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418</w:t>
      </w:r>
    </w:p>
    <w:p>
      <w:r>
        <w:rPr>
          <w:b/>
        </w:rPr>
        <w:t xml:space="preserve">Datum: </w:t>
      </w:r>
      <w:r>
        <w:t>1921-06-08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Alfred Petren (Socialdemokraterna, man)</w:t>
      </w:r>
    </w:p>
    <w:p>
      <w:r>
        <w:rPr>
          <w:b w:val="0"/>
        </w:rPr>
        <w:t xml:space="preserve">I anledning av vad den. siste ärade talaren an- Sanmmnanförde om, att barnmorskornas utbildningstid borde fastställas till allejämkningsnast 174 år, ber jag få säga, att då riksdagen nyligen beslutit en utf onslan för bildningstid av två år för </w:t>
      </w:r>
      <w:r>
        <w:rPr>
          <w:b/>
        </w:rPr>
        <w:t>sjuksköterskorna³</w:t>
      </w:r>
      <w:r>
        <w:rPr>
          <w:b w:val="0"/>
        </w:rPr>
        <w:t xml:space="preserve">, bör väl redan häri liggå öarnmorskeen anledning att även barnmorskornas utbildningstid får omfatta minst undervistvå år, ty det är dock så, att barnmorskorna hava en vida självständigare ningen. verksamhet än </w:t>
      </w:r>
      <w:r>
        <w:rPr>
          <w:b/>
        </w:rPr>
        <w:t>sjuksköterskorna³</w:t>
      </w:r>
      <w:r>
        <w:rPr>
          <w:b w:val="0"/>
        </w:rPr>
        <w:t>. Det är också att märka, att barnmor- (Forts.) skorna själva ha yrkat på en utbildningstid av två år liksom ett flertal provinsialläkare, vilka torde vara de, som bäst känna till vad som här-</w:t>
        <w:br/>
        <w:br/>
        <w:t>vid kan vara behövligt, uttalat sig för en tvåårig utbildningstid för barnmorskor.</w:t>
        <w:br/>
        <w:br/>
        <w:t>Jag vill också erinra, att i praktiskt, organisatoriskt hänseende det skulle bliva vida fördelaktigare med en utbildningstid på två år, då med en utbildningstid av 174 år de olika kurserna skulle komma att börja på olika tider av året. Jag tror sålunda, att alla skäl tala för utskottets förslag, och jag skall därför be att få yrka bifall till detsamma.</w:t>
      </w:r>
    </w:p>
    <w:p>
      <w:pPr>
        <w:pStyle w:val="Heading2"/>
      </w:pPr>
      <w:r>
        <w:t>2. Herman Rogberg (Första kammarens nationella parti, man)</w:t>
      </w:r>
    </w:p>
    <w:p>
      <w:r>
        <w:rPr>
          <w:b w:val="0"/>
        </w:rPr>
        <w:t>Herr talman! Jag anhåller att få yttra ett par ord med anledning av den siste ärade talarens anförande.</w:t>
        <w:br/>
        <w:br/>
        <w:t xml:space="preserve">Han gjorde jämförelse mellan barnmorskorna och </w:t>
      </w:r>
      <w:r>
        <w:rPr>
          <w:b/>
        </w:rPr>
        <w:t>sjuksköterskorna³</w:t>
      </w:r>
      <w:r>
        <w:rPr>
          <w:b w:val="0"/>
        </w:rPr>
        <w:t xml:space="preserve">; men </w:t>
      </w:r>
      <w:r>
        <w:rPr>
          <w:b/>
        </w:rPr>
        <w:t>sjuksköterskornas³</w:t>
      </w:r>
      <w:r>
        <w:rPr>
          <w:b w:val="0"/>
        </w:rPr>
        <w:t xml:space="preserve"> verksamhet är vida mer omfattande än barnmorskornas. Och hur har det gått efter de fordringar, som nu uppställts beträffande </w:t>
      </w:r>
      <w:r>
        <w:rPr>
          <w:b/>
        </w:rPr>
        <w:t>sjuksköterskornas³</w:t>
      </w:r>
      <w:r>
        <w:rPr>
          <w:b w:val="0"/>
        </w:rPr>
        <w:t xml:space="preserve"> utbildning? Jo så, att sedan man inom medicinalstyrelsen gjort beräkningar om, att man för en fulltalig sjuksköterskeuppsättning behövde få en kurs med 60 elever enligt gällande stränga bestämmelser, endast 16 stycken ha anmält sig. Det är icke värt att spänna bågen alltför högt här heller. Jag vidhåller mitt yrkande.</w:t>
      </w:r>
    </w:p>
    <w:p>
      <w:pPr>
        <w:pStyle w:val="Heading2"/>
      </w:pPr>
      <w:r>
        <w:t>3. Carl Swartz (–, man)</w:t>
      </w:r>
    </w:p>
    <w:p>
      <w:r>
        <w:rPr>
          <w:b w:val="0"/>
        </w:rPr>
        <w:t>Herr talman, mina herran! Jag tror icke, att jag säger för mycket, om jag påstår, att det under de gångna åren har varit för snart sagt envar finansminister, som gjort tjänst som sådan, en särskild källa till bekymmer, att det varit så stora svårigheter att få beräkningarna för de nya budgetförslagen fotade på så säker grund som möjligt, och att få dem så hållbara som möjligt. Anledningen till denna osäkerhet är givetvis att söka däri, att avståndet mellan den tidpunkt, det år, vars resultat, vars budgetredovisning ligger till grund för beräkning för framtiden, ligger så pass långt tillbaka i tiden, och å andra sidan att beräkningarna göras upp för en period, som ligger ganska långt fram i tiden. Nu har riksdagen emellertid själv på föranstaltande av den avdelning av statsutskottet, som närmast har känning av dessa olägenheter för sitt budgetsarbete, i en framställning av 1917 hemställt om utredning, huruvida icke dessa olägenheter skulle kunna avlägsnas genom en omläggning av budgetåret till att omfatta en annan period än ett kalenderår. Denna utredning har skett på ett mycket omsorgsfullt sätt av synnerligen insiktsfulla personer och har granskats sedermera av alla ämbetsverk, blivit föremål för deras undersökning i avseende å alla detaljer och har blivit så gott som enhälligt av alla ämbetsverk tillstyrkt. När jag säger så gott som, är det beroende på, att det är ett undantag, som enligt den i propositionen framlagda redogörelsen är till finnandes, och det är marinförvaltningen, som avstyrkt omläggningen av budgetåret på skäl, som jag icke här behöver närmare gå in på, men med reservation av den medlem i marinförvaltningen, som deltagit i ärendets behandling inom budgetkommittén. Man kan sålunda säga, att, praktiskt taget, det är full enighet rådande bland de ämbetsverk, de statsmyndigheter, som skulle i första hand beröras av en omläggning av denna beskaffenhet. Sedan har nu Kungl. Maj:t framlagt en proposition om saken, och denna proposition har varit föremål för en synnerligen omsorgsfull och noggrann undersökning på den avdelning i statsutskottet,</w:t>
        <w:br/>
        <w:br/>
        <w:t>som haft att i första hand bereda ett ärende av denna beskaffenhet, och det har resulterat i, att denna avdelning fullständigt enhälligt tillstyrkt det förslag, som Kungl. Maj:t framlagt. Emellertid har det icke Ivckats att få statsutskottets bifall till denna framställning, utan statsutskottet har avstyrkt det på skäl, som jag sedan skall återkomma till. Men innan jag det gör, tror jag, att det kan vara skäl att i någon mån utveckla, vad själva frågan gäller, då jag av helt naturliga skäl befarar, att under det forcerade arbete, som riksdagsmännen nu måste ålägga sig, denna framställning icke hunnit tilldraga sig den uppmärksamhet och underkastas det studium från de enskilda riksdagsmännens sida, som kunde vara önskligt och nödvändigt för att få en något så när klar föreställning om vad det gäller.</w:t>
        <w:br/>
        <w:br/>
        <w:t>Jag vill då göra en sammanfattning av de fördelar, som en omläggning av budgetåret skulle medföra. Jag har redan i någon mån antytt dessa fördelar. De främsta fördelarna äro som sagt, att inkomstoch utgiftsberäkningarna kunna bli säkrare, dels därför att den budgetredovisning, på vilken man har att i det förflutna grunda sina beräkningar, ligger närmare den tidpunkt, då man gör upp dessa beräkningar, och å andra sidan att de beräkningarna äro avsedda att träda i kraft vid en tidpunkt, som ligger närmare i framtiden, än vad nu är fallet. Om vi tänka oss uppgörandet av budgeten på hösten 1924, om icke någon omläggning av budgetåret kommer ifråga, grunda sig beräkningarna därvidlag på budgetredovisningen för det år, som redan är avslutat år 1923, och beräkningarna avse budgetåret 1926. Det ligger sålunda åren 1924 och 1925, hela två år, emellan. Om däremot budgetåret lägges om, så att det i stället för kalenderår omfattar tiden från den I juli ena året, samma år, som riksdagens beslutar om budgeten, till den 30 juni följande år, vinner man i avseende å budgetredovisningen ett halvt år och ett halvt år med avseende på den tidpunkt, från vilken beräkningen skulle tillämpas. Sålunda ett helt år sammanlagt, vilket givetvis måste skänka en väsentligt större styrka åt beräkningarna och göra dem för framtiden hållbarare, då oförutsedda omständigheter ha mera svårt att göra sig gällande, när en kortare tid återstår, tills beräkningarna skola träda i kraft. Det är det ena. I sammanhang med detta blir man kvitt dessa tilläggsstater, som införts, för att man skulle slippa undan det gamla förskottsväsendet, men som 'ha svällt ut på ett sätt, som nog icke var tänkt, när reformen med avseende å tilläggsstaterna företogs, och på ett sätt, som jag måste säga icke har inbjudit till vidare sparsamhet utan snarare till motsatsen.</w:t>
        <w:br/>
        <w:br/>
        <w:t>Som särskild anledning till omläggning av budgetåret från tiden I juli—30 juni framträder tydligt den omständigheten, att inkomstoch förmögenhetsskatten, som utgör en ofantligt stor del av de inkomster, på vilka riksdagen måste basera budgeten, kommer att inflyta innan halva budgetåret är förgånget i stället för att, såsom nu är fallet, när budgetåret nalkas sitt slut. Den inflyter, som vi veta, i november och december och emedan budgetåret är kalenderår blir det följaktligen i slutet av</w:t>
        <w:br/>
        <w:br/>
        <w:t>året, under det att om budgetåret blir den 1 juli—30 juni får man in den, innan halva tiden är gången. Det är klart, att därvidlag minskas behovet av kassaförlag och kassafonden behöver icke hållas vid en så hög siffra, som nu är nödvändig för att snart sagt hela året kunna förskottera vad man först i slutet av året får in. Vidare är det så, att man med avseende å räkenskaperna för de affärsdrivande verken fortfarande skulle behålla kalenderåret, och det är efter min uppfattning en fördel, nämligen ur den synpunkten, att man under budgetåret, som räcker ett halvt år längre än räkenskapsåret, för de affärsdrivande verken kan med betydligt större visshet räkna med att under budgetsåret få in de överskott, som äro beräknade i denna samma budget. Nu är detta förenat med stora svårigheter och omöjligt att i sin helhet ernå, då man har samma räkenskapsår för de affärsdrivande verken som för budgeten och räknar på de överskott från de affärsdrivande verken, som icke bli till sitt fulla belopp kända, förrän både budgetåret och räkenskapsåret äro slut och som sålunda icke kunna inflyta under budgetåret till täckande av de utgifter, som därmed avses. Det är sålunda ganska klart, att det ur budgetshänsyn är synnerligen stora fördelar att vinna genom den omläggning, som här är föreslagen.</w:t>
        <w:br/>
        <w:br/>
        <w:t>Det måste emellertid givas vissa förutsättningar, under vilka en sådan omläggning kan ske, och det är, att budgetärendenas behandling i riksdagen måste i regel vara avgjorda så tidigt att nödiga verkställighetsföreskrifter kunna utfärdas före det nya budgetårets ingång. För det ändamålet fordras naturligtvis en intim samverkan mellan Kungl. Maj:t och riksdagen. Från Kungl. Maj:ts sida fordras, att de förslag, som hava avseende på budgeten, så tidigt som möjligt framläggas för riksdagen i ett fullt utrett skick, så att riksdagen kan med det snaraste taga itu med behandlingen av dessa ärenden och att behandlingen sker successivt och att besluten expedieras successivt till Kungl. Maj:t, som då har att sätta verkställighetsåtgärderna i gång. Det kommer utan allt tvivel att möta vissa svårigheter; det är ingen, som underkänner eller söker sticka under stol med detta. Men att de skulle vara så stora och så avgörande, att på dem kunde i likhet med vad utskottet gjort baseras den egentliga anledningen till att yrka avslag på den reform, som alla vederbörande myndigheter varit intresserade av att ernå, och som de funnit vara i sig själv så ofantligt fördelaktig, kan jag icke på något sätt vara med om eller erkänna. Uti propositionen har — jag måste säga det med ett visst beklagande — influtit ett väl starkt uttalande från departementschefens sida, nämligen då det står att ett oeftergivligt villkor för genomförandet av denna reform är, att de budgetsärenden, som röra försvarsdepartementet, i regel skola vara expedierade från riksdagen senast den 15 maj och i fråga om budgeten i övrigt före den I juni. Jag förstår och är fullkomligt ense om, att det är något, som bör eftersträvas och så vitt möjligt bör man söka nå därhän. Men jag kan icke finna, att det är absolut nödvändigt. Det säges ju icke heller från departementschefens sida, att så är fallet, ty det är inskjutet orden</w:t>
        <w:br/>
        <w:br/>
        <w:t>”i regel”, och i regel torde det nog kunna låta sig göra, men även där så icke är fallet, medför ett uppskov eller expedierande av riksdagens beslut vid en senare tidpunkt icke olägenheter av den beskaffenhet, att man därför bör avstå från de sakliga fördelarna av reformen. Olägenheterna skulle bestå däri, att man icke kunde giva vederbörande verkställare i tillräckligt god tid föreskrifter om vad riksdagen beslutat ; men jag ber att få erinra därom, att det är fallet i mycket stor grad redan nu, t. ex. med avseende å tilläggsstaten, i vilket hänseende beslut ofta nog icke fattas förrän ganska sent på riksdagen och det oaktat att det föranlett statsutgifter långt tidigare under året. Det sker helt enkelt på ett sådant sätt, att man har ett konto varifrån sådana utgifter förskotteras och sedan regleras det, när saken blir klar. Det kan, där sådant blir oundgängligen nödvändigt, mycket väl ske på samma sätt med avseende å riksstatsutgifter efter budgetårets omläggning, och det bör som sagt icke innebära någon olägenhet av den avgörande beskaffenhet, att man därför skulle rygga tillbaka. Emellertid vill jag säga, att man inom avdelningen ingalunda har blundat för den saken, utan vi ha haft den mest ingående behandling av hela detta spörsmål, som vi kunnat tänka, och i början gjordes den uppfattningen gällande, grundad på ungefär samma skäl, som kommit till synes från statsutskottets sida, att det måhända kunde vara bättre att omlägga budgetåret från den 1 augusti till den 31 juli i stället för 1 juli—30 juni, under vilket förhållande de olägenheter, som ansetts kunna uppstå av den för korta tiden emellan riksdagsbesluten i avseende å budgetsärenden och den termin, då de skulle träda i kraft, skulle undanröjas. Emellertid ha vi, som sagt, efter noggrann överläggning med åtskilliga ämbetsmyndigheter och personer hemmastadda på detta område, kommit till den uppfattningen, att olägenheterna i själva verket icke äro så stora, som man velat göra dem till, och då har man ansett sig böra hålla fast vid Kungl. Maj:ts proposition att låta budgetåret börja den I juli, vilket så att säga ur smaksynpunkt om inte annat borde vara lämpligare än att börja under loppet av ett kvartal. Skulle dét emellertid mot all förmodan visa sig medföra olägenheter av det slag, som vi hittills icke kommit underfund med och som de sakkunniga icke ansett förefinnas, så är det icke någon egentlig svårighet, att om man en gång fått budgetåret omlagt till den I juli skjuta över det ytterligare en månad. I varje fall vore en sådan åtgärd vida att föredraga framför ett avslag å det hela på grund av det förda resonemanget.</w:t>
        <w:br/>
        <w:br/>
        <w:t>En annan anledning till farhågor, som utskottet uttalat, och som man kan förstå särskilt i dessa tider skulle kunna ha en viss bestickande inverkan på riksdagen, är den uttryckta farhågan, att arbetskrafterna skulle behöva ökas rätt väsentligt genom omläggning av budgetåret. Det säges särskilt, att statskontoret har fäst uppmärksamheten på att det skulle behövas ökade arbetskrafter; statskontoret har för sin del ställt i 'utsikt sådana krav. Ja, det är allt att skjuta statskontoret framför sig på ett sätt, som jag undrar om statskontoret självt är belåtet med. I de</w:t>
        <w:br/>
        <w:br/>
        <w:t xml:space="preserve">uttalanden, som förefinnas i handlingarna, har statskontoret på tre ställen talat om denna sak. Det ena uttalandet förekommer redan i en skrivelse i januari 1919; således en skrivelse, vilken strängt taget icke har sammanhang med nu förevarande fråga, emedan det var före budgetårskommissionens tillsättande. Då uttalar sig statskontoret på det sättet, att vi för att kunna verkställa utskrifterna till länsstaterna behövde ytterligare en amanuens och ett </w:t>
      </w:r>
      <w:r>
        <w:rPr>
          <w:b/>
        </w:rPr>
        <w:t>kvinnligt¹</w:t>
      </w:r>
      <w:r>
        <w:rPr>
          <w:b w:val="0"/>
        </w:rPr>
        <w:t xml:space="preserve"> biträde. Jag ber emellertid få säga, att den amanuens och det </w:t>
      </w:r>
      <w:r>
        <w:rPr>
          <w:b/>
        </w:rPr>
        <w:t>kvinnliga¹</w:t>
      </w:r>
      <w:r>
        <w:rPr>
          <w:b w:val="0"/>
        </w:rPr>
        <w:t xml:space="preserve"> biträdet har statskontoret redan fått som förstärkning. De ha fått den förstärkningen 1920, och man kan icke nu åberopa att statskontoret för den här sakens skull vill ha ytterligare arbetskrafter. Vidare har statskontoret yttrat sig beträffande budgetkommissionens framställning, ett yttrande som vi återfinna i den kungl. propositionen 201 på sid. 7 och 8. Där talas det om, att det skulle bli en viss svårighet att få fondbokslutet färdigt samtidigt med budgetredovisningen och att det skulle behövas förstärkning av arbetskrafterna under bokslutstiden. Detta uttalande förfaller ju därigenom, att fondbokslutet icke skulle ske samtidigt med budgetårets avslutning, utan fortfarande ske vid kalenderårets slut, och därigenom åstadkommes en fördelning av arbetet på sådant sätt, att genom budgetårets omläggning någon ny arbetskraft icke skulle behövas. Man skulle snarare kunna säga, att de som finnas därigenom bliva bättre utnyttjade. I vilket tredje fall har slutligen statskontoret anmält behovet av ökade arbetskrafter? Jo, det är för att få den s. k. statsliggaren utförd på ett mera tillförlitligt sätt. Detta är något som icke alls är beroende av omläggningen av budgetåret. Det är något, som i alla fall torde bli nödvändigt, och jag tror det kommer att bli nödvändigt, emedan det nu är anförtrott åt en första gradens tjänsteman att verkställa detta mycket viktiga arbete; det behövs nog en mera kvalificerad arbetskraft till detta. Detta är vad statskontoret säger om de ökade arbetskrafterna. Därav framgår ju emellertid icke, att från statskontorets sida något ökat behov av arbetskraft är erforderligt, för den händelse budgetåret omlägges. Statskontoret säger också, att det på det livligaste tillstyrker budgetårets omläggning. Det säger nämligen, att de fördelar, som skulle ernås, synas vara så betydande, att statskontoret i princip ansåge sig böra ansluta sig till förslaget. På samma sätt uttala sig alla andra ämbetsverk; och det är ju märkvärdigt att konstatera, att intet enda av dem framhållit behovet av ökade arbetskrafter i sammanhang med omläggningen, möjligen med undantag av en länsstyrelse, och även möjligen av arméförvaltningen, om man kan på det sättet uppfatta ett uttalande på sid. 18 i propositionen, vilket uttalande i alla fall bara går ut på att det borde beredas tillfälle åt en särskild tjänsteman inom armé- förvaltningen att följa riksdagsarbetet för att kunna vidtaga de av riksdagens beslut påkallade åtgärderna; men det behöver ju icke avse någon ny tjänsteman, utan det kan mycket väl vara en av de nuvarande. I övrigt har det icke från något håll framställts behov eller önskan om ökad arbetskraft på grund av omläggning av budgetåret, och det är ju</w:t>
        <w:br/>
        <w:br/>
        <w:t>så mycket märkligare att konstatera, som ämbetsverken sannerligen icke bruka dra sig för att begagna de tillfällen, som till äventyrs erbjuda sig för att motivera en begäran om ytterligare arbetskrafter, och här hade det ju varit ett utmärkt tillfälle, då de här fått yttra sig om reformen i dess helhet. Jag tror därför, att den farhågan är fullständigt onödig att hysa. Men om det däremot kan bli nödvändigt att i riksdagens statsutskott i någon mån öka kansliet, får jag dock säga, att det är en överkomlig sak, och man borde väl i all rimlighets namn icke enbart på detta skäl avslå en så väl genomtänkt och av riksdagen själv länge förberedd och önskad reform, som den föreliggande. Jag säger visst icke, att det behövs, men även om det skulle behövas, så anser jag, att detta icke ensamt i och för sig kan anföras som skäl för ett avslag. Utskottet begär en ytterligare utredning och just om behovet av ökade arbetskrafter. Jag förstår för min del icke, vart man vill komma hän med en sådan utredning, då alla, som kunna beröras av denna fråga, haft tillfälle att yttra sig även i detta avseende, och likväl ej framfört några önskningar. Det kan väl icke. vara så lämpligt, och aldrig har jag för min del varit med därom, att det från statsutskottets sida förutsatts behov av att öka ämbetsverkens personal, då ämbetsverken själva icke framställt några önskningar i sådant hänseende. Jag tror därför, att ett sådant uttalande skulle ha konsekvenser, som statsutskottet självt skulle varit den sista att önska.</w:t>
        <w:br/>
        <w:br/>
        <w:t>Jag är för min del övertygad om det önskliga i att vi äntligen få vårt budgetår omlagt på ett mera modernt sätt än vad hittills varit fallet, och jag tillåter mig därför att uttrycka den förhoppningen, att kammaren ville med avslag åt statsutskottets förslag godkänna den av mig och medreservanter avgivna reservationen till förmån för Kungl. Maj:ts förslag. Jag ber således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418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