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424</w:t>
      </w:r>
    </w:p>
    <w:p>
      <w:r>
        <w:rPr>
          <w:b/>
        </w:rPr>
        <w:t xml:space="preserve">Datum: </w:t>
      </w:r>
      <w:r>
        <w:t>1922-01-12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Einar Thulin (Socialdemokraterna, man)</w:t>
      </w:r>
    </w:p>
    <w:p>
      <w:r>
        <w:rPr>
          <w:b w:val="0"/>
        </w:rPr>
        <w:t>Herr talman! Jag skall be att få yrka bifall till det föreliggande grundlagsändringsförslaget. Till stöd för detta får jag erinra om de motiv, som angåvos av förra årets konstitutionsutskott, då konstitutionsutskottet tillstyrkte förslaget om borttagande ur riksdagsordningen av värnpliktsstrecket. Konstitutionsutskottet fattade sig då mycket kort och erinrade om att värnpliktsstrecket infördes i vårt land på grund av att man vid antagandet av 1907—1909 års rösträttsreform i följd av särskilda politiska förhållanden ansåg sig böra sammankoppla frågorna om fullgjord värnpliktsskyldighet och medborgarrätt. Jag vill understryka, att utskottet framhöll, att detta skedde på grund av särskilda politiska förhållanden. Jag kan icke se, att dessa politiska förhållanden numera föreligga, och med hänsyn härtill finnas därför icke några skäl för att bibehålla detta rösträttsstreck.</w:t>
        <w:br/>
        <w:br/>
        <w:t>Utskottet framhåller också vidare, att någon motsvarighet till detta värnpliktsstreck finnes icke i något annat land. Detta har också framhållits av den föregående ärade talaren, konstitutionsutskottets ordförande. Han sade, att värnpliktsstrecket var något för Sverige säreget, men han tillade: ”Vad gör det då, om vi skulle vara enastående bland andra länder här i världen.” Jag skulle mot det vilja göra en motfråga: Varför skulle vi vara enastående i detta avseende, då det icke kan anföras något särskilt kraftigt skäl, varför vi skulle vara enastående?</w:t>
        <w:br/>
        <w:br/>
        <w:t>Utav utskottet framhålles också, att det icke längre finnes några bärande skäl för streckets bibehållande. Inga sådana skäl kunna heller påvisas. ”Den förseelse, som det bristande fullgörandet av värnpliktsskyldigheten utgör, bör visserligen beivras”, säger utskottet — i detta hänseende tyckas såväl den föregående ärade talaren som förra årets konstitutionsutskott vara ense. Men utskottet tillägger, att det icke är lämpligt, att något sådant sker genom avstängandet från utövningen av den viktigaste medborgerliga rättigheten. Den politiska rösträttstagsstiftningen är onekligen icke det rätta området för vidtagandet av åtgärder, som syfta till bättre fullgörande av värnplikten, och det fram-</w:t>
        <w:br/>
        <w:br/>
        <w:t xml:space="preserve">står särskilt sedan rösträtt för </w:t>
      </w:r>
      <w:r>
        <w:rPr>
          <w:b/>
        </w:rPr>
        <w:t>kvinnor¹</w:t>
      </w:r>
      <w:r>
        <w:rPr>
          <w:b w:val="0"/>
        </w:rPr>
        <w:t xml:space="preserve"> införts. Med hänsyn därtill ansåg förra årets konstitutionsutskott, att hållbara motiv icke kunde anföras för ett bibehållande av detta streck. Den ståndpunkt, som förra årets konstitutionsutskott hävdade, gillades av denna kammare med 63 röster mot 48.</w:t>
        <w:br/>
        <w:br/>
        <w:t>Jag kan icke se, herr talman, att det sedan förra årets riksdag har tillkommit några skäl eller omständigheter, som kunna föranleda någon ändring i den ståndpunkt, som denna kammare intog; och jag tillåter mig på grund därav, herr talman, att yrka bifall till det föreliggande grundlagsändringsförslaget.</w:t>
      </w:r>
    </w:p>
    <w:p>
      <w:pPr>
        <w:pStyle w:val="Heading2"/>
      </w:pPr>
      <w:r>
        <w:t>2. Samuel Clason (Första kammarens nationella parti, man)</w:t>
      </w:r>
    </w:p>
    <w:p>
      <w:r>
        <w:rPr>
          <w:b w:val="0"/>
        </w:rPr>
        <w:t>Det föreföll mig, som om den föregående ärade talaren tog sin uppgift något lätt, då han ville framhålla, att vi, som yrka kvarstående i grundlagen av en bestämmelse, som dock utgör ett understrykande av principen, att rättigheter inom samhället förutsätta, att man mot samhället fullgör skyldigheter, vilka man mycket väl kan fullgöra, — att, säger jag, vi skulle vara bevisskyldiga i detta fall. Det är denna princip i grundlagen, som vi hålla på, och den, som vill ha bort den, har att bevisa nyttan därav. Det vore en helt annan sak, om den icke stod där, och vi yrkade på dess genomförande; då vore vi bevisskyldiga. Nu står den där, och borttages den, så blir det en premiering av uraktlåtenheten.</w:t>
        <w:br/>
        <w:br/>
        <w:t>Naturligtvis står däremot bestämmelsen icke där, därför att man skulle använda den som någon slags metod att utkräva fullgörandet av värnpliktsskyldigheten. Uppfattar någon bestämmelsen på detta sätt, innebär det en fullständig förväxling av två skilda saker. Den står för att markera den princip, varom jag har talat. Den är ur den synpunkten insatt, och ur den synpunkten synes det mig, att det icke förefinnes något som helst skäl, varför den icke skulle stå kvar.</w:t>
        <w:br/>
        <w:br/>
        <w:t>Huruvida den numera är för Sverige alldeles enastående, skall jag Jämna därhän. Jag har emellertid hört sägas, att det finnes främmande länder, där t. ex. de, som tillhöra den aktiva krigstjänsten, äro suspenderade från rösträttens utövande.</w:t>
      </w:r>
    </w:p>
    <w:p>
      <w:pPr>
        <w:pStyle w:val="Heading2"/>
      </w:pPr>
      <w:r>
        <w:t>3. Ernst Klefbeck (Socialdemokraterna, man)</w:t>
      </w:r>
    </w:p>
    <w:p>
      <w:r>
        <w:rPr>
          <w:b w:val="0"/>
        </w:rPr>
        <w:t>Herr talman! Såvitt jag fattade, gjorde den ärade ordföranden i konstitutionsutskottet sig skyldig till samma fel, som han förebrådde herr Thulin, nämligen att han var alltför lättvindig i sin bevisföring. Han anförde en allmän sats, som nog gillas av oss alla, att rättigheter och skyldigheter böra svara mot varandra. Därav följer dock icke på förhand, att i detta speciella fall en given rätt, medborgarrätten, motsvaras av en viss skyldighet, den att deltaga i utbildningen för fosterlandets försvar. I detta avseende menar jag, att den ärade ordföranden i utskottet brast i bevisföringen. Det enda, som jag kunde finna, han har sagt i det stycket, var i hans första anförande. då han antydde, att den där sammankopplingen förekommit i en hel massa förslag, som förelegat för ändring av ifrågavarande grundiags-</w:t>
        <w:br/>
        <w:br/>
        <w:t xml:space="preserve">paragraf. Men jag vill bara gentemot detta framhålla, att detta s. k. Grundlagsstreck icke är det enda, mot vilket anmärkningar under årens lopp ha önäringsföre riktats, och ehuru strecken hava försvarats gång efter gång, hava icke dei 2 kb. värn angreppen mot dem därför minskats. Tvärtom har utvecklingen under pliktsstrecket. de senare åren alldeles givet gått i den riktningen, att dessa streck (Forts) hava borttagits ur grundlagen. Det mest lysande beviset på att riksdagen icke är sinnad att vidmakthålla sammankopplingen mellan medborgarrätt och fullgjord värnplikt är ju det, att riksdagen praktiskt taget har beviljat medborgarrätt åt alla Sveriges </w:t>
      </w:r>
      <w:r>
        <w:rPr>
          <w:b/>
        </w:rPr>
        <w:t>kvinnor¹</w:t>
      </w:r>
      <w:r>
        <w:rPr>
          <w:b w:val="0"/>
        </w:rPr>
        <w:t>. Sedan vände sig ordföranden i utskottet emot den uppfattningen, att man kunde betrakta vägrad rösträtt på grund av försummad värnplikt som något slags straff, och han ville icke medgiva det berättigade i en sådan synpunkt. Jag är glad åt, att han uttalade detta; men jag vädjar till kammaren, om icke förhållandet faktiskt ändå blir sådant, att den, som icke har fullgjort sin värnplikt, straffas på det antydda sättet, att han berövas sin medborgarrätt. Då för övrigt, såvitt jag kunnat finna, dessa skäl, som nu anförts, redan föregående år underkändes av riksdagen, kan jag icke finna någon anledning, varför kammaren nu skulle frånträda sin föregående ståndpunkt endast därför att skälen upprepas; och jag ber, herr talman, att få yrka bifall till det vilande grundlagsändringsförslaget.</w:t>
        <w:br/>
        <w:br/>
        <w:t>Riksdagen representerar svenska folket. De rättigheter och åligganden, som gällande lag tillägger rikets ständer, tillkomma hädanefter riksdagen. Den fördelas i två kamrar, vilkas ledamöter väljas på sätt riksdagsordningen och särskild av Konungen och riksdagen gemensamt stiftad lag stadga. Kamrarna äga i alla frågor lika behörighet och myndighet; skolande riksdagen i kraft av denna grundlag sammankomma till lagtima möte varje år den 10 januari, eller, om helgdag då inträffar, dagen därefter; Konungen dock obetaget att, emellan lagtima riksdagar, urtima riksdag sammankalla.</w:t>
        <w:br/>
        <w:br/>
        <w:t>Svenska folket representeras av riksdagen, fördelad i två kamrar, den första och den andra, vilka i alla frågor hava lika behörighet och myndighet.</w:t>
        <w:br/>
        <w:br/>
        <w:t>Riksdagsmännen kunna i utövningen av sin befattning icke bindas av andra föreskrifter än rikets grundlagar.</w:t>
        <w:br/>
        <w:br/>
        <w:t>2. Utskottet skall vidare meddela utlåtanden och avgiva förslag i anledning av dit hänvisade frågor, som angå antingen stiftande, ändring, förklaring eller upphävande av kommunallagarna samt av lagar och författningar 'om statsrådets ansvarighet, om statsdepartementen, om kommandomåil, om förvär-</w:t>
        <w:br/>
        <w:br/>
        <w:t>1. Svenska folket representeras av riksdagen, fördelad i två kamrar, den första och den andra, vilka i alla frågor hava lika behörighet och myndighet.</w:t>
        <w:br/>
        <w:br/>
        <w:t>Riksdagsmännen kunna i utövningen av sin befattning icke bindas av andra föreskrifter än rikets grundlagar.</w:t>
        <w:br/>
        <w:br/>
        <w:t>2. Skulle med hänsyn till något ärendes särskilda vikt och beskaffenhet prövas nödigt, att före dess avgörande folkets mening inhämtas, må Konungen och riksdagen genom semfällt stiftad lag förordna, att allmän folkomröstning skall anställas, efter vad i regeringsformens 49 $2 mom. är stadgat.</w:t>
        <w:br/>
        <w:br/>
        <w:t>2. Utskottet skall vidare meddela utlåtanden och avgiva förslag i anledning av dit hänvisade frågor, som antingen angå stiftände, ändring, förklaring eller upphävande av kommunallagarna samt av lagar och författningar om statsrådets ansvarighet om statsdepartementen, om kommandomåil, om förvärvande</w:t>
        <w:br/>
        <w:br/>
        <w:t>vande och förlust av medborgarrätt, om rikets vapen och flagga och om allmänt kyrkomöte, eller ock överenskommelser med — fränumande makter i ämnen, som ej tillhöra annat utskotts behandling.</w:t>
        <w:br/>
        <w:br/>
        <w:t>4, Utskottet tillkommer jämväl att, då olika meningar mellan kamrarna uppstå, till vilket utskott uppkomna frågor och ämnen böra hänvisas, därom besluta, så ock att skilja mellan kammare och dess talman, då den senare vägrar proposi-</w:t>
        <w:br/>
        <w:br/>
        <w:t>och förlust av medborgarrätt, om rikets vapen och flagga, om allmänt kyrkomöte och om allmän folkonröstning 1 ämnen, som ej tillhöra annat utskotts behandling, eller ock röra överenskommelser med främmande makter 1 sådana änmnen.</w:t>
        <w:br/>
        <w:br/>
        <w:t>4, Utskottet tillkommer jämväl att, då olika meningar mellan kamrarna uppstå, till vilket utskott uppkomna frågor och ämnen böra hänvisas, därom besluta, så ock att skilja mellan kammare och dess talman, då den senare vägrar proposi-</w:t>
      </w:r>
    </w:p>
    <w:p>
      <w:pPr>
        <w:pStyle w:val="Heading2"/>
      </w:pPr>
      <w:r>
        <w:t>4. Knut von Geijer (–, man)</w:t>
      </w:r>
    </w:p>
    <w:p>
      <w:r>
        <w:rPr>
          <w:b w:val="0"/>
        </w:rPr>
        <w:t>Herr greve och talman! Med åberopande av samma skäl, som den förste ärade talaren anförde för sitt yrkande om avslag på det föregående grundlagsändringsförslaget, skall jag nu på denna punkt framställa ett liknande yrkande.</w:t>
        <w:br/>
        <w:br/>
        <w:t>Det är en ganska märkvärdig omständighet, att detta grundlagsförslag, som nu riksdagen kanske står i begrepp att antaga som definitivt, antogs vilande år 1921, det år, då grundstenen lades till den demokratiska representationsordning, som man kämpat för, jag kan säga, under en mansålder. Denna strid hade under de senaste decennierna före dess antagande ägt rum under synnerligen skarpa och allvarliga former,</w:t>
        <w:br/>
        <w:br/>
        <w:t>men i samma stund, kan jag nästan säga, som man har stretat uppför den branta backen, är man ögonblickligen beredd att gå utför igen och föra den tillbaka i enkla primitiva former, nämligen att gå tillbaka till folkförsamlingen på torget i stället för att låta representationssystemet verka som sådant.</w:t>
        <w:br/>
        <w:br/>
        <w:t>Jag anser detta i och för sig vara en tillbakagång, men det förefaller mig så mycket märkvärdigare, då jag tänker, att det just var från liberalt håll, som detta förslag frambäres med stor skärpa. Det är alldeles ofattbart, att detta referenduminstituts införande och dess utveckling skulle på något som helst sätt kunna stå i överensstämmelse med parlamentarismens idé; och jag vädjar till var och en av kammarens ledamöter, huruvida icke just parlamentarismen varit en av de påstått viktigaste, för vilken just detta parti med sådan skärpa gått i elden. Det var under fjolåret en ärad talare bland dem, som talade mot förslaget, vilken just hänvisade till den märkvärdiga omständighet, jag nyss häntydde på, eller att, sedan den demokratiska byggnaden var färdig, dess målsmän voro beredda att avstå från sin makt och sitt inflytande, och han vttrade något i den riktningen, att bördan kanske var för tung för demokratien. Jag vore benägen att göra detta hans yttrande till mitt, om han tilläte, så mycket mera efter de erfarenheter, som jag varit i tillfälle att göra under mitt arbete i referendumkommittén. Jag upprepar här vad jag visst sade under fjolåret: det framgår med full evidens, att detta institut, som det här gäller, det konsultativa referendum bottnar i ett enda lands utveckling, nämligen utvecklingen i Amerikas förenta stater, och att grunden, varför det kommit iram, är allenast obenägenheten hos representationen att taga ståndpunkt i en fråga — rädsla för valmännen helt enkelt. Jag undrar, om icke det yttrande, jag citerat från förra årets diskussion, här vinner bekräftelse, det är obenägenheten hos representationen att fatta stånd-</w:t>
        <w:br/>
        <w:br/>
        <w:t>punkt i en fråga; men det torde finnas en annan omständighet, som.</w:t>
        <w:br/>
        <w:br/>
        <w:t>kanske samverkar. Den ligger mera på det abstraktas område. Det är ett</w:t>
        <w:br/>
        <w:br/>
        <w:t>gord, som heter ”demokratien och demokratiens utveckling kräver det”. Jag har hört på många håll, att det kan icke hjälpas och att utveeklingen går i den riktningen. Jag kan icke finna, att referendum står i ringaste sammanhang med denna demokratiens utveckling. Först och främst är utvecklingen icke alltid, behöver icke alltid vara ett framåtskridande. Jag erinrar mig en författare som säger: ”o, frihet, vilka underliga saker ha icke skett i ditt namn!” Jag kan också säga, vilka underliga meningar och tankar har icke detta ord ”utveckling” fått utgöra täckning för. Men jag kan icke se — och det är dit jag vill komma — varför icke de demokratiska idéerna, det demokratiska styrelsesättet kan få sin fulla utveckling just inom det representativa systemet. Det förefaller mig nästan tvärtom, att dessa idéer lättare och bättre skulle kunna realiseras inom denna form. Om herrarna icke vilja tro mig på mitt ord, vilket jag icke kan ha anspråk på, vill jag hänvisa till en doktrin i denna riktning, som har gjort sig gällande på andra håll i andra demokratiska stater; det har framgått av de studier, som kom-</w:t>
        <w:br/>
        <w:br/>
        <w:t>mittéen bedrivit. Där har man sysselsatt sig jämväl med de nybildade staterna i Central-Europa, uppkomna på spillrorna av de sammanstörtade staterna. Man skulle tycka, att i dessa, som varit i tillfälle att utan vidare motstånd från det, som kallas gammal tradition, och utan konsiderationer i övrigt, göra ett fullständigt nytt statsskick, därest det verivligen låge i demokratiens begrepp att utveckla folkomröstningsinstitutet, man i dessa staters författningar skulle möta detta institut rikt utvecklat. Jag tänker särskilt på en stat, där man förvisso med iver velat hävda uppfattningen om folket, om demokratien som källa för det hela, men där har det oaktat icke tänkt sig nödvändigheten av att denna idé skulle kräva folkomröstningen såsom organ. Tvärtom! Det är i högst oväsentlig grad som detta har ägt rum, och dock ha båda lagen själv och dess kommentatorer ivrigt hävdat saken om folket som statsmaktens källa och girigt vakat över att i görligaste mån hindra en delning av denna utan sökt lägga denna ensam hos folket. Men man har dock ansett, att detta skulle med stor fördel kunna realiseras just inom det representativa systemet. Det är just detta det gäller, huruvida vi nu skola taga det steget, att vi skola övergiva det representativa system, som sedan urminnes tider varit vårt. Ett avsteg från detta, det är det det gäller, det är det första steget, som kostar. Då tycker jag verkligen, att det skall vara tungt, mycket tungt vägande skäl för att göra så. Jag upprepar vad jag sagt, jag undrar, om icke detta tal ”demokratien och demokratiens utveckling kräver”, är ett utslag av ordets makt över tanken. Varje utveckling är förvisso icke detsamma som framåtskridande. Mänsklighetens framåtskridande går många gånger fram och tillbaka i zickzackrörelse, det visar historien, och under en sådan retrograd rörelse kunna förvisso många olyckor ske. Vore varje utveckling detsamma som framåtskridande skulle exempeivis också en sjukdoms utveckling vara ett framåtskridande. Jag upprepar vad jag sagt, att jag icke kan fatta att demokratien såsom sådan, dess idé skulle kräva nödvändigheten av att föra oss över till folkomröstning. Det kan icke nekas, att vid ett demokratiskt genombrott ret finnes fara för misstag och övergrepp. Vad som skulle hindra missbruk och utgöra en motvikt mot detta, är ansvarskänslan. Det har sagts gång på gång, att faran ej är så stor, ty med makten kommer ansvar. Nåväl, den satsen har en viss inneboende sanning, men jag vill fråga, var kan man påräkna stor ansvarskänsla? I en sådan representation som vår svenska riksdag, eller hos en röstskara vid en folkomröstning. Den måste föreligga i en helt annan grad hos riksdagen, även om där, tyvärr, divisionsansvaret förminskar det personliga. Tro verkligen herrarna, att när det gäller att giva sin röst vid en folkomröstning, de röstande då ha samma känsla av ansvar som vi? För min del betvivlar jag det.</w:t>
        <w:br/>
        <w:br/>
        <w:t>Genom en konsultativ omröstning, säges det, skulle riksdagen få en rådgivande, en upplysande opinionsyttring. Då vill jag fråga ännu en gång : tro herrarna, att det skulle endast vara fråga om en opinionsyttring och att det funnes samma känsla av ansvar hos den, som avgav en</w:t>
        <w:br/>
        <w:br/>
        <w:t>dylik opinionsyttring, som när man avgiver ett avgörande votum? Den decisiva formen har mera egenskap, mera förmåga att kunna framkalla just. denna ansvarskänsla, men det konsultativa referendum förvisso icke. Nå, det konsultativa referendum skulle kanske icke vara så farligt, om det vore endast en opinionsyttring. Det är enligt min mening mst detta som det icke blir. Det är enligt min mening ett fullständigt misstag att tro, att en konsultativ omröstning blir, vad vi sett i lagen betecknas, ett rådgivande, ett upplysande referendum. Det blir icke så, det är fullständigt omöjligt. Det blir en befallning, en viljeyttring, och som sådan kommer den att uppfattas. Dessa synpunkter framhöllos med skärpa vid föregående års diskussion. Jag anser mig med visst fog kunna säga, att jag i omständigheter, som förelupit under den korta tiden av ett år sedan dess, funnit belägg för dessa satser. Vi veta alla, att förslaget såsom sådant sannolikt endast och allenast kommit fram med anledning av en fråga, nykterhetsfrågan. Då är det väl icke underligt, att man vis å vis just detta söker höra, vad som rör sig inom nykterhetslägret. Jag har följt med detta, jag har gått till dess förnämsta organ och sett vad det har yttrat i dessa delar. Ja, då har till full evidens kommit fram, att vederbörande själva, som det gäller, icke velat fatta lagen som om det skulle vara ett råd, som komme fram genom folkomröstningen och som riksdagen sedan skulle behandla efter eget tycke och omdöme. Ingalunda! Det är en befallning!</w:t>
        <w:br/>
        <w:br/>
        <w:t xml:space="preserve">Det stod i en artikel i början av november i en av stockholmstidningarna, vari frågan om ett konsultativt referendums innebörd togs upp till behandling. Artikelförfattaren hävdade, att i den konsultativa omröstningens begrepp låge rätt för riksdagen att sedermera bedöma resultatet, väga rösterna — det var då närmast tal om att skilja mellan manliga och </w:t>
      </w:r>
      <w:r>
        <w:rPr>
          <w:b/>
        </w:rPr>
        <w:t>kvinnliga¹</w:t>
      </w:r>
      <w:r>
        <w:rPr>
          <w:b w:val="0"/>
        </w:rPr>
        <w:t xml:space="preserve"> röster. Men denna mening mötte livlig opposition. Ingalunda skulle den uppfattningen få göra sig gällande. Det heter: ”Emot detta resonemang sätter artikelförfattaren, detta är ett hestämt misstag och varför? Därför att det ej mindre än vid en decisiv omröstning är fråga om en medborgerlig opinionsyttring på obeskuren cemokratisk grund med karaktär av lagstiftningsakt, detta utesluter varje manipulation av angiven art, d. v. s. ett vägande av rösterna, och härpå inverkar ej att en konsultativ omröstning utgör ett förberedande och den decisiva ett avslutande led i lagstiftningsarbetet.”</w:t>
        <w:br/>
        <w:br/>
        <w:t>Sålunda precis samma synpunkter som här i fjol framhållits! Där skönjer jag ett tecken för den föreslagna utvecklingen, som är ofrånkomägt. Jag ser en ärad talare på Värmlandsbänken. Jag kanske i detta sammanhang får vända mig mot honom i ett litet fall. Jag har därvidjag samma källa att åberopa som nyss. Han har där fått en dementi av den mening han hävdat. — Han har nämligen velat hålla före — hans mening har av honom framförts flera gånger dels i utskottet, dels då herr Vennerströms motion förelåg om republikreferen- Sum —, att ett konsultativt referendum är precis att likställa med att Kungl. Maj:t skickar en sak till en myndighet för yttrande. Den uppfattningen har åtminstone icke vunnit gillande från det håll, som jag antytt.</w:t>
        <w:br/>
        <w:br/>
        <w:t>”Det må framhållas”, heter det i nykterhetsorganet, ”att när man på åtskilliga håll nu försöker likställa en genom särskild lag påbjuden allmän folkomröstning av denna art med en utredning elier upplysning; som statsmakterna kunna beakta, om de finna lämpligt, och ignorera, om de finna det bättre sammanfalla med vederbörandes intressen, så är detta en fullständig missuppfattning.” Jag bara citerar, det är inte mina yttranden, fastän jag mycket gärna instämmer i dem. Att tänka sig den utvecklingen som frånkomlig, är icke möjligt! Man kan icke på något sätt komma förbi den, det imperativa är klart, men därför är det också enligt min mening visat, att det konsultativa referendum, hur mycket man än må kalla det rådgivande, upplysande, måste innebära ett starkt intrång på det representativa systemet.</w:t>
        <w:br/>
        <w:br/>
        <w:t>Vi äro så ofta benägna att hänföra oss till utlandet. Må det då tillåtas mig säga, att vad Europa beträffar, så finnes den konsultativa formen på papperet i en stat i Schweiz, men, såvitt jag vet, icke i de nya staterna. Det är endast i Amerikas förenta stater, som den framkommit och nått utveckling. Varför? Jo, jag har redan antytt i annat sammanhang det: endast och allenast på grund av obenägenheten hos representationen att fatta ståndpunkt i en fråga.</w:t>
        <w:br/>
        <w:br/>
        <w:t>Det är kanske att föregripa ärendet, frågan om referendum i hela dess vidd, men när det nu gäller att taga första steget, så må det kanske tillåtas mig att gå in litet på den andra formen av institutet, den decisiva utvecklingen. Jag kan aldrig tro iör min del, icke ett ögonblick tro, att om vi få nu föreliggande form godkänd, principen stannar därvid, utan jag är livligt övertygad, att vi nog få också åtskilliga andra, och då äro vi framme vid en genomgripande förändring av vad som hittills gällt som lämpligt för vår stat, nämligen det representativa systemet, som kommer att helt destrueras. Utom i Schweiz med dess märkvärdiga särställning är det också i Förenta staterna, som den s. k. referendumrörelsen gjort sitt segertåg. De länder, som äro mer eller mindre påverkade av fransk åskådning, vilja icke ha referendum. Frankrike anser, att det har för besvärliga minnen från de napoleonska plebisciten, vilka, om man skall inordna dem under något av systemen, enligt mitt förmenande närmast äro att betrakta som konsultativa omröstningar. Nej, men det är i Amerika, som referendum har gjort sitt segertåg. Men jag träder icke grannlagenheten för nära, om jag säger — ty det möter man i skrift, i tal, var som helst — att det är misstron till representationen, som drivit fram det. Legislaturen har mist sitt anseende och man vill föra fram frågorna direkt till och genom folket. Hava vi verkligen någon dylik anledning att införa referendum”? Det kan jag icke finna. Men om vi nu införa det, kommer följden att bliva en dylik minskning av riksdagens anseende, ty den tävlan, som kommer att uppstå mellan dessa båda, mellan folket vid folkomröstning och riksdagen, kommer ovillkorligen att ske på bekostnad av riksdagens. prestige. |</w:t>
        <w:br/>
        <w:br/>
        <w:t>Det är en annan synpunkt, som man också gång på gång möter och</w:t>
        <w:br/>
        <w:br/>
        <w:t>som kanske för många varit den avgörande. Jag vill icke försöka inverka på vederbörande på något sätt, utan var och en må bilda sin uppfattning själv, men jag har rätt att säga, att jag tror, att man här räknar fel. Man har sagt så många gånger, att det vore skönt att bliva av med rusdrycksfrågan. Ja, förvisso, den har spelat en mycket avsevärd roll. — Jag får kanske lov att göra en utvikning här. Jag minns, huru en ärad talare i fjol anförde som ett huvudskäl, då han röstade för det konsultativa referendum, att han trodde, att vi från våra valkampanjer, som voro bittra nog, kanske skulle få bort de mest brännbara frågorna genom att skicka dem till folkomröstning. Jag undrar om den källa, som jag har aberopat förut, skulle kunna giva stöd för denna mening. Snarare tvärtom! Jag skulle kunna hänvisa till den roll nykterhetsfrågan spelade vid valkampanjen i höstas. Det var, som någon sagt, ett ständigt överbjudande eller rättare sagt underbjudande beträffande huru många procent, som skulle anses vara avgörande vid en folkomröstning. Nu kunde man invända: men vi hade inte haft någon folkomröstning, och då var det alldeles naturligt, att man frågade sina kandidater, vad de hade för åsikt. Ja, det är nog sant, men vad säger nu den omtalade källan angående framtiden? Jo, den säger helt enkelt, att löses icke frågan lämpligt, d. v. s. så som den fraktionen önskar, då blir det någonting helt annat. Då är det fara värt, att det endast blir vid valurnorna för nästkommande val, som meningsskiljaktigheterna få sin slutliga lösning. ”Förvisso blir den striden mera hård och lidelsefylld än man eljest trott skulle bliva fallet”, säger tidningen, ”men det torde vara klokt att redan nu göra sig förtrogen med tanken på att det är i den riktningen tecknen varsla.” Detta är således framtiden, även sedan vi fått en folkomröstning, men den icke har utfallit så, som vederbörande själva hava önskat, då hava vi frågan vid valurnorna igen, och, som tidningen säger, vilket även är min uppfattning, kanske i lidelsefullare form än vi någonsin varit med om!</w:t>
        <w:br/>
        <w:br/>
        <w:t>Men jag skall återgå till vad jag yttrade nyss. Det är min privata mening, jag upprepar det, att jag icke tror, att denna fråga blir avförd på det sätt, som man tänkt sig, d. v. s. definitivt avgjord. Det blir ju flera tillfällen att återkomma härtill, och särskilt komma dessa synpunkter naturligtvis att beaktas och bedömas i samband med motionen om folkomröstning 1 frågan, men några ord kan man väl ändå redan nu på detta preliminära stadium ha rättighet att säga.</w:t>
        <w:br/>
        <w:br/>
        <w:t>Jag utgår från den förutsättningen, att det blir stor majoritet för ettdera förslaget. Inte tror jag, att denna fråga därför är bragt ur världen. Särskilt tror jag icke — och det få vederbörande icke taga illa upp — att, om det skulle bliva stor majoritet emot förbudet, nykterhetsrörelsen för den skull ett ögonblick skulle avstanna. Den skulle kanske avmattas något men icke avstanna. Vi leva numera icke i den tid, då man lät ett allmänt kyrkomöte votera en dogm, en livsåskådning. Man låter inte på det sättet en tillfällig folkstämning inverka på sig, utan man fortsätter sina strävanden lika mycket därefter. Men om majoriteten skulle</w:t>
        <w:br/>
        <w:br/>
        <w:t>utfalla till förmån för förbudet! Ja, det finnes också zeloter på den andra sidan, och jag är livligt övertygad om att de skulle fortsätta sin agitation, om vi fingo ett totalförbud. Jag tror, att det är fåvitskt att vänta sig ett avkopplande av denna fråga på den vägen. Den tredje möjligheten, den antagligaste förmodar jag, att det icke blir någon avgörande majoritet på någondera sidan, och då böjer sig ingen för resultatet. Då framträda dessa sjuttio uttolkare, och vi komma ur askan i elden. Striden blir bittrare än den någonsin varit.</w:t>
        <w:br/>
        <w:br/>
        <w:t>Ja, herr greve och talman, när jag tänker på detta ärendes historia, hur det bragts fram o. s. v., kan jag inte hjälpa, att jag får det intrycket, att vederbörande haft samma tanke som en gång en viss general och härledare, då han begärde ett medikament, som gjorde honom i morgon sjufalt värre men i dag hjälpte honom på sina ben. Om det senare skall kunna inträffa, vet jag inte och vill inte yttra mig därom, men jag är övertygad om att vi andra, som icke kunna undgå att få del av medikamentet, i varje fall skulle löpa stor risk att få det sjufalt värre.</w:t>
        <w:br/>
        <w:br/>
        <w:t>Herr greve och talman! Jag ber att få yrka avslag på ifrågavarande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