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480</w:t>
      </w:r>
    </w:p>
    <w:p>
      <w:r>
        <w:rPr>
          <w:b/>
        </w:rPr>
        <w:t xml:space="preserve">Datum: </w:t>
      </w:r>
      <w:r>
        <w:t>1924-05-28</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Gösta Malm (–, man)</w:t>
      </w:r>
    </w:p>
    <w:p>
      <w:r>
        <w:rPr>
          <w:b w:val="0"/>
        </w:rPr>
        <w:t>Herr greve och talman! Under de senaste åren har</w:t>
        <w:br/>
        <w:br/>
        <w:t>lagstiftningsarbetet på det sociala området rätt starkt forcerats, och detta har gjort, att man för närvarande funnit sig föranlåten att iakttaga en viss återhållsamhet speciellt av sparsamhetsskäl. Det förslag till ny lagstiftning i fråga om den samhälleliga barnavården, som Kungl. Maj:t nu framlagt, berör emellertid ett utomordentligt viktigt område, och då förslagets genomförande skulle medföra stora förbättringar utan någon nämnvärd kostnad, så har regeringen ansett att detsamma borde läggas fram till riksdagens prövning. Förslaget är byggt på en mycket förtjänstfull bearbetning av det i sig själv förtjänstfulla utlåtandet, som avgivits av fattigvårdskommittén, och det har också fått en välvillig behandling i utskottet, för vilken behandling jag ber att få framföra mitt tack. Jag skall nu lämna en kort redogörelse för vissa huvuddrag — lagen är så vidlyftig, att jag måste inskränka mig härtill — och motiveringen för dem samt beröra vissa erinringar, som framkommit i samband med lagens behandling. — Barnavårdsfrågan är för närvarande aktuell i nästan alla kultiverade länder. Man har alltmer börjat inse, att om man vill bekämpa brottslighet, lösdriveri o. dyl., så måste man börja med barnen, ty det är svårare att lyckas, då den brottsliga tendensen redan hunnit utveckla sig.</w:t>
        <w:br/>
        <w:br/>
        <w:t>Jag skall först nämna några ord om bristerna i den nuvarande samhälleliga barnavården.</w:t>
        <w:br/>
        <w:br/>
        <w:t>Vår nuvarande samhälleliga barnavård regleras av tre särskilda lagar, som icke stå i god överensstämmelse med varandra, nämligen 1902 års lag om fosterbarns vård, 1902 års lag om uppfostran av vanartade och i sedligt avseende för-</w:t>
        <w:br/>
        <w:br/>
        <w:t>är splittrad på tre särskilda myndigheter, nämligen hälsovårdsnämnden, barnavärdsnämnden och fattigvårdsstyrelsen. Det finnes vissa gränsområden, beträffande vilka det icke är fullt klarlagt, vilken myndighet de skola tillhöra, och detta har haft till följd, att tvekan ofta uppstått vilken myndighet som skulle ingripa. Det har på grund härav hänt, att hjälp icke blivit lämnad, där sådan hade bort lämnas. Det har också hänt, att något ingripande icke skett, därför att allmänheten haft svårt att förstå vart den haft att vända sig. Denna opraktiska organisation har bidragit till, att 1902 års lagstiftning i stora delar av landet endast i ringa grad vunnit tillämpning.</w:t>
        <w:br/>
        <w:br/>
        <w:t>Vidare är att märka, att lagarna hava för liten räckvidd, så att myndigheterna i många fall stå maktlösa. Det är icke möjligt att kunna kontrollera vården av fosterbarn, som mottagas utan ersättning och äro över sju år gamla, myndigheterna hava inga medel att effektivt ingripa, då barnen vanvårdas i föräldrahemmen, och samhällets möjlighet att ingripa mot vanartade eller i sedligt avseende försummade barn upphör redan då barnen fyllt 15 år. Ett annat missförhållande är, att föräldrar, som försumma sina barn, få en helt olika ställning beroende på efter vilken lag de behandlas. Om barnen omhändertagas av fattigvårdsstyrelsen, bli föräldrarna obegränsat skyldiga för vårdkostnaden, men för vanartade eller sedligt försummade barn kunna föräldrarna icke tvingas att ersätta mer än 100 kronor om året. Riksdagen begärde också 1918 att få en centralisation i möjligaste mån och lämpliga reformer.</w:t>
        <w:br/>
        <w:br/>
        <w:t>Enligt det förslag, som nu framlagts, skulle hos en enda myndighet, barnavårdsnämnden, sammanföras de uppgifter, som för närvarande äro fördelade på tre särskilda myndigheter, och likaledes skulle reglerna för denna verksamhet sammanföras i en gemensam lag. Genom en sådan centralisation av organisationen är det klart, att det vinnes effektivitet i arbetet och sparas på såväl kostnader som arbetskraft och tid.</w:t>
        <w:br/>
        <w:br/>
        <w:t>Av vikt är ju också att bestämma en lämplig gräns mellan barnavårdsnämndens ingripande och fattigvårdsstyrelsens verksamhetsområde. Enligt det framlagda förslaget, som i det avseendet godtagits av utskottet, skulle fattiga barn 1 föräldrakemmen, som äro i behov av understöd, liksom förr erhålla understöd av fattigvårdsstyrelsen. Denna fråga, om gränsen mellan dessa olika verksamhetsområden, har rätt mycket diskuterats, och Jag skall därför be att få säga några ord om den.</w:t>
        <w:br/>
        <w:br/>
        <w:t>Det har ifrågasatts att dessa fattiga barn, som för närvarande få understöd i hemmen, också skulle övertagas i vårdavseende av barnavårdsnämnden. Mycket talar emellertid häremot. Det är en ren understödsverksamhet det är fråga om, och man kan icke gärna låta en myndighet understödja föräldrarna och en annan barnen. Det är omöjligt att avgöra, när föräldrarna behöva hjälp eller när barnen behöva hjälp, och konsekvensen av ett dylikt arrangemang skulle huvudsakligen bli den, att man fick lämna åt barnavårdsnämnden att ombesörja fattigvården för alla familjer, som ha barn. Utskottet har godtagit Kungl. Maj:ts förslag, och då ingen reservation anmälts mot utskottets hemställan, är det ju att hoppas, att denna skall vinna kammarens bifall.</w:t>
        <w:br/>
        <w:br/>
        <w:t xml:space="preserve">I sammanhang härmed vill jag nämna några ord om understöd åt barn till vissa ensamstående </w:t>
      </w:r>
      <w:r>
        <w:rPr>
          <w:b/>
        </w:rPr>
        <w:t>mödrar²</w:t>
      </w:r>
      <w:r>
        <w:rPr>
          <w:b w:val="0"/>
        </w:rPr>
        <w:t xml:space="preserve">, en fråga, som blivit föremål för motion, åtminstone delvis av </w:t>
      </w:r>
      <w:r>
        <w:rPr>
          <w:b/>
        </w:rPr>
        <w:t>fru²</w:t>
      </w:r>
      <w:r>
        <w:rPr>
          <w:b w:val="0"/>
        </w:rPr>
        <w:t xml:space="preserve"> Östlund.</w:t>
        <w:br/>
        <w:br/>
        <w:t>Förslag till bestämmelser angående dylika understöd var inarbetat i fattigvårdslagstiftningskommitténs förslag till barnavårdslag, men det visade sig innebära sådana konsekvenser i fråga om kostnaderna för staten, att jag för min del ansåg mig förhindrad att framlägga det, om det skulle vara någon utsikt att få förslaget i övrigt i hamn., För övrigt har det på denna punkt gjorts en massa invändningar, vilket visar, att man bör noga överväga den saken. innan</w:t>
        <w:br/>
        <w:br/>
        <w:t>man för fram den till slutligt avgörande. En fråga, som står i samband med Lagförslag om denna, är den s. k. moderskapshjälpen, och jag skall be att få meddela, att den frn frågan är föremål för utredning i socialdepartementet. (Forts.) |</w:t>
        <w:br/>
        <w:br/>
        <w:t>Av övriga principiella nyheter, som innehållas i förslaget och som ju alla äro grundade på den erfarenhet, som erhållits i det praktiska arbetet, vill jag endast beröra den betydelsefulla reformen i förslaget, som åsyftar en höjning från 15 till 18 år av åldersgränsen för behandling av vanartade barn. På denna punkt har det gjorts en hel del invändningar i den allmänna diskussionen, ehuru någon reservation icke kommit fram. Det har ju sagts, att omhändertagande av vanartiga barn intill en ålder av 18 år skulle medföra alltför stora kostnader, men om man ser efter huru det är, finner man, att det icke är så farligt. I föreliggande förslag har man nämligen gått en annan väg än den, som förordats i fattigvårdslagstiftningskommitténs betänkande. I Kungl. Maj:ts proposition har man utgått ifrån, att verksamheten i skyddshem skall helt bedrivas av enskilda institutioner med särskilda kvalifikationer för den uppgiften. Dessa institutioner skola erhålla statsbidrag efter sedvanliga grunder eller efter samma grunder, enligt vilka bidrag utgå till landstingens sjukhem, och eventuellt skulle de också erhålla byggnadslån.</w:t>
        <w:br/>
        <w:br/>
        <w:t>Den totala kostnadsökningen för detta förslags genomförande är kalkylerad i propositionen, och den visar sig vara i sig själv ganska blygsam, och av denna kostnad är det endast en del, som uppkommer på grund av att åldersgränsen höjts från 15 till 18 år. De i propositionen beräknade kostnaderna visa, att ökningen för statsverket uppgår till 75,000 kronor och att därav endast 50,000 kronor gå till elever i skyddshem. Den för landstingen uppkommande kostnadsökningen utgör 115,000 kronor helt för skyddshem, och för kommunerna är kostnadsökningen 180,000 kronor, av vilket belopp 140,006 kronor motsvarar ökningen för skyddshem.</w:t>
        <w:br/>
        <w:br/>
        <w:t>Det är klart, att dessa beräkningar endast äro approximativa, enär det finnes så litet statistik att bygga på, men i det stora hela tror jag, att de äro riktiga. För övrigt kan man, om man jämför dessa kostnader med kostnaderna för fängelser och tvångsarbetsanstalter, fråga sig, om det icke är mycket billigare och bättre att stämma 1 bäcken än i ån.</w:t>
        <w:br/>
        <w:br/>
        <w:t>Jo visst är det det, svarar man, men kan man verkligen hoppas på ett gott resultat av barnavårdsnämndernas arbete, bli de unga bättre i skyddshemmen, är det icke bättre att placera dem, som hålla på att spåra ur, i enskilda hem), och försvåras icke denna placering därigenom, att barnen, som omhändertagas av barnavårdsnämnden, stämplas såsom vanartade? För resten är det en del, som förmoda, att man bör låta ungdomen »löpa linan ut» och låta naturen läka sig själv.</w:t>
        <w:br/>
        <w:br/>
        <w:t>För besvarande av dessa frågor hänvisar jag till de pergsoner, som praktiskt arbetat för dessa unga, och hos dem råder endast en mening, nämligen att åldern måste höjas till 18 år, och skälen därför äro ganska klara.</w:t>
        <w:br/>
        <w:br/>
        <w:t>Samhället kan icke längre stå maktlöst, då det gäller att rädda ungdomen från förfall. Det är oförsvarligt att lämna ungdomen mellan 15 och 18 år, som just är i den farligaste brytningsåldern, åt sig själv. Den vet icke vad den gör, den kan skada sig till kropp och själ och den kan utan eftertanke åsamka sig skador, som aldrig kunna botas. Det händer ju någon gång, att det går lyckligt utan något ingripande, men huru ofta händer det icke. att de sjunka allt djupare och djupare.</w:t>
        <w:br/>
        <w:br/>
        <w:t>Vad beträffar påståendet att det skulle vara bättre om ungdomen utan att vara behäftade med stämpeln vanartade komme i goda enskilda hem, så har det ett visst fog för sig, men huru skall man göra, om de motsätta sig en dylik åtgärd? Då kan man ingenting göra, för närvarande har man inga maktmedel</w:t>
        <w:br/>
        <w:br/>
        <w:t>även i detta avseende. Det är nämligen mycket lättare, om man kommer med det hotet, att därest vederbörande ej bättrar sig, blir det anmälning för barnavårdsnämnden med de följder, som detta medför.</w:t>
        <w:br/>
        <w:br/>
        <w:t>En annan sak är, att nämnden själv näppeligen bör sätta en verkligt vanartad 15—18-åring i enskilt hem, med tanke på den moraliska smitta, som en sådan kan sprida i den nya omgivningen. Ett av huvudskälen till att de vanartade böra omhändertagas är ofta, att de äro farliga för andra barn och därför böra sättas in på skyddshem. Det finns många, som ha en viss rädsla för dessa skyddshem, men det har visat sig, att skyddshemmen inte bara tjänstgöra som karantänsanstalter, utan de lyckas ofta förvandla de unga till verkligt dugande samhällsmedlemmar. Till belysande av de resultat, som äro vunna, skall jag lämna några uppgifter, som jag erhållit från en del skyddshem.</w:t>
        <w:br/>
        <w:br/>
        <w:t>Från ett av skyddshemmen för gossar, Vrångsholmen, uppges, att under tiden 1913—1920 80 Z skött sig. Från ett annat, Margretelund, uppges, att under första 25-årsperioden av dess verksamhet 93 Z skött sig. Även från Hall, landets största skyddshem för gossar, äro goda resultat att anteckna. Av 1,189 därifrån utskrivna under åren 1876—1917 ha endast 27 Zz förekommit i polisunderrättelser under första femårsperioden efter viskafniagen, därav såsom straffade blott 18 &amp;z</w:t>
        <w:br/>
        <w:br/>
        <w:t xml:space="preserve">För </w:t>
      </w:r>
      <w:r>
        <w:rPr>
          <w:b/>
        </w:rPr>
        <w:t>flickor²</w:t>
      </w:r>
      <w:r>
        <w:rPr>
          <w:b w:val="0"/>
        </w:rPr>
        <w:t xml:space="preserve"> finnas 8 skyddshem, av vilka en del dock äro så nya, att uppgifter från dem sakna värde.</w:t>
        <w:br/>
        <w:br/>
        <w:t>Beträffande samtliga 217 utskrivna från de 4 återstående lämnas goda vitsord i fråga om cirka 55 Z. I omkring 25 Z av fallen är resultatet mera tvivelaktigt, 5 2 ha ej skött sig tillfredsställande, och för ungefär 15 2 saknas uppgifter.</w:t>
        <w:br/>
        <w:br/>
        <w:t xml:space="preserve">Från ett av de äldsta hemmen, Kragenäs, som varit i verksamhet sedan 1906, upplyses, att 67,8 2 av de utskrivna blivit dugande </w:t>
      </w:r>
      <w:r>
        <w:rPr>
          <w:b/>
        </w:rPr>
        <w:t>kvinnor¹</w:t>
      </w:r>
      <w:r>
        <w:rPr>
          <w:b w:val="0"/>
        </w:rPr>
        <w:t>, för 20,3 2 är resultatet tvivelaktigt, och 6,8 Z ha på ett eller annat sätt förfallit.</w:t>
        <w:br/>
        <w:br/>
        <w:t xml:space="preserve">Uppgifterna från de </w:t>
      </w:r>
      <w:r>
        <w:rPr>
          <w:b/>
        </w:rPr>
        <w:t>kvinnliga¹</w:t>
      </w:r>
      <w:r>
        <w:rPr>
          <w:b w:val="0"/>
        </w:rPr>
        <w:t xml:space="preserve"> hemmen vittna emellertid bestämt om, att förkållandena beträffande däri intagna sky ddshemselever äro avgjort mycket bättre än det resultat, som vinnes, om man tillämpar det nu enda möjliga, nämligen att föra dessa unga vanartade till Landskrona. Den enda möjlighet, som euxligt lösdrivarelagen nu finnes, är nämligen att taga in dem på denna anstalt, och det torde väl inte råda mer än en mening därom, att anstalten i Landskrona icke är lämplig att omhändertaga dessa unga. Som bevis härpå må det vara re att citera ett uttalande av styrelsen för tvångsarbetsanstalten i Lands-</w:t>
        <w:br/>
        <w:br/>
        <w:t>» Styrelsen anser sig icke kunna underlåta att beträffande hela detta så ytterst svårlösta problem med än större skärpa understryka vikten av att samhället på ett så tidigt stadium som möjligt söker med lämpliga medel förebygga en sedlig urartning av det slag, som lösdrivarelagstiftningen har att ingripa emot. Ju senare samhället här ingriper, dess utsiktslösare blir det att tillrättaföra den som urspårat. Ju tidigare samhället kan bringa stöd och hjälp, där så är av nöden, desto större äro utsikterna till att hjälpen kan få åsyftad verkan och desto mindre bli otvivelaktigt kostnaderna.</w:t>
        <w:br/>
        <w:br/>
        <w:t>Det synes då vara av utomordentlig vikt att samhället inriktar sin uppmärksamhet på ungdomens utveckling under tiden 15—21 år. Under denna för ungdomen givetvis mest kritiska ålder, då självständighetskänslan vaknar och växer, då bandet som knutit dem till hemmet lossnar, då ekonomiska medel stå till buds genom den egna förtjänsten, och då hela den inre psykiska omläggningen äger rum, stå hemmen och samhället för närvarande på ett beklagligt och ödesdigert sätt skäligen värnlösa och lämna ungdomen värnlös. I och</w:t>
        <w:br/>
        <w:br/>
        <w:t>skeln, kan den unge ej vidare bli föremål för någon åtgärd av barnavårdsnämnsamhällets se ät NE on M . barnavård. den, hemmet står ofta vanmäktigt utan samhällets stöd och lösdrivarelagen kan (Forts.)</w:t>
        <w:br/>
        <w:br/>
        <w:t>näppeligen under de närmaste åren tillgripas. Därmed äro de erforderliga förebyggande åtgärderna beträffande ungdomens urartning omöjliggjorda.»</w:t>
        <w:br/>
        <w:br/>
        <w:t>Det är mycket tänkvärda ord, som sluta med ett mycket kraftigt tililstyrkande av det nu framlagda förslaget.</w:t>
        <w:br/>
        <w:br/>
        <w:t xml:space="preserve">När en anmälan för lösdriveri kan föra en ung </w:t>
      </w:r>
      <w:r>
        <w:rPr>
          <w:b/>
        </w:rPr>
        <w:t>flicka²</w:t>
      </w:r>
      <w:r>
        <w:rPr>
          <w:b w:val="0"/>
        </w:rPr>
        <w:t xml:space="preserve"> till Landskrona, är det ju inte att undra på, att många anse, att det är bättre för </w:t>
      </w:r>
      <w:r>
        <w:rPr>
          <w:b/>
        </w:rPr>
        <w:t>henne²</w:t>
      </w:r>
      <w:r>
        <w:rPr>
          <w:b w:val="0"/>
        </w:rPr>
        <w:t xml:space="preserve"> att få löpa linan ut. Går lagförslaget igenom, skulle man ju dock ha helt andra medel till buds. Barnavårdsnämnden kan då varna de vanartiga, sätta dem under övervakning, föreskriva arbete och, som yttersta utväg, sätta </w:t>
      </w:r>
      <w:r>
        <w:rPr>
          <w:b/>
        </w:rPr>
        <w:t>flickan²</w:t>
      </w:r>
      <w:r>
        <w:rPr>
          <w:b w:val="0"/>
        </w:rPr>
        <w:t xml:space="preserve"> på skyddshem. Dessa skyddshem för äldre eller särskilt vanartade barn skulle kunna bli av samma typ som diakonissanstalten Viebäck, vilken för närvarande mottager den </w:t>
      </w:r>
      <w:r>
        <w:rPr>
          <w:b/>
        </w:rPr>
        <w:t>kvinnliga¹</w:t>
      </w:r>
      <w:r>
        <w:rPr>
          <w:b w:val="0"/>
        </w:rPr>
        <w:t xml:space="preserve"> ungdom, som dömts till tvångsuppfostran. De erfarenheter, man har från denna anstalt, äro i själva verket mycket goda.</w:t>
        <w:br/>
        <w:br/>
        <w:t>Det är ju klart, att prövning av ett barns omhändertagande för skyddsvård och sättande på skyddshem är en mycket vansklig sak, som fordrar mycket noggrant övervägande och stor varsamhet. Lagen har också infört bestämmelser, enligt vilka man skulle få garanti för noggrann prövning av detta. Dels finns det föreskrifter om, att ett viss antal medlemmar skola vara närvarande för att beslut skall kunna fattas — det är för övrigt en bestämmelse, som utskotiet sedermera skärpt — och vidare kan ett sådant beslut ställas under länsstyrelsens prövning, ifall föräldrarna icke äro med om det. För övrigt är jag gärna enig med utskottet därom, att en placering på skyddshem — det står i utskottets motivering, och jag finner detta fullt riktigt — inte skall ske annat än om den är oundgängligen påkallad. Emellertid är det med glädje jag sett, att utskottet gått med på Kungl. Maj:ts förslag i denna fråga samt kraftigt strukit under anförda motiv och delvis även anfört nya.</w:t>
        <w:br/>
        <w:br/>
        <w:t>Jag skall sedan övergå till att något beröra en av utskottets ändringar, där det också finnes en reservation, nämligen beträffande barnavårdsnämndens sammansättning. Kungl. Maj:t har i denna punkt föreslagit, att kyrkoherden i församlingen skall vara självskriven. Den av utskottet föreslagna ändringen går nu ut på, att i en kommun, där det finns flera präster, skulle kommunen få rätt att välja den lämpligaste av dessa, och detta är ju en given fördel, varför jag ingenting har emot den av utskottet företagna ändringen. Det finnes emellertid en reservation, som inte vill ha någon prästerlig självskrivenhet. Mot denna reservation bör dock betonas, att man inte får vara doktrinär i denna fråga. Man måste göra det som för barnen är det bästa och ställa den frågan till sig: Gagnar prästens medverkan barnen? Och det torde väl inte vara tvivel underkastat, att den frågan måste besvaras med ja. Nu säger man i reservationen: Ja, men prästerna bli nog invalda ändå, om de äro lämpliga. Men det är inte sagt, att så är fallet, ty partiförhållandena kunna ju mången gång vara sådana, att man inte vill rösta på en man, därför att han är präst. Jag hoppas, att man på denna punkt skall följa utskottets förslag. Visserligen är det sant, att prästerna 1918 utestängdes från fattigvårdsstyrelserna. Egentligen var detta att beklaga, och man måste säga, att i barnavårdsnämnderna äro de ännu mera motiverade.</w:t>
        <w:br/>
        <w:br/>
        <w:t>Rätt mycken diskussion har också förts om frågan, huruvida särskild barnavårdsnämnd alltid skulle behövas. Detta har nämligen föreslagits av fattigvårdskommitterade, men Kungl. Maj:t och utskottet ha gått på en annan, medlande linje och föreslagit, att mindre kommuner skulle kunna få dispens. Där skulle i stället fattigvårdsstyrelsen tjänstgöra som barnavårdsnämnd och då på</w:t>
        <w:br/>
        <w:br/>
        <w:t>lämpligt sättt kompletteras. Det har förts litet diskussion om vem som lämpligen skulle giva dispens. Det har dels föreslagits, att länsstyrelsen skulle göra det. I Kungl. Maj:ts förslag, som utskottet följt, har det föreslagits, att Kungl. Maj:t skulle lämna dispens för att få en enhetlig behandling av frågan. Det är nämligen så, att en sådan fråga inte får tagas alltför schablonmässigt, utan man får studera behovet och tillgången på lämpliga krafter vid bedömandet av saken. Jag antar givetvis, att det är riktigt att följa Kungl. Maj:t och utskottet på denna punkt.</w:t>
        <w:br/>
        <w:br/>
        <w:t>I övrigt är det en del småändringar, som jag inte för närvarande skall uppehålla mig vid.</w:t>
        <w:br/>
        <w:br/>
        <w:t>Ja, det är ju klart, att det föreliggande lagförslaget som allt mänskligt är ofullkomligt och att man, i den mån som erfarenhet vinnes, nog måste vara beredd på att fullkomna lagen. Lagen i sig själv verkar ju heller visserligen inte, men den ger dock ett gott instrument för arbetet att tillvarataga samhällets dyrbaraste egendom, nämligen barnen, och jag hoppas, att kammaren skall antaga förslaget i det skick, vari det nu föreligger.</w:t>
        <w:br/>
        <w:br/>
        <w:t>Där så prövas nödigt, må nämnden kalla föräldrarna och barnet att personligen inställa sig för att höras inför nämnden eller särskilt utsett ombud. Vistas föräldrarna på annan ort, må förhör utsättas att äga rum inför ombud därstädes.</w:t>
      </w:r>
    </w:p>
    <w:p>
      <w:pPr>
        <w:pStyle w:val="Heading2"/>
      </w:pPr>
      <w:r>
        <w:t>2. William Linder (Socialdemokraterna, man)</w:t>
      </w:r>
    </w:p>
    <w:p>
      <w:r>
        <w:rPr>
          <w:b w:val="0"/>
        </w:rPr>
        <w:t>Herr talman! Jag anhåller, att i motiveringen till 8 24 måtte intagas följande:</w:t>
        <w:br/>
        <w:br/>
        <w:t xml:space="preserve">I anslutning till utskottets tidigare uttalande om nödvändigheten av försiktighet och varsamhet vid prövning av frågan om vanartade barns omhändertagande, vill utskottet även i nu förevarande sammanhang framhålla angelägenheten av att vederbörande statliga myndigheter och befattningshavare hos barnavårdsnämnderna inskärpa, att sådant omhändertagande icke må äga rum utan den mest omsorgsfulla prövning. Särskilt gäller detta i de fall, då skyddsuppfostran icke kan beredas i annan form än genom intagning i skyddshem. Enkannerligen bör noggrant tillses, att intagande i skydshem av i sedligt avseende vanartade </w:t>
      </w:r>
      <w:r>
        <w:rPr>
          <w:b/>
        </w:rPr>
        <w:t>flickor²</w:t>
      </w:r>
      <w:r>
        <w:rPr>
          <w:b w:val="0"/>
        </w:rPr>
        <w:t xml:space="preserve"> i åldern 16—18 år icke äger rum i sådana fall, då deras tillrättaförande därförutan kan förväntas ske.</w:t>
      </w:r>
    </w:p>
    <w:p>
      <w:pPr>
        <w:pStyle w:val="Heading2"/>
      </w:pPr>
      <w:r>
        <w:t>3. Bror Petren (Liberala riksdagspartiet, man)</w:t>
      </w:r>
    </w:p>
    <w:p>
      <w:r>
        <w:rPr>
          <w:b w:val="0"/>
        </w:rPr>
        <w:t>Jag ber få meddela, att enahanda yrkande, som nu framställts, senare i dag kommer att framställas även i andra kammaren, och</w:t>
        <w:br/>
        <w:br/>
        <w:t>synes mig icke något vara att erinra emot införande av ett sådant stycke i motiveringen, som av herr Linder föreslagits, från deras sida, som närmast handhaft detta ärende i utskottet.</w:t>
        <w:br/>
        <w:br/>
        <w:t xml:space="preserve">I anslutning till utskottets tidigare uttalande om nödvändigheten av försiktighet och varsamhet vid prövning av frågan om vanartade barns omhändertagande vill utskottet även i nu förevarande sammanhang framhålla angelägenheten av att vederbörande statliga myndigheter och befattningshavare hos barnavårdsnämnderna inskärpa, att sådant omhändertagande icke må äga rum utan den mest omsorgsfulla prövning. Särskilt gäller detta i de fall, då skyddsuppfostran icke kan beredas i annan form än genom intagning i skyddshem. Enkannerligen bör noggrant tillses, att intagande i skyddshem av i sedligt avseende vanartade </w:t>
      </w:r>
      <w:r>
        <w:rPr>
          <w:b/>
        </w:rPr>
        <w:t>flickor²</w:t>
      </w:r>
      <w:r>
        <w:rPr>
          <w:b w:val="0"/>
        </w:rPr>
        <w:t xml:space="preserve"> i åldern 16—18 år icke äger rum i sådana fall, då deras tillrättaförande därförutan kan förväntas ske.</w:t>
      </w:r>
    </w:p>
    <w:p>
      <w:pPr>
        <w:pStyle w:val="Heading2"/>
      </w:pPr>
      <w:r>
        <w:t>4. Hjalmar von Sydow (Första kammarens nationella parti, man)</w:t>
      </w:r>
    </w:p>
    <w:p>
      <w:r>
        <w:rPr>
          <w:b w:val="0"/>
        </w:rPr>
        <w:t>Herr talman! Vid utskottets förslag i denna del har jag jämte några andra medlemmar av utskottet antecknat mig som reservant, och jag anhåller därför att få yttra några ord.</w:t>
        <w:br/>
        <w:br/>
        <w:t>Det är här fråga om en motion, som innefattar tre yrkanden, två yrkanden om ändring av den kungl. propositionen och ett yrkande om skrivelse till Kungl. Maj:t med begäran om utredning. Ändringsyrkandena ha avstyrkts av utskottet och äro avslagna av kammaren, så dem behöver jag inte yttra mig om, men beträffande den tredje punkten vill jag säga några ord. Den avser understöd åt änkors barn, och utskottet har, som vi hörde, föreslagit, att riksdagen ville anhålla om utredning, på vad sätt och efter vilka grunder understöd utan fattigvårds karaktär må kunna beredas änkor, vilka äro i behov därav för sina barns uppfostran, samt om framläggande för riksdagen av de förslag, till vilka utredningen kan giva anledning.</w:t>
        <w:br/>
        <w:br/>
        <w:t xml:space="preserve">För närvarande ha vi ju i detta avseende främst de bestämmelser om understöd åt änkors barn, som finnas i den allmänna fattigvårdslagen, enligt vilken föräldrar och barn äro skyldiga att underhålla varandra ömsesidigt, men i fall de på grund av särskilda omständigheter inte kunna det, skall fattigvården träda emellan. Det som då beviljas, blir fattigunderstöd, och sålunda kunna kommunerna kräva det åter, ifall det finnes något att taga. Vidare ha vi bestämmelserna i pensionslagen, enligt vilka en </w:t>
      </w:r>
      <w:r>
        <w:rPr>
          <w:b/>
        </w:rPr>
        <w:t>änka²</w:t>
      </w:r>
      <w:r>
        <w:rPr>
          <w:b w:val="0"/>
        </w:rPr>
        <w:t xml:space="preserve"> med pension, som har minderårigt barn att försörja, för närvarande har rätt åtnjuta barntillägg. Ifall det är man och </w:t>
      </w:r>
      <w:r>
        <w:rPr>
          <w:b/>
        </w:rPr>
        <w:t>hustru²</w:t>
      </w:r>
      <w:r>
        <w:rPr>
          <w:b w:val="0"/>
        </w:rPr>
        <w:t xml:space="preserve">, och mannen är invalid, kan det också för minderåriga barn beviljas barntillägg, men om mannen så dör och </w:t>
      </w:r>
      <w:r>
        <w:rPr>
          <w:b/>
        </w:rPr>
        <w:t>hustrun²</w:t>
      </w:r>
      <w:r>
        <w:rPr>
          <w:b w:val="0"/>
        </w:rPr>
        <w:t xml:space="preserve"> inte är vanför, utan arbetsduglig, upphör barnbidraget. I detta avseende har riksdagen i år hos Kungl. Maj:t framställt begäran om en ändring, och utredning lär pågå inom pensionsstyrelsen.</w:t>
        <w:br/>
        <w:br/>
        <w:t xml:space="preserve">Här föreslås emellertid något helt annat. Här ifrågasättes en allmän pensionering av änkors barn sålunda, att varje </w:t>
      </w:r>
      <w:r>
        <w:rPr>
          <w:b/>
        </w:rPr>
        <w:t>änka²</w:t>
      </w:r>
      <w:r>
        <w:rPr>
          <w:b w:val="0"/>
        </w:rPr>
        <w:t>, som har ett barn att försörja, skulle ha rätt erhålla understöd av stat eller kommun. Jag förmodar det är meningen att det skulle vara som i Danmark, att i de fall där viss förmögenhet eller inkomst finnes, skulle understöd ej utgå, men i alla andra fall skulle det utgå. Denna fråga har varit uppe i riksdagen två gånger förut, 1919 och 1920, genom motioner, men bägge gångerna blevo framställningarna avslagna. De blevo emellertid avslagna på grund av att fattigvårdskommittén arbetade med dessa saker och att frågan även var föremål för undersökning och utredning i pensionsstyrelsen, således icke av realskäl.</w:t>
        <w:br/>
        <w:br/>
        <w:t>Nu återkommer saken här, och utskottet har förordat avlåtandet av en skrivelse. Jag vill nu säga herrarna, att detta är en utomordentligt omfattande sak, och det blir en synnerligen dyrbar anordning, ifall vi skola gå med på den. Det finns i motionen uppgifter om kostnaderna i Danmark. I Danmark finnes det nämligen en sådan lag, den s. k. »enkebörneloven». Det är den enda lag av dylikt slag, som finnes i Europa, jag förmodar i hela världen. Det finnes, som sagt, i motionen uppgifter om kostnaderna för denna lags tillämpning i Danmark. Jag vill emellertid säga, att dessa uppgifter äro fullkomligt vilseledande, jag vet inte, varifrån motionärerna fått dem. De säga, att hela kostnaden i Danmark för vartdera av åren 1921 och 1922 uppgick till 2,496,000 kronor. Emellertid vill jag fästa uppmärksamheten på, att detta är ungefär hälften av verkliga kostnaden vilken bäres till hälften av staten och till hälften</w:t>
        <w:br/>
        <w:br/>
        <w:t xml:space="preserve">av kommunerna. Troligen ha motionärerna tagit antingen endast statens andel eller också endast kommunernas andel. Siffran skall fördubblas, så blir den skäligen riktig. Kostnaden för bela Danmark uppgår sålunda till bortåt 6 miljoner. Men flytta vi saken över till Sverige, komma vi till vida högre siffror. Det beräknas, att vi inte kunna komma under 10 miljoner. Detta är för änkors barn, men så ha en del av de hörda myndigheterna, stadsförbundet och Stockholms stads fattigvårdsnämnd, framhållit, att skall man på detta sätt ge understöd åt änkors barn, finnes ingen anledning att inte i samma mån ge understöd åt ogifta </w:t>
      </w:r>
      <w:r>
        <w:rPr>
          <w:b/>
        </w:rPr>
        <w:t>mödrars²</w:t>
      </w:r>
      <w:r>
        <w:rPr>
          <w:b w:val="0"/>
        </w:rPr>
        <w:t xml:space="preserve"> barn. Där ha vi en utvidgning. Men vidare säga dessa två myndigheter, att om man på detta sätt skall ge understöd åt änkors barn, varför skall man då inte ge det åt änklingars barn? Varför skola änkors barn ha det bättre än änklingars barn? Skall man ge understöd åt den ena, bör man också göra det åt den andra. Frågan utvidgar sig alltså till att nan skall ge understöd åt alla barn, såvida inte båda deras föräldrar leva och kunna försörja dem. Det är icke möjligt att göra sig en exakt föreställning om, vilka kostnader detta komme att leda till, sannolikt blir det 20 miljoner kronor om året eller något sådant.</w:t>
        <w:br/>
        <w:br/>
        <w:t>Nu vill jag verkligen vädja till herrarna, om herrarna äro beredda att ge sin principiella anslutning till ett sådant förslag. Vi hörde, att kostnaderna för genomförande av den nya barnavårdslagen i dess helhet går till mellan 300,000 och 400,000 kronor om året. Nå, detta ha vi beslutat, och jag tycker för min del, att det är mycket billigt. Lagen är en mycket god sak och uppväger många gånger kostnaderna för dess genomförande. Men att här begära utredning för genomförande av ett förslag, som årligen kostar minst 10 miljoner och mycket möjligt det dubbla, det tycker jag för min del är alltför äventyrligt.</w:t>
        <w:br/>
        <w:br/>
        <w:t>Ja, jag skall inte säga mera, herr talman. Jag ber för min del att i anslutning till reservationen få yrka avslag å såväl utskottets hemställan i denna del som å motionen i denna del.</w:t>
      </w:r>
    </w:p>
    <w:p>
      <w:pPr>
        <w:pStyle w:val="Heading2"/>
      </w:pPr>
      <w:r>
        <w:t>5. Halfred von Koch (–, man)</w:t>
      </w:r>
    </w:p>
    <w:p>
      <w:r>
        <w:rPr>
          <w:b w:val="0"/>
        </w:rPr>
        <w:t>Det är alldeles riktigt, som den föregående ärade talaren anförde, att den fråga, som nu är under behandling, är mycket omfattande och säkerligen också kommer att kräva betydande medel för att kunna förverkligas. Det bör emellertid i detta sammanhang också erinras om att den är en av de mest behjärtansvärda frågor, som för närvarande föreligga till behandling. Jag skall tillåta mig att med herr talmannens tillstånd framhålla, att jag under min verksamhet oupphörligen ställts inför detta problem: Hur böra obemedlade änkor och deras barn på lämpligaste sätt finna sin bärgning?</w:t>
        <w:br/>
        <w:br/>
        <w:t xml:space="preserve">Det kan icke förnekas, att dessa änkor intaga en alldeles säregen ställning bland understödsbehövande. De ha råkat ut för olyckan att deras män avlidit och icke längre kunna fullgöra sin försörjningsplikt, och samtidigt med att denna försörjningsförmåga för familien sålunda blivit förminskad eller alldeles upphört, har också mannens andel i barnens uppfostran försvunnit. Härtill kommer en annan omständighet, och det är den, att </w:t>
      </w:r>
      <w:r>
        <w:rPr>
          <w:b/>
        </w:rPr>
        <w:t>änkan²</w:t>
      </w:r>
      <w:r>
        <w:rPr>
          <w:b w:val="0"/>
        </w:rPr>
        <w:t xml:space="preserve"> ofta är psykiskt nedbruten av vad som inträffat och att </w:t>
      </w:r>
      <w:r>
        <w:rPr>
          <w:b/>
        </w:rPr>
        <w:t>hon²</w:t>
      </w:r>
      <w:r>
        <w:rPr>
          <w:b w:val="0"/>
        </w:rPr>
        <w:t xml:space="preserve"> ej sällan är mycket okunnig om hur </w:t>
      </w:r>
      <w:r>
        <w:rPr>
          <w:b/>
        </w:rPr>
        <w:t>hon²</w:t>
      </w:r>
      <w:r>
        <w:rPr>
          <w:b w:val="0"/>
        </w:rPr>
        <w:t xml:space="preserve"> skall ställa det för sig. Oupphörligt har jag påträffat fall, där det visat sig, att just denna okunnighet vållat, att det icke varit möjligt för </w:t>
      </w:r>
      <w:r>
        <w:rPr>
          <w:b/>
        </w:rPr>
        <w:t>henne²</w:t>
      </w:r>
      <w:r>
        <w:rPr>
          <w:b w:val="0"/>
        </w:rPr>
        <w:t xml:space="preserve"> att ordna för sig på ett tillfredsställande sätt. Det lilla hemmet har blivit ruinerat, barnen ha skilts från modern och svårigheter av allehanda slag ha uppstått. Det är ju omöjligt för samhället att ersätta den förlust, som uppstår genom mannens död, men däremot är det väl ändå rimligt, att i en sådan prekär situation som då en nödställd </w:t>
      </w:r>
      <w:r>
        <w:rPr>
          <w:b/>
        </w:rPr>
        <w:t>kvinna¹</w:t>
      </w:r>
      <w:r>
        <w:rPr>
          <w:b w:val="0"/>
        </w:rPr>
        <w:t xml:space="preserve">, som har flera barn att underhålla, skall ta hand om dessa barn för framtiden, samhället ser till att </w:t>
      </w:r>
      <w:r>
        <w:rPr>
          <w:b/>
        </w:rPr>
        <w:t>hon²</w:t>
      </w:r>
      <w:r>
        <w:rPr>
          <w:b w:val="0"/>
        </w:rPr>
        <w:t xml:space="preserve"> erhåller ett behövligt stöd från något håll.</w:t>
        <w:br/>
        <w:br/>
        <w:t xml:space="preserve">Det är inte allenast behovet för </w:t>
      </w:r>
      <w:r>
        <w:rPr>
          <w:b/>
        </w:rPr>
        <w:t>änkan²</w:t>
      </w:r>
      <w:r>
        <w:rPr>
          <w:b w:val="0"/>
        </w:rPr>
        <w:t xml:space="preserve"> att för sin egen del erhålla hjälp, som</w:t>
        <w:br/>
        <w:br/>
        <w:t>härvidlag är det vägande, utan det gäller framför allt, att barnen skola kunna hållas tillsammans med modern i hemmet och få en ordentlig uppfostran och den vård och näring, de behöva för att sedermera kunna bli dugande medborgare. Det är väl en erfarenhet, som alla på detta område praktiskt erfarna ha gjort, att om modern tvingas ut i förvärvsarbetet och antingen får lämna barnen ifrån sig eller de få reda sig själva, kunna inte barnen få den uppfostran, de behöva för att bli nyttiga sam hällsmedlemmar i framtiden.</w:t>
        <w:br/>
        <w:br/>
        <w:t>Nu säger man: Vi ha ju en understödjande myndighet, fattigvårdsstyrelsen 1 kommunen, som i första hand är skyldig att inträda. Detta är sant, och jag får till min glädje konstatera, att dessa myndigheter under de år, som gått sedan den nya fattigvårdslagens tillkomst, blivit allt mera medvetna om sitt ansvar och försökt på ett mera tillfredsställande sätt fullfölja sin uppgift. Många göra det på ett alldeles utmärkt sätt, men tyvärr finnes på ofantligt många håll sådana som ännu icke vaknat upp till förståelse för vad det här gäller.</w:t>
        <w:br/>
        <w:br/>
        <w:t>Det måste också konstateras, att många änkor äro i det avseendet särställda, att de icke tillhöra den kategori, som utan svårighet vänder sig till den understödjande myndigheten. De ha fört ett självständigt liv och litat på egna krafter, så länge mannen levat, men när han faller ifrån och de bli nödställda, ha de svårt både på grund av sin blyghet och sin stolthet att vända sig till någon understödjande myndighet och göra detta först i allra sista hand.</w:t>
        <w:br/>
        <w:br/>
        <w:t xml:space="preserve">Därtill kommer den svårighet, den föregående talaren antydde, nämligen att i många fall lämnas hjälp från fattigvården under den uttryckliga förutsättningen, att den skall ersättas vid ett kommande tillfälle, då möjlighet därtill förefinnes. Om sålunda </w:t>
      </w:r>
      <w:r>
        <w:rPr>
          <w:b/>
        </w:rPr>
        <w:t>änkan²</w:t>
      </w:r>
      <w:r>
        <w:rPr>
          <w:b w:val="0"/>
        </w:rPr>
        <w:t xml:space="preserve"> har ett litet hus eller ett litet jordbruk, är </w:t>
      </w:r>
      <w:r>
        <w:rPr>
          <w:b/>
        </w:rPr>
        <w:t>hon²</w:t>
      </w:r>
      <w:r>
        <w:rPr>
          <w:b w:val="0"/>
        </w:rPr>
        <w:t xml:space="preserve"> naturligtvis mycket ängslig för att mottaga hjälp av fattigvårdskaraktär, enär </w:t>
      </w:r>
      <w:r>
        <w:rPr>
          <w:b/>
        </w:rPr>
        <w:t>hon²</w:t>
      </w:r>
      <w:r>
        <w:rPr>
          <w:b w:val="0"/>
        </w:rPr>
        <w:t xml:space="preserve"> kan vänta, att förr eller senare kommer den lämnade hjälpen att krävas åter, och då kanske stugan eller Jordbruket går ifrån </w:t>
      </w:r>
      <w:r>
        <w:rPr>
          <w:b/>
        </w:rPr>
        <w:t>henne²</w:t>
      </w:r>
      <w:r>
        <w:rPr>
          <w:b w:val="0"/>
        </w:rPr>
        <w:t>. Jag har iakttagit vid många tillfällen, hur oroliga dessa änkor äro över att mottaga någon hjälp av detta slag.</w:t>
        <w:br/>
        <w:br/>
        <w:t>Jag vill i detta sammanhang erinra om att det finns redan en hel del änkor, som få hjälp av det allmänna, vilket även den föregående ärade talaren antydde. Det är ju nämligen så, att de änkor, som ha blivit försatta i en svår belägenhet på grund av mannens död genom olycksfall, få hjälp enligt olycksfallsförsäkringslagen, en hjälp som är högst betydande och ofta tillräcklig för behovet. Även genom pensionsförsäkringen lämnas ju hjälp, ehuru inte i så stor omfattning, och jag för min del är mycket glad över den förbättring beträffande änkorna efter invalida män, varom detta års riksdag beslutit begära utredning.</w:t>
        <w:br/>
        <w:br/>
        <w:t>Jag vill även i detta sammanhang nämna, att det på många håll finns enskilda arbetsgivare och institutioner, som intressera sig för änkorna och deras hjälpande, och det kan kanske också förtjäna nämnas, att staten i högst betydande omfattning lämnar pension till sina befattningshavares änkor och barn. Det beräknas, att till änkor efter statens befattningshavare årligen utbetalas omkring 5 milj. kronor i pension.</w:t>
        <w:br/>
        <w:br/>
        <w:t xml:space="preserve">Nu kan man onekligen säga sig, att när vissa änkor, vilkas män genom olycksfall omkommit eller blivit invalida, få detta understöd, uppstår ovillkorligen en orättvisa gentemot de andra, som icke äro i samma ställning. Varför skall t. ex. inte en </w:t>
      </w:r>
      <w:r>
        <w:rPr>
          <w:b/>
        </w:rPr>
        <w:t>hustru²</w:t>
      </w:r>
      <w:r>
        <w:rPr>
          <w:b w:val="0"/>
        </w:rPr>
        <w:t xml:space="preserve">, som förlorat sin man efter en lång sjukdom, också kunna få någon hjälp, någon liknande pension, när </w:t>
      </w:r>
      <w:r>
        <w:rPr>
          <w:b/>
        </w:rPr>
        <w:t>hennes²</w:t>
      </w:r>
      <w:r>
        <w:rPr>
          <w:b w:val="0"/>
        </w:rPr>
        <w:t xml:space="preserve"> man dör? </w:t>
      </w:r>
      <w:r>
        <w:rPr>
          <w:b/>
        </w:rPr>
        <w:t>Hon²</w:t>
      </w:r>
      <w:r>
        <w:rPr>
          <w:b w:val="0"/>
        </w:rPr>
        <w:t xml:space="preserve"> är ju 1 alla fall lika illa ställd, kanske sämre på grund av mannens långvariga sjukdom, än den </w:t>
      </w:r>
      <w:r>
        <w:rPr>
          <w:b/>
        </w:rPr>
        <w:t>änka²</w:t>
      </w:r>
      <w:r>
        <w:rPr>
          <w:b w:val="0"/>
        </w:rPr>
        <w:t>, som är nödställd på grund av mannens död genom olycksfall. För min del har jag den uppfattningen, att man måste på det ena eller andra sättet komma dessa änkor till hjälp. Samhället måste med andra</w:t>
        <w:br/>
        <w:br/>
        <w:t xml:space="preserve">ord träda in i försörjarens ställe och försöka att hålla tillsammans </w:t>
      </w:r>
      <w:r>
        <w:rPr>
          <w:b/>
        </w:rPr>
        <w:t>moder²</w:t>
      </w:r>
      <w:r>
        <w:rPr>
          <w:b w:val="0"/>
        </w:rPr>
        <w:t xml:space="preserve"> och barn. På vad sätt detta skall ske, det är en annan fråga, och den är naturligtvis ganska svårlöst. Utskottet begär ju, så vitt jag förstår, inte några omedelbara åtgärder utan endast en utredning om hur detta problem skall lösas. Det finns ju, som den ärade föregående talaren erinrade, en lag i Danmark — enkebörnsloven — som är ur många synpunkter utomordentligt tillfredsställande, kanske den mest populira sociala lag, som existerar i det landet. Kanske jag får komplettera vice ordförandens i lagutskottet anförande med att nämna, att även på andra håll finnas liknande lagar. Så t. ex. finnas 1 åtminstone ett fyrtiotal av Amerikas förenta stater särskilda lagstiftningar för änkor, som i allmänhet kallas »mothers pension laws» men huvudsakligen gälla bara änkorna. Likaså har man i de olika provinserna i Kanada genomfört en </w:t>
      </w:r>
      <w:r>
        <w:rPr>
          <w:b/>
        </w:rPr>
        <w:t>änkepension²</w:t>
      </w:r>
      <w:r>
        <w:rPr>
          <w:b w:val="0"/>
        </w:rPr>
        <w:t xml:space="preserve">, och det är ganska betecknande, att när man gjorde det, förklarade man, att detta understöd är att betrakta som ett erkännande åt modern för de tjänster, </w:t>
      </w:r>
      <w:r>
        <w:rPr>
          <w:b/>
        </w:rPr>
        <w:t>hon²</w:t>
      </w:r>
      <w:r>
        <w:rPr>
          <w:b w:val="0"/>
        </w:rPr>
        <w:t xml:space="preserve"> gör samhället genom att uppfostra sina barn.</w:t>
        <w:br/>
        <w:br/>
        <w:t>Hur vi här i landet skola ordna saken i framtiden, ligger ju i öppna fältet. En möjlighet är att använda pensionsförsäkringen, något som förordas av många. Man kan emellertid också gå den andra vägen, understödsvägen, vilken onekligen har vissa fördelar; jag skall naturligtvis inte här ingå på detta. Men det förefaller mig dock vara av mycket stor betydelse, att man tar första steget till lösning av denna fråga genom att nu åtminstone bringa den under utredning. |</w:t>
        <w:br/>
        <w:br/>
        <w:t xml:space="preserve">Den ärade föregående talaren, vars humanitära intressen på olika områden jag bland andra haft tillfälle att konstatera, försökte i någon mån avskräcka från att ens upptaga denna fråga till behandling genom att tala om de stora kostnader, ett dylikt beslut skulle medföra. Men, mina herrar, hur skulle vi någonsin kunnat lösa eller åtminstone börjat på med lösningen av pensionsförsäkringseller olycksfallsförsäkringsfrågan, om vi från början stirrat oss blinda på de kostnader, dessa lagstiftningar skulle medföra? Utgångspunkten är väl i alla fall, att om här föreligger ett rättfärdigt krav, om det har visat sig, att samhället har plikt att träda till i de hem, där försörjaren inte längre har möjlighet att hålla hemmet tillsammans, då måste man försöka att komma närmare en slutlig lösning av saken. Det kan ju hända, att man inte kan med en gång ta upp hela detta problem utan att man, som det skedde i fråga om pensionsförsäkringen, får tänka sig vissa övergångsformer, som kunde möjligtvis medföra, att kostnaden för den nuvarande generationen inte bleve så ofantligt stor. Men att alldeles motsätta sig denna tankes genomförande i framtiden, det undrar jag, om det är klokt och riktigt. Jag har åtminstone under min verksamhet funnit, att här föreligger ett mycket trängande önskemål, som med utomordentligt intresse omfattas av alla de många, som känna det föreliggande behovet på området. Jag vill också påpeka, att på detta område, på barnavårdens område, där vi ju genom den nyss antagna lagen ha fått en enligt min uppfattning god grund att bygga på, i andra länder framlagts förslag, avsedda att tillvarataga barnen på det lämpligaste sättet och särskilt att tillgodose de ensamställda barnen och dem, som icke ha någon naturlig försörjare. - Herr statsrådet och chefen för socialdepartementet har tidigare uttalat, att barnen äro samhällets dyrbaraste egendom, och jag kan icke frigöra mig från den uppfattningen, att vi vid detta tillfälle ej få underlåta att försöka på något sätt tillgodose just änkors barn. Beträffande de ogifta </w:t>
      </w:r>
      <w:r>
        <w:rPr>
          <w:b/>
        </w:rPr>
        <w:t>mödrarnas²</w:t>
      </w:r>
      <w:r>
        <w:rPr>
          <w:b w:val="0"/>
        </w:rPr>
        <w:t xml:space="preserve"> barn har genom den enligt min tanke förträffliga lagen om barn utom äktenskapet åtskilligt gjorts för förbättrande av deras ställning, särskilt genom barnavårdsmannainstitutionen. Det förefaller mig således vara en rimlig gärd av rättvisa, att man nu tar ett första förberedande steg, som naturligtvis inte behöver medföra några högst betydande kostnader under de närmaste åren, för att så småningom nå</w:t>
        <w:br/>
        <w:br/>
        <w:t xml:space="preserve">fram till en lösning av också </w:t>
      </w:r>
      <w:r>
        <w:rPr>
          <w:b/>
        </w:rPr>
        <w:t>änkebarnens²</w:t>
      </w:r>
      <w:r>
        <w:rPr>
          <w:b w:val="0"/>
        </w:rPr>
        <w:t xml:space="preserve"> fråga, och jag får därför i all anspråkslöshet vädja till kammaren att bifalla utskottets hemställan under denna punkt.</w:t>
      </w:r>
    </w:p>
    <w:p>
      <w:pPr>
        <w:pStyle w:val="Heading2"/>
      </w:pPr>
      <w:r>
        <w:t>6. Hjalmar von Sydow (Första kammarens nationella parti, man)</w:t>
      </w:r>
    </w:p>
    <w:p>
      <w:r>
        <w:rPr>
          <w:b w:val="0"/>
        </w:rPr>
        <w:t>Jag anhåller om ordet för att säga några ord med anledning av den siste ärade talarens anförande. Jag ber då först att få säga, att jag inte kan förstå, att det, som herr von Koch säger, är en orättvisa, att de änkor, vilkas män omkommit genom olycksfall i arbete, få understöd, men däremot icke de änkor, vilkas män avlidit i sjukdom. Detta kan jag inte förstå, ty pensionen åt de änkor, vilkas män drabbats av olycksfall i arbete och därigenom omkommit, bekostas icke av det allmänna utan av industrien. Det är riktigt, att industrien måste bära en olycksfallsförsäkring, det är nämligen fråga om en industriens risk, och den skall industrien betala. Den privata arbetsgivaren, som använder arbetaren, skall betala risken härför, men det är inte det allmänna, som skall ingripa, och det gör det inte heller. Detta är den stora skillnaden.</w:t>
        <w:br/>
        <w:br/>
        <w:t xml:space="preserve">Däremot ger jag min anslutning till vad herr von Koch yttrade om att det är hårt, om en </w:t>
      </w:r>
      <w:r>
        <w:rPr>
          <w:b/>
        </w:rPr>
        <w:t>änka²</w:t>
      </w:r>
      <w:r>
        <w:rPr>
          <w:b w:val="0"/>
        </w:rPr>
        <w:t xml:space="preserve"> fått understöd för sina barns uppfostran av fattigvården och detta sedermera återkräves. Detta kan naturligtvis vara obilligt. Jag hoppas att det inte kommer i fråga ofta i realiteten — det vet herr von Koch bättre än jag — men jag skulle för min del gärna vilja vara med om en undersökning om i vad mån det kan stadgas, att i sådana fall återbetalningsskyldigheten skall upphöra. Hade utskottsmajoriteten velat inskränka skrivelsen till att avse, huruvida understöd till änkor med barn borde lämnas utan återbetalningsskyldighet, skulle jag för min del varit med om den. Men nu har man föreslagit hela enkebörnsloven, och det är för mycket. Det är ViSSerligen sant, som herr von Koch sade, att det inte är fråga om att fastställa någon lag nu, men alla, som varit här i riksdagen några år, veta, att har man godkänt principen och begärt en utredning i visst ändamål, då har man tagit det första steget, och de andra komma i regel av sig själva.</w:t>
        <w:br/>
        <w:br/>
        <w:t>Det är också riktigt, vad herr von Koch i vältaliga och varma ord yttrade om socialförsäkringen. Jag är i likhet med honom övertygad om att den är en välsignelse för mänskligheten och har gjort och gör mycket gott i vårt land. Men det är nog därvidlag också att taga hänsyn till hurudana förhållandena äro efter världskriget. Socialförsäkringen är, som nämnt, enligt min tanke en mycket värdefull institution, men den har det felet att vara oerhört kostbar. Jag tror att man i nästan alla länder i Europa nu strävar efter och anstränger sina krafter till det yttersta för att upprätthålla den socialförsäkring, som man hade före kriget och som var baserad på de ekonomiska och sociala förhållanden, som då voro rådande, och att man icke för närvarande tänker på att utvidga den. Jag tror också, att klokheten skulle mana oss att göra detsamma, åtminstone att icke göra en så stor utvidgning, som här är ifrågasatt. Därmed — det ber jag att få säga herr von Koch — har jag ingalunda menat att säga, att en sådan utvidgning aldrig kommer. Det är högst möjligt att den kommer, men att vi nu skulle taga det första steget, måste jag anse äventyrligt.</w:t>
        <w:br/>
        <w:br/>
        <w:t>Jag ber, herr greve och talman, att få vidhålla mitt yrkande.</w:t>
      </w:r>
    </w:p>
    <w:p>
      <w:pPr>
        <w:pStyle w:val="Heading2"/>
      </w:pPr>
      <w:r>
        <w:t>7. Bror Petren (Liberala riksdagspartiet, man)</w:t>
      </w:r>
    </w:p>
    <w:p>
      <w:r>
        <w:rPr>
          <w:b w:val="0"/>
        </w:rPr>
        <w:t>Herr talman! Jag ber att få instämma i det varmhjärtade anförande, som nyss hölls av en å detta område synnerligen erfaren kammarledamot å Örebro läns bänk.</w:t>
        <w:br/>
        <w:br/>
        <w:t>Gent emot herr von Sydow vill jag framhålla, att då han rörde sig med sifferuppgifter i fråga om kostnaderna för det allmänna, gick han ut ifrån, om jag fattade honom rätt, att det var helt och hållet nytillkommande kostnader för det ifrågavarande ändamålet, som det här gällde, men så är ju icke för-</w:t>
        <w:br/>
        <w:br/>
        <w:t>hållandet. Det är ju nämligen så, att vår gällande fattigvårdslag ger rätt redan nu för änkor att få såsom fattigvård vad de behöva till sina barns uppfostran, underhåll och vård. Och det är självfallet, att de ekonomiska förhållandena i hithörande hem ofta nog äro sådana, att denna rätt i ganska stor utsträckning också tages i anspråk av änkorna. Jag förmenar alltså, att när man framför dessa sifferbelopp beträffande kostnaderna, man icke får se bort ifrån dessa av mig nu berörda förhållanden.</w:t>
        <w:br/>
        <w:br/>
        <w:t xml:space="preserve">Herr von Sydow nämnde vidare, att om man ville ordna denna understödsfråga så, som i utskottsutlåtandets motivering ifrågasatts såsom ett provisorium eller genom att befria </w:t>
      </w:r>
      <w:r>
        <w:rPr>
          <w:b/>
        </w:rPr>
        <w:t>änka²</w:t>
      </w:r>
      <w:r>
        <w:rPr>
          <w:b w:val="0"/>
        </w:rPr>
        <w:t xml:space="preserve"> från ersättningsskyldighet för </w:t>
      </w:r>
      <w:r>
        <w:rPr>
          <w:b/>
        </w:rPr>
        <w:t>hennes²</w:t>
      </w:r>
      <w:r>
        <w:rPr>
          <w:b w:val="0"/>
        </w:rPr>
        <w:t xml:space="preserve"> barn tilldelad fattigvård, skulle han icke hava någonting emot en sådan anordning. Med anledning härav vill jag säga, att det nu icke är fråga om annat än att utreda, på vad sätt och efter vilka grunder man skall kunna lägga en understödshjälp åt änkor så att den icke får karaktär av fattigvård. En dylik linje, som rymmes inom utskottets hemställan, är alltså den, som herr von Sydow förklarade sig kunna i sak ansluta sig till. Men utskottet håller även andra vägar öppna för den kommande utredningen, och synes det mig, att herr von Sydow med sin uppfattning borde kunna ansluta sig till denna vidare utredningsram.</w:t>
        <w:br/>
        <w:br/>
        <w:t>Det är nog som herr von Koch sagt, att intresset för denna sak i själva verket är så stor och levande, att den icke dör, förr än denna undersökning blivit verkställd. Det är möjligt att man kommer att få stanna vid den utväg, som herr von Sydow gav sin anslutning, men i första hand gäller det att få undersökt, om det är möjligt att gå fram pensionsförsäkringsvägen. Jag tror, att det är riktigt att begära denna utredning. Den kommer i varje fall att klarlägga, vilka utvägar som förefinnas och i vad mån de äro framkomliga.</w:t>
        <w:br/>
        <w:br/>
        <w:t>Jag ber alltså, herr talman, att få yrka bifall till utskottets hemställan i nu förevarande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480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