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481</w:t>
      </w:r>
    </w:p>
    <w:p>
      <w:r>
        <w:rPr>
          <w:b/>
        </w:rPr>
        <w:t xml:space="preserve">Datum: </w:t>
      </w:r>
      <w:r>
        <w:t>1924-05-28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Kerstin Hesselgren (Folkpartiet, woman)</w:t>
      </w:r>
    </w:p>
    <w:p>
      <w:r>
        <w:rPr>
          <w:b w:val="0"/>
        </w:rPr>
        <w:t xml:space="preserve">Herr greve och talman! I den här föreliggande motionen begäres, att lagen om behörighet för </w:t>
      </w:r>
      <w:r>
        <w:rPr>
          <w:b/>
        </w:rPr>
        <w:t>kvinna¹</w:t>
      </w:r>
      <w:r>
        <w:rPr>
          <w:b w:val="0"/>
        </w:rPr>
        <w:t xml:space="preserve"> att inneha vissa statstjänster omedelbart skall träda i kraft. Då efter 50 års väntan riksdagen förra året beslöt sig för att erkänna </w:t>
      </w:r>
      <w:r>
        <w:rPr>
          <w:b/>
        </w:rPr>
        <w:t>kvinnas¹</w:t>
      </w:r>
      <w:r>
        <w:rPr>
          <w:b w:val="0"/>
        </w:rPr>
        <w:t xml:space="preserve"> rätt att innehava statstjänst, gjordes det emellertid ett förbehåll, som vi nu börja känna verkningarna utav. Behörigheten var visserligen erkänd, men den skulle träda i kraft först den dag, som Konung och riksdag bestämde. Skälet till detta var, att man ansåg, att det var nödvändigt att först utreda eller lösa själva lönespörsmålet, men när man sade det, framhöll man också, att det skulle bara taga ett år. Löneregleringskommittén skulle säkert komma med sitt förslag, och Kungl. Maj:ts proposition skulle också komma. Det har emellertid icke skett. Kommittébetänkandet kom den 12 oktober 1923, och herr statsrådet och chefen för finansdepartementet säger uti statsverkspropositionen i år, att det är icke säkert, att det nu kan komma fram genom en proposition, därför att det är möjligt, att icke alla yttranden hinna komma in till dess. Löneregleringskommitténs förslag byggdes på en princip, som alltid har framhållits såsom synnerligen lämplig för </w:t>
      </w:r>
      <w:r>
        <w:rPr>
          <w:b/>
        </w:rPr>
        <w:t>kvinnan¹</w:t>
      </w:r>
      <w:r>
        <w:rPr>
          <w:b w:val="0"/>
        </w:rPr>
        <w:t xml:space="preserve">, nämligen behovsprincipen, men kommittén drog ut denna behovsprincip även på de manliga tjänstemännen, och det gjorde, att man fick alldeles klart för sig, att det var en fullständigt ohållbar princip, när det gällde löneförmåner. Kritiken mot detta betänkande blev så starkt, att jag icke alls är förvånad, att det icke gick att få fram en proposition om denna sak. Vi motionärer förstodo eller fruktade åtminstone, att något sådant kunde inträffa, och det var därför som vi hemställde till riksdagen, att den ville besluta, att åtminstone de tjänster, som lågo inom sådana lönegrader, där endast manliga tjänstemän funnits, nu skulle öppnas för </w:t>
      </w:r>
      <w:r>
        <w:rPr>
          <w:b/>
        </w:rPr>
        <w:t>kvinnor¹</w:t>
      </w:r>
      <w:r>
        <w:rPr>
          <w:b w:val="0"/>
        </w:rPr>
        <w:t xml:space="preserve">. Herr statsrådet och chefen för finansdepartementet säger om en sådan anordning, att den icke skulle medföra några ökade kostnader för staten. DLösningen av pensionsfrågan kunde man alltid tänka sig bliva klar, innan de eventuella aspiranterna på dessa platser skulle bliva överåriga. Utskottet har emellertid mycket bestämt avvisat denna begäran. Man skulle kunna tycka, att den icke vore så orimlig, eftersom den varit uppe förut och eftersom den föreslogs i en proposition av år 1921, som säger, att formellt sett lärer intet hinder finnas för en sådan anordning. Utskottet påvisar emellertid såsom ett absolut hinder för denna sak, att riksdagen förra året beslöt sig för att ikraftträdande skulle ske den omnämnda dagen, och därmed menade både utskottet och lagrådet, att detta oavvisligen måste betyda, att alla tjänster skulle Öppnas på en gång. Från kompetent juridiskt håll har det sagts mig, att detta är formellt riktigt, men om man hade god vilja, skulle man nog kunnat övervinna de formella svårigheterna. Det torde emellertid icke vara riktigt att förmoda, att något vidare stort intresse för saken förelegat hos utskottet. Utskottet har emellertid ansett sig böra ytterligare belysa motivet för sitt avslag, och det gör det genom att säga, att motionärerna ha byggt på ett kommittéförslag, som icke är godtaget, där man föreslår, att de tjänster, som skulle öppnas, skulle giva </w:t>
      </w:r>
      <w:r>
        <w:rPr>
          <w:b/>
        </w:rPr>
        <w:t>kvinnan¹</w:t>
      </w:r>
      <w:r>
        <w:rPr>
          <w:b w:val="0"/>
        </w:rPr>
        <w:t xml:space="preserve"> lika lön med mannen. Nu vill jag på det bestämdaste säga, att vi ha icke byggt på detta löneförslag, utan därpå, att det är alldeles självfallet, att det skulle vara på den principen, att tjänsterna skola avlönas efter de kompetensfordringar, som ställas på innehavaren, och icke efter kön.</w:t>
        <w:br/>
        <w:br/>
        <w:t xml:space="preserve">Utskottet tycks emellertid ha känt, att det ligger ett visst berättigande i den misstro, som vi </w:t>
      </w:r>
      <w:r>
        <w:rPr>
          <w:b/>
        </w:rPr>
        <w:t>kvinnor¹</w:t>
      </w:r>
      <w:r>
        <w:rPr>
          <w:b w:val="0"/>
        </w:rPr>
        <w:t xml:space="preserve"> alltid känna, när det gäller uppskov, och kanske därför har det skjutit in en liten välvillig, lugnande förklaring, att utskottet har inhämtat, att ett förslag till lönereglering är under utarbetande och torde komma att</w:t>
        <w:br/>
        <w:br/>
        <w:t xml:space="preserve">föreläggas nästa riksdag. Hur mycken ovisshet som det där ordet »torde» kan innehålla, tror jag, att man får vara </w:t>
      </w:r>
      <w:r>
        <w:rPr>
          <w:b/>
        </w:rPr>
        <w:t>kvinnlig¹</w:t>
      </w:r>
      <w:r>
        <w:rPr>
          <w:b w:val="0"/>
        </w:rPr>
        <w:t xml:space="preserve"> aspirant på statstjänst för att till fullo kunna fatta; och det vill jag säga, att det betyder för alla </w:t>
      </w:r>
      <w:r>
        <w:rPr>
          <w:b/>
        </w:rPr>
        <w:t>kvinnliga¹</w:t>
      </w:r>
      <w:r>
        <w:rPr>
          <w:b w:val="0"/>
        </w:rPr>
        <w:t xml:space="preserve"> aspiranter en mycket stor missräkning, att även en sådan där partiell lösning icke kan gå igenom detta år. Jag förstår, att det icke alls går att strida mot dessa uppställda formella hinder, men utskottet, som på grund härav har avslagit saken, har i allt fall gjort oss motionärer den tjänsten, att det pekat på en väg ur dessa formella svårigheter, som det torde bliva möjligt för oss att använda nästa år, ifall vi då icke ha hunnit längre än nu.</w:t>
        <w:br/>
        <w:br/>
        <w:t>Frågan har emellertid fallit i andra kammaren, och därför, herr greve och talman, har jag intet yrkande.</w:t>
      </w:r>
    </w:p>
    <w:p>
      <w:pPr>
        <w:pStyle w:val="Heading2"/>
      </w:pPr>
      <w:r>
        <w:t>2. Teodor Julin (Socialdemokraterna, man)</w:t>
      </w:r>
    </w:p>
    <w:p>
      <w:r>
        <w:rPr>
          <w:b w:val="0"/>
        </w:rPr>
        <w:t>Herr talman! Jag har vid denna och nästa punkt på föredragningslistan två motioner att bevaka, och det skulle kanske se egendomligt och otacksamt ut, om jag icke nämnde några ord, då jag lyckats förvärva reservanter till förmån för mina motioner. Jag tillåter mig beröra dem båda i ett sammanhang här, emedan jag icke ämnar framställa något yrkande.</w:t>
        <w:br/>
        <w:br/>
        <w:t xml:space="preserve">Jag har i dessa två motioner, som Jag nu syftar på, påpekat, hurusom, när man söker reglera vissa ojämnheter vid jämförelse mellan gammal och ny stat i fråga om dyrtidstillägg, man förfar på tre olika sätt. När man skall reglera förhållandena för befattningshavare, låter man dem på ny stat, som få för litet Jämfört med sina kamrater på äldre stat, få personliga dyrtidstillägg. När det gäller pensionärerna, går man till väga så, att man låter de f. d. befattningshavare på äldre stat, som få högre pension än motsvarande befattningshavare å ny stat, få vidkännas avdrag å dyrtidstillägget och då det gäller motsvarande förhållanden beträffande dyrtidstillägg å </w:t>
      </w:r>
      <w:r>
        <w:rPr>
          <w:b/>
        </w:rPr>
        <w:t>änkepensioner²</w:t>
      </w:r>
      <w:r>
        <w:rPr>
          <w:b w:val="0"/>
        </w:rPr>
        <w:t>, så reglerar man icke alls, utan då får det svänga hur som helst.</w:t>
        <w:br/>
        <w:br/>
        <w:t>Jag påpekade denna sak redan i fjol, men bankoutskottet hade då så knapp tid på sig att det icke brydde sig om att göra någon utredning. Jag lovade emellertid då att jag skulle återkomma med frågan. TI år hade jag bättre tur. Frågan kom upp tidigare och Jag kunde framställa mina yrkanden tidigare och bankoutskottet har också haft bättre tid att utreda frågan. Jag ber få frambära min tacksamhet för den grundlighet, med vilken det gått tillväga vid behandlingen av ärendet. Nu har emellertid resultatet blivit det, att jag på en punkt men på andra icke fått vad jag velat. Då Jag, trots det att vissa reservanter ställt sig på min sida och yrkat bifall till motionen i dess helhet, avstår ifrån att nu framställa något yrkande, sker det icke därför, att Jag tror, att herr talmannen skulle vägra att ställa proposition på ett yrkande om bifall till denna reservation, som icke innehåller någon lagtext, och icke därför att jag fått en del av min motion bifallen, utan därför att en annan motionär varit</w:t>
        <w:br/>
        <w:br/>
        <w:t>lyckligare än jag och fört denna fråga betydligt mycket längre fram än jag lyckats göra. Jag syftar på det beslut, som fattades för några dagar sedan om att taga upp pensionsfrågorna till fullständig reglering. Riksdagen har alltså gått in för att föra fram dessa frågor på ett mycket kraftigare sätt än jag kunnat göra. Följaktligen är jag fullt tillfredsställd och har intet yrkande att framställa, varken beträffande detta ärende eller nästa.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