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1659</w:t>
      </w:r>
    </w:p>
    <w:p>
      <w:r>
        <w:rPr>
          <w:b/>
        </w:rPr>
        <w:t xml:space="preserve">Datum: </w:t>
      </w:r>
      <w:r>
        <w:t>1925-04-20</w:t>
      </w:r>
    </w:p>
    <w:p>
      <w:r>
        <w:rPr>
          <w:b/>
        </w:rPr>
        <w:t xml:space="preserve">Kammare: </w:t>
      </w:r>
      <w:r>
        <w:t>Andra kammaren</w:t>
      </w:r>
    </w:p>
    <w:p>
      <w:r>
        <w:rPr>
          <w:b/>
        </w:rPr>
        <w:t xml:space="preserve">Antal yttranden: </w:t>
      </w:r>
      <w:r>
        <w:t>11</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Paulsen (Socialdemokraterna, man)</w:t>
      </w:r>
    </w:p>
    <w:p>
      <w:r>
        <w:rPr>
          <w:b w:val="0"/>
        </w:rPr>
        <w:t>Herr talman! Då jag avstod från ordet för en liten stund sedan, var det därför, att man från utskottsmajoritetens sida yrkade bifall till reservationen, men när efter detta har kommit ett yrkande om bifall till ut-</w:t>
        <w:br/>
        <w:br/>
        <w:t xml:space="preserve">skottets hemställan, vill jag säga, att jag kan för min del icke förstå, varför just denna </w:t>
      </w:r>
      <w:r>
        <w:rPr>
          <w:b/>
        </w:rPr>
        <w:t>änka²</w:t>
      </w:r>
      <w:r>
        <w:rPr>
          <w:b w:val="0"/>
        </w:rPr>
        <w:t xml:space="preserve"> skall ha mindre pension än andra änkor efter arbetare, som vi beviljat pension. Det är dock vanligt att ge dem en pension på 300 kronor. Denna </w:t>
      </w:r>
      <w:r>
        <w:rPr>
          <w:b/>
        </w:rPr>
        <w:t>änka²</w:t>
      </w:r>
      <w:r>
        <w:rPr>
          <w:b w:val="0"/>
        </w:rPr>
        <w:t xml:space="preserve"> har efter mannens död haft ett fattigunderstöd från Karlskrona stad på 300 kronor. Nu har </w:t>
      </w:r>
      <w:r>
        <w:rPr>
          <w:b/>
        </w:rPr>
        <w:t>hon²</w:t>
      </w:r>
      <w:r>
        <w:rPr>
          <w:b w:val="0"/>
        </w:rPr>
        <w:t xml:space="preserve"> avflyttat från staden, och det gäller nu för staten att pensionera </w:t>
      </w:r>
      <w:r>
        <w:rPr>
          <w:b/>
        </w:rPr>
        <w:t>henne²</w:t>
      </w:r>
      <w:r>
        <w:rPr>
          <w:b w:val="0"/>
        </w:rPr>
        <w:t xml:space="preserve">. Mannen har haft arbete i statens tjänst i 40 år. Då föreslår bankoutskottet endast 200 kronor. Om vi följa utskottets förslag, måste ju ändå fattigvårdsunderstöd utgå. Fattigvårdsmyndigheterna ha förklarat, att de anse, att </w:t>
      </w:r>
      <w:r>
        <w:rPr>
          <w:b/>
        </w:rPr>
        <w:t>hon²</w:t>
      </w:r>
      <w:r>
        <w:rPr>
          <w:b w:val="0"/>
        </w:rPr>
        <w:t xml:space="preserve"> behöver 300 kronor. Varför skall då riksdagen handla på detta sätt? Jag tycker, att det är fullt rimligt, att vi ge denna </w:t>
      </w:r>
      <w:r>
        <w:rPr>
          <w:b/>
        </w:rPr>
        <w:t>änka²</w:t>
      </w:r>
      <w:r>
        <w:rPr>
          <w:b w:val="0"/>
        </w:rPr>
        <w:t xml:space="preserve"> precis detsamma som vi bruka ge andra änkor under liknande förhållanden. Jag tillåter mig därför, herr talman, att yrka bifall till reservationen.</w:t>
      </w:r>
    </w:p>
    <w:p>
      <w:pPr>
        <w:pStyle w:val="Heading2"/>
      </w:pPr>
      <w:r>
        <w:t>2. Per Albin Hansson (Socialdemokraterna, man)</w:t>
      </w:r>
    </w:p>
    <w:p>
      <w:r>
        <w:rPr>
          <w:b w:val="0"/>
        </w:rPr>
        <w:t xml:space="preserve">Herr talman! Såsom framgår av utskottsutlåtandet, har Kungl. Maj:t ansett en pension av 350 kronor till </w:t>
      </w:r>
      <w:r>
        <w:rPr>
          <w:b/>
        </w:rPr>
        <w:t>änkan²</w:t>
      </w:r>
      <w:r>
        <w:rPr>
          <w:b w:val="0"/>
        </w:rPr>
        <w:t xml:space="preserve"> Hammar vara motiverad. Det är konstaterat, att </w:t>
      </w:r>
      <w:r>
        <w:rPr>
          <w:b/>
        </w:rPr>
        <w:t>änkan²</w:t>
      </w:r>
      <w:r>
        <w:rPr>
          <w:b w:val="0"/>
        </w:rPr>
        <w:t xml:space="preserve"> Hammar är i behövande omständigheter och saknar inkomster samt har att draga försorg om två minderåriga barn. Nu har emellertid utskottet ansett, att </w:t>
      </w:r>
      <w:r>
        <w:rPr>
          <w:b/>
        </w:rPr>
        <w:t>änkan²</w:t>
      </w:r>
      <w:r>
        <w:rPr>
          <w:b w:val="0"/>
        </w:rPr>
        <w:t xml:space="preserve"> Hammar icke bör komma i åtnjutande av pension. TI stället har föreslagits ett understöd på 100 kronor åt vartdera av de minderåriga barnen. De skäl, utskottet anfört, äro, att </w:t>
      </w:r>
      <w:r>
        <w:rPr>
          <w:b/>
        </w:rPr>
        <w:t>änkan²</w:t>
      </w:r>
      <w:r>
        <w:rPr>
          <w:b w:val="0"/>
        </w:rPr>
        <w:t xml:space="preserve"> Hammar uppnått en ålder av endast 43 år och att någon sjuklighet icke konstaterats, lika litet som att </w:t>
      </w:r>
      <w:r>
        <w:rPr>
          <w:b/>
        </w:rPr>
        <w:t>hon²</w:t>
      </w:r>
      <w:r>
        <w:rPr>
          <w:b w:val="0"/>
        </w:rPr>
        <w:t xml:space="preserve"> skulle vara mindre arbetsför. Utskottet har under sådana förhållanden ansett, att någon </w:t>
      </w:r>
      <w:r>
        <w:rPr>
          <w:b/>
        </w:rPr>
        <w:t>änkepension²</w:t>
      </w:r>
      <w:r>
        <w:rPr>
          <w:b w:val="0"/>
        </w:rPr>
        <w:t xml:space="preserve"> icke bör ifrågakomma, enär </w:t>
      </w:r>
      <w:r>
        <w:rPr>
          <w:b/>
        </w:rPr>
        <w:t>hon²</w:t>
      </w:r>
      <w:r>
        <w:rPr>
          <w:b w:val="0"/>
        </w:rPr>
        <w:t xml:space="preserve"> torde kunna genom eget arbete försörja sig.</w:t>
        <w:br/>
        <w:br/>
        <w:t xml:space="preserve">Det visar sig, när man tar del av handlingarna, att mannen varit anställd i statens tjänst 28 år och uppburit under senaste år en årlig avlöning av 4,782 kronor. Nu är det ju möjligt, att utskottet har rätt däri, att </w:t>
      </w:r>
      <w:r>
        <w:rPr>
          <w:b/>
        </w:rPr>
        <w:t>änkan²</w:t>
      </w:r>
      <w:r>
        <w:rPr>
          <w:b w:val="0"/>
        </w:rPr>
        <w:t xml:space="preserve"> kan arbeta, men det förefaller mig ändå, som en </w:t>
      </w:r>
      <w:r>
        <w:rPr>
          <w:b/>
        </w:rPr>
        <w:t>kvinna¹</w:t>
      </w:r>
      <w:r>
        <w:rPr>
          <w:b w:val="0"/>
        </w:rPr>
        <w:t xml:space="preserve">, som har att draga försorg om två minderåriga barn, är så pass upptagen av sitt hem, att </w:t>
      </w:r>
      <w:r>
        <w:rPr>
          <w:b/>
        </w:rPr>
        <w:t>hon²</w:t>
      </w:r>
      <w:r>
        <w:rPr>
          <w:b w:val="0"/>
        </w:rPr>
        <w:t xml:space="preserve"> mer än väl behöver den lilla hjälp, som skulle lämnas </w:t>
      </w:r>
      <w:r>
        <w:rPr>
          <w:b/>
        </w:rPr>
        <w:t>henne²</w:t>
      </w:r>
      <w:r>
        <w:rPr>
          <w:b w:val="0"/>
        </w:rPr>
        <w:t xml:space="preserve">, genom att </w:t>
      </w:r>
      <w:r>
        <w:rPr>
          <w:b/>
        </w:rPr>
        <w:t>hon²</w:t>
      </w:r>
      <w:r>
        <w:rPr>
          <w:b w:val="0"/>
        </w:rPr>
        <w:t xml:space="preserve"> kom i åtnjutande av </w:t>
      </w:r>
      <w:r>
        <w:rPr>
          <w:b/>
        </w:rPr>
        <w:t>änkepension²</w:t>
      </w:r>
      <w:r>
        <w:rPr>
          <w:b w:val="0"/>
        </w:rPr>
        <w:t>. . |</w:t>
        <w:br/>
        <w:br/>
        <w:t xml:space="preserve">Skillnaden mellan utskottets förslag och Kungl. Maj:ts förslag är icke så betydande. Utskottet föreslår ett understöd på 100 kronor till </w:t>
      </w:r>
      <w:r>
        <w:rPr>
          <w:b/>
        </w:rPr>
        <w:t>hennes²</w:t>
      </w:r>
      <w:r>
        <w:rPr>
          <w:b w:val="0"/>
        </w:rPr>
        <w:t xml:space="preserve"> två barn, d. v. s. 200 kronor, och Kungl. Maj:t har föreslagit 350 kronor. De reservanter, som låtit anteckna sig vid utskottsutlåtandet, ha prutat ned detta belopp till 300 kronor. Jag vill icke här ifrågasätta ett bifall till Kungl. Maj:ts förslag, då detta icke funnit något understöd inom utskottet. Skillnaden mellan vad utskottsmajoriteten och reservanterna föreslå är 100 kronor. Jag skulle tro, att vem som helst, som tänker närmare på saken, kan medgiva, att detta Lilla understöd icke kan innebära en möjlighet till försörjning för </w:t>
      </w:r>
      <w:r>
        <w:rPr>
          <w:b/>
        </w:rPr>
        <w:t>änkan²</w:t>
      </w:r>
      <w:r>
        <w:rPr>
          <w:b w:val="0"/>
        </w:rPr>
        <w:t xml:space="preserve"> och </w:t>
      </w:r>
      <w:r>
        <w:rPr>
          <w:b/>
        </w:rPr>
        <w:t>hennes²</w:t>
      </w:r>
      <w:r>
        <w:rPr>
          <w:b w:val="0"/>
        </w:rPr>
        <w:t xml:space="preserve"> minderåriga barn utan endast ett tillskott till vad </w:t>
      </w:r>
      <w:r>
        <w:rPr>
          <w:b/>
        </w:rPr>
        <w:t>hon²</w:t>
      </w:r>
      <w:r>
        <w:rPr>
          <w:b w:val="0"/>
        </w:rPr>
        <w:t xml:space="preserve"> kan under ulldeles säkert mycken och hård strävan förtjäna.</w:t>
        <w:br/>
        <w:br/>
        <w:t>Jag hoppas, att andra kammaren, som i dessa frågor visat sig ha ett gott hjärta, också vill i detta fall bifalla reservanternas förslag.</w:t>
      </w:r>
    </w:p>
    <w:p>
      <w:pPr>
        <w:pStyle w:val="Heading2"/>
      </w:pPr>
      <w:r>
        <w:t>3. Oskar Kloo (Socialdemokraterna, man)</w:t>
      </w:r>
    </w:p>
    <w:p>
      <w:r>
        <w:rPr>
          <w:b w:val="0"/>
        </w:rPr>
        <w:t xml:space="preserve">Herr talman! Skälen till att utskottet kommit till det resultat, det gjort, har statsrådet relaterat, nämligen att det framgått, att </w:t>
      </w:r>
      <w:r>
        <w:rPr>
          <w:b/>
        </w:rPr>
        <w:t>änkan²</w:t>
      </w:r>
      <w:r>
        <w:rPr>
          <w:b w:val="0"/>
        </w:rPr>
        <w:t xml:space="preserve"> icke är så värst lastgammal och att någon sjuklighet ej heller konstaterats.</w:t>
        <w:br/>
        <w:br/>
        <w:t xml:space="preserve">Utskottet har i detta fall följt det bruk — jag vill icke säga tradition eller princip, ord som ofta missbrukas — men det har följt det bruk, som bankautskottet oftast har iakttagit, nämligen att när </w:t>
      </w:r>
      <w:r>
        <w:rPr>
          <w:b/>
        </w:rPr>
        <w:t>änkan²</w:t>
      </w:r>
      <w:r>
        <w:rPr>
          <w:b w:val="0"/>
        </w:rPr>
        <w:t xml:space="preserve"> icke varit alltför gammal, d. v. s. utsikter förefunnits, att </w:t>
      </w:r>
      <w:r>
        <w:rPr>
          <w:b/>
        </w:rPr>
        <w:t>hon²</w:t>
      </w:r>
      <w:r>
        <w:rPr>
          <w:b w:val="0"/>
        </w:rPr>
        <w:t xml:space="preserve"> kunde försörja sig själv, och icke heller varit så sjuklig, att man kunnat förutsätta, att </w:t>
      </w:r>
      <w:r>
        <w:rPr>
          <w:b/>
        </w:rPr>
        <w:t>hon²</w:t>
      </w:r>
      <w:r>
        <w:rPr>
          <w:b w:val="0"/>
        </w:rPr>
        <w:t xml:space="preserve"> därför icke skulle kunna göra det, så har man tilldelat vartdera av de efterlevande barnen ett årligt under-</w:t>
        <w:br/>
        <w:br/>
        <w:t>s varvsförmans barn, vilka fingo 100 kronor vartdera. Det är vidare tvenne</w:t>
        <w:br/>
        <w:br/>
        <w:t xml:space="preserve">motioner framförda av mig, i fråga om vilka utskottet beslutat föreslå, att barnen skola få 100 kronor, tills de blivit 18 år gamla. Så har utskottet gjort även i detta fall. Jag säger: varför skola vi nu gå ifrån denna princip cch slå in på en helt annan? Jag finner det icke vara rimligt. Icke missunnar jag </w:t>
      </w:r>
      <w:r>
        <w:rPr>
          <w:b/>
        </w:rPr>
        <w:t>änkan²</w:t>
      </w:r>
      <w:r>
        <w:rPr>
          <w:b w:val="0"/>
        </w:rPr>
        <w:t xml:space="preserve"> de 100 kronor, som utgöra differensen mellan reservanternas förslag och utskottet, men man kan väl i all rimlighets namn icke göra än si och än så, så att den ene får ett och den andre något annat. Det får väl vara en liten smula rim och reson.</w:t>
        <w:br/>
        <w:br/>
        <w:t xml:space="preserve">Vid ett föregående sammanträde i denna kammare var det en av kammarens ärade ledamöter, som till bankoutskottet riktade en hemställan, att bankoutskottet ville följa vissa riktlinjer. Jag hade då äran att med några korta crd omnämna, att detta var mycket svårt, ty till bankoutskottet remitterades i regel aldrig några sådana framställningar från Kungl. Maj:t och enskilda motionärer, som hade några riktlinjer, utan man får söka efter bästa förstånd och, jag vill säga, även hjärta finna en framkomlig väg. Det är just för att följa dessa s. k. principer, som bankoutskottet föreslagit ett understöd åt barnen i stället för åt </w:t>
      </w:r>
      <w:r>
        <w:rPr>
          <w:b/>
        </w:rPr>
        <w:t>änkan²</w:t>
      </w:r>
      <w:r>
        <w:rPr>
          <w:b w:val="0"/>
        </w:rPr>
        <w:t>. Då jag finner detta vara riktigast, ber jag, herr talman, att få yrka bifall till utskottets hemställan.</w:t>
      </w:r>
    </w:p>
    <w:p>
      <w:pPr>
        <w:pStyle w:val="Heading2"/>
      </w:pPr>
      <w:r>
        <w:t>4. Anders Paulsen (Socialdemokraterna, man)</w:t>
      </w:r>
    </w:p>
    <w:p>
      <w:r>
        <w:rPr>
          <w:b w:val="0"/>
        </w:rPr>
        <w:t xml:space="preserve">När herr Kloo säger, att bankoutskottet bör följa sina principer och därför icke gå med reservanterna, så är han enligt min mening inne på alldeles fel bog, ty principerna äro sådana, att vi bruka bevilja änkor i en sådan ställning pension. Jag skulle kunna draga fram en hel mängd exempel på detta. Föregående år beviljade riksdagen en pension till en </w:t>
      </w:r>
      <w:r>
        <w:rPr>
          <w:b/>
        </w:rPr>
        <w:t>änka²</w:t>
      </w:r>
      <w:r>
        <w:rPr>
          <w:b w:val="0"/>
        </w:rPr>
        <w:t xml:space="preserve">, som endast var två år äldre än den här ifrågavarande och alltså fyllt 45 år, men </w:t>
      </w:r>
      <w:r>
        <w:rPr>
          <w:b/>
        </w:rPr>
        <w:t>hon²</w:t>
      </w:r>
      <w:r>
        <w:rPr>
          <w:b w:val="0"/>
        </w:rPr>
        <w:t xml:space="preserve"> kade en förmögenhet på över 9,000 kronor. Den nu ifrågavarande </w:t>
      </w:r>
      <w:r>
        <w:rPr>
          <w:b/>
        </w:rPr>
        <w:t>änkan²</w:t>
      </w:r>
      <w:r>
        <w:rPr>
          <w:b w:val="0"/>
        </w:rPr>
        <w:t xml:space="preserve"> äger ingen förmögenhet alls. För några år sedan beviljade riksdagen likaså en pension till en turkisk undersåtes </w:t>
      </w:r>
      <w:r>
        <w:rPr>
          <w:b/>
        </w:rPr>
        <w:t>änka²</w:t>
      </w:r>
      <w:r>
        <w:rPr>
          <w:b w:val="0"/>
        </w:rPr>
        <w:t xml:space="preserve">. </w:t>
      </w:r>
      <w:r>
        <w:rPr>
          <w:b/>
        </w:rPr>
        <w:t>Hennes²</w:t>
      </w:r>
      <w:r>
        <w:rPr>
          <w:b w:val="0"/>
        </w:rPr>
        <w:t xml:space="preserve"> man hade visserligen under en lång följd av år varit i svenska statens tjänst, men det har denna </w:t>
      </w:r>
      <w:r>
        <w:rPr>
          <w:b/>
        </w:rPr>
        <w:t>änkas²</w:t>
      </w:r>
      <w:r>
        <w:rPr>
          <w:b w:val="0"/>
        </w:rPr>
        <w:t xml:space="preserve"> man också varit. Den förra </w:t>
      </w:r>
      <w:r>
        <w:rPr>
          <w:b/>
        </w:rPr>
        <w:t>änkan²</w:t>
      </w:r>
      <w:r>
        <w:rPr>
          <w:b w:val="0"/>
        </w:rPr>
        <w:t xml:space="preserve"> fick 400 kronor i årlig pension, därför att </w:t>
      </w:r>
      <w:r>
        <w:rPr>
          <w:b/>
        </w:rPr>
        <w:t>hon²</w:t>
      </w:r>
      <w:r>
        <w:rPr>
          <w:b w:val="0"/>
        </w:rPr>
        <w:t xml:space="preserve"> hade två oförsörjda </w:t>
      </w:r>
      <w:r>
        <w:rPr>
          <w:b/>
        </w:rPr>
        <w:t>döttrar²</w:t>
      </w:r>
      <w:r>
        <w:rPr>
          <w:b w:val="0"/>
        </w:rPr>
        <w:t xml:space="preserve"> på 19 och 22 år, om de nu skola kunna kallas för oförsörjda.</w:t>
        <w:br/>
        <w:br/>
        <w:t xml:space="preserve">Om vi sålunda vilja följa de principer, bankoutskottet förut tillämpat, skola vi i detta fall följa reservanterna och giva denna </w:t>
      </w:r>
      <w:r>
        <w:rPr>
          <w:b/>
        </w:rPr>
        <w:t>änka²</w:t>
      </w:r>
      <w:r>
        <w:rPr>
          <w:b w:val="0"/>
        </w:rPr>
        <w:t xml:space="preserve"> pension i enlighet med reservanternas förslag, till vilket jag, herr talman, ber att få yrka bifall.</w:t>
      </w:r>
    </w:p>
    <w:p>
      <w:pPr>
        <w:pStyle w:val="Heading2"/>
      </w:pPr>
      <w:r>
        <w:t>5. Lars Borggren (Socialdemokraterna, man)</w:t>
      </w:r>
    </w:p>
    <w:p>
      <w:r>
        <w:rPr>
          <w:b w:val="0"/>
        </w:rPr>
        <w:t>Jag kunde ha nöjt mig med att instämma med herr Paulsen. Jag tillhör nämligen reservanterna. Jag kan heller icke finna, att som herr Kloo gjort gällande, man gör en kullerbytta härvidlag, om man går med reservanterna. Man måste överväga varje fall.</w:t>
        <w:br/>
        <w:br/>
        <w:t xml:space="preserve">Här har man funnit, att denne arbetare varit anställd i en lång följd av år, icke mindre än 28. Då han varit anställd så länge och haft en så hög inkomst som över 4,000 kronor, är det ganska naturligt, att </w:t>
      </w:r>
      <w:r>
        <w:rPr>
          <w:b/>
        </w:rPr>
        <w:t>änkan²</w:t>
      </w:r>
      <w:r>
        <w:rPr>
          <w:b w:val="0"/>
        </w:rPr>
        <w:t xml:space="preserve"> bör vara berättigad att erhålla någon pension och att man icke uteslutande skall giva barnen. Herr Kloo framhöll i utskottet, att </w:t>
      </w:r>
      <w:r>
        <w:rPr>
          <w:b/>
        </w:rPr>
        <w:t>änkan²</w:t>
      </w:r>
      <w:r>
        <w:rPr>
          <w:b w:val="0"/>
        </w:rPr>
        <w:t xml:space="preserve"> var ung, och det har han också framhållit här i dag, så att </w:t>
      </w:r>
      <w:r>
        <w:rPr>
          <w:b/>
        </w:rPr>
        <w:t>hon²</w:t>
      </w:r>
      <w:r>
        <w:rPr>
          <w:b w:val="0"/>
        </w:rPr>
        <w:t xml:space="preserve"> därför vore i tillfälle att kunna skaffa sig något arbete och på så sätt bereda sig inkomst. Men jag frågade herr Kloo, om det fanns gott om arbete i Karlskrona och om han kunde skaffa </w:t>
      </w:r>
      <w:r>
        <w:rPr>
          <w:b/>
        </w:rPr>
        <w:t>henne²</w:t>
      </w:r>
      <w:r>
        <w:rPr>
          <w:b w:val="0"/>
        </w:rPr>
        <w:t xml:space="preserve"> något arbete, men det kunde han icke. Jag anser det mera berättigat att giva </w:t>
      </w:r>
      <w:r>
        <w:rPr>
          <w:b/>
        </w:rPr>
        <w:t>änkan²</w:t>
      </w:r>
      <w:r>
        <w:rPr>
          <w:b w:val="0"/>
        </w:rPr>
        <w:t xml:space="preserve"> ett understöd än att blott giva barnen på grund av den långa anställning, som mannen haft, och jag skall därför, herr talman, be att få yrka bifall till reservationen.</w:t>
        <w:br/>
        <w:br/>
        <w:t>Herr statsrådet nämnde visserligen, att reservanterna hade gått ifrån vad Ang. pension</w:t>
        <w:br/>
        <w:br/>
        <w:t>månads-</w:t>
        <w:br/>
        <w:br/>
        <w:t>Kungl. Maj:t föreslagit, nämligen 350 kronor. Detta är just beroende därpå, jmm 4 I att vi haft så ofantligt många fall, där vi beviljat understöd till änkor och där P. Hammars</w:t>
        <w:br/>
        <w:br/>
        <w:t>vi ha stannat vid 300 kronor. Det var detta, som gjorde, att vi även i detta fall icke ville gå längre utan stannade vid detta belopp. Jag ber, herr talman, att få yrka bifall till reservationen.</w:t>
      </w:r>
    </w:p>
    <w:p>
      <w:pPr>
        <w:pStyle w:val="Heading2"/>
      </w:pPr>
      <w:r>
        <w:t>6. Cornelius Olsson (Lantmannapartiet, man)</w:t>
      </w:r>
    </w:p>
    <w:p>
      <w:r>
        <w:rPr>
          <w:b w:val="0"/>
        </w:rPr>
        <w:t>Herr talman! Jag har vid denna punkt låtit anteckna en blank reservation. Jag har nämligen icke kunnat följa utskottsmajoritetens åsikt, att denna pension bör beviljas.</w:t>
        <w:br/>
        <w:br/>
        <w:t xml:space="preserve">Det är här fråga om pension till en </w:t>
      </w:r>
      <w:r>
        <w:rPr>
          <w:b/>
        </w:rPr>
        <w:t>hushållerska³</w:t>
      </w:r>
      <w:r>
        <w:rPr>
          <w:b w:val="0"/>
        </w:rPr>
        <w:t xml:space="preserve">, som bott tillsammans med en arbetare vid Carl Gustafs stads gevärsfaktori i 30 år, och de ha fem barn tillsammans, men de ha icke varit vigda. </w:t>
      </w:r>
      <w:r>
        <w:rPr>
          <w:b/>
        </w:rPr>
        <w:t>Hon²</w:t>
      </w:r>
      <w:r>
        <w:rPr>
          <w:b w:val="0"/>
        </w:rPr>
        <w:t xml:space="preserve"> är sålunda icke </w:t>
      </w:r>
      <w:r>
        <w:rPr>
          <w:b/>
        </w:rPr>
        <w:t>änka²</w:t>
      </w:r>
      <w:r>
        <w:rPr>
          <w:b w:val="0"/>
        </w:rPr>
        <w:t xml:space="preserve"> efter denne arbetare. Jag anser, att det är att gå för långt att bevilja en pension på så lösa grunder. De kunde väl ändå ha iakttagit de formella regler, som skola gälla för erhållande av </w:t>
      </w:r>
      <w:r>
        <w:rPr>
          <w:b/>
        </w:rPr>
        <w:t>änkepension²</w:t>
      </w:r>
      <w:r>
        <w:rPr>
          <w:b w:val="0"/>
        </w:rPr>
        <w:t xml:space="preserve">. Om de icke velat ingå kyrklig vigsel, kunde de väl ha ingått borgerlig vigsel. Mot detta kan det ju sägas, att borgerlig vigsel icke fanns vid den tid, när de började bo tillsammans. Men den har dock kommit till under den tid, de varit tillsammans. Arbetaren dog ju förlidet år. Jag tror, att det skulle bli många efterföljare och farliga konsekvenser, om riksdagen sloge in på denna väg eller, kanske jag bör säga, om riksdagen fortsätter på denna väg. Det har visst hänt någon gång förut, att riksdagen beviljat pension i något liknande fall, men det har dock icke varit alldeles likartat. Nu kan det ju bli så, att de skulle kunna komma med ett par tre stycken </w:t>
      </w:r>
      <w:r>
        <w:rPr>
          <w:b/>
        </w:rPr>
        <w:t>hushållerskor³</w:t>
      </w:r>
      <w:r>
        <w:rPr>
          <w:b w:val="0"/>
        </w:rPr>
        <w:t xml:space="preserve"> och vilja ha pension åt dem, och då tycker Jag, att det blir för mycket.</w:t>
        <w:br/>
        <w:br/>
        <w:t>Statskontoret har ju också avstyrkt denna pension, och nog brukar riksdagen taga hänsyn till vad statskontoret har yttrat. Här har ej heller visats, att det föreligger några ömmande omständigheter. Visserligen säger departementschefen, att det föreligger ömmande omständigheter, men då så är fallet, brukar det styrkas genom bouppteckning efter den avlidne eller intyg. Så har emellertid ej skett.</w:t>
        <w:br/>
        <w:br/>
        <w:t>Emellertid finner jag det vara att gå för långt, om man beviljar denna pension, och jag yrkar därför avslag på såväl Kungl. Maj:ts som utskottets hemställan och sålunda bifall till min reservation.</w:t>
      </w:r>
    </w:p>
    <w:p>
      <w:pPr>
        <w:pStyle w:val="Heading2"/>
      </w:pPr>
      <w:r>
        <w:t>7. Lars Borggren (Socialdemokraterna, man)</w:t>
      </w:r>
    </w:p>
    <w:p>
      <w:r>
        <w:rPr>
          <w:b w:val="0"/>
        </w:rPr>
        <w:t>Herr Olsson i Berg yrkade avslag på denna pension, och jag ber därför att få framhålla några synpunkter, som tala till förmån för bevil- Jandet av densamma.</w:t>
        <w:br/>
        <w:br/>
        <w:t xml:space="preserve">Det gäller ju en arbetare, som varit anställd vid Carl Gustafs stads gevärsfaktori, och han erhöll pension av riksdagen år 1921. Nu har han gått bort och efterlämnat en </w:t>
      </w:r>
      <w:r>
        <w:rPr>
          <w:b/>
        </w:rPr>
        <w:t>hushållerska³</w:t>
      </w:r>
      <w:r>
        <w:rPr>
          <w:b w:val="0"/>
        </w:rPr>
        <w:t xml:space="preserve">, som han levat och bott tillsammans med i icke mindre än 30 år. De ha fem barn tillsammans, och såsom av handlingarna framgår, ha de uppfostrat barnen mycket väl. De ha en mycket god anställning, åtminstone vad handlingarna visa. Jag menar således, att man icke kan säga, att det varit någon </w:t>
      </w:r>
      <w:r>
        <w:rPr>
          <w:b/>
        </w:rPr>
        <w:t>hushållerska³</w:t>
      </w:r>
      <w:r>
        <w:rPr>
          <w:b w:val="0"/>
        </w:rPr>
        <w:t xml:space="preserve">, som gått från och till, eller att han bytt </w:t>
      </w:r>
      <w:r>
        <w:rPr>
          <w:b/>
        </w:rPr>
        <w:t>hushållerska³</w:t>
      </w:r>
      <w:r>
        <w:rPr>
          <w:b w:val="0"/>
        </w:rPr>
        <w:t xml:space="preserve"> ofta. Han har som sagt haft </w:t>
      </w:r>
      <w:r>
        <w:rPr>
          <w:b/>
        </w:rPr>
        <w:t>henne²</w:t>
      </w:r>
      <w:r>
        <w:rPr>
          <w:b w:val="0"/>
        </w:rPr>
        <w:t xml:space="preserve"> anställd i 30 år, och de ha levat tillsammans, precis som om de varit gifta. Jag anser icke, att detta bör utgöra ett skäl att vägra denna </w:t>
      </w:r>
      <w:r>
        <w:rPr>
          <w:b/>
        </w:rPr>
        <w:t>hushållerska³</w:t>
      </w:r>
      <w:r>
        <w:rPr>
          <w:b w:val="0"/>
        </w:rPr>
        <w:t xml:space="preserve"> </w:t>
      </w:r>
      <w:r>
        <w:rPr>
          <w:b/>
        </w:rPr>
        <w:t>hennes²</w:t>
      </w:r>
      <w:r>
        <w:rPr>
          <w:b w:val="0"/>
        </w:rPr>
        <w:t xml:space="preserve"> pension. </w:t>
      </w:r>
      <w:r>
        <w:rPr>
          <w:b/>
        </w:rPr>
        <w:t>Hon²</w:t>
      </w:r>
      <w:r>
        <w:rPr>
          <w:b w:val="0"/>
        </w:rPr>
        <w:t xml:space="preserve"> har väl ändå alltid haft den fasta övertygelsen, och mannen likaså, att då han en gång slutade skulle man bereda </w:t>
      </w:r>
      <w:r>
        <w:rPr>
          <w:b/>
        </w:rPr>
        <w:t>henne²</w:t>
      </w:r>
      <w:r>
        <w:rPr>
          <w:b w:val="0"/>
        </w:rPr>
        <w:t>, liksom andra änkor, ett understöd på gamla dagar. Vad som egentligen har varit anledningen till att de inte ingått äktenskap framgår ej av handlingarna. Det kan ju ha varit av många orsaker. Det förelåg här ett fall för några år sedan, då riksdagen beviljade pension, där förhållandena voro om inte precis likadana så dock mycket närstående.</w:t>
        <w:br/>
        <w:br/>
        <w:t>Jag anser vidare, att det beslut vi nu gå att fatta inte kan bli prejudicerande, och inte heller att vi i framtiden få många sådana fall att göra med. Detta är kanske det enda, som kommer inför riksdagens prövning.</w:t>
        <w:br/>
        <w:br/>
        <w:t>Vidare säger herr Olsson, att statskontoret har avstyrkt framställningen. Ja, statskontoret har visserligen sagt, att om mannen tillhört någon pensionsinrättning, som åtnjutit statsunderstöd, så hade den efterlevande inte erhållit någon pension från denna inrättning. Men i detta fall har statskontoret inte direkt sagt, att pension ej bör utgå.</w:t>
        <w:br/>
        <w:br/>
        <w:t>Jag ber, herr talman, att få yrka bifall till utskottets förslag, vilket ju är, kan man säga, enhälligt tillstyrkt. Det är endast två medlemmar, som reserverat sig, nämligen herr Olsson i Berg och herr Uddenberg i Varberg.</w:t>
      </w:r>
    </w:p>
    <w:p>
      <w:pPr>
        <w:pStyle w:val="Heading2"/>
      </w:pPr>
      <w:r>
        <w:t>8. Oskar Kloo (Socialdemokraterna, man)</w:t>
      </w:r>
    </w:p>
    <w:p>
      <w:r>
        <w:rPr>
          <w:b w:val="0"/>
        </w:rPr>
        <w:t xml:space="preserve">Herr talman! Blott några ord i anslutning till vad herr Borggren yttrat. Herr Olsson i Berg trodde, att det skulle draga så farliga konsekvenser med sig, om vi beviljade denna </w:t>
      </w:r>
      <w:r>
        <w:rPr>
          <w:b/>
        </w:rPr>
        <w:t>änka²</w:t>
      </w:r>
      <w:r>
        <w:rPr>
          <w:b w:val="0"/>
        </w:rPr>
        <w:t xml:space="preserve"> en liten pension. Tror herr Olsson i Berg, att det förekommer många sådana s. k. fria äktenskap, där makarna leva ett helt liv tillsammans och uppfostra barnen såsom dessa ha gjort? Fler tror herr Olsson i Berg, att vi skulle få många sådana fall i kammarens debatter? Jag betvivlar det. Orsaken till att de inte ingått borgerligt äktenskap är helt enkelt den, att på den tiden kunde ingen utan några särskilda hokus pokus ingå civiläktenskap. De måste utträda ur statskyrkan och inträda i något annat samfund, och det var många som inte ville underkasta sig detta. De ha därför helt enkelt flyttat tillsammans och levat tillsammans fullt ut lika gott, och kanske bättre än i många kyrkliga äktenskap.</w:t>
        <w:br/>
        <w:br/>
        <w:t xml:space="preserve">Orsakerna, varför de inte låtit viga sig, ha vi inte med att göra. De ha levat i ett lika giltigt äktenskap, som om någon präst, rådman eller borgmästare hade läst välsignelsen över dem. Och den bästa välsignelsen anser jag vara, enligt de upplysningar som vi ha fått, att de ha fem präktiga barn och ha uppfostrat dem väl. Därför ber jag, herr talman, att få yrka, att denna </w:t>
      </w:r>
      <w:r>
        <w:rPr>
          <w:b/>
        </w:rPr>
        <w:t>hushållerska³</w:t>
      </w:r>
      <w:r>
        <w:rPr>
          <w:b w:val="0"/>
        </w:rPr>
        <w:t xml:space="preserve"> måtte få den pension, som Kungl. Maj:t och utskottet föreslagit.</w:t>
      </w:r>
    </w:p>
    <w:p>
      <w:pPr>
        <w:pStyle w:val="Heading2"/>
      </w:pPr>
      <w:r>
        <w:t>9. Erik Lauren (–, man)</w:t>
      </w:r>
    </w:p>
    <w:p>
      <w:r>
        <w:rPr>
          <w:b w:val="0"/>
        </w:rPr>
        <w:t xml:space="preserve">Herr talmar! Jag kände den avlidne mannen Björk sedan 30 år tillbaka och kan intyga, att det var en präktig man. Jag tror också, att den kännedom jag har om anledningen till att de ej låtit viga sig skall kunna föra kammaren på andra vägar än de, som reservanterna velat gå. Den </w:t>
      </w:r>
      <w:r>
        <w:rPr>
          <w:b/>
        </w:rPr>
        <w:t>kvinna¹</w:t>
      </w:r>
      <w:r>
        <w:rPr>
          <w:b w:val="0"/>
        </w:rPr>
        <w:t xml:space="preserve"> det här gäller var gift förut, men mannen hade avvikit och det saknades avvittringsinstrument efter honom, varför det inte kunde bli någon lysning, när Björk och </w:t>
      </w:r>
      <w:r>
        <w:rPr>
          <w:b/>
        </w:rPr>
        <w:t>hon²</w:t>
      </w:r>
      <w:r>
        <w:rPr>
          <w:b w:val="0"/>
        </w:rPr>
        <w:t xml:space="preserve"> på sin tid lär ha ämnat ingå äktenskap. Sedan blev det helt enkelt inte av på äldre dagar. De ha dock framlevat sitt liv som äkta makar och jag tror inte det var många, som visste annat än att de verkligen voro gifta. Jag är också alldeles säker på, att om de hade anat, att detta skulle inverka på </w:t>
      </w:r>
      <w:r>
        <w:rPr>
          <w:b/>
        </w:rPr>
        <w:t>hennes²</w:t>
      </w:r>
      <w:r>
        <w:rPr>
          <w:b w:val="0"/>
        </w:rPr>
        <w:t xml:space="preserve"> pension, skulle de otvivelaktigt ha undanröjt de hinder, som tidigare legat i vägen för äktenskaps ingående.</w:t>
        <w:br/>
        <w:br/>
        <w:t xml:space="preserve">Jag vill också påpeka, som även här har framhållits förut, att riksdagen tidigare beviljat pension till en </w:t>
      </w:r>
      <w:r>
        <w:rPr>
          <w:b/>
        </w:rPr>
        <w:t>hushållerska³</w:t>
      </w:r>
      <w:r>
        <w:rPr>
          <w:b w:val="0"/>
        </w:rPr>
        <w:t xml:space="preserve"> efter en faktoriarbetare. Det fallet var kanske något annorlunda än det föreliggande, därför att mannens </w:t>
      </w:r>
      <w:r>
        <w:rPr>
          <w:b/>
        </w:rPr>
        <w:t>hustru²</w:t>
      </w:r>
      <w:r>
        <w:rPr>
          <w:b w:val="0"/>
        </w:rPr>
        <w:t xml:space="preserve"> förlupit honom och vistades i Amerika, där </w:t>
      </w:r>
      <w:r>
        <w:rPr>
          <w:b/>
        </w:rPr>
        <w:t>hon²</w:t>
      </w:r>
      <w:r>
        <w:rPr>
          <w:b w:val="0"/>
        </w:rPr>
        <w:t xml:space="preserve"> hade ingått nytt äktenskap. Mannen ville inte efterlysa </w:t>
      </w:r>
      <w:r>
        <w:rPr>
          <w:b/>
        </w:rPr>
        <w:t>henne²</w:t>
      </w:r>
      <w:r>
        <w:rPr>
          <w:b w:val="0"/>
        </w:rPr>
        <w:t xml:space="preserve">, emedan </w:t>
      </w:r>
      <w:r>
        <w:rPr>
          <w:b/>
        </w:rPr>
        <w:t>hon²</w:t>
      </w:r>
      <w:r>
        <w:rPr>
          <w:b w:val="0"/>
        </w:rPr>
        <w:t xml:space="preserve"> då hade blivit dömd till hårt straff. Han bodde sedan tillsammans med sin </w:t>
      </w:r>
      <w:r>
        <w:rPr>
          <w:b/>
        </w:rPr>
        <w:t>hushållerska³</w:t>
      </w:r>
      <w:r>
        <w:rPr>
          <w:b w:val="0"/>
        </w:rPr>
        <w:t xml:space="preserve">, och riksdagen, som tog hänsyn till de föreliggande omständigheterna, beviljade </w:t>
      </w:r>
      <w:r>
        <w:rPr>
          <w:b/>
        </w:rPr>
        <w:t>henne²</w:t>
      </w:r>
      <w:r>
        <w:rPr>
          <w:b w:val="0"/>
        </w:rPr>
        <w:t xml:space="preserve"> efter mannens död 300 kronor i pension. Detta fall är utan tvivel något liknande det som bär föreligger, och jag hemställer till andra kammaren, att den måtte bifalla vad utskottet här har föreslagit, synnerligast som första kammaren redan tagit utskottets hemställan.</w:t>
      </w:r>
    </w:p>
    <w:p>
      <w:pPr>
        <w:pStyle w:val="Heading2"/>
      </w:pPr>
      <w:r>
        <w:t>10. Erik Uddenberg (Lantmanna- och borgarepartiet inom andrakammaren, man)</w:t>
      </w:r>
    </w:p>
    <w:p>
      <w:r>
        <w:rPr>
          <w:b w:val="0"/>
        </w:rPr>
        <w:t xml:space="preserve">Herr talman! Då jag till utskottets betänkande fogat en blank reservation, skall jag, ehuru tiden är långt framskriden, be att få säga några ord, till förklaring varför jag inte kunnat gå med på utskottets hemställan. För det första tycks det mig framgå av handlingarna, att det inte kan vara fråga om något så synnerligen utpräglat nödläge för den efterlevande </w:t>
      </w:r>
      <w:r>
        <w:rPr>
          <w:b/>
        </w:rPr>
        <w:t>hushållerskan³</w:t>
      </w:r>
      <w:r>
        <w:rPr>
          <w:b w:val="0"/>
        </w:rPr>
        <w:t xml:space="preserve">. </w:t>
      </w:r>
      <w:r>
        <w:rPr>
          <w:b/>
        </w:rPr>
        <w:t>Hennes²</w:t>
      </w:r>
      <w:r>
        <w:rPr>
          <w:b w:val="0"/>
        </w:rPr>
        <w:t xml:space="preserve"> fem barn äro vuxna, två av dem äro gifta, en </w:t>
      </w:r>
      <w:r>
        <w:rPr>
          <w:b/>
        </w:rPr>
        <w:t>dotter²</w:t>
      </w:r>
      <w:r>
        <w:rPr>
          <w:b w:val="0"/>
        </w:rPr>
        <w:t xml:space="preserve"> sköter hushållet hemma hos </w:t>
      </w:r>
      <w:r>
        <w:rPr>
          <w:b/>
        </w:rPr>
        <w:t>henne²</w:t>
      </w:r>
      <w:r>
        <w:rPr>
          <w:b w:val="0"/>
        </w:rPr>
        <w:t>, och det yngsta barnet, en son, är studerande vid Tekniska skolan i Eskilstuna.</w:t>
        <w:br/>
        <w:br/>
        <w:t xml:space="preserve">Det är emellertid inte detta, som för mig varit avgörande vid denna frågas hedömande, utan den omständigheten, att kammaren här står inför en principfråga, vars följder det kan vara svårt att överblicka. När vi nu ha borgerlig vigsel lätt tillgänglig i vårt samhälle, tycker jag, att det är en enkel ordningsfråga att kräva, att personer, som begära att komma i åtnjutande av </w:t>
      </w:r>
      <w:r>
        <w:rPr>
          <w:b/>
        </w:rPr>
        <w:t>änkepension²</w:t>
      </w:r>
      <w:r>
        <w:rPr>
          <w:b w:val="0"/>
        </w:rPr>
        <w:t>, också skola kunna uppvisa klara papper. Det bör för personer i allmänhet inte vålla några svårigheter att uppfylla detta enkla krav. Saken låg något annorlunda till förr i världen, då det endast fanns kyrklig vigsel att tillgå, och då vissa personer av principiella skäl inte ville finna sig i att skaffa sig en sådan. |</w:t>
        <w:br/>
        <w:br/>
        <w:t>Det är sålunda på grund av att riksdagen genom att här fatta beslut i positiv riktning inaugurerar en ny princip, som jag för min del inte kunnat biträda utskottsmajoritetens mening, utan reserverat mig.</w:t>
      </w:r>
    </w:p>
    <w:p>
      <w:pPr>
        <w:pStyle w:val="Heading2"/>
      </w:pPr>
      <w:r>
        <w:t>11. Per Albin Hansson (Socialdemokraterna, man)</w:t>
      </w:r>
    </w:p>
    <w:p>
      <w:r>
        <w:rPr>
          <w:b w:val="0"/>
        </w:rPr>
        <w:t>Herr talman! Jag tror inte det är riktigt, när den siste ärade talaren gör gällande, alt riksdagen med detta beslut skulle inaugurera en ny princip. Man skulle möjligen kunna säga, att riksdagen tillämpar en på andra områden erkänd princip även på detta område. Våra dyrtidsförfattningar äro t. ex. så avfattade, att även 1 de fall, där formellt äktenskap ej föreligger, utgå understöd med hänsyn till barnen. Jag tror också, att det i andra fall förekommit, att riksdagen har erkänt en princip liknande den, som genom detta beslut skulle fastslås.</w:t>
        <w:br/>
        <w:br/>
        <w:t>0 I själva verket är detta emellertid alls inte en principfråga. Även om jag</w:t>
        <w:br/>
        <w:br/>
        <w:t>Det förefaller mig, som om det vore att söka skäl, när man t. ex. som herr Olsson i Berg — viiket jag kuappast väntat från det hållet — antyder att om utskottsförslaget bifalles man ju för riksdagen skulle kunna presentera lett stort antal »</w:t>
      </w:r>
      <w:r>
        <w:rPr>
          <w:b/>
        </w:rPr>
        <w:t>hushållerskor³</w:t>
      </w:r>
      <w:r>
        <w:rPr>
          <w:b w:val="0"/>
        </w:rPr>
        <w:t xml:space="preserve">» på en gång. Herr Olsson i Berg vet mycket väl, att något sådant inte kan förekomma, och jag trodde inte, att herr Olsson i Berg med hänsyn till den långa samlevnaden mellan ifrågavarande </w:t>
      </w:r>
      <w:r>
        <w:rPr>
          <w:b/>
        </w:rPr>
        <w:t>änka²</w:t>
      </w:r>
      <w:r>
        <w:rPr>
          <w:b w:val="0"/>
        </w:rPr>
        <w:t xml:space="preserve"> och </w:t>
      </w:r>
      <w:r>
        <w:rPr>
          <w:b/>
        </w:rPr>
        <w:t>hennes²</w:t>
      </w:r>
      <w:r>
        <w:rPr>
          <w:b w:val="0"/>
        </w:rPr>
        <w:t xml:space="preserve"> man skulle vilja insinuera, att detta fall ägt en sådan karaktär, att det motiverar en antydan om att hålla sig med många </w:t>
      </w:r>
      <w:r>
        <w:rPr>
          <w:b/>
        </w:rPr>
        <w:t>hushållerskor³</w:t>
      </w:r>
      <w:r>
        <w:rPr>
          <w:b w:val="0"/>
        </w:rPr>
        <w:t>!</w:t>
        <w:br/>
        <w:br/>
        <w:t xml:space="preserve">Jag tycker inte heller att det skäl, som anförts om det borgerliga äktenskapet, kan tillämpas. Dessa människor voro vid tiden för de borgerliga äktenskapens införande i vårt land komna till en mycket hög ålder, och hade länge levat faktiskt som gifta. Jag kan inte förstå, att man vill söka skäl för att förhindra, att en gammal </w:t>
      </w:r>
      <w:r>
        <w:rPr>
          <w:b/>
        </w:rPr>
        <w:t>kvinna¹</w:t>
      </w:r>
      <w:r>
        <w:rPr>
          <w:b w:val="0"/>
        </w:rPr>
        <w:t xml:space="preserve"> på 65 år, som efter alla vittnesbörd redligen skött sig 1 livet, skall få några levnadsmöjligheter på sina sista dagar. Jag hemställer, att kammaren måtte bifalla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1659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