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494</w:t>
      </w:r>
    </w:p>
    <w:p>
      <w:r>
        <w:rPr>
          <w:b/>
        </w:rPr>
        <w:t xml:space="preserve">Datum: </w:t>
      </w:r>
      <w:r>
        <w:t>1925-05-16</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Samuel Clason (Första kammarens nationella parti, man)</w:t>
      </w:r>
    </w:p>
    <w:p>
      <w:r>
        <w:rPr>
          <w:b w:val="0"/>
        </w:rPr>
        <w:t>Med anledning av den rätt avsevärda del, som jag tagit i denna frågas behandling under föregående år, kunde det vara frestande för mig att vilja yttra mig i åtskilliga här berörda punkter, men det skall jag nu icke göra. Jag skall söka inskränka mig till några få korta erinringar.</w:t>
        <w:br/>
        <w:br/>
        <w:t>Jag ber då att få börja med att framföra ett tack till statsutskottet för den välvilja, som utskottet har visat den av mig och åtskilliga andra kammarledamöter väckta motionen, som i vissa punkter gick tillbaka till de sakkunniga, som jag hade tillkallat. Det är Ju faktiskt så, att jag i åtskilliga fall fått rätt i utskottets kläm, i vissa fall dock med något salt i motiveringen. I andra, mindre väsentliga delar har jag inte fått rätt i klämmen, men i stället fått en del välvilliga ord om mina yrkanden i motiveringen. Jag kan alltså 1 åtskil-</w:t>
        <w:br/>
        <w:br/>
        <w:t xml:space="preserve">liga avseenden ha skäl att vara ganska tacksam för denna välvilliga be- Ang. tjänsthanen at Mot åtskilligt av vad herr statsrådet sade skulle jag gärna vilja replikera, Rå ouivats men jag skall vid denna framskridna tid göra det blott på en enda punkt, nämskolor m. m. ligen den då han ville göra gällande, att arbetet i statens samskolor skulle vara (Forts. mera betungande än i de privata skolorna, bland annat därför att man i de förra arbetade med examen som avslutningsmål, medan man i de senare inte gjorde det. Jag nödgas påpeka, att i en hel del av dessa privata </w:t>
      </w:r>
      <w:r>
        <w:rPr>
          <w:b/>
        </w:rPr>
        <w:t>flickskolor²</w:t>
      </w:r>
      <w:r>
        <w:rPr>
          <w:b w:val="0"/>
        </w:rPr>
        <w:t xml:space="preserve">, som det här gäller, är det så ställt, att avgångsexamen från åttonde klass medför viss kompetens. Må vara, att man inte har examen rigorosum vid årets avslutning, men det sker i alla fall dock i denna åttonde klass ett ytterligt intensivt examensarbete, kanske mycket intensivare än i statssamskolorna. Den som vill taga reda på detta, kan mycket väl övertyga sig om att på den punkten är arbetet minst lika betungande i de statsunderstödda privatskolorna som 1 statens egna. När kamrarna i fjol och särskilt denna kammare tog ståndpunkt till hela denna fråga, så var tror jag, huvudmomentet för kammaren kanhända inte det, att man stred om olika grader av tjänstgöring eller olika pedagogiska synpunkter, utan vad som gjorde, att kammaren tog sin position så starkt var, tror jag, att utskottets utlåtande hade kommit till som ett försök att på överraskningens väg reglera ett viktigt pedagogiskt förhållande, utan att det förelåg en tillräckligt förberedd, ingående och omfattande utredning på området. Det var det, tror jag, som kammaren och riksdagen framförallt reagerade mot. Därför är det lättare att nu fatta ståndpunkt, då utredning föreligger på de flesta punkterna. Emellertid skulle jag vilja säga, att på ett par punkter, som i dag berörts, måste jag fortfarande framhålla, att precis samma ståndpunktstagande, som riksdagen tog i fjol, borde föranleda riksdagen att i år gå på en försiktigare linje än vad utskottets uttalande innebär. Den ena är den av </w:t>
      </w:r>
      <w:r>
        <w:rPr>
          <w:b/>
        </w:rPr>
        <w:t>fröken²</w:t>
      </w:r>
      <w:r>
        <w:rPr>
          <w:b w:val="0"/>
        </w:rPr>
        <w:t xml:space="preserve"> Hesselgren berörda frågan om vissa seminarier, den andra den av biskop Bergqvist behandlade om föreståndares och föreståndarinnors tjänstgöring. Vad den första beträffar, reagerar jag visst inte mot den tanken, att de seminarier, som det här är fråga om, eventuellt skola komma att nedläggas, och det står också 1 min motion, att det blott är fråga om någon kortare tidsfrist — åtminstone i vissa fall. Vad jag reagerar mot, är det, att man utfärdat en dödsdom på två års sikt, utan att ha fullkomligt klart för sig, i vad mån det verkligen låter sig göra att efter dessa två års sikt avliva dem. Herr Borell har nu framhållit vissa enskilda förhållanden i t. ex. Stockholms läns landsting som kunna träda emellan och kräva särskilt hänsynstagande. Herr Oscar Olsson jämställde denna sak med den åtgärd, som riksdagen i fjol vidtog — ja, jag vet inte, om det var just denna sak, men det var i alla fall en del av frågan, som han jämställde med den i fjol vidtagna åtgärden — nämligen då riksdagen skrev till Kungl. Maj:t och framhöll, att man inte borde använda överkvalificerad arbetskraft. i det fallet folkskoleutbildade krafter vid undervisningen i småskolorna. Det är alldeles riktigt, att riksdagen skrev, men jag vill erinra därom, att riksdagen skrev och begärde en utredning på området; men riksdagen sade inte, att man skulle klippa till om två år på den punkten, utan riksdagen sade tvärtom. att man skulle vara mycket försiktig med denna övergång och inte gripa in allt för hårt.</w:t>
        <w:br/>
        <w:br/>
        <w:t>Vad sedan beträffar föreståndarnas eller förståndarinnornas ställning, är det alldeles givet, att den är helt annorlunda vid privatskolorna än vid statens skolor. Jag behöver endast till vad som förut sagts peka på en sådan sak beträffande privatskolornas föreståndare som den, att de ha hela ekonomien</w:t>
        <w:br/>
        <w:br/>
        <w:t xml:space="preserve">lagd på sig. De ha inte bara som föreståndarna vid statens skolor att rekvirera från länsstyrelsen så och så mycket pengar och få dem utbetalade till skolan och lärarna, utan de ha i stället hela denna ytterst viktiga och besvärliga ekonomifråga direkt lagd på sig och naturligtvis även åtskilliga andra svåra saker. Jag tror därför, att det är berättigat också på den punkten, att riksdagen inte gör ett så bestämt uttalande, utan i stället går in på den av biskop Bergqvist föreslagna utredningslinjen. Jag skall alltså på dessa båda punkter förena mig med </w:t>
      </w:r>
      <w:r>
        <w:rPr>
          <w:b/>
        </w:rPr>
        <w:t>fröken²</w:t>
      </w:r>
      <w:r>
        <w:rPr>
          <w:b w:val="0"/>
        </w:rPr>
        <w:t xml:space="preserve"> Hesselgren och biskop Bergqvist i deras yrkanden.</w:t>
        <w:br/>
        <w:br/>
        <w:t>Skulle det sista yrkandet, d. v. s. biskop Bergqvists inte godkännas av riksdagen — och jag förstår, att det finns skäl att i denna riksdagens elfte timme antaga kompromissförslaget — ber jag att få understryka det uttalande, som gjorts i utskottets motivering om att Kungl. Maj:t beträffande dessa föreståndares och förståndarinnors ställning skall gå till väga med en viss försiktighet, medgiva den minskning i undervisningsskyldigheten, som på grund av särskilda förhållanden prövas böra ske, och medgiva en undantagsställning i sådana fall, då vederbörande läroverk i ett eller annat avseende intar en särställning. Jag vill alltså hemställa, att ifall utskottets utlåtande blir riksdagens beslut, Kungl. Maj:t ville i dessa bägge avseenden göra all den jämkning, som står i Kungl. Maj:ts makt att göra.</w:t>
        <w:br/>
        <w:br/>
        <w:t>Beträffande hela ärendet vill jag till sist påpeka, att privatskolorna dock få betraktas som ytterst väsentliga pedagogiska inslag i hela vårt utbildningsväsende, och att de rön, försök och experiment samt de framsteg, som på det området åstadkommits, nog i många fall kunnat göras just på grund av föreståndarnas och föreståndarinnornas större rörlighet, större förmåga att följa med över hela linjen, taga initiativ o. s. v. Man kan också tillägga, att det ekonomiskt sett sannerligen inte skulle bli mindre betungande för staten, om staten skulle draga in anslagen, så att privatläroverken lades ned, och staten härigenom finge övertaga hela denna undervisningsgren.</w:t>
      </w:r>
    </w:p>
    <w:p>
      <w:pPr>
        <w:pStyle w:val="Heading2"/>
      </w:pPr>
      <w:r>
        <w:t>2. Olof Bergqvist (Högerns riksdagsgrupp, man)</w:t>
      </w:r>
    </w:p>
    <w:p>
      <w:r>
        <w:rPr>
          <w:b w:val="0"/>
        </w:rPr>
        <w:t xml:space="preserve">Med anledning av det yrkande, som gjorts av </w:t>
      </w:r>
      <w:r>
        <w:rPr>
          <w:b/>
        </w:rPr>
        <w:t>fröken²</w:t>
      </w:r>
      <w:r>
        <w:rPr>
          <w:b w:val="0"/>
        </w:rPr>
        <w:t xml:space="preserve"> Hesselgren angående uteslutande av en viss del av motiveringen, vill jag nämna beträffande privatlärarinnors rätt att tjänstgöra vid lärarinneseminarier, att denna rätt i Kungl. Maj:ts proposition avsåg allenast högre lärarinneseminarium. Inom utskottet väcktes emellertid förslag om, huruvida inte samma rätt även borde gälla beträffande privata folkskoleseminarier, privata småskoleseminarier och skolköksseminarier. Ett ganska starkt motstånd gjorde sig emellertid gällande mot en avvikelse ifrån Kungl. Maj:ts förslag 1 denna punkt, men efter åtskillig diskussion upptogs först folkskoleseminarierna. Detta motiverades med att i den kungl. propositionen är angivet, att de privata folkskoleseminarierna äro ställda på avveckling, och att det således endast dröjer ett par tre år, innan de äro ur räkningen. Beträffande återigen de privata småskoleseminarierna och skolköksseminarierna ansågs, att de inte vidare borde ha något understöd i form av löneförbättring för </w:t>
      </w:r>
      <w:r>
        <w:rPr>
          <w:b/>
        </w:rPr>
        <w:t>lärarinnor³</w:t>
      </w:r>
      <w:r>
        <w:rPr>
          <w:b w:val="0"/>
        </w:rPr>
        <w:t xml:space="preserve"> alldenstund det är överproduktion både på småskollärarinnor och skolkökslärarinnor. Inom utskottet funnos emellertid några, som ansågo att eftersom de hittills haft statsunderstöd, man i varje fall borde ge dem en övergångstid, så att de hunno avveckla. Efter ganska långa och ingående överläggningar lyckades man få motståndarna med på detta under det uttryckliga villkoret, att det skrevs, att de privata småskoleseminarierna och skolköksseminarierna skulle vara avvecklade på två år, d. v. s. sedan de nu intagna eleverna voro utexaminerade. Det blev alltså en överenskommelse, som träffades ganska motvilligt från några utskottsledamöters sida.</w:t>
        <w:br/>
        <w:br/>
        <w:t>Nu har jag hört sägas, att därest denna motivering skulle strykas, så kommer i andra kammaren yrkande att framställas därom, att man på den punk-</w:t>
        <w:br/>
        <w:br/>
        <w:t>ten återgår till Kungl. Maj:ts förslag. Vad blir då följden? Jo, man kan Ang. tjänstriskera, att folkskoleseminarierna, småskoleseminarierna och skolköksseminaför lärartaner rierna inte ens få någon övergångstid till avveckling, och det är kanske riskavid privat-</w:t>
        <w:br/>
        <w:br/>
        <w:t>belt att låta det gå därhän. Därför nödgas jag för min del uttala som mint skolor m. m. uppfattning, att det är mest välbetänkt att stanna vid den motivering, som ut- = (Forts.)</w:t>
        <w:br/>
        <w:br/>
        <w:t>skottet här har föreslagit.</w:t>
      </w:r>
    </w:p>
    <w:p>
      <w:pPr>
        <w:pStyle w:val="Heading2"/>
      </w:pPr>
      <w:r>
        <w:t>3. Carl Lindhagen (–, man)</w:t>
      </w:r>
    </w:p>
    <w:p>
      <w:r>
        <w:rPr>
          <w:b w:val="0"/>
        </w:rPr>
        <w:t>I år föreligger, som sagts många gånger förut, ärendet i något annorlunda skick än förra året, i det att utskottet har kommit fram med en kompromiss.</w:t>
        <w:br/>
        <w:br/>
        <w:t xml:space="preserve">Jag har väckt en motion i detta ämne, som i första punkten upptager yrkanden, som ha fullföljts av herr Bergqvist. Förra året var det så, att man på förhand ville åtadkomma jämlikhet mellan de privata läroverken och den kommunala mellanskolan genom att sätta undervisningstiden lika lång för </w:t>
      </w:r>
      <w:r>
        <w:rPr>
          <w:b/>
        </w:rPr>
        <w:t>lärarinnorna³</w:t>
      </w:r>
      <w:r>
        <w:rPr>
          <w:b w:val="0"/>
        </w:rPr>
        <w:t xml:space="preserve">, men inte samtidigt öka lönen. Det var således i sak formaldemokrati utan det realinnehåll, som borde följa i form av ökad lön på grund av ökade skyldigheter. Nu har jag för min del, när Kungl. Maj:t kom fram med förslag i enahanda riktning, också föreslagit, att den ökade undervisningstiden skulle motsvaras av jämlikhet även i avseende å lönerna. Nu förefaller det, som om man denna gång inom utskottet skulle ha varit tämligen enig om, att det inte går att öka skyldigheterna utan att även öka rättigheterna. En ökning av rättigheterna medför penningutlägg för staten, under de att ökning av skyldigheterna för </w:t>
      </w:r>
      <w:r>
        <w:rPr>
          <w:b/>
        </w:rPr>
        <w:t>lärarinnornas³</w:t>
      </w:r>
      <w:r>
        <w:rPr>
          <w:b w:val="0"/>
        </w:rPr>
        <w:t xml:space="preserve"> del endast behöver medföra ökade bördor för dem. Detta behöver staten egentligen inte bry sig om, men då konsekvensen av denna jämlikhet drager med sig utgifter för staten, har statsutskottets stora majoritet ansett det vara rådligast att retirera till de nuvarande undervisningstiderna och därigenom minska utgifterna för staten. Man kan säga, att utskottet är enigt därom, att skall undervisningstiden ökas, då skola också lönerna ökas. |</w:t>
        <w:br/>
        <w:br/>
        <w:t>Nu har jag för min del varit tveksam om, vilken ståndpunkt jag skall ta för tillfället, men då nu föreligger förslag om lika undervisningstid och på samma gång också om större avlöning, tycker jag, att det är reellare även ur min synpunkt sett, att bifalla biskop Bergqvists förslag i denna del.</w:t>
        <w:br/>
        <w:br/>
        <w:t>Jag har även framställt två andra yrkanden, som utskottet glömt bort att yttra sig om, men då herr talmannen sagt, att det finns tillfälle att framställa dessa yrkanden, när ingressen till utskottets betänkande förelägges kammaren, skall jag då tillåta mig att framställa dessa yrkanden. För närvarande hemställer jag om bifall till herr Bergqvists reservation i den av mig berörda punkten.</w:t>
      </w:r>
    </w:p>
    <w:p>
      <w:pPr>
        <w:pStyle w:val="Heading2"/>
      </w:pPr>
      <w:r>
        <w:t>4. Oscar Olsson (Socialdemokraterna, man)</w:t>
      </w:r>
    </w:p>
    <w:p>
      <w:r>
        <w:rPr>
          <w:b w:val="0"/>
        </w:rPr>
        <w:t xml:space="preserve">Herr talman! I anledning av herr Hallins yttrande vill jag säga, att jag hela tiden haft en känsla av, att de hänsyn, som han talade om, borde tagas något i betraktande. Det faller mig inte in att på något sätt vilja påstå, att de herrar i utskottet, som reserverat sig, skulle vara skyldiga att taga någon hänsyn till kompromissen, men å andra sidan var jag glad över att det underströks, att en kompromiss ingåtts och att första kam. maren alltid borde hålla i sikte, att om kammaren icke går in på kompromissen, anse sig naturligtvis medlemmarna av andra kammaren befriade från de medgivanden, som de ha gjort för att åstadkomma denna kompromiss. Endast ett par små repliker ytterligare med anledning av anmärkningarna mot mitt anförande. Jag har nog alltid vetat, att skolöverstyrelsen varit ett mycket ansträngt organ för skolväsendet, överlastat med förfärligt mycket arbete, men den upplysning, som </w:t>
      </w:r>
      <w:r>
        <w:rPr>
          <w:b/>
        </w:rPr>
        <w:t>fröken²</w:t>
      </w:r>
      <w:r>
        <w:rPr>
          <w:b w:val="0"/>
        </w:rPr>
        <w:t xml:space="preserve"> Hesselgren gav i den saken, den var ändock litet överraskande. Från </w:t>
      </w:r>
      <w:r>
        <w:rPr>
          <w:b/>
        </w:rPr>
        <w:t>henne²</w:t>
      </w:r>
      <w:r>
        <w:rPr>
          <w:b w:val="0"/>
        </w:rPr>
        <w:t xml:space="preserve"> fick jag nämligen höra, att skolöverstyrelsen</w:t>
        <w:br/>
        <w:br/>
        <w:t>hade läst Kungl. Maj:ts proposition på ett sådant sätt, att den blev överraskad, då den fann, att småskoleseminarierna och skolköksseminarierna voro satta på avskrivning. Det står dock i Kungl. Maj:ts proposition: »vid skolor, som äro förbundna med ett högre lärarinneseminarium.» Genom detta avskäras ju alla andra seminarier, och det är verkligen svårt att förstå, att en myndighet, som läser detta, skulle kunna på något sätt missuppfatta det. Man kan ju inte få annan uppfattning än att det rått så pass stor brådska, att myndigheten icke sett, vad Kungl. Maj:t i detta fall skrivit.</w:t>
        <w:br/>
        <w:br/>
        <w:t>Herr Borell kom med ett skäl, som också var litet förbluffande, nämligen att Stockholms län träffat avtal med ett av dessa privata småskoleseminarier och att staten borde ta hänsyn till detta. Stockholms län får gärna träffa avtal med hur många privata småskoleseminarier som helst, men inte på statens bekostnad. Jag kan inte tänka mig, att Stockholms län skulle ha några särskilda privilegier på att staten skulle hjälpa till med underhållandet av det länets småskoleseminarier. När herr Borell sade, att vi skrivit, att dessa seminarier icke skulle få lov att existera, ligger däri endast det, att vi skrivit att de icke få existera på statens bekostnad. Vi vilja, vad Stockholms län beträffar, icke ha några andra regler än för andra län i detta avseende.</w:t>
        <w:br/>
        <w:br/>
        <w:t xml:space="preserve">Slutligen anförde herr Clason, att det exempel, jag hade tagit för att visa, att riksdagen redan fattat ståndpunkt i principfrågan genom riksdagens beslut att överkvalificerad lärarkraft icke fick förekomma, vid Stockholms småskolor, icke kunde tillämpas här, därför att riksdagen då skrev, att den saken skulle avvecklas mycket försiktigt. Ja, riksdagen skrev i motiveringen, att man skulle se till, att saken avvecklades efter hand, så att de </w:t>
      </w:r>
      <w:r>
        <w:rPr>
          <w:b/>
        </w:rPr>
        <w:t>lärarinnor³</w:t>
      </w:r>
      <w:r>
        <w:rPr>
          <w:b w:val="0"/>
        </w:rPr>
        <w:t>, som redan voro anställda, icke skulle behöva mista sina anställningar o. s. v. Men det är ju precis detsamma, det gäller här! I fråga om dessa småskoleseminarier skriver riksdagen, att de skola avvecklas på två år, eftersom kurserna äro tvååriga. Vi ha ju givit hela den tid, det kan bli fråga om.</w:t>
        <w:br/>
        <w:br/>
        <w:t xml:space="preserve">Vad tjänstgöringstiden för rektorer och föreståndarinnor beträffar, menar herr Clason, att eftersom hela ekonomien vid privatskolorna vilar på föreståndaren, borde han eller </w:t>
      </w:r>
      <w:r>
        <w:rPr>
          <w:b/>
        </w:rPr>
        <w:t>hon²</w:t>
      </w:r>
      <w:r>
        <w:rPr>
          <w:b w:val="0"/>
        </w:rPr>
        <w:t xml:space="preserve"> vara befriad från tjänstgöringsskyldighet. Jag får säga, att staten lämnar sitt bidrag för skötande av rektorsgöromålen. För skötande av affärsgöromålen har jag inte hört att staten skulle lämna något bidrag.</w:t>
        <w:br/>
        <w:br/>
        <w:t>Jag ber sålunda, herr talman, att fortfarande få yrka bifail till utskottets utlåtande.</w:t>
      </w:r>
    </w:p>
    <w:p>
      <w:pPr>
        <w:pStyle w:val="Heading2"/>
      </w:pPr>
      <w:r>
        <w:t>5. Halfred von Koch (–, man)</w:t>
      </w:r>
    </w:p>
    <w:p>
      <w:r>
        <w:rPr>
          <w:b w:val="0"/>
        </w:rPr>
        <w:t xml:space="preserve">Herr talman! Beträffande det av </w:t>
      </w:r>
      <w:r>
        <w:rPr>
          <w:b/>
        </w:rPr>
        <w:t>fröken²</w:t>
      </w:r>
      <w:r>
        <w:rPr>
          <w:b w:val="0"/>
        </w:rPr>
        <w:t xml:space="preserve"> Hesselgren väckta förslaget om viss ändring av utskottets motivering har jag haft en känsla av att det finnes starka skäl för att en sådan ändring göres, så att man icke utan vidare helt hastigt avklipper en pågående nyttig verksamhet. Jag tänker då särskilt på skolköksseminarierna. Min uppfattning är, att man på kompetent håll blivit mycket överraskad över att skolköksseminarierna skulle få sluta med sin verksamhet så snart som inom de närmaste två åren.</w:t>
        <w:br/>
        <w:br/>
        <w:t xml:space="preserve">Under den diskussion, som här förekommit, har det emellertid lämnats åtskilliga upplysningar om situationen i denna fråga. Om man driver saken i den riktning, som </w:t>
      </w:r>
      <w:r>
        <w:rPr>
          <w:b/>
        </w:rPr>
        <w:t>fröken²</w:t>
      </w:r>
      <w:r>
        <w:rPr>
          <w:b w:val="0"/>
        </w:rPr>
        <w:t xml:space="preserve"> Hesselgren gjort, kan man måhända komma att riskera. att ett sämre tillstånd uppstår för dessa seminarier.</w:t>
        <w:br/>
        <w:br/>
        <w:t>För min del har jag därför icke velat framställa något yrkande i saken, utan endast velat begagna tillfället att, närmast i anslutning till herr Paulis anförande, till herr statsrådet och chefen för ecklesiastikdepartementet framställa ett önskemål om, att han måtte låta verkställa en undersökning, huru det förhåller sig med behovet av dessa seminarier och, om det därvid skulle visa sig, att det verkligen för framtiden finnes ett sådant behov, gå i författning om att de genom statsbidrag möjliggöras existera.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494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