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1749</w:t>
      </w:r>
    </w:p>
    <w:p>
      <w:r>
        <w:rPr>
          <w:b/>
        </w:rPr>
        <w:t xml:space="preserve">Datum: </w:t>
      </w:r>
      <w:r>
        <w:t>1928-01-18</w:t>
      </w:r>
    </w:p>
    <w:p>
      <w:r>
        <w:rPr>
          <w:b/>
        </w:rPr>
        <w:t xml:space="preserve">Kammare: </w:t>
      </w:r>
      <w:r>
        <w:t>Andra kammaren</w:t>
      </w:r>
    </w:p>
    <w:p>
      <w:r>
        <w:rPr>
          <w:b/>
        </w:rPr>
        <w:t xml:space="preserve">Antal yttranden: </w:t>
      </w:r>
      <w:r>
        <w:t>2</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2026.10.14</w:t>
      </w:r>
    </w:p>
    <w:p>
      <w:r>
        <w:rPr>
          <w:i/>
        </w:rPr>
        <w:t>Markerade ord: ¹ kvinna-ord, ² släktskaps- och tilltalsord, ³ yrkestitlar.</w:t>
      </w:r>
    </w:p>
    <w:p>
      <w:pPr>
        <w:pStyle w:val="Heading2"/>
      </w:pPr>
      <w:r>
        <w:t>1. Gustav Rosen (Frisinnade folkpartiet, man)</w:t>
      </w:r>
    </w:p>
    <w:p>
      <w:r>
        <w:rPr>
          <w:b w:val="0"/>
        </w:rPr>
        <w:t>Herr talman! Den förste ärade talaren i dagens debatt berörde beräkningarna utav försvarskostnaderna, vilka ju skulle vara i hög grad felaktiga. Herr Lindman betygade mellertid, att han icke av skadeglädje påminde härom. TI detta fall var den ärade talaren rätt olik de flesta andra som ha yttrat sig utom riksdagen i år i denna fråga. Men hur förhåller det sig då med dessa felaktiga beräkningar? Jag skall försöka att så kort som möjligt visa på den saken.</w:t>
        <w:br/>
        <w:br/>
        <w:t>I 1928 års statsverksproposition belöpa sig anslagen under fjärde huvudtiteln till sammanlagt 133,862,200 kronor. Vid beräknandet av medelsbehovet för budgetåret 1928—1929 hava reservationer och därmed jämförliga naturatillgångar till ett belopp av 2,578,600 kronor tagits i anspråk.</w:t>
        <w:br/>
        <w:br/>
        <w:t>Medelsbehovet för nästa budgetår kan alltså anses hava beräknats till 136,440,800 kronor.</w:t>
        <w:br/>
        <w:br/>
        <w:t>I de år 1925 uppgjorda kostnadsberäkningarna uppskattades utgifterna för den nya försvarsorganisationen till 101,565,000 kronor. Såsom 1 årets statsverksproposition framhållits, voro de år 1925 verkställda beräkningarna på åtskilliga punkter, exempelvis beträffande mathållning, furagering, resor, transporter m. m. grundade på lägre å-priser än de för närvarande gällande. En omräkning har verkställts med tillämpning av nu gällande priser och numera vunna erfarenheter. Härvid har också hänsyn tagits till de efter år 1925 beslutade jämkningarna i organisationen. Enligt denna omräkning skulle de or-</w:t>
        <w:br/>
        <w:br/>
        <w:t>dinarie anslagen, som år 1925 beräknades till sammanlagt 91,450,000 kronor, belöpa sig till 98,400,000 kronor.</w:t>
        <w:br/>
        <w:br/>
        <w:t>Såsom förut nämnts, uppgår slutsumman av de ordinarie anslagen i riksdagsförslaget för nästa budgetår till i runt tal 106,800,000 kronor. Av reservationer hava för de ordinarie anslagens finansiering tagits i anspråk omkring 2,350,000 kronor. Medelsbehovet under de ordinarie anslagen har alltså beräknats till 109,350,000 kronor. Denna summa överstiger med i runt tal 11,000,000 kronor summan av de ordinarie anslagen vid genomförd nyorganisation enligt nu verkställd omräkning. Åtskilliga av anslagen i riksstatsförslaget, såsom anslagen till arméns reservstater och personal över stat, underhåll av motorfordon samt flygvapnets anslag, understiga emellertid motsvarande belopp i den reviderade kostnadsberäkningen för den nya organisationen, i huvudsak beroende på att denna organisation icke hunnit genomföras. Då detta underskott representerar en summa av i runt tal 3,750,000 kronor, utgör alltså bruttoöverskridandet å andra anslag 14,750,000 kronor. Dessa »merkostnader» hänföra sig till avlöning åt personal på övergångsstat, rustning och rotering samt Sjökarteverket, med tillhopa 12,948,000 kronor.</w:t>
        <w:br/>
        <w:br/>
        <w:t>Av återstående »merkostnad», i runt tal 1,800,000 kronor, hänför sig största delen, nämligen omkring 1,500,000 kronor till arméns och marinens avlöningsanslag. Beträffande de extra ordinarie kostnaderna och engångskostnaderna, vilka å riksstaten motsvaras av de extra anslagen, upptogos dessa, såsom förut nämnts, i 1925 års beräkningar till sammanlagt 10,115,000 kronor. Härav belöpte sig å lantförsvaret 3,365,000 kronor. TI riksstatsförslaget för budgetåret 1928—1929 utgör summan av lantförsvarets extra anslag i runt tal 10,680,000 kronor. Denna summa bör emellertid, vid jämförelse med nyssnämnda belopp i 1925 års kalkyl, minskas med anslagen till dyrtidstillägg, till skytteväsendet, till underhåll och försök med stridsvagnar m. m. samt till vissa övergångskostnader, såsom avskedsersättning, provisoriskt byggnadsunderhåll, ersättning åt städer m. m. och flyttning av materiel, tillhopa 7,118,360 kronor. Återstoden, i avrundat tal 3,560,000 kronor, överstiger allenast med omkring 200,000 kronor motsvarande belopp i 1925 års beräkningar.</w:t>
        <w:br/>
        <w:br/>
        <w:t>1925 års försvarsbeslut innebar, att bilkompanier skulle inrättas vid trängen. I de vid beslutet fogade kostnadsberäkningarna upptogs likväl icke något som helst belopp till engångskostnader för den beslutade motoriseringen. För sådant ändamål har i årets riksdagsförslag uppförts ett anslag å 242,000 kronor eller något mer än den summa, varmed, på sätt nyss påvisats, det år 1925 beräknade beloppet för lantförsvarets extra anslag nu skulle kunna anses hava överskridits.</w:t>
        <w:br/>
        <w:br/>
        <w:t>Sjöförsvarets extra anslag å statförslaget för nästkommande budgetår uppgå till omkring 13,373,300 kronor. Detta belopp bör, om det skall jämföras med summan av extra ordinarie och engångskostnader för sjöförsvaret i 1925 års kalkyl — 6,150,000 kronor — minskas med dels anslaget till dyrtidstillägg, dels sjökarteverkets extra anslag och dels anslaget till avskedsersättning tillhopa 2,411,500 kronor. Äterstoden, i avrundat tal 10,960,000 kronor, överstiger med omkring 4,800,000 kronor motsvarande belopp i 1925 års kalkyl. Härav hänför sig emellertid i runt tal 4,200,000 kronor till den ökning — utöver det år 1925 beräknade beloppet — av anslaget till flottans ersättningsbyggnad, som föranledes av det förra året fattade beslutet rörande</w:t>
        <w:br/>
        <w:br/>
        <w:t>rigsfartygsmaterielens förnyelse. Det »överskridande» av 1925 års beräkj REAR som här i övrigt ägt rum, inskränker sig alltså till ett belopp av 600,000 ronor.</w:t>
        <w:br/>
        <w:br/>
        <w:t>Till engångskostnader för materielanskaffning för flygvapnet har i 1925 års kalkyl upptagits ett genomsnittligt årligt belopp under femårsperioden 1926—1931 av 600,000 kronor. Härjämte har beräknats, att under uppsätt-</w:t>
        <w:br/>
        <w:br/>
        <w:t>ningsåren skulle såsom engångskostnader utgå ytterligare tillhopa 6,000,000 kronor av medel, som så att säga inbesparades därigenom, att flygvapnets ordinarie organisationskostnader först under femte året skulle uppgå till det 1 sådant hänseende för fullt genomförd organisation beräknade årliga beloppet, 6,000,000 kronor. .</w:t>
        <w:br/>
        <w:br/>
        <w:t>Nu beräknas för nästkommande budgetår ett engångskostnadsanslag av 2,100,000 kronor. Därest 1925 års beräkningar i avseende å flygvapnets ordinarie kostnader hade varit hållbara, skulle den del av detta anslag. som överskjuter ovannämnda belopp av 600,000 kronor, eller således 1,500,000 kronor, hava på 300,000 kronor när täckts av sålunda »besparade» ordinarie kostnader, även om organisationen planenligt utvidgats; men nu innebär anslagsäskandet, trots den föreslagna begränsningen i organisationens utveckling, ett överskridande av 1925 års beräkningar med 460,000 kronor.</w:t>
        <w:br/>
        <w:br/>
        <w:t>Vad slutligen angår de övriga för flygvapnet äskade extra anslagen, vilka tillhopa utgöra 750,000 kronor eller, om man bortser från anslaget till dyrtidstillägg, 620.000 kronor, saknas varje som helst motsvarighet till dessa anslag 1 1925 års beräkningar.</w:t>
        <w:br/>
        <w:br/>
        <w:t>Av denna redogörelse framgår sålunda, att beräkningarna år 1925 ingalunda kunna betecknas på sätt som skett i en del av pressen. Belysande för det sätt, varpå man framställer läget, är ett uttalande i en större västkusttidning, som kom mig tillhanda i går. Där heter det, att man år 1925 velat slå blå dunster i ögonen på folk, och bland annat uppges det att nyanskaffningar och organisationskostnader för nästa år skulle uppgå till något över 15,000,000 kronor, medan anslaget nu stannar vid omkring hälften eller 7,800,000 kronor. Sanningen är den, att enligt planen skulle dessa kostnader för nästa år uppgå till 6,000,000 kronor, men ingalunda till 15,000,000 kronor. Nu slutade emellertid budgetförslaget här på 7,800,000 kronor eller 1,000,000—2,000.000 kronor mer än planen upptog. — Det är sådana där uppgifter, som spridas vilt ute i landet.</w:t>
        <w:br/>
        <w:br/>
        <w:t>I detta sammanhang skulle det möjligen kunna intressera att veta, hur det skulle ställt sig, å ena sidan om försvarsfrågan lösts enligt det av högerregeringen år 1924 framlagda förslaget, och å andra sidan om provisoriet ännu varit gällande. Enligt regeringsförslaget år 1924 skulle kostnaderna, omräknade på sätt vi nu ha gjort beträffande 1925 års beslut, uppgått till i runt tal 155,000.000 kronor. Om man därtill lägger den utvidgning i detta förslag, som föreslogs i herr Lindmans motion, så skulle kostnaderna uppgått till 160,000,000 kronor. Provisoriet skulle nu ha kostat 156,500,000 kronor. 1925 års försvarsorganisation kostar 133,900,000 kronor, vilket alltså innebär en minskning i förhållande till provisoriets kostnader med 22.,600,000 kronor och i förhållande till 1924 års förslag plus herr Lindmans förslag med 26,100.000 kronor. Detta betyder, att om vi nu hade haft 1924 års förslag plus herr Lindmans förslag, så skulle den i år föreslagna skattenedsättningen på 20,000,000 kronor icke kunnat komma till stånd, och dessutom hade man behövt skaffa 6,000,000 kronor för att täcka överskjutande kostnader.</w:t>
        <w:br/>
        <w:br/>
        <w:t>I detta sammanhang bör kanske också upplysas något om hur det ställer sig med budgetens hållbarhet nu för tiden och för några år sedan. Överskridandena på fjärde huvudtitelns förslagsanslag efter avdrag av de besparingar, som tillförts kassafonden, uppgingo år 1920 till 14.5 miljoner, 1921 till 21.7 miljoner, 1922 till 19.6 miljoner, första halvåret 1923 till 5.9 miljoner, budgetåret 1923—1924 till 7.4 miljoner, budgetåret 1924—1925 till 6.5 miljoner, budgetåret 1925—1926 till 4.1 miljoner och budgetåret 1926—1927 till 3.4 mil- Joner kronor. Ehuru åtskilliga övergångskostnader äro vanskliga att beräkna, hoppas jag dock, att överskridandena för innevarande år skola bli ännu mindre än de för föregående.</w:t>
        <w:br/>
        <w:br/>
        <w:t xml:space="preserve">Herr Lindman var mycket bekymrad för mathållningen och kostnaderna för denna. Arméförvaltningen hade för innevarande budgetår föreslagit en dagsportionskostnad å 105 öre, vilken siffra nedsattes till 102, och har nu för nästkommande budgetår föreslagits 95 öre, en kostnad, som regeringen ansett sig kunna sänka till 93 öre. Jag tror inte det är någon fara med denna siffra, den kommer tämligen säkert att stå sig. Det har nämligen såsom i propositionen angives, påbörjats ett nytt utspisningssystem, hittills tillämpat vid tre truppförband, och det har visat sig, att detta system, som bygger på s. k. individuell utspisning med </w:t>
      </w:r>
      <w:r>
        <w:rPr>
          <w:b/>
        </w:rPr>
        <w:t>kvinnlig¹</w:t>
      </w:r>
      <w:r>
        <w:rPr>
          <w:b w:val="0"/>
        </w:rPr>
        <w:t xml:space="preserve"> personal i kök och matsal, är synnerligen fördelaktigt. Detta system har av chefen för Upplarids infanteriregemente, där det först införts, fått de allra amplaste lovord. Portionskostnaden för mathållningen enligt detta system var under september månad i fjol 5 öre och under oktober månad 4 öre lägre per man och dag än det i staten upptagna beloppet. Dessutom har man vunnit, att folket fått bättre mat och att renhållningen blivit bättre. Friheten vid utspisningen är också större. Slutligen vinner man, att handräckningsmanskapet kan avsevärt minskas. Såsom ett exempel på behovet av handräckningsmanskap enligt det vanliga systemet för utspisning kan jag nämna, att vid ett regemente hade man ända till 30 man per dag på handräckning i kök och matsal, och detta var dock under en tid, då personalen ingalunda var som störst. Om riksdagen icke har något emot det nya systemet och detta vinner allmän tilllämpning, kan handräckningsmanskapet anlitas för andra ändamål, och linjetjänstarna behöva icke alls tagas i anspråk för handräckningsgöromål, något som hittills i vissa fall förekommit i stor utsträckning. Åtgärder ha dock vidtagits långt före detta för att åstadkomma förbättrade förhållanden på detta område. Herr Lindman uppgav, att vid ett truppförband skulle det ha behövts en handräckningsman för varje linjetjänstare, medan, som herr Hansson i Stockholm upplyste, propositionen avsåg en handräckningsman på fyra linjetjänstare. Jag vill nämna, att vid vissa större lasarett finnes en befattningshavare för tre sjuka och vid hospitalen ha vi en på 2!/2 patient. Att det då skulle behövas en handräckningsman för varje linjetjänstare är, som var och en förstår, fullkomligt orimligt; ett dylikt påstående kan ju icke vara riktigt. Jag kan emellertid lugna herr Lindman, då vi tyckas vara överens på den punkten, att i vad på mig beror, skall intet försummas för att söka minska kostnaderna på detta område.</w:t>
        <w:br/>
        <w:br/>
        <w:t>Herr Lindman sade, att den lilla armén ha vi fått, men var äro maskinerna”? Jag skall icke ingå på en detaljerad granskning av denna fråga, utan i stället hänvisa till ett yttrande av den senaste högerregeringens försvarsminister, som 1 1924 års försvarsproposition framhöll, att han icke kunde gå med på materielanskaffning i den omfattning, som chefen för generalstaben hade föreslagit. »Med hänsyn till krigsteknikens fortgående snabba utveckling, varigenom materielen hastigt föråldras», fann dåvarande försvarsministern »det mindre tillrådligt att i fredstid taga hänsyn till det under ett krig uppstående behovet». Han försäkrade, att även med den mindre materielanskaffningen kunde arméns operativa enheter gå i fält med en för våra förhållanden i stort sett tillfredsställande beväpning och utrustning. — Kunde detta sägas med det högre antalet operativa enheter, varmed man då räknade, så torde detta i än högre grad vara fallet med den lilla armé, varom herr Lindman</w:t>
        <w:br/>
        <w:br/>
        <w:t>talade. — Jag skall för övrigt återkomma och tala något om kostnaderna för '</w:t>
        <w:br/>
        <w:br/>
        <w:t>Jag erkänner gärna, att jag varit rätt främmande för den uppgift, som jag nu någon tid har haft, men jag har sökt lära mig ett och annat genom att gå tillbaka och undersöka, hur det gick till på den tiden, när vi hade fullt sakkunniga chefer för försvarsdepartementen. För att hitta riktiga hållpunkter gick</w:t>
        <w:br/>
        <w:br/>
        <w:t>jag tillbaka ända till den tid, då herr Lindman var statsminister, och då vi Vid remiss av hade en general som krigsminister. Jag skall icke trötta med många exempel, prosten. utan endast taga ett från lantförsvaret och ett från sjöförsvaret. Båda exemp-</w:t>
        <w:br/>
        <w:br/>
        <w:t>len kunna ha ett visst intresse.</w:t>
        <w:br/>
        <w:br/>
        <w:t>Av statsverkspropositionen till 1911 års riksdag framgick, att man år 1910 begärt ett, som jag tycker, nu åtminstone, rätt blygsamt belopp för ingenjörsmateriel, nämligen 372,000 kronor. Härom skriver krigsministern: »Hur önskligt det än skulle vara att kunna i huvudsak tillmötesgå samtliga dessa framställningar, anser jag dock det icke under nuvarande statsfinansiella ställning vara tillrådligt.&gt; Han kunde dock icke alldeles avvisa förslaget, utan tillstyrkte 15,000 kronor, d. v. s. 4 2 på det begärda anslaget, och det var ju inte mycket. Han meddelade vidare, att åtskilliga från myndigheterna inkomna framställningar, som krävde extra anslag, »torde icke för närvarande böra föreläggas riksdagen». Han gjorde icke ens så mycket som jag, så att han talade om för riksdagen vad dessa framställningar avsågo, utan därom fick riksdagen sväva 1 okunnighet.</w:t>
        <w:br/>
        <w:br/>
        <w:t>Herr Lindman var ju statsminister och hade en amiral, en framstående amiral, som sjöminister. Myndigheterna hade då år efter år begärt rätt dryga anslag för sjökrigsmaterielens nybyggnad, men dessa hade avvisats. Det pågick utredningar år efter år, mycket längre än nu för tiden; nu få de minsann icke pågå så länge som då. Departementschefen skrev då — detta är ett yttrande, som är ganska värdefullt att komma ihåg i dessa dagar, särskilt när man Jäser en viss press — följande: »På sätt statsrådsprotokollet över sjöförsvarsärenden den 20 augusti 1909 utvisar, yttrade jag då inför Eders Kungl. Maj:t, vid föredragning av marinförvaltningens, chefens för marinstaben och inspektörens av flottans övningar till sjöss ovannämnda skrivelse, hurusom det kunde befaras, att ytterligare uppskov med nyanskaffning av pansarfartyg skulle synnerligen menligt inverka på möjligheten att hålla våra stridskrafter till sjöss på en sådan ståndpunkt, att de förmådde fylla sin uppgift vid landets försvar. Omsorgen därom, att sjöförsvaret skall kunna utgöra ett tillräckligt kraftigt värn för vårt land i farans stund, manar sålunda, enligt min mening, särdeles starkt till nyanskaffning snarast möjligt av pansarfariygsmateriel. Men vid förevarande frågas bedömande måste naturligen den statsfinansiella ställningen komma att utöva stort inflytande; och anser jag mig med hänsyn till denna icke kunna tillråda att för närvarande föreslå anvisande av medel till anskaffning av pansarfartygsmateriel.»</w:t>
        <w:br/>
        <w:br/>
        <w:t>I nästa punkt begäres det för viss annan materiel något över 3 miljoner kronor. Departementschefen upplyser -— som man tycker med en viss tillfredsställelse — att denna summa »understiger betydligt vad under vart och ett av de senare åren beviljats av riksdagen till nyanskaffning av krigsmateriel.» — I båda dessa yttranden instämde, bland andra, herr Lindman.</w:t>
        <w:br/>
        <w:br/>
        <w:t>Nu påstås det, att det i år icke tagits upp några medel till materielanskaffning. Jag skall då be att få lämna följande upplysningar. Om man bortser från flottans ersättningsbyggnad och endast medtager anslag, som avse annan materielanskaffning, där inbegripet materielförsök, så finner man, att i 1924 års proposition, således en högerregerings proposition, upptogs 7,900,000 kronor. I 1925 års proposition upptogs 8.,900.000 kronor, 1 1926 års proposition 12.200,000 kronor, i 1927 års proposition 13,300,000 kronor, i 1928 års proposition 15,700,000 kronor. Det är alltså dubbelt nu, herr Lindman, mot vad som begärdes i den fjärde huvudtitel, som framlades av herr Tryggers regering år 1924.</w:t>
        <w:br/>
        <w:br/>
        <w:t>Jag har till slut endast att tillägga en upplysning. Man har, som jag sett, förvånat sig över och i vissa fall gjort sig löjlig över de många i statsförslaget icke upptagna anslagsäskandena från de militära myndigheternas sida. Jag</w:t>
        <w:br/>
        <w:br/>
        <w:t>har låtit räkna ut, huru det i detta fall ställer sig, om man gör en jämförelse mellan den nu sittande regeringen och vår senaste högerregering. Jag har då funnit att i denna förteckning, äro uppräknade 49 stycken framställningar, som i år lämnats å sido. Försvarsministern år 1924 lämnade å sido 50 framställningar och var sålunda än värre än jag. Och det var ganska betydelsefulla saker, som han bortsåg ifrån såsom exempelvis försök med luftvärnsstrålkastare, vidare radiomateriel, ballongmateriel, komplettering av flygstationer, luftvärnsartilleri för flottans fartyg och kustfästningarna. Bomber och kulsprutor för flygplan ville han icke heller ha. Ett anslag till flygmateriel på 12,000,000 kronor ströks fullständigt. En post på gasmasker fann han också överflödig. Jag tror alltså, att det icke är så mycket sämre nu än förr.</w:t>
      </w:r>
    </w:p>
    <w:p>
      <w:pPr>
        <w:pStyle w:val="Heading2"/>
      </w:pPr>
      <w:r>
        <w:t>2. Harald Laurin (Bondeförbundet, man)</w:t>
      </w:r>
    </w:p>
    <w:p>
      <w:r>
        <w:rPr>
          <w:b w:val="0"/>
        </w:rPr>
        <w:t>Herr talman, mina damer och herrar. Sedan publicerandet av yttrandet över aktiebolaget Vinoch spritcentralen nu skett, kommer jag naturligtvis att särskilt ägna mig åt detta yttrande, men jag skall tillåta mig att säga några ord även i en del andra frågor.</w:t>
        <w:br/>
        <w:br/>
        <w:t>Jag är den förste att erkänna, att denna budget är mycket vacker och mycket skickligt gjord; men det förefaller mig dock i min ringa ställning, som om den skulle vara rätt så mycket lagd till rätta för att tjusa oss alla.</w:t>
        <w:br/>
        <w:br/>
        <w:t>Jag vill då först beröra en sak på inkomstsidan. Där är ett mycket stort belopp uppfört som inkomst, men det är en inkomst som dock ytterst grundar sig på det svenska lantbrukets betryck. Det är naturligtvis en inkomst, det kan icke bestridas, men icke en inkomst av glädjande art och kan väl knappast vara en av de omständigheter, som skulle visa på den lysande finansiella ställningen.</w:t>
        <w:br/>
        <w:br/>
        <w:t>Jag skall också be att få säga några ord om försvaret. Jag antar att varje bondeförbundare tänker som jag 1 denna fråga. När vi på sin tid framlade vårt förslag 1 försvarsfrågan, så hette det över allt, att det var för dyrt och omöjligt. Vi ville emellertid försöka rädda de gamla regementena och inom rimlig kostnadsram söka göra försvaret så gott som möjligt. Vårt nuvarande försvar, om vilket väl ingen ändå kan påstå annat, än att det är desorganiserat och svagt, är ju dyrare, än vad vi kommo till i vårt förslag. I detta sammanhang vill jag också göra ett par små frågor. På många håll ute i landet klagas det över det sätt, varpå försvarsministern har verkställt förflyttningarna. Det borde ju vara klart att dessa förflyttningar böra ske med mycken omsorg och mycken varsamhet, då de ju djupt ingripa 1 de personers förhållanden, som de beröra. Jag har mig dock bekant att personer plötsligt kastats från den ena ändan av landet till den andra med åtnjutande av endast få dagars frist och med stora kostnader för dem.</w:t>
        <w:br/>
        <w:br/>
        <w:t>En annan sak, som slog mig vid genomläsandet av försvarsbudgeten, är de stora belopp, som utgå till dem, som överflyttas på övergångsstat. Man har sagt mig och givit mig exempel på att dessa överflyttningar äro högst egendomliga. Man har vid vissa regementen låtit ungt, dugligt folk komma på övergångsstat, under det att man låtit sådana personer, som endast ha några få år kvar, stanna kvar. Det är ju uppenbart, att sådant icke är förenligt med sparsamhet. Jag förstår mycket väl, att man kan komma och säga, att man förfarit så för den framtida befordrans skull. Men när man skrivit ned försvaret så, som man har gjort, kan en sådan välvilja åtminstone icke imponera på mig.</w:t>
        <w:br/>
        <w:br/>
        <w:t>Ser man på andra saker i försvarsbudgeter upptäcker man lika egendomliga saker. Jag har exempelvis svårt att förstå, att man, när man på grund av nedrustningen måste utrangera och försälja en massa hästar, ändock måste på nytt köpa in hästar. Jag kan ju förstå, att man verkställer inköp av remonter, ty det är naturligtvis för lantbrukarnas skull, för att de icke</w:t>
        <w:br/>
        <w:br/>
        <w:t>skola bli alldeles utan försäljningsmöjligheter för sina hästar. Jag wvill Vid remiss av icke vara så elak att säga att remonterna, sedan försvaret nu är nedskrivet, praposltfonen icke betyda så särskilt mycket för jordbrukarna. Men när man förfar på (Forts) | samma sitt, när det gäller de så kallade ackordshästarna — sådana skola ” ju också inköpas — tycker jag, att det går för långt. Finnes det då icke</w:t>
        <w:br/>
        <w:br/>
        <w:t>bland hela den massa hästar, som blivit utrangerade, sådana, som skulle</w:t>
        <w:br/>
        <w:br/>
        <w:t>kunna duga åtminstone till ackordshästar? Jag skall icke trötta längre</w:t>
        <w:br/>
        <w:br/>
        <w:t>med dessa saker, men som en allmän reflexion vill jag säga, att om en en-</w:t>
        <w:br/>
        <w:br/>
        <w:t>skild person vill försöka spara och inskränka sig, gör han väl ändå icke</w:t>
        <w:br/>
        <w:br/>
        <w:t>gärna så, att han säljer ena dagen till underpris och köper igen nästa dag</w:t>
        <w:br/>
        <w:br/>
        <w:t>till överpris. Han utrangerar väl icke goda och nyttiga byggnader ena da-</w:t>
        <w:br/>
        <w:br/>
        <w:t>gen för att andra dagen bygga nya.</w:t>
        <w:br/>
        <w:br/>
        <w:t>Jag övergår nu, som jag lovade i början av mitt anförande, till Vinoch spritcentralen. Ja, herrarna hånle. Det är sorgligt, att man i detta land skall hånle åt en sak, som har berövat svenska staten och oss allesammans en massa miljoner kronor. Härav kan jag ju kanske förstå, att de så kallade brattherrarna fått fortsätta, som de ha gjort. När jag och andra från denna plats yttrat oss om dessa saker, ha vi mötts av uppenbart hån.</w:t>
        <w:br/>
        <w:br/>
        <w:t>Jag skall emellertid nu icke dra alla dessa saker, som betänkandet i fråga innehåller, utan skall koncentrera mig på några få belysande exempel. För några år sen berättade jag en historia om hur ett värde av en krona gav 3,000 kronor i årlig utdelning. Ingen trodde mig kanske då. Kommittén har dock i dag konstaterat, att vad jag då sade var sant.</w:t>
        <w:br/>
        <w:br/>
        <w:t xml:space="preserve">Ä Grand hotell har, som bekant, skett nybyggnader av mycket omfattande art. Den, som har läst bolagets styrelseberättelser, vet också, att ställningen icke är så värst lysande. Jag frågade en gång var pengarna kommo ifrån. I dag konstaterar kommittén, att varken Vinoch spritcentralen eller dess </w:t>
      </w:r>
      <w:r>
        <w:rPr>
          <w:b/>
        </w:rPr>
        <w:t>dotterbolag²</w:t>
      </w:r>
      <w:r>
        <w:rPr>
          <w:b w:val="0"/>
        </w:rPr>
        <w:t xml:space="preserve"> ha lämnat dessa pengar. Jag måste fortfarande fråga — var kommo dessa pengar ifrån? Ingen tror väl ändå, att de precis ha regnat ner från himlen. När vi på sin tid i ett öppet brev riktade oss till dåvarande C. G. Ekman, numera excellensen Ekman, fingo vi på många håll uppbära mycket hårda ord, för att vi vågade göra någonting sådant. Kanske voro vi då en smula bryska, men jag tror, att vi nu i någon mån blivit rättfärdigade. Det enda, som jag icke fullt kan förstå, är, varför icke excellensen ville medgiva att samtliga bolag blevo undersökta. Kommitténs uppgift har sålunda varit för begränsad. Endast en mindre del av bolagen hava blivit undersökta. Hur det står till med den större delen är fortfarande dolt för oss. Jag undrar, om icke herr Ekman, efter vad som nu har skett, skulle anse det lämpligt att gå ett steg vidare på undersökningarnas väg. Man låtsas, att det rör obetydliga saker, men av den utredning, som nu är gjord framgår att cirka 100-tal miljoner kronor äro bortslösade, och går man vidare ut i landet, ut till de yttre linjerna, och undersöker alla de egendomliga bolag, som existera överallt, skulle man finna, det vågar jag påstå, mina damer och herrar, och jag tror icke, att jag behöver taga tillbaka det, att minst 300 miljoner kronor äro bortslösade. Herr Bernström försöker ta saken kallt, men jag skall genast visa den grund, varpå jag kan stödja mig. Det är visserligen sant, att herrarna i Vinoch spritcentralen på ett mycket behändigt och habilt sätt försökt dölja inköpspriserna, men icke dess mindre torde det icke vara omöjligt att få några utgångspunkter för beräkningarna av dessa. Det är lätt att se, vad som försålts. Beräknar man sedan en rimlig förvaltningskostnad på grundvalen av ett eller annat bolags publicerade siffror rörande förvaltningskostnaderna, tror jag, att också herr Bernström, om han nu har tid att se igenom beräkningen, skall medgiva riktigheten av mina uppgifter.</w:t>
        <w:br/>
        <w:br/>
        <w:t>Om jag nu berättar något ur betänkandet, gör jag det icke direkt för att glädja herrarna. Det finnes en affär, som ni allesammans känna till, nämligen försäljningen av Carnegies porterbryggeri. Där gjorde man följande lysande jobberiaffär. Man inköpte bolaget för 13 miljoner kronor. Man betalade 1 miljon kronor kontant, och utfärdade revers på en miljon. 11 miljoner kronor lät man Carnegies porterbryggeri själv upplåna mot obligationer. Man utlånade sedan dessa 11 miljoner kronor till Vinoch spritcentralen, som därmed betalade aktiernas inköp. Redan den saken är, vill Jag påstå, det mest lysande jobberi, man kan tänka sig. Men saken blir betydligt värre, när man sedan finner att över 5 miljoner kronor därefter skrivits av å den affären. De kommitterade ha icke sagt något därom, men Jag kan säga herrarna, att vi veta, varför man gjort på detta sätt. Om förlåten fick lov att ramla exempelvis för ett visst bolag här i staden, skulle vi kunna säga mera. Vid ett annat tillfälle publicerade man i de offentliga redogörelserna, att man avskrivit något mer än 200,000 kronor på en post. Visst hava undersökningarna visat, att man avskrivit dessa pengar, men bakom ryggen har man avskrivit 1 miljon kronor före bokslutet. Är det riktigt att så handskas med statens medel?</w:t>
        <w:br/>
        <w:br/>
        <w:t>De kommitterade ha också fått se mycket andra märkvärdiga saker. Om jag icke misstar mig, äro vissa inventarier upptagna till 48,000 kronor. I själva verket äro de värda över 3 miljoner kronor. Detta kallar man en dold reserv, men man har en ännu märkligare dold reserv. Jag skall endast anföra slutsumman nämligen 14 miljoner kronor. Man måste fråga sig: Vad skall ett bolag av Vinoch spritcentralens natur med dolda reserver till? Sådana reserver kunna vara berättigade för ett privat bolag, som har att uthärda konkurrens med andra företag i samma bransch. Då kan det vara berättigat att söka gardera sig och icke precis taga upp inventarierna eller annat till sista öret. Men beträffande ett monopolbolag av Vinoch spritcentralens natur, ett bolag, som har rätt att själv bestämma utförsäljningspriserna och som, med andra ord, kan göra sig den vinst, det själv vill, där kan detta aldrig vara berättigat, och man måste stämpla detta förfarande som ett undanhållande av pengar från staten. Ty Vinoch spritcentralen och underlydande bolags förtjänster skola ytterst gå till staten, men det tyckes statens ombudsman i detta fall ha glömt bort.</w:t>
        <w:br/>
        <w:br/>
        <w:t>När man bläddrar vidare i detta betänkande — självfallet har jag endast som hastigast hunnit att ögna igenom det, och när det kommer i tryck kunna herrarna själva konstatera mina uppgifter — finner man, att det på varje sida formligen vimlar av mer eller mindre omöjliga poster. Man har t. ex. på Fenixbolaget skrivit av !/2 miljon kronor. Om vi få lov att se litet närmare härpå 1 annat sammanhang — om det icke döljes för oss — kommer det kanske att visa sig, att det rör sig om helt andra siffror. Så är det över allt. Den tablå, som kommittén har uppställt i slutet av betänkandet, visar att avskrivningar ha skett för något över 86 miljoner kronor. Då äro icke avskrivningarna å Nya Grand Hotel och Carnegies porterbryggeri medtagna. Tar man dem med, kommer man upp till ungefär 93 miljoner kronor. Finnes det nu någon i denna församling, som tycker, att detta är rim och reson, när det gäller ett bolag av Vinoch spritcentralens natur, ett bolag, som själv, som sagt, bestämmer utförsäljningspriserna å sina varor. De av herrarna som möjligen inköpa spritdrycker veta mycket väl att bolaget klått den törstande allmänheten högst betydligt. Jag frågar ännu en gång: är det rim och reson, att ett sådant bolag direkt och indirekt skall avskriva 93 miljoner kronor? Jag måste öppet säga att detta belopp och mer därtill absolut måste ha undandragits staten. Även om herrarna i dag tycka, att detta icke är något att göra</w:t>
        <w:br/>
        <w:br/>
        <w:t>affär av, vill jag, sedan saken nu blivit offentlig, säga, att åtminstone framtiden torde komma att döma annorlunda i denna sak. Jag kan ju icke precisera domslutet, men jag tror dock, att det ligger ganska nära till hands att säga, att detta är den mest storartade humbug, som Sveriges land har skådat.</w:t>
        <w:br/>
        <w:br/>
        <w:t>Dessa belopp inverka även praktiskt på våra skattesedlar. Om vi haft dessa 93 eller 94 miljoner kronor, som nu bevisligen äro bortslösade, och alla de andra belopp, som kunna komma till, hade mycket ställt sig annorlunda. Herr Bernström skall icke tro, att vi icke känna till hur det går till i den här affären. Här bygges 1 landet för statens medel det ena palatset efter det andra utan kontroll endast efter mer eller mindre formell tillåtelse, men sådant strider dock åtminstone emot den anda på vilken Vinoch spritcentralen och sprithandeln överhuvud är grundad. Vid detta bolags bildande hette det, att man skulle undanrödja det enskilda vinstintresset. Det skulle emellertid vara bra roligt, mina damer och herrar, att veta hur många enskilda personer som härav dragit sina stora inkomster. Även här således den mest renodlade humbug. Man vill befrämja nykterheten! Man vill tillvarataga statens intressen! Ja, det gör man offentligen, utåt. Och så stoppar man pengar i en del fickor, kanske inte i egna men i alla fall i mycket konstiga fickor.</w:t>
        <w:br/>
        <w:br/>
        <w:t>Jag måste rikta en vördsam vädjan till hans excellens statsministern. Jag förstår mycket väl, att när jag själv och andra kommo fram med dessa saker 1 början, de skulle te sig orimliga. Jag sade vid det tillfället: ljuger jag och de andra, som stå på vår sida i detta fall, så lägg papperen på bordet. Är det så att vi ljugit, så kunna vi inte stå här och prata längre, utan då äro vi borta. Nu ser hans excellens, att vi dock hade rätt. Det är ju möjligt, att vi misstagit oss i en och annan sak. Men det är ju inte så gott, när man inte får tillgång till papperen utan endast skall leta sig fram. Jag vill dock säga, att så galet som denna undersökning visat att det är, trodde inte ens jag att det var. Jag vill således rikta en vördsam vädjan till hans excellens statsministern: är det verkligen inte skäl, att vi få se även de andra sakerna? Jag menar icke blott dem här i Stockholm utan även dem i landsorten. Ty mig åtminstone förefaller det orimligt, att man skall kunna på sätt som skett bygga här och där, kunna driva rörelse här och där. Och observera, mina herrar, att det inte alls är säkert, att man endast lagt ned pengar i sådana företag, som ha med denna rörelse att skaffa. Jag vill erinra om Astra, som man förlorat några miljoner på. Jag vill erinra om att man tecknat pengar i Aerotransport och elektriska föreningar, naturligtvis beroende på att personerna i dessa företag haft inflytande. Det torde väl ändå vara skäl att en gång för alla stoppa denna trafik. Med tillfredsställelse ser jag, att ett enligt min mening mycket gott förslag är framlagt för att förbättra denna sak i framtiden. Men även där är något att iakttaga. Jag skall närmare yttra mig därom, när vi komma till den frågan, men redan nu vill jag säga detta: det är gott och väl, om de andra bolagen avkopplas från Vinoch spritcentralen, men enligt min mening bör det också ses till, att inte de andra bolagen i sina gömmor ha några otillåtna tillgångar. Ty allt vad dessa bolag ha, är i själva verket statens.</w:t>
        <w:br/>
        <w:br/>
        <w:t>Till slut, herr talman, mina damer och herrar, vill jag endast säga ytterligare ett par ord. Om staten fått vad staten tillkommer av dessa medel, så hade denna regering icke behövt komma med denna jämförelsevis obetydliga skattesänkning, utan skatterna skulle då kunnat göras betydligt lindrigare. Det är självklart, att vi bondeförbundare och andra med oss likställda ha en klar fordran på att skatterna nedsättas så mycket som möjligt. Och jag antar, att även övriga medborgargrupper, åtminstone de produktivt arbetande, snart komma att allt mer och mer fordra, att vi inte skola behöva betala högre skatter, än förhållanden oundgängligen påfordra. Fastän man nu fortfarande</w:t>
        <w:br/>
        <w:br/>
        <w:t>mött oss med hån i fråga om Vinoch spritcentralen, hoppas jag, herr talman, att den dag skall komma, då var och en söker göra sitt bästa för att vad som tillkommer staten, skall staten också ha.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1749</dc:title>
  <dc:subject>2026.10.14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2026.10.14</cp:version>
</cp:coreProperties>
</file>