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544</w:t>
      </w:r>
    </w:p>
    <w:p>
      <w:r>
        <w:rPr>
          <w:b/>
        </w:rPr>
        <w:t xml:space="preserve">Datum: </w:t>
      </w:r>
      <w:r>
        <w:t>1928-01-18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För ungefär en vecka sedan, herr talman, utfärdades en = (Forts) varning mot att röra vid eller störa den nuvarande ecklesiastikministern. Varningen kom från Norrland och gällde egentligen närmast en viss, nämnd andrakammarledamot. Men jag förmodar, att meningen var, att den skulle kunna utsträckas till hela riksdagen. Fridlysningen har ju — som kammarens ärade ledamöter lagt märke till — redan brutits, och även om så inte hade varit, na det ett par saker, som göra, att jag inte skulle ha kunnat respektera</w:t>
        <w:br/>
        <w:br/>
        <w:t>Men innan jag går in på dessa saker, skulle jag vilja ge de ärade ledamöter av konstitutionsutskottet, som eventuellt äro här närvarande, en liten vink om att det säkerligen lönar sig att denna sejour se litet närmare på ecklesiastikdepartementet. Det finns säkerligen sevärdheter där. Om inte annat, kan man få bevittna det — såvitt jag vet — ännu ouppklarade fenomenet, hur en kommitté ynglar. Det är kanske inte lika intressant som samma fenomen på andra områden, men jag tror, att det kommer att ge betraktaren en del att tänka på. I samma veva skulle man ju också kunna kasta ett öga på generaldirektörsstolen i skolöverstyrelsen. Om man då skulle tycka, att det ser ut, som om det sutte två personer på den stolen i stället för en, skall man inte bli rädd och tro, att man ser dubbelt, ty det kan ju hända, att det verkligen sitter två personer där och trängas.</w:t>
        <w:br/>
        <w:br/>
        <w:t xml:space="preserve">Detta emellertid mera en passant. Att jag nu har tagit till orda, sammanhänger närmast med en punkt i åttonde huvudtiteln, som åtminstone gör mig mera betänksam än den varning från Norrland, som jag nyss omnämnde, nämligen punkten 157 om de kommunala </w:t>
      </w:r>
      <w:r>
        <w:rPr>
          <w:b/>
        </w:rPr>
        <w:t>flickskolorna²</w:t>
      </w:r>
      <w:r>
        <w:rPr>
          <w:b w:val="0"/>
        </w:rPr>
        <w:t>. Jag vet, hur det är; en kammarledamot bör ju vid denna tid på dagen gärna ha litet hänsyn till sina kamrater och inte tala för länge, men jag måste i alla fall, innan jag kommer</w:t>
        <w:br/>
        <w:br/>
        <w:t>fram till själva kärnan i vad jag vill säga, förutskicka ett par saker, som åtminstone förefalla mig själv vara rätt banala.</w:t>
        <w:br/>
        <w:br/>
        <w:t xml:space="preserve">De beslut, som i fjol på våren fattades i den stora skolfrågan, voro inte enhälliga. På rätt väsentliga punkter spådde man — om inte precis olycka — så åtminstone fördärvliga resultat, och många av oss, som den gången voro med om det hela, voro endast med under vissa, bestämda förutsättningar. För mig personligen var den kommunala </w:t>
      </w:r>
      <w:r>
        <w:rPr>
          <w:b/>
        </w:rPr>
        <w:t>flickskolan²</w:t>
      </w:r>
      <w:r>
        <w:rPr>
          <w:b w:val="0"/>
        </w:rPr>
        <w:t xml:space="preserve"> en sådan förutsättning på en punkt, och jag har, uppriktigt sagt, ingen lust att utan vidare resonemang finna mig i att denna fuskas bort. Det är för den skull, som jag nu har tagit till orda.</w:t>
        <w:br/>
        <w:br/>
        <w:t xml:space="preserve">När jag hör till dem, som vilja, att staten skall övertaga </w:t>
      </w:r>
      <w:r>
        <w:rPr>
          <w:b/>
        </w:rPr>
        <w:t>flickornas²</w:t>
      </w:r>
      <w:r>
        <w:rPr>
          <w:b w:val="0"/>
        </w:rPr>
        <w:t xml:space="preserve"> undervisning i alldeles samma utsträckning som gossarnas, är det inte därför, att Jag underkänner de privata </w:t>
      </w:r>
      <w:r>
        <w:rPr>
          <w:b/>
        </w:rPr>
        <w:t>flickskolorna²</w:t>
      </w:r>
      <w:r>
        <w:rPr>
          <w:b w:val="0"/>
        </w:rPr>
        <w:t xml:space="preserve">, utan det är därför, att jag vill, att undervisningen skall bli billigare för de många hemmen och att det på grund därav också skall bli lättare för de många </w:t>
      </w:r>
      <w:r>
        <w:rPr>
          <w:b/>
        </w:rPr>
        <w:t>flickorna²</w:t>
      </w:r>
      <w:r>
        <w:rPr>
          <w:b w:val="0"/>
        </w:rPr>
        <w:t xml:space="preserve"> att vinna den utbildning, som anlagen peka hän på. Ty hur vi än tycka om det eller inte tycka om det, så är det ju på det sättet, att såsom samhället nu en gång har utvecklat sig och tenderar att utveckla sig, måste våra unga </w:t>
      </w:r>
      <w:r>
        <w:rPr>
          <w:b/>
        </w:rPr>
        <w:t>kvinnor¹</w:t>
      </w:r>
      <w:r>
        <w:rPr>
          <w:b w:val="0"/>
        </w:rPr>
        <w:t xml:space="preserve"> ut i förvärvsarbetet. De måste däri ibland tävla med män, de måste således ha examina som män. Men det är klart, att det inte är möjligt för staten att på en gåendes gång lägga till rätta och gottgöra alla de försummelser emot våra </w:t>
      </w:r>
      <w:r>
        <w:rPr>
          <w:b/>
        </w:rPr>
        <w:t>flickor²</w:t>
      </w:r>
      <w:r>
        <w:rPr>
          <w:b w:val="0"/>
        </w:rPr>
        <w:t xml:space="preserve">, som staten under långa tider har låtit komma sig till last. Den måste ha tid på sig att ekonomiskt växa in i den stora uppgiften, och under denna tid måste den hjälpa sig fram genom provisorier. För mig är den beslutade samrealskolan ett sådant provisorium. Jag vet mycket väl, att det finns olika meningar om våra samskolor och att det finns folk, som med liv och lust gå in för denna skolform. Vi hade i skolutskottet en visserligen liten men rätt ettrig diskussion på denna punkt, som för resten resulterade i en typisk utskottsmotivering av det sämre slaget, där man började med att förorda samskolan och slutade med att mera förstucket varna för den. Men hur det nu än förhåller sig med samskolan under vår ungdoms olika utvecklingsstadier, så finns det åtminstone ett stadium, som hänvisar </w:t>
      </w:r>
      <w:r>
        <w:rPr>
          <w:b/>
        </w:rPr>
        <w:t>flickorna²</w:t>
      </w:r>
      <w:r>
        <w:rPr>
          <w:b w:val="0"/>
        </w:rPr>
        <w:t xml:space="preserve"> till </w:t>
      </w:r>
      <w:r>
        <w:rPr>
          <w:b/>
        </w:rPr>
        <w:t>flickskolor²</w:t>
      </w:r>
      <w:r>
        <w:rPr>
          <w:b w:val="0"/>
        </w:rPr>
        <w:t xml:space="preserve"> av naturliga skäl och gossarna till gosskolor, och det är just det stadium, som realskolan omfattar. Var och en, som har följt med de undersökningar, som ha ägt rum på detta område, och för övrigt var och en, som har varit i tillfälle att på närmare håll följa våra pojkars och </w:t>
      </w:r>
      <w:r>
        <w:rPr>
          <w:b/>
        </w:rPr>
        <w:t>flickors²</w:t>
      </w:r>
      <w:r>
        <w:rPr>
          <w:b w:val="0"/>
        </w:rPr>
        <w:t xml:space="preserve"> utveckling, vet detta. Det är här, menar jag, som den kommunala </w:t>
      </w:r>
      <w:r>
        <w:rPr>
          <w:b/>
        </w:rPr>
        <w:t>flickskolan²</w:t>
      </w:r>
      <w:r>
        <w:rPr>
          <w:b w:val="0"/>
        </w:rPr>
        <w:t xml:space="preserve"> har en verkligt stor roll att fylla. Det finns en hel mängd </w:t>
      </w:r>
      <w:r>
        <w:rPr>
          <w:b/>
        </w:rPr>
        <w:t>flickor²</w:t>
      </w:r>
      <w:r>
        <w:rPr>
          <w:b w:val="0"/>
        </w:rPr>
        <w:t xml:space="preserve">, som behöva en viss utbildning och som behöva en examen. Staten vill hjälpa dem. Staten har realskolor, där det finns plats, och så stoppar staten in dem där. Det är inte fullt naturenligt, men det är ekonomiskt förklarligt. För den händelse stat och kommun träda samman och halvera kostnaderna, kan man få rena </w:t>
      </w:r>
      <w:r>
        <w:rPr>
          <w:b/>
        </w:rPr>
        <w:t>flickskolor²</w:t>
      </w:r>
      <w:r>
        <w:rPr>
          <w:b w:val="0"/>
        </w:rPr>
        <w:t>.</w:t>
        <w:br/>
        <w:br/>
        <w:t xml:space="preserve">Härtill kommer en annan synpunkt. Det är visserligen sant, att våra unga </w:t>
      </w:r>
      <w:r>
        <w:rPr>
          <w:b/>
        </w:rPr>
        <w:t>kvinnor¹</w:t>
      </w:r>
      <w:r>
        <w:rPr>
          <w:b w:val="0"/>
        </w:rPr>
        <w:t xml:space="preserve"> numera inte kunna sitta hemma och lägga armarna i kors, utan måste söka sig ut för att försörja sig själva. Men det är också sant, att flertalet av dem och ännu så länge någon gång förr eller senare bli husmödrar. Våra unga män kunna gå rakt på sin yrkesutbildning, men våra unga </w:t>
      </w:r>
      <w:r>
        <w:rPr>
          <w:b/>
        </w:rPr>
        <w:t>kvinnor¹</w:t>
      </w:r>
      <w:r>
        <w:rPr>
          <w:b w:val="0"/>
        </w:rPr>
        <w:t xml:space="preserve"> ha det inte så lätt; de måste å ena sidan söka att kunna försörja sig, men å andra sidan måste de också skaffa sig åtminstone en enklare husmodersutbildning. Detta senare kunna de inte få i realskolorna.</w:t>
        <w:br/>
        <w:br/>
        <w:t xml:space="preserve">Det är alltså ur två motivkretsar, som jag personligen kommit fram till den kommunala </w:t>
      </w:r>
      <w:r>
        <w:rPr>
          <w:b/>
        </w:rPr>
        <w:t>flickskolan²</w:t>
      </w:r>
      <w:r>
        <w:rPr>
          <w:b w:val="0"/>
        </w:rPr>
        <w:t>. Jag vill, att denna överallt, där det finns möjligheter, skall taga livet av samrealskolan, och jag vill, att den skall-ge våra</w:t>
        <w:br/>
        <w:br/>
      </w:r>
      <w:r>
        <w:rPr>
          <w:b/>
        </w:rPr>
        <w:t>flickor²</w:t>
      </w:r>
      <w:r>
        <w:rPr>
          <w:b w:val="0"/>
        </w:rPr>
        <w:t xml:space="preserve"> den första husmodersutbildningen. Härav följer med naturnödvändig- Statsverksprohet tre saker. Den kommunala </w:t>
      </w:r>
      <w:r>
        <w:rPr>
          <w:b/>
        </w:rPr>
        <w:t>flickskolan²</w:t>
      </w:r>
      <w:r>
        <w:rPr>
          <w:b w:val="0"/>
        </w:rPr>
        <w:t xml:space="preserve"> måste för det första ge-samma Positionen. teoretiska utbildning som samrealskolan. Den måste sörja för att våra </w:t>
      </w:r>
      <w:r>
        <w:rPr>
          <w:b/>
        </w:rPr>
        <w:t>flickor²</w:t>
      </w:r>
      <w:r>
        <w:rPr>
          <w:b w:val="0"/>
        </w:rPr>
        <w:t xml:space="preserve"> — (Forts) kunna gå ut i livet med en motsvarande kompetens och samtidigt öppna vä-</w:t>
        <w:br/>
        <w:br/>
        <w:t>gen till gymnasiet. Men den måste för det andra vara längre, även om den</w:t>
        <w:br/>
        <w:br/>
        <w:t>inte får bli alltför lång. Och den måste för det tredje komma nu. Den kan</w:t>
        <w:br/>
        <w:br/>
        <w:t xml:space="preserve">inte komma om femtio år. Ha </w:t>
      </w:r>
      <w:r>
        <w:rPr>
          <w:b/>
        </w:rPr>
        <w:t>flickorna²</w:t>
      </w:r>
      <w:r>
        <w:rPr>
          <w:b w:val="0"/>
        </w:rPr>
        <w:t xml:space="preserve"> en gång trampat upp vägarna till samrealskolorna, misstänker jag, att det blir rätt svårt att få dem därfrån.</w:t>
        <w:br/>
        <w:br/>
        <w:t>Ty naturen har visserligen en inneboende drift att växa rätt, men den kan ock-</w:t>
        <w:br/>
        <w:br/>
        <w:t>så, som bekant, tvingas att växa krokigt.</w:t>
        <w:br/>
        <w:br/>
        <w:t xml:space="preserve">När jag så läser den utredning och det förslag rörande inrättande av kommunala </w:t>
      </w:r>
      <w:r>
        <w:rPr>
          <w:b/>
        </w:rPr>
        <w:t>flickskolor²</w:t>
      </w:r>
      <w:r>
        <w:rPr>
          <w:b w:val="0"/>
        </w:rPr>
        <w:t xml:space="preserve">, som sedan någon tid tillbaka föreligger, måste jag säga. att det sker utan några glädjeyttringar. Ty ingenting av vad jag vill vinna vinnes genom detta förslag. Den skola, som man här presenterar, kan inte slå ut någon samrealskola, därför att den inte ger samma kompetens och heller inte öppnar vägen till gymnasiet. Det är inte av förbiseende, som det är så. Det beror inte alls bara på ordalagen i betänkandet; utan det beror på sinnelaget hos de sakkunniga. Ty de förklara helt öppet, att meningen är, att det skall vara på det sättet. Den kommunala </w:t>
      </w:r>
      <w:r>
        <w:rPr>
          <w:b/>
        </w:rPr>
        <w:t>flickskolan²</w:t>
      </w:r>
      <w:r>
        <w:rPr>
          <w:b w:val="0"/>
        </w:rPr>
        <w:t xml:space="preserve"> skall visst inte vara ett led i en större skolorganisation. Nej, den skall gå alldeles för sig själv — som de stora gässlingarna. Den skall inte snegla vare sig åt realskolan eller åt gymnasiet, ty det skulle kunna förvilla de stackars små </w:t>
      </w:r>
      <w:r>
        <w:rPr>
          <w:b/>
        </w:rPr>
        <w:t>flickorna²</w:t>
      </w:r>
      <w:r>
        <w:rPr>
          <w:b w:val="0"/>
        </w:rPr>
        <w:t>. Nå, kan man säga, ett kommittéförslag är inte detsamma som ett regeringsförslag. Det kan ju hända mycket mellan avgivandet av ett kommittébetänkande och framläggandet av regeringspropositionen. Ja, det är så sant, men — för det finns ett »men» här.</w:t>
        <w:br/>
        <w:br/>
        <w:t xml:space="preserve">För den, som kände ecklesiastikdepartementet så att säga utan och innan, som kände människorna, som brukade gå ut och in där, de olika ärendena — de som stodo i kö och de som lågo på hyllorna — såväl som också meningsbrytningarna inom de kretsar, som lagrat sig omkring detta departement, för honom, säger jag, voro ibland de förslag, som i fjol kommo från ecklesiastikdepartementet, till en särskild glädje, därför att de kommo försedda med illustrationer — eller låt oss säga, med gubbar. När jag satt en gång och vängde i bladen, kom det alldeles oförhappandes ur mig: Nej, se ärkebiskopen! Skolgeneralen tittade fram från den ena sidan efter den andra. Vid ett tillfälle skymtade ett rätt bistert </w:t>
      </w:r>
      <w:r>
        <w:rPr>
          <w:b/>
        </w:rPr>
        <w:t>kvinnoansikte¹</w:t>
      </w:r>
      <w:r>
        <w:rPr>
          <w:b w:val="0"/>
        </w:rPr>
        <w:t>, och jag tänkte alldeles som Esge Brock: »I, gu” bevares!» Och den stora skolpropositionen kom ju med skolgeneralen i helfigur.</w:t>
        <w:br/>
        <w:br/>
        <w:t>När jag nu tänker på hur verkligt svårt vi hade att få fason på skolfrågan och när Jag ser, vem det är, som suttit som ordförande bland dessa sakkunniga, skulle jag vilja ställa en vördsam anhållan till herr ecklesiastikministern: Ge oss inte ännu en gång herr skolgeneralen i helfigur! Det är inte säkert, att vi orka med det.</w:t>
        <w:br/>
        <w:br/>
        <w:t xml:space="preserve">Men vid sidan av vad jag nu har sysselsatt mig med finns det annan fråga, som just nu bör intressera riksdagen, och det är frågan om de högre allmänna </w:t>
      </w:r>
      <w:r>
        <w:rPr>
          <w:b/>
        </w:rPr>
        <w:t>flickskolorna²</w:t>
      </w:r>
      <w:r>
        <w:rPr>
          <w:b w:val="0"/>
        </w:rPr>
        <w:t xml:space="preserve">. Ecklesiastikministern lade ju i fjol i skolpropositionen fram förslag om fyra högre allmänna läroverk för </w:t>
      </w:r>
      <w:r>
        <w:rPr>
          <w:b/>
        </w:rPr>
        <w:t>flickor²</w:t>
      </w:r>
      <w:r>
        <w:rPr>
          <w:b w:val="0"/>
        </w:rPr>
        <w:t>. Om man får döma av vad som stod i propositionen, skulle han helst hava sett, att alla dessa fyra hade kunnat börja sin verksamhet i fjol på hösten. Men han tillade, att svårigheter kunde möjligen inträffa, och det vore därför kanhända klokast att inte räkna med något annat än att 1928—1929 bleve det första läsåret för dessa skolor. För all säkerhets skull begärde han i alla fall anslag till en sådan skola, som eventuellt skulle kunna börja redan 1927 på hösten. Riksdagen var med och beviljade anslaget och ställde pengarna till förfogande</w:t>
        <w:br/>
        <w:br/>
        <w:t xml:space="preserve">samt skrev, att dessa skolor finge inrättas från och med den tidpunkt, Kungl. Maj:t bestämde. Riksdagen gick emellertid längre. Den ville inte nöja sig med fyra skolor utan ville ha ytterligare nio. Riksdagen skrev följaktligen och anhöll att till år 1928 få en plan över hur det skulle ordnas med dessa nya skolor. Personligen tyckte jag, att detta var ett gott steg i en god riktning, och jag resonerade också som så, att i längden blir det kanhända till och med billigare att ha det på det sättet. Jag förmodar nämligen, att med den organisation, som gymnasiet hädanefter får, komma </w:t>
      </w:r>
      <w:r>
        <w:rPr>
          <w:b/>
        </w:rPr>
        <w:t>flickorna²</w:t>
      </w:r>
      <w:r>
        <w:rPr>
          <w:b w:val="0"/>
        </w:rPr>
        <w:t xml:space="preserve"> att välja lin- Jer, som avvika från gossarnas. Det är då bättre att ha dem på särskilda gymnasier än att kasta in dem på gossgymnasier, där kombinationerna i så</w:t>
        <w:br/>
        <w:br/>
        <w:t>» fall skulle bli mycket talrikare och organisationen på grund därav också dy-</w:t>
        <w:br/>
        <w:br/>
        <w:t xml:space="preserve">rare. Men var finnas nu dessa fyra högre </w:t>
      </w:r>
      <w:r>
        <w:rPr>
          <w:b/>
        </w:rPr>
        <w:t>flickläroverk²</w:t>
      </w:r>
      <w:r>
        <w:rPr>
          <w:b w:val="0"/>
        </w:rPr>
        <w:t>? Frågan är ställd till herr ecklesiastikministern. Och var finns den där planen, som vi skulle ha till denna riksdag? När riksdagen skrev beträffande dessa skolor, att de finge inrättas från och med den tidpunkt, som Kungl. Maj:t bestämde, menade riksdagen inte vilken tidpunkt som helst. Riksdagen menade — med ecklesiastikministern — att naturligtvis skulle vi ha dem på hösten 1928, men man kunde ju tänka sig, att någon av dessa skolor kunde komma tidigare. Och när riksdagen skrev 1928, menade den faktiskt 1928. Det kan jag garantera, eftersom jag var med.</w:t>
        <w:br/>
        <w:br/>
        <w:t>Jag står följaktligen här inför en rad av frågetecken. Vad är det som har inträffat? Har ecklesiastikministern blivit skrämd? Eller har han inte fått lov att lägga fram detta? Eller är det så, att han har beslutat sig för att nu taga ledningen i skolfrågan? — Det vore därför tacknämligt, herr talman, om herr ecklesiastikministern kunde få komma till orda.</w:t>
      </w:r>
    </w:p>
    <w:p>
      <w:pPr>
        <w:pStyle w:val="Heading2"/>
      </w:pPr>
      <w:r>
        <w:t>2. John Almkvist (Frisinnade folkpartiet, man)</w:t>
      </w:r>
    </w:p>
    <w:p>
      <w:r>
        <w:rPr>
          <w:b w:val="0"/>
        </w:rPr>
        <w:t>Tidigare under debatten här i dag hava framställts vissa anmärkningar emot mig.</w:t>
        <w:br/>
        <w:br/>
        <w:t>Den första erinran, som gjordes mot åttonde huvudtiteln, framställdes av bkerr Trygger med anledning därav, att i årets proposition icke upptagits anslag till uppförande av en nybyggnad för paleontologiska institutionen i Uppsala. I anledning av det beklagande, som framfördes i denna fråga, skall jag be att få erinra om att riksdagen i fjol på regeringens framställning beslöt uppförandet av en nybyggnad för den fysikalisk-kemiska institutionen i Uppsala och beviljade ett belopp av 100,000 kronor till arbetets påbörjande. Nu anhåller regeringen, att riksdagen måtte anvisa 680,000 kronor för nästkommande budgetår. Ytterligare torde komma att erfordras en summa av i runt tal 450,000 kronor för byggnadsarbetets slutförande. I Uppsala pågår alltså för närvarande en nybyggnad av betydande mått, avsedd att råda bot för brister, vilkas avhjälpande enligt den uppfattning, jag bildade mig, då jag personligen besökte Uppsala för att undersöka de olika krav, som därifrån framställdes, var vida viktigare än att gå i författning av anskaffande av nya lokaler för den paleontologiska institutionen. Det är visserligen sant, att regeringen nu begärt anslag för andra nybyggnader vid högskolor, t. ex. till uni: versitetet i Lund och till tekniska högskolan i Stockholm, men även här gäller det, att vid en jämförelse den paleontologiska institutionen i Uppsala, enligt min bestämda uppfattning, måste stå tillbaka och komma i ett senare skede. Därmed har jag visst icke velat säga annat än att den vetenskapsman, professor Wiman, som förestår den paleontologiska institutionen, är värd allt erkännande för det uppoffrande och framgångsrika arbete, som han har nedlagt, och jag hoppas, att förhållandena skola medgiva att den institution, han förestår, också inom den närmaste tiden skall kunna erhålla lokaler, som någorlunda motsvara de ypperliga samlingarna.</w:t>
        <w:br/>
        <w:br/>
        <w:t>mindre skarp i form och ton, Den gick ut därpå, att det anslag, som rege- Statsverksproringen begärt för tillgodoseende av biblioteksändamål vid de högre skolorna, Positionen. är alldeles för litet. I detta avseende ber jag att få framhålla, att de s. k. (Forts) bibliotekssakkunnigas förslag, vilket avsåg att råda bot på de vid allmänna läroverken rådande missförhållandena på detta område, förelegat sedan flera</w:t>
        <w:br/>
        <w:br/>
        <w:t>år tillbaka och att detsamma följaktligen kunnat tidigare av föregående rege-</w:t>
        <w:br/>
        <w:br/>
        <w:t>ringar framläggas. Den nuvarande regeringen, som vid olika tillfällen har</w:t>
        <w:br/>
        <w:br/>
        <w:t>betygat, att åtgärder snarligen äro nödvändiga för att tillgodose berättigade</w:t>
        <w:br/>
        <w:br/>
        <w:t>krav på bättre bibliotek vid de olika undervisningsanstalterna, har visserligen</w:t>
        <w:br/>
        <w:br/>
        <w:t>funnit, att regeringen, på grund av nödvändigheten att fortfarande iakttaga sparsamhet, icke kunnat hos riksdagen begära hela det belopp, som av bibliotekssakkunniga ifrågasatts — något över 250,000 kronor. Den har ansett sig</w:t>
        <w:br/>
        <w:br/>
        <w:t>böra stanna vid att såsom ett första anslag begära 50,000 kronor, men detta</w:t>
        <w:br/>
        <w:br/>
        <w:t>innebär dock, att här för första gången ett anslag av betydenhet begäres i</w:t>
        <w:br/>
        <w:br/>
        <w:t>avsikt att möjliggöra ett successivt tillgodoseende av ett behov, som tidigare</w:t>
        <w:br/>
        <w:br/>
        <w:t>gång på gång manifesterats, men för vilket något anslag av tidigare rege-</w:t>
        <w:br/>
        <w:br/>
        <w:t>ringar icke krävts.</w:t>
        <w:br/>
        <w:br/>
        <w:t>Den andra anmärkning, herr Oss Olsson framställde, var till tonen betydligt skarpare — jag kan till och med säga, att den präglades av en viss vrede. Den gällde regeringens uraktlåtenhet att i budgeten upptaga ett anslag för realiserande av de s. k. folkbildningssakkunnigas förslag. Jag förstår mycket väl, att denna underlåtenhet kan irritera herr Oscar Olsson, som Ju tidigare haft vissa obehag av det framlagda sakkunnigförslaget, i vars utarbetande han deltog. Men när han med en älskvärd artighet till mig uttalade, att han visst icke förutsätter, att det är bristande intresse från min sida utan att det är principiell ovilja mot folkbildningsarbetet hos regeringen 1 övrigt, som förorsakat, att något anslag icke blivit upptaget, nödgas jag bestrida detta påstående. Det förhåller sig nämligen så, alt jag vid en närmare granskning av folkbildningssakkunnigas förslag — som i herr Lindskogs överarbetning skulle draga en årlig kostnad av 1,667,000 kronor — kommit till det resultatet, att jag i väsentliga delar icke kan följa detsamma utan anser, att det i flera avseenden bör överarbetas. Detta har hittills icke kunnat ske. Under sådana förhållanden anser jag mig ha fullgoda skäl att tillbakavisa herr Oscar Olssons påstående om bristande intresse från regeringens sida för folkbildningsarbetets höjande såsom till alla delar oberättigat. Jag ber tillika, för att kammarens ärade ledamöter skola få en uppfattning i stort sett om, hur denna fråga i själva verket ekonomiskt ligger till, att få säga, att för närvarande utgår till understödjande av folkbildningsåtgärder ett årligt belopp av i runt tal 1,100,000 kronor. Den skillnad, som sålunda föreligger mellan nu utgående anslag och det av folkbildningssakkunniga föreslagna beloppet, är alltså icke av avgörande betydelse, men sakkunnigförslaget innebär i allt fall framställning om en höjning med i det närmaste 50 procent av nu utgående anslag. Och när det gäller att för riksdagen framlägga förslag om en så väsentlig höjning av ett årligt anslagsbelopp, är det givetvis en departementschefs skyldighet att se till, att han har fullgoda skäl för att föreslå de olika åtgärder, som äro ifrågasatta.</w:t>
        <w:br/>
        <w:br/>
        <w:t>Jag kommer nu till herr Olof Olsson. Herr Olof Olsson började sitt anförande med en, för att komma från den närmaste företrädaren 1 ämbetet, något egendomlig men onekligen ganska karakteristisk åtgärd. Han började nämligen med att påkalla konstitutionsutskottets vaksamhet beträffande mina ämbetsåtgärder. Herr Olof Olsson har själv under en tidigare period tillhört konstitutionsutskottet. Jag har tillhört detta utskott under hela min riksdagsmannatid. Den är ju inte så lång, men den börjar dock nalkas tio år. Jag hade icke trott, att konstitutionsutskottets uppmärksamhet skulle inom</w:t>
        <w:br/>
        <w:br/>
        <w:t>riksdagskretsar anses vara så ringa, att det fördenskull vore nödvändigt, att en förutvarande departementschef påkallade utskottets uppmärksamhet för att granska den efterföljande departementschefens åtgöranden. Jag är på grund av egen erfarenhet övertygad om — och jag trodde att herr Olof Olsson skulle hysa ungefär samma uppfattning, fast jag därutinnan uppenbarligen misstagit mig — att konstitutionsutskottet även utan påstötningar kommer icke blott att underkasta mina såväl som alla andra departementschefers åtgöranden den granskning, som kan vara erforderlig, utan även att för riksdagen framlägga de anmärkningar, som på grund därav kunna visa sig vara befogade. Påkallandet av konstitutionsutskottets vaksamhet skedde ju, herr talman, i alla fall mera under gycklets former, och jag skall därför inte taga detsamma så förfärligt allvarligt. I den mån det kan visa sig ligga någon verklig realitet bakom talarens ord, få vi ju tillfälle att sedermera diskutera saken, när dechargedebatten kommer. Jag betraktar nämligen dubbeldiskusioner såsom onödiga i denna församling.</w:t>
        <w:br/>
        <w:br/>
        <w:t xml:space="preserve">Herr Olof Olsson kom därefter in på frågan om de kommunala mellanskolorna. Han anknöt i det avseendet sitt anförande till den punkt i statsverkspropositionen, åttonde huvudtiteln, där en proposition om de kommunala </w:t>
      </w:r>
      <w:r>
        <w:rPr>
          <w:b/>
        </w:rPr>
        <w:t>flickskolorna²</w:t>
      </w:r>
      <w:r>
        <w:rPr>
          <w:b w:val="0"/>
        </w:rPr>
        <w:t xml:space="preserve"> bebådas och där ett anslag av 58,000 kronor beräknats men där inga som helst principiella uttalanden göras.</w:t>
        <w:br/>
        <w:br/>
        <w:t xml:space="preserve">Såsom herr Olof Olsson yttrade, är det så, att tillkallade sakkunniga hava utarbetat ett förslag till stadgar för dessa ifrågasatta </w:t>
      </w:r>
      <w:r>
        <w:rPr>
          <w:b/>
        </w:rPr>
        <w:t>flickskolor²</w:t>
      </w:r>
      <w:r>
        <w:rPr>
          <w:b w:val="0"/>
        </w:rPr>
        <w:t xml:space="preserve">. Men de sakkunnigas förslag är naturligtvis icke detsamma som departementschefens förslag. Jag ber att särskilt få erinra därom att frågan om de kommunala </w:t>
      </w:r>
      <w:r>
        <w:rPr>
          <w:b/>
        </w:rPr>
        <w:t>flickskolorna²</w:t>
      </w:r>
      <w:r>
        <w:rPr>
          <w:b w:val="0"/>
        </w:rPr>
        <w:t xml:space="preserve"> ännu är ett arbete, som befinner sig på ett förberedande stadium. Skolöverstyrelsens yttrande i ärendet skulle avgivas senast den 15 januari — alltså i söndags — och det kom också då, fastän jag, som den dagen icke var i departementet närvarande, icke kunde taga del av detsamma förrän på måndagen, d. v. s. i förrgår. Detta överstyrelsens utlåtande var åtföljt av ett yttrande av </w:t>
      </w:r>
      <w:r>
        <w:rPr>
          <w:b/>
        </w:rPr>
        <w:t>flickoch²</w:t>
      </w:r>
      <w:r>
        <w:rPr>
          <w:b w:val="0"/>
        </w:rPr>
        <w:t xml:space="preserve"> samskoleföreningen, vilken också beretts tillfälle att yttra sig i saken. Föreningens yttrande går, det kan jag säga redan nu, ganska mycket isär med den åsikt, herr Olof Olsson här deklarerade. Jag vet inte, när den seden infördes, att ett sakkunnigförslag, som ännu inte har behandlats av departementschefen och till vilket han icke ens kan hava hunnit taga slutlig ståndpunkt, förhandsdiskuteras i riksdagen. Är det inte fullt tillräckligt, om man, när den bebådade propositionen i denna fråga framlägges, drager upp den principdebatt, som kan visa sig vara erforderlig?</w:t>
        <w:br/>
        <w:br/>
        <w:t xml:space="preserve">Herr Olof Olsson talade om vissa svårigheter, som han trodde sig hava förmärkt, när det gällde att konstatera, vilken »kåpa» — tror jag han uttryckte det — från ecklesiastikdepartementet kommande förslag egentligen bära, och han förklarade därvid bland annat, att den skolproposition, som avlämnades till riksdagen i fjol, helt och fullt inrymde generaldirektör Bergqvists gestalt. Eljest var det vid den tiden ett mycket vanligt omdöme, att propositionen bar herrar Rydéns och Björcks kapprock — i första rummet herr Björcks, men över det hela låg dock herr Rydéns kastad. Så växla omdömena. Icke alldeles dold skymtar under både det ena och det andra omdömet den uppfattningen, att departementschefen icke har någon egen mening i aktuella frågor — icke är »karl för sin hatt» fastän han rör sig på områden, som böra ligga honom varmt om hjärtat och i vilka han äger en lång, en trettioårig erfarenhet. Jag tar de nedsättande fraserna med stort lugn och förklarar endast, i anledning av herr Olof Olssons insinuationer, att även om nu, då frågan om de kommunala </w:t>
      </w:r>
      <w:r>
        <w:rPr>
          <w:b/>
        </w:rPr>
        <w:t>flickskolorna²</w:t>
      </w:r>
      <w:r>
        <w:rPr>
          <w:b w:val="0"/>
        </w:rPr>
        <w:t xml:space="preserve"> framlägges, från det ena hållet skulle, liksom tidigare, göras gällande, att förslaget egentligen är att betrakta såsom herrar Rydéns och Björcks och från det andra, att herr Bergqvist är dess andlige fader, kom-</w:t>
        <w:br/>
        <w:br/>
        <w:t>mer jag i alla fall att bära det konstitutionella ansvaret för förslagens framläg- Statsverksprogande inför riksdagen. Det blir sedan riksdagens sak att taga ställning till possironen: de föreslagna åtgärderna. (Eos)</w:t>
        <w:br/>
        <w:br/>
        <w:t xml:space="preserve">Vad beträffar till sist den anmärkning, som herr Olof Olsson riktade mot mig, därför att jag icke framlagt av riksdagen begärd plan till de av riksdagen beslutade högre allmänna </w:t>
      </w:r>
      <w:r>
        <w:rPr>
          <w:b/>
        </w:rPr>
        <w:t>flickläroverken²</w:t>
      </w:r>
      <w:r>
        <w:rPr>
          <w:b w:val="0"/>
        </w:rPr>
        <w:t xml:space="preserve">, beror det icke på någon av de omständigheter, som herr Olof Olsson antydde, utan med den saken förhåller sig på följande sätt. Regeringen hade i propositionen till föregående års riksdag begärt, att för ifrågavarande ändamål skulle anvisas ett belopp av 28,275 kronor men under angivande, att det skulle tagas i anspråk endast under förutsättning, att möjlighet visade sig förefinnas för upprättande av ett dylikt </w:t>
      </w:r>
      <w:r>
        <w:rPr>
          <w:b/>
        </w:rPr>
        <w:t>flickläroverk²</w:t>
      </w:r>
      <w:r>
        <w:rPr>
          <w:b w:val="0"/>
        </w:rPr>
        <w:t xml:space="preserve"> från och med början av innevarande läsår. När jag — sedan riksdagen utvidgat förslaget därhän, att det kom att omfatta ett antal av nio högre allmänna läroverk för </w:t>
      </w:r>
      <w:r>
        <w:rPr>
          <w:b/>
        </w:rPr>
        <w:t>flickor²</w:t>
      </w:r>
      <w:r>
        <w:rPr>
          <w:b w:val="0"/>
        </w:rPr>
        <w:t xml:space="preserve"> i stället för de föreslagna fyra — underkastade frågan om så skyndsamt förfarande, att hela planen skulle kunna föreläggas 1928 års riksdag, en närmare prövning, kom jag till det resultatet, att de av frågan berörda kommunerna omöjligen på de två eller tre sommarmånader, då de beslutande kommunala myndigheterna i regel icke sammanträda, skulle kunna taga ställning till ett ärende av så betydande omfattning. Det är visserligen sant, att departementschefen själv i propositionen utgått från att en plan för de fyra läroverken skulle kunna föreligga jämförelsevis tidigt. Men nya omständigheter tillkommo genom riksdagens skolbeslut. Riksdagen hade nämligen, vilket icke i propositionen föreslagits, hemställt om förslag till 1928 års riksdag angående upprättande av kommunala </w:t>
      </w:r>
      <w:r>
        <w:rPr>
          <w:b/>
        </w:rPr>
        <w:t>flickskolor²</w:t>
      </w:r>
      <w:r>
        <w:rPr>
          <w:b w:val="0"/>
        </w:rPr>
        <w:t xml:space="preserve">. För mig stod därefter klart, att de kommuner, som befunno sig i den situationen att på ett eller annat sätt nödgas lösa sin </w:t>
      </w:r>
      <w:r>
        <w:rPr>
          <w:b/>
        </w:rPr>
        <w:t>flickundervisningsfråga²</w:t>
      </w:r>
      <w:r>
        <w:rPr>
          <w:b w:val="0"/>
        </w:rPr>
        <w:t xml:space="preserve">, nödvändigtvis måste vara ytterst intresserade av att få veta. hur dessa nya </w:t>
      </w:r>
      <w:r>
        <w:rPr>
          <w:b/>
        </w:rPr>
        <w:t>flickskolor²</w:t>
      </w:r>
      <w:r>
        <w:rPr>
          <w:b w:val="0"/>
        </w:rPr>
        <w:t xml:space="preserve"> skulle komma att gestaltas. Det kunde därför mycket väl tänkas, att de först ville avvakta förslag och beslut rörande dessa skolor, innan de ville bestämma sig för att göra en framställning eller icke om att få upprätta ett högre allmänt läroverk för </w:t>
      </w:r>
      <w:r>
        <w:rPr>
          <w:b/>
        </w:rPr>
        <w:t>flickor²</w:t>
      </w:r>
      <w:r>
        <w:rPr>
          <w:b w:val="0"/>
        </w:rPr>
        <w:t xml:space="preserve">. Men även om man utgår från den förutsättningen, att de icke ett ögonblick skulle reflektera på upprättandet av en kommunal </w:t>
      </w:r>
      <w:r>
        <w:rPr>
          <w:b/>
        </w:rPr>
        <w:t>flickskola²</w:t>
      </w:r>
      <w:r>
        <w:rPr>
          <w:b w:val="0"/>
        </w:rPr>
        <w:t xml:space="preserve">, kan saken dock gestalta sig på olika sätt. I de flesta av de kommuner, i vilka högre allmänna läroverk för </w:t>
      </w:r>
      <w:r>
        <w:rPr>
          <w:b/>
        </w:rPr>
        <w:t>flickor²</w:t>
      </w:r>
      <w:r>
        <w:rPr>
          <w:b w:val="0"/>
        </w:rPr>
        <w:t xml:space="preserve"> äro ifrågasatta, finns det för närvarande privata undervisningsanstalter för </w:t>
      </w:r>
      <w:r>
        <w:rPr>
          <w:b/>
        </w:rPr>
        <w:t>flickor²</w:t>
      </w:r>
      <w:r>
        <w:rPr>
          <w:b w:val="0"/>
        </w:rPr>
        <w:t>, för vilka lokaler uppförts. I vissa av dessa kommuner kan den frågan uppstå, huruvida ett sådant läroverk skall av staden övertagas — så har visat sig vara fallet i verkligheten, och i och med detsamma gäller det att träffa nödiga överenskommelser om ett dylikt övertagande. Är det någon som tror, att det hade varit möjligt att lösa den frågan i en sådan hast, att tillfredsställande utredning kunnat föreligga hos Kungl. Maj:t vid höstterminens början? Den nödvändigheten kan ju också tänkas, att vederbörande kommun anser sig behöva uppföra en nybyggnad, och då gäller det att taga ståndpunkt till tomtfrågor och andra spörsmål av så pass invecklad beskaffenhet, att det vore orimligt att begära, att kommunerna skulle forcera ärendet. Här föreligger alltså från min sida varken räddhåga eller någon annan sådan omständighet, som antyddes av den siste talaren, utan det är rent praktiska hänsyn, som varit avgörande. Jag har helt enkelt icke velat tillråda Kungl. Maj:t att pressa kommunerna till hastiga beslut i förevarande fall, det är dock fråga om ärenden av vittgående ekonomisk betydelse. Jag finner alltså ett års uppskov med planen väl försvarbart.</w:t>
        <w:br/>
        <w:br/>
        <w:t>I och med detta kan jag anse mig hava svarat på de anmärkningar, som hittills hava framkommit.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