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1753</w:t>
      </w:r>
    </w:p>
    <w:p>
      <w:r>
        <w:rPr>
          <w:b/>
        </w:rPr>
        <w:t xml:space="preserve">Datum: </w:t>
      </w:r>
      <w:r>
        <w:t>1928-02-22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Herr talman! Alla borde väl vara eniga om, att de skäl, som blivit framförda i herr Olssons i Ramsta motion för en omläggning av de kommunala skatter, vilka utgå för sådana statsändamål som skola, statskyrka och fattigvård, äro bärande. I synnerhet ha under ett par årtionden skatterna för täckandet av kostnaderna för folkskoleundervisningen stigit betydligt. Är 1900 uppgingo dessa utgifter till tio miljoner kronor för vår landsbygd, under det de år 1920 uppgingo till femtiosju miljoner. Det skattesystem, som lägger sådana kostnader på kommunerna, är 1 längden ohållbart. Kommunerna ha en sådan skiftande ekonomisk bärkraft, ett sådant skiftande skatteunderlag, att skatten verkar orättvist och trycker hårdast den minst bärkraftiga delen av vårt svenska folk. Den statistik, som åtföljer motionen, synes mig lämna bevis därför. Den beskattningsbara inkomsten för varje individ i vår huvudstad belöper sig till i genomsnitt 2,000 kronor och den kommunala skatten till ungefär 6 kronor per bevillningskrona. Samma skatteunderlag per individ i t. ex. Blekinge landsbygd utgör allenast 225 kronor, och skatten uppgår för jordbrukarna därstädes — om man medräknar vägskatt och även landstingsskatt — till 18 kronor per bevillningskrona. Barnantalet på vår landsbygd är också vida större än i våra storstäder. Stockholms stad med ett skatteunderlag av en miljard kronor bekostar undervisning för 31,000 folkskolbarn i runt tal. Det län jag tillhör, Kristianstads län, med ett skatteunderlag av !/;, därav eller 100 miljoner kronor har undervisningsskyldighet beträffande samma antal barn. Av »Årsbok för Sveriges kommuner» skola herrarna finna, att uti åtskilliga landsortskommuner 1 de fattigare bygderna uppgår skatteunderlaget per individ i genomsnitt till icke mera än 100 å 200 kronor med en skatt av ända upp till 20 å 30 kronor per bevillningskrona. Gå vi sedan till den mest gynnade av våra kommuner, Djursholm, visar sig skatteunderlaget per individ vara i medeltal 4,300 kronor,</w:t>
        <w:br/>
        <w:br/>
        <w:t xml:space="preserve">och skatten belöper sig, medräknat landstingsskatten, till 6 kronor per bevillningskrona. Om vi nu tänka oss en småbrukare eller en arbetare i en dylik landskommun med </w:t>
      </w:r>
      <w:r>
        <w:rPr>
          <w:b/>
        </w:rPr>
        <w:t>hustru²</w:t>
      </w:r>
      <w:r>
        <w:rPr>
          <w:b w:val="0"/>
        </w:rPr>
        <w:t xml:space="preserve"> och fyra barn — sålunda en familj om sex personer — så har han en beskattningsbar inkomst av i medeltal 1,000 kronor, under det att en familj av samma storlek i Djursholm har i medeltal 25 å 30,000 kronor. Är det då icke upprörande, mina herrar, att en arbetare eller småbrukare i en dylik kommun måste avstå 20 å 30 procent av sina inkomster, då den rike mannen i Djursholm med sina 25 å 30,000 kronors inkomster allenast avstår 6 2? Och sådana upprörande orättvisor kan riksdagen tåla i längden!</w:t>
        <w:br/>
        <w:br/>
        <w:t>Nu framställer sig den frågan: äro dessa undervisnings-, fattigvårdsoch kyrkoangelägenheter statsändamål eller icke? Från de rika kommunernas sida svarar man naturligtvis, att detta icke är fallet. Men från samma håll anser man, att t. ex. operan är en nationell angelägenhet och att därför understöd av allmänna medel, av lotterimedel, bör utgå till denna, för närvarande med 1"/; miljoner kronor. Är emellertid icke det uppväxande svenska folkets undervisning och höjande till en högre bildningsnivå liksom vården av våra åldringar och fattiga ett statsändamål i vida högre grad än scenen? Så skulle jag åtminstone tro. Men då böra väl bördorna läggas icke på de fattigaste utan på hela vårt folk.</w:t>
        <w:br/>
        <w:br/>
        <w:t>Nu säger man, att man i detta avseende kan gå fram efter så olika riktlinjer. Mycket riktigt, jag vill icke gå utredningen i förväg härvidlag. Men vore det icke helt naturligt, att man hjälpte kommunerna att bära de bördor, som åläggas för statsändamål, och uttoge kostnaderna genom en ökad inkomst och förmögenhetsskatt? Då drabbade bördorna åtminstone icke de mindre bemedlade i vår huvudstad eller andra större kommuner. Då bleve det en utjämning; de som hade lättast att bära skattebördan finge också göra det.</w:t>
        <w:br/>
        <w:br/>
        <w:t>Man säger vidare, att man icke skall beskära kommunernas självbestämningsrätt och att man icke bör minska deras intresse för skola och fattigvård; den är redan så beskuren. Men kommunerna böra väl icke anse sin självbestämningsrätt inskränkt, om t. ex. staten bidroge med en viss ersättning för varje skolbarn för underlättande av kommunernas amortering av skolhusbyggnaderna.</w:t>
        <w:br/>
        <w:br/>
        <w:t>Så menar man ytterligare, att det icke är rimligt, att kommuner, som sköta sina angelägenheter väl, skola hjälpa dem som missbruka och vanvårda sin ekonomi. Ja, mina herrar, 80—90 Zz av kommunernas skatter bero icke på beslut av kommunalstämmor och kyrkostämmor utan av de beslut, som fattats här i riksdagen och vilkas utförande sedan överlämnats åt myndigheterna. Jag antager, att även om en utjämning skulle ske av dessa skatter, komme icke kommunernas självbestämningsrätt att trädas för nära.</w:t>
        <w:br/>
        <w:br/>
        <w:t>Nu har man sagt, att det var skolreformen, som medförde de höga skatterna. Men skolreformen beslöts ju förra året, och utgifterna för skolväsendet stodo redan 1920 på sin höjdpunkt. Den saken har således icke med skolreformen att göra. Jag förstår för övrigt icke motståndet mot skolreformen. Jag har icke annan del i densamma, än att jag med talmansklubban bekräftade kammarens beslut, men jag åhörde debatten och tänkte hela tiden: Varför detta motstånd? Var är kärnpunkten? Jag fick lösensordet från en ledamot på Stockholmsbänken. Han yttrade: Landsbygdens barn komma att trängas med stadsbornas barn på den lärda vägen! Där var lösensordet: man vill icke ha dem dit. Det förefaller mig, som om det varit ärligare av motståndarna till skolreformen att säga rent ut: vi vilja icke ha landsbygdens barn in till våra skolor. Man råder landsbygden att spara och säger, att man där gått för långt i folkundervisningens befrämjande. Men jag frågar: ha icke landsbygdens barn samma rätt till den bildning, som staten lämnar, som stadsbornas barn?</w:t>
        <w:br/>
        <w:br/>
        <w:t>Det bör erkännas, att det här gäller ett statsändamål och att det således är statens skyldighet att upprätthålla undervisningen.</w:t>
        <w:br/>
        <w:br/>
        <w:t>Inom de olika partierna här i riksdagen söker man vinna Sveriges småbrukares röster 1 valen. Högern viftar med tullar. Ja, mina herrar, det är åtminstone omstritt, om alla tullar varit till gagn för småbrukarna; somliga kanske ha varit det under tryckta tider. Socialdemokraterna lova en jordreform, som skulle vara till gagn för de blivande jordbrukarna och för arrendatorerna. Och bondeförbundet menar, att största vikten ligger på att garantiskatten för jordbruket nedbringas från 6 till 5 Z. Men i jämförelse med den här ifrågavarande stora skatteutjämningen äro alla dessa spörsmål av ringa betydelse. Huvudsaken är icke att inom kommunerna göra en utjämning. Det är mellan de rika kommunerna och de fattiga, mellan de stora förmögenheterna och de små skattedragarna, som utjämningen skall ske för att vinna rättvisa åt dessa senare.</w:t>
        <w:br/>
        <w:br/>
        <w:t>Nu svarar utskottet: det är alldeles givet, att motionärerna ha rätt, men det är deras riktlinjer, som vi icke kunna vara belåtna med. En kommande utredning får väl dock visa, vilka riktlinjer som äro lämpliga. Har man den uppfattningen, att tillståndet är orättvist sådant som det nu är — och det lär ingen kunna jäva — då vet jag icke, varför icke riksdagen skulle nu begära, att en utredning komme till stånd, så att man kunde få en rättvis beskattning även på detta område.</w:t>
        <w:br/>
        <w:br/>
        <w:t>Herr talman, jag ber att få yrka bifall till reservationen.</w:t>
      </w:r>
    </w:p>
    <w:p>
      <w:pPr>
        <w:pStyle w:val="Heading2"/>
      </w:pPr>
      <w:r>
        <w:t>2. Per Edvin Sköld (Socialdemokraterna, man)</w:t>
      </w:r>
    </w:p>
    <w:p>
      <w:r>
        <w:rPr>
          <w:b w:val="0"/>
        </w:rPr>
        <w:t>Herr talman! Den motion, som här debatteras, berör utan tvivel ett mycket viktigt ämne. Men jag undrar ändå, om motionären och hans medhjälpare i denna debatt riktigt övertänkt förhållandet mellan syftemålet och de medel, som man vill använda för att nå detsamma.</w:t>
        <w:br/>
        <w:br/>
        <w:t>Herr förste vice talmannen yttrade till sist i sitt anförande några ord, som kanske äro ägnade att stämma till eftertanke. Han sade: Här är det icke fråga om en skatteutjämning kommunerna emellan, här är det fråga om en skatteutjämning mellan rika och fattiga. Vad innebär detta? Jo givetvis, att det icke nu gäller så mycket den tekniska skatteutjämningen som grunderna för den kommunala beskattningen. Här är det fråga om de grunder, efter vilka de medel skola uttagas av svenska folket, med vilka de kommunala utgifterna skola gäldas. Detta är kärnpunkten i frågan, och ser man saken så, kommer man kanske ut på större vatten, än den ärade motionären tänkt sig.</w:t>
        <w:br/>
        <w:br/>
        <w:t>Vad är det egentligen som vi här stå inför? Jo, det är samma företeelse, som vi förut mött rörande statens finanser. Det har efter kriget höjts ständiga rop på nedsättning av skattebördan, när det gäller statsskatterna. Vad vi här stå inför är samma krav, såvitt angår den kommunala skattebördan. Det är otvivelaktigt så, att den kommunala skattebördan är långt mera tryckande för det svenska folkets stora flertal än vad t. ex. den direkta skatten till staten är. Det är därför helt naturligt, att denna fråga kommit upp.</w:t>
        <w:br/>
        <w:br/>
        <w:t>Man ställes då inför det spörsmålet, huruvida man kan tillgripa Geddesyxan, d. v. s. åstadkomma besparingar i kommunerna och nedpressa de kommunala behoven. Jag tror för min del, att man nog kan göra något även på den vägen, ehuru man givetvis kommer att säga: det mesta av utgifterna är beroende på riksdagens beslut. Jag anser, att riksdagen ibland litet lättsinnigt beslutat om kommunala utgifter, och jag tror, att riksdagen icke alltid iakttager den återhållsamhet, som vore behövlig, när det gäller att fatta beslut, som ha ekonomiska konsekvenser för kommunerna. Det är möjligt, att detta också hänger samman därmed, att de skatter, varmed dessa utgifter skola gäldas, tagas ut i annan ordning än statsskatterna — utan riksdagens medverkan</w:t>
        <w:br/>
        <w:br/>
        <w:t>- och riksdagens ansvar blir därför kanske icke så stort, som det egentligen borde vara.</w:t>
        <w:br/>
        <w:br/>
        <w:t>Nu vill jag genast skynda mig att säga, att jag tror att i stort sett ha de åtgärder, som från statsmakternas sida vidtagits och som lett till kommunala utgifter, varit behövliga för folkets välfärd. Jag anser också, att den stora majoriteten av det svenska folket kommer att slå vakt omkring denna politik. Jag tror därför icke, att det finns stora möjligheter att genom att slopa de inrättningar, som vi nu ha, eller genom motstånd mot nya, som äro nödvändiga, åstadkomma en väsentlig nedsättning av de utgifter, som krävas för kommunala ändamål. Men då pressas man också givetvis över på andra linjer. Man pressas över just på den linjen, som herr förste vice talmannen var inne på: bördorna böra läggas efter skattebetalarnas förmåga. Den kommunala beskattningen är nu icke lagd efter vederbörandes förmåga, den följer icke förmågoprincipen, den drabbar proportionellt — och den fattige oerhört mycket hårdare än den rike. Problemet blir alltså: hur skall man kunna göra en sådan anordning, att man kan uttaga de skatter, som behövas för kommunala ändamål, efter förmåga men ändå samtidigt bibehålla den kommunala självstyrelsen. Detta är det stora problemet, ett problem, som är oerhört mycket mera vittomfattande än frågan om den tekniska skatteutjämningen.</w:t>
        <w:br/>
        <w:br/>
        <w:t>Hela det nämnda spörsmålet hänger samman med den kommunala skattefrågan. Jag har personligen den uppfattningen, att man måste finna en väg, varigenom någon del av de kommunala uppgifterna bekostas av statsmedel, för att man på den vägen skall kunna tillämpa en beskattning efter förmåga, samtidigt som man därigenom också kan få en liten hållhake på riksdagen, så att den icke i onödan kastar bördor på kommunerna. Men tillika måste det ordnas så, att man kan taga den kommunala förvaltningens hjälp 1 anspråk, att man kan få anordningar, varigenom det sörjes för sparsamhet och omsorg och förhindras byråkrati. Det gäller här ytterst svåra problem. Jag för min del är långt ifrån färdig att ens kunna antyda några riktlinjer för en sådan utredning. Och det är väl också omöjligt att gå in för något så vittutseende som detta i en tid, då vi ha en kommunal skattefråga, som så att säga dinglar 1 luften. Vi veta icke om den kommer i år eller till nästa år, och vi veta icke hur förslaget kommer att gestalta sig. Kunna vi, innan vi på allvar tagit ståndpunkt till den saken, gå in för den utredning, som här ifrågasättes och som måste bli mycket omfattande, om den skall leda till något resultat? Jag säger: vi kunna det icke. Jag tror, att vi ganska snart komma till det resultat, som förresten herr Olsson i Ramsta antydde i sitt anförande, nämligen att den kommunala skattefrågan icke kan lösas slutgiltigt i vårt land, förrän frågan om avlyftande från kommunerna av en del uppgifter blivit löst. Tills vi bli på det klara med att vi få så förfara, tror jag att denna fråga bör vila, och Jag tillåter mig därför, herr talman, att yrka bifall till utskottets hemställan.</w:t>
      </w:r>
    </w:p>
    <w:p>
      <w:pPr>
        <w:pStyle w:val="Heading2"/>
      </w:pPr>
      <w:r>
        <w:t>3. August Danielsson (–, man)</w:t>
      </w:r>
    </w:p>
    <w:p>
      <w:r>
        <w:rPr>
          <w:b w:val="0"/>
        </w:rPr>
        <w:t>Herr talman! Om det är någonting, som denna långa debatt, under vilken man framfört så diametralt motsatta uppfattningar, givit belägg för, är det självfallet, att den föreliggande frågan är ganska vittomfattande. Detta stärker ju intrycket av att den föreslagna utredningen är nödvändig. Det är ingen, som har förnekat, att det kommunala skattetrycket är ojämnt och för en del små landskommuner hårt och orättvist.</w:t>
        <w:br/>
        <w:br/>
        <w:t>Vad man nu från utskottsmajoritetens sida först och främst vänder sig emot,</w:t>
        <w:br/>
        <w:br/>
        <w:t>då man går på avslag å motionen — och icke bara dess motivering utan även dess kläm — är den omständigheten, att de i motionen uppdragna riktlinjerna</w:t>
        <w:br/>
        <w:br/>
        <w:t>skulle föra alltför långt och icke vara framkomliga. Utskottets talemän ha också, då de förfäktat denna åsikt, sökt framlägga många olika skäl härför.</w:t>
        <w:br/>
        <w:br/>
        <w:t xml:space="preserve">Man säger t. ex. som utskottets ärade ordförande och </w:t>
      </w:r>
      <w:r>
        <w:rPr>
          <w:b/>
        </w:rPr>
        <w:t>fru²</w:t>
      </w:r>
      <w:r>
        <w:rPr>
          <w:b w:val="0"/>
        </w:rPr>
        <w:t xml:space="preserve"> Ekberg, att en ut- Jämning på vissa områden skulle kunna innebära, att de hårdast skattetyngda kommunerna komme att få ännu högre kommunalskatt än de förut haft, en tankegång, som jag erkänner att jag är oförmögen att följa. Herr Paulsen framhöll vidare den ojämna taxeringen såsom en orsak till det hårda skattetrycket. Det har emellertid redan av en föregående talare påpekats det faktum, som vi alla torde känna till, att man speciellt under den senaste tiden gått in för en utjämning av taxeringsförfarandet, så att en dylik invändning knappast kan ha några hållbara grunder.</w:t>
        <w:br/>
        <w:br/>
        <w:t>Problemets kärnpunkt är tydligen: vill man göra någonting för att komma de små skattetyngda kommunerna till hjälp? Jag erkänner visserligen, att detta är ett svårt problem. Man invänder t. ex., att den kommunala självstyrelsen kommer att trädas för nära, och man fruktar, att de små primärkommunerna, när de icke längre bli ansvariga för utgifterna, skulle lämna sparsamhetens goda väg och att det skulle bli, såsom herr Persson i Falla sade, en korporation som beslutade och en annan som stode för utgifterna. Ja, men är det icke så 1 viss mån redan den dag som i dag är? Kommunerna åläggas ju, för att taga ett exempel, att bygga skolbyggnader. De få visserligen vara med att besluta härom, men den kommunala självbestämningsrätten torde i sådant fall vara en chimär. Skatterna springa därigenom ofta upp till en svindlande höjd. Det är speciellt i Västergötland, som man är begåvad med dylika utgifter. Den kommunala skattebördan kan av sådan anledning springa upp till över 20 kronor för bevillningskrona, och jag läste i en tidning, att en kommun — låt vara givetvis bara tillfälligt — nyligen nödgades för en skolbyggnad uttaxera 40 kronor för bevillningskrona. Även om sådant säkerligen stundom är till bildningens fromma, är det ändå oerhört betungande.</w:t>
        <w:br/>
        <w:br/>
        <w:t>Själva kärnpunkten i motionen, såsom jag fattar den, är icke bara förslaget om en kommunal skatteutjämning i vanlig form, utan även tanken, att de rika skola hjälpa till att betala de fattigas utgifter i högre grad än nu är fallet. Jag ryggar icke alls tillbaka för den tanken. Stockholms stads invånare liksom i allmänhet kommuner, som äro bättre ställda, ha visserligen givetvis mycket svårt att sätta sig in i dessa förhållanden. Och likväl har för att hålla oss endast till skolbyggnaderna, kostnaden beräknats för den närmaste tiden uppgå till icke mindre än 57 miljoner kronor.</w:t>
        <w:br/>
        <w:br/>
        <w:t>Nu säger man, att kommunerna komme att slösa, om statsmedel erhölles för ändamålet. Men om jag gör det tankeexperimentet, att staten bidroge endast med hälften av kostnaderna, så skulle det säkerligen i alla fall förefinnas en sparsamhetskänsla i kommunerna, som bleve avgörande vid uppgörandet av byggnadsplanerna.</w:t>
        <w:br/>
        <w:br/>
        <w:t>Under sådana förhållanden kan jag icke finna annat än att vad man må kunna anmärka mot oklarheten i någon del av motionen icke bör föranleda att man på grunder, som delvis äro uppkonstruerade — då man icke vill göra någonting — skulle komma till ett avslag på den stora tanke, som framförts i motionen. Vi måste lämna hjälp till de kommuner, som nu nästan revoltera gentemot statsmyndigheterna, då dessa pålägga dylika tryckande och ojämna bördor.</w:t>
        <w:br/>
        <w:br/>
        <w:t>Vad sedan sammanhanget med kommunalskattefrågan beträffar, tror jag icke, att den utredning, vilken här kan komma att beslutas och vilken, såsom den siste talaren nämnde, måste taga en synnerligen lång tid i anspråk, skulle komma att visa sig hindrande för ett beslut i kommunalskattefrågan. Jag tror, att det viktiga är, att någonting blir gjort, och här kan ingenting göras — det har denna debatt till fullo visat, om man icke visste det förut — innan en utredning kommit till stånd. Utredningen är naturligtvis icke bunden att följa de riktlinjer, som hastigt skisserats i den föreliggande motionen. Den måste taga</w:t>
        <w:br/>
        <w:br/>
        <w:t>hänsyn till alla på frågan inverkande faktorer, och då den som sagt måste taga lång tid, är det skäl att det nu fattas ett beslut om dess företagande.</w:t>
        <w:br/>
        <w:br/>
        <w:t>Debatten har nu delvis rört sig om de svårigheter, som skulle uppstå genom de föreslagna anordningarna. Man har så samvetsgrant gått in på dessa svårigheter, som om det här gällt att debattera ett lagförslag. Jag tror icke, att man bör låta skrämma sig av något sådant. Vi må komma ihåg, att vi representera kommuner, som icke kunna göra sin röst hörda, fattiga små kommuner spridda runt om i landet. I närvarande stund digna de under de kommunala skattebördorna, vilka visa en tendens att fortfarande, till följd av statsmakternas åtgöranden, stiga undan för undan. De som ha kapital flytta ut från sådana kommuner; det är ju den rena konfiskationen, när en fjärdedel eller en tredjedel av inkomsterna gå till kommunalskatt. Man har -— i förbigående sagt — talat med litet överlägset förakt om de motioner, som framkommit från representanter för mitt län och där det påvisats, hur betungande skolväsendet blivit för kommunerna. Dessa motioner ha dock ett reellt underlag, och om något dylikt inträffat inom andra kommuner, t. ex. i Stockholms stad, skulle man säkert ha skrikit i himmelens sky, och hela den stora pressen skulle ha pekat på vilken orättvisa som förelegat. Men nu bryr man sig icke om saken, utan man gör bara gällande att en förändring skulle leda till farliga konsekvenser. Det är, herr Persson i Falla, icke en omstöpning av hela vårt ekonomiska liv, som motionärerna åsyfta, utan det är en rättvisare fördelning av de bördor, som staten ålägger de små kommunerna att bära. Då det är fullkomligt obestritt, att det nuvarande tillståndet är ohållbart, är det icke för mycket begärt, att man går in för en utredning härvidlag.</w:t>
        <w:br/>
        <w:br/>
        <w:t>Jag ber att få yrka bifall till herr Schills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