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1784</w:t>
      </w:r>
    </w:p>
    <w:p>
      <w:r>
        <w:rPr>
          <w:b/>
        </w:rPr>
        <w:t xml:space="preserve">Datum: </w:t>
      </w:r>
      <w:r>
        <w:t>1928-05-12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Rosen (Frisinnade folkpartiet, man)</w:t>
      </w:r>
    </w:p>
    <w:p>
      <w:r>
        <w:rPr>
          <w:b w:val="0"/>
        </w:rPr>
        <w:t>Herr talman! Herr Lindman nämnde i sitt anförande, att jag skulle gjort ett uttalande på något möte, att om jag begär något anslag hos riksdagen, så avslås det. Jag borde kanske icke hava berört detta, men eftersom det kanhända blir någon legendbildning därav, ber jag få säga, att jag icke känner till något sådant yttrande. Och jag har haft så mycket mindre anledning att fälla det, som riksdagen varit vänlig nog att bevilja, såvitt jag nu kan erinra mig, så gott som vartenda anslag, jag begärt.</w:t>
        <w:br/>
        <w:br/>
        <w:t>Rörande östra brigaden har det ju mycket talats men ännu mera skrivits om den saken. Jag ber då, i anledning av att herr Lindman nu fört frågan på tal,</w:t>
        <w:br/>
        <w:br/>
        <w:t>att i några få ord få erinra om den frågans utveckling. 1925 års riksdag beslöt på förslag av försvarsutskottet, att det skulle finnas två infanteriregementen mera än Kungl. Maj:ts förslag upptog. Försvarsutskottet berörde i sitt utlåtande de olika alternativ, som enligt utskottets mening funnos för att inpassa dessa båda regementen i organisationen. Utskottet ville emellertid icke taga ställning till den frågan utan förklarade, att Kungl. Maj:t borde verkställa en utredning om saken. En sådan utredning gjordes också av chefen för generalstaben, som framlade en rad olika alternativ men stannade vid att föreslå en brigad, östra brigaden, så sammansatt som försvarsutskottet hade antytt. Det var sålunda fullkomlig överensstämmelse mellan försvarsutskottet — fastän detta utskott icke gjort något bestämt uttalande i denna organisationsfråga — och chefen för generalstaben. Vid 1926 års riksdag framlade dåvarande försvarsministern detta förslag — jag tror, det var i statsverkspropositionen — och han anslöt sig fullt och helt till generalstabschefens mening. Jag vill i detta sammanhang erinra om att generalstabschefen ville ha denna organisation av ledningen för brigaden så enkel som möjligt. Han ansåg att det vore mycket önskvärt, att där funnes en särskild fortifikationsofficer och särskild förvaltningspersonal. Men med hänsyn till önskvärdheten av att kostnaderna skulle bli så små som möjligt, ansåg han sig böra avstå från detta krav. Det var, som sagt, detta förslag, som Kungl. Maj:t anslöt sig till, och som riksdagen godkände utan att däri göra någon som helst ändring. Vid 1927 års riksdag föll det så på min lott att framlägga det första förslaget till stat för denna östra brigad. Det är ganska naturligt, att jag därvid följde generalstabschefens av Kungl. Maj:t tillstyrkta och av riksdagen bifallna förslag. Jag saknade anledning att göra något annat. I statsutskottets utlåtande vid fjolårets riksdag, där förslaget tillstyrkts, fanns visserligen en reservation av ett antal högerrepresentanter, som då önskade koppla till litet kavalleri och litet artilleri m. m., så att det skulle bli en liten arméfördelning. Men det gick icke riksdagen med på. När sedan beslutet under sistlidna år skulle fastställas för den nya organisationen, blev detta fullständigt i överensstämmelse med det förslag, som hade framlagts för och godkänts av riksdagen, utom i ett avseende, nämligen därutinnan att på arméförvaltningens intendentsdepartements enträgna hemställan förvaltningspersonal placerades vid östra brigaden. TI detta avseende gjordes sålunda en utvidgning av det fattade beslutet. Men jag kan ju tillägga, att jag gick med på detta endast som ett försök. Det är om denna brigad, som herr Lindman nu säger, att den är någonting ofullgånget, att den är varken fågel eller fisk.</w:t>
        <w:br/>
        <w:br/>
        <w:t>Beträffande handräckningsfrågan har ju den saken varit på tal, jag tror redan vid remissdebatten i år. Jag har ganska grundligt studerat den frågan, både vid truppförbanden och i infordrade handlingar, och funnit, att det råder synnerligen olika förhållanden vid olika truppförband.</w:t>
        <w:br/>
        <w:br/>
        <w:t>Tbland äro dessa olika förhållanden obegripliga, och man kan icke förstå, vad de bero på. För min del kan jag icke fatta annat, än att de hava sin grund i vederbörandes större eller mindre organisationsförmåga eller kanske sinne för att utnyttja personalen på ett ändamålsenligt sätt. Men därtill vill jag säga, att den omständigheten, att under senaste tiden åtgått en ganska stor procent personal till handräckning, ju har sitt sammanhang, som var och en borde kunna förstå, med övergången till den nya härordningen. Emellertid pågår det ju, som jag vid ett föregående tillfälle berörde, försök med att genomföra ett par reformer, som skulle åstadkomma, utom andra fördelar, även besparing utav handräckningspersonal. Jag syftar på utspisningen och på förrådstjänsten. I båda fallen åtgår nu mycket folk. Det finnes regementen där icke mindre än 30 man och t. o. m. däröver dagligen göra handräckning i manskapsköken, en oerhört hög siffra. Det är tämligen säkert, att man genom att anställa, såsom</w:t>
        <w:br/>
        <w:br/>
        <w:t xml:space="preserve">hittills skett, vid fyra å fem regementen, </w:t>
      </w:r>
      <w:r>
        <w:rPr>
          <w:b/>
        </w:rPr>
        <w:t>kvinnlig¹</w:t>
      </w:r>
      <w:r>
        <w:rPr>
          <w:b w:val="0"/>
        </w:rPr>
        <w:t xml:space="preserve"> kökspersonal, kökspersonalen kan nedbringas till hälften och därunder, förutom det att hushållningen blir bättre, maten blir smakligare, renligheten större och priset billigare. Dessutom göras liknande försök på förråden, där civila personer anställts, som skola sköta förrådsarbetet i stället för de värnpliktiga, vilka äro där några veckor och icke hinna uträtta så mycket, sedan de väl lärt sig hur arbetet skall skötas. I båda fallen har det visat sig bliva goda resultat. Meningen är att, sedan riksdagen nu uttalat sig för fortsatta försök med det nya utspisningssystemet, detta kommer att i större utsträckning genomföras. Därigenom kommer en hel del handräckning att bliva överflödig. Jag tror dock, att det nu är åtskilligt bättre, trots övergången, än det var för låt oss säga 10 år sedan. Jag kan nämna för herr Lindman, att en äldre utredning i denna fråga, som föreligger, anger att vid ett av den gamla goda tidens stora kompanier, sedan allt behövligt handräckningsmanskap uttagits för dagen, 11 man återstodo, som skulle utbildas till militärtjänst. Så bedrövligt har det icke varit under den tid jag haft med försvarsväsendet att göra.</w:t>
        <w:br/>
        <w:br/>
        <w:t>Sedan var det en hel del andra saker, som herr Lindman var inne på, men, därom skall jag fatta mig kort. Den ena gällde materielen till fältartilleriet, som skulle vara alldeles försliten. Ja, kanonerna äro ganska gamla, men det vitsordas från sakkunnigt håll, att dessa förslitna kanoner dock skjuta mycket bra, och det lär vara den viktigaste egenskapen. Jag har närvarit vid skjutövningar och funnit, att den uppgiften är alldeles riktig. Beträffande flygvapnets materiel, måste herr Lindman säkerligen veta, att jag framlagt förslag om beviljande av betydligt större anslag än som förutsattes i 1925 års försvarsproposition och i riksdagens uttalande. Riksdagen har också gått med på dessa betydligt ökade anslag. Jag har emellertid den uppfattningen, att huru stora anslag, som än skulle begäras, komma de säkerligen aldrig att bli så stora, att herr Lindman blir nöjd.</w:t>
      </w:r>
    </w:p>
    <w:p>
      <w:pPr>
        <w:pStyle w:val="Heading2"/>
      </w:pPr>
      <w:r>
        <w:t>2. Algot Törnkvist (Socialdemokraterna, man)</w:t>
      </w:r>
    </w:p>
    <w:p>
      <w:r>
        <w:rPr>
          <w:b w:val="0"/>
        </w:rPr>
        <w:t>Herr talman! Herr Lindman var bland annat särskilt onådig mot utskottet för dess behandling av de föreliggande motionerna på denna punkt, och han undrade om man icke borde anlägga ett sakligt övervägande vid bedömandet av också dessa. Jag vill för min del säga, att så vitt vi hava kunnat finna av både läget och diskussionen här, så finns det ingenting som kan ge stöd åt den uppfattningen, att icke utskottet i detta fall såväl som i andra har anlagt en saklig syn vid övervägandet av vad som här påyrkats. Vad hade, därest riksdagen nu beslutat i överensstämmelse med herr Tryggers m. fl. och herr Lindmans m. fl. yrkanden, vad hade, frågar jag, då ett sådant beslut inneburit, och i vilken relation hade ett sådant beslut sakligt stått till hela den allmänna kritiken av dels rustningarna i världen och dels vår egen svaga försvarsställning sådan som herr Lindman här tecknade den? Yrkandet i den föreliggande högerreservationen innefattar nämligen, att Jämtlands fältjägarregemente, Södra skånska infanteriregementet, Dalregementet, Hälsinge regemente, Hallands regemente, Västerbottens regemente, Västernorrlands regemente, Värmlands regemente och Kronobergs regemente utom detachementet i Karlskrona, skulle göras till s. k. normalregementen. De för nästa budgetår ifrågakommande förändringarna i dessa regementens sammansättning skulle "inskränka sig till att en furirbeställning skulle uppföras på vartderas stater, men så därefter skulle den gemensamma kostnadssiffran ställa sig i runt tal till 600,000 kronor eller kanske något mera i budgeten. Nu måste man ju fråga sig, då yrkandet i den punkten verkligen innefattar detta, i vad</w:t>
        <w:br/>
        <w:br/>
        <w:t>avseende har ett bifall till detta yrkande förmåga att i högre grad än vad som är fallet med en organisation av begränsade regementen, som vi nu hava, stärka känslan av säkerhet? Jag vill för min del säga, att ett sakligt bedömande torde för det första tvinga upp försvarsproblemet till belysning från en annan utsiktspunkt än den herr Lindman här utgått från, och vidare hava till följd, att man kanske rent av kommer till det resultatet, att den väg, som högern rekommenderar, från saklig synpunkt icke vore tillrådlig att beträda. När utskottet avstyrkt denna förändring av dessa regementen till normalregementen, så hävdar utskottets majoritet bestämt en på saklighet och sakkunskap oomkullrunkeligt grundad uppfattning. Men härtill kommer något, som herr Lindman också var inne på, nämligen att här finnes en majoritet i riksdagen, som tog ansvaret för beslutet år 1925, vilken naturligtvis även i år, liksom fallet har varit åren 1926 och 1927, har fullt ansvarigt bedömt försvarsorganisationens funktion utifrån 1925 års beslut och under dessa två år icke funnit anledning att på den punkten göra någon förändring, en ståndpunkt, som enligt min mening är lika stark ännu i dag 1928.</w:t>
        <w:br/>
        <w:br/>
        <w:t>Vidare påyrkas utökning av förvaltningspersonalen vid östra brigaden — jag talar fortfarande å utskottets vägnar, ty jag skall icke ge mig in på partiledarnas, regeringschefens och försvarsministerns brytningar inbördes, den saken må de klara upp. Jag frågar mig verkligen då, huru skulle det se ut, om på ifrågavarande område riksdagen behagade ge sig in på att korrigera Kungl. Maj:t i förvaltningsavseende, när det gäller att placera människor på olika arbetsposter? Har Kungl. Maj:t, här närmast försvarsministern, ansett sig icke kunna föreslå utökning av ifrågavarande personal eller tillförsel av den personal, som här i högermotionerna avses, ja, då förefaller det mig, som om ett riksdagens beslut i motsatt riktning skulle komma att vila på synnerligen osakliga och osakkunniga grunder.</w:t>
        <w:br/>
        <w:br/>
        <w:t>Så komma vi vidare till den tredje frågan, den om den allmänna utredningen. Ja, man har i dag i första kammaren erinrat om, att Kungl. Maj:t har tillsatt en utredningsnämnd i syfte att undersöka vilka åtgärder, som i luftförsvarsavseende kunde behöva vidtagas, och att den utredningen skulle täcka de krav, som framställts i högermotionerna. I vad mån den gör det eller icke är ju en sak för sig. För mig synes dess arbete lätt kunna tvinga fram, att denna luftförsvarskommission upplöses — icke därför att den icke skulle hava någon uppgift att fylla, utan därför att det är mycket möjligt, att utvecklingen och vad arbetsmaterialet kan komma att avslöja torde komma att peka hän på nödvändigheten av en allmän, förnyad och ganska nära förestående undersökning av hela försvarsproblemet på nytt. Man var inne på den frågan i första kammaren i dag även från borgerligt håll, och jag fann i de synpunkter, som där framfördes, ganska många goda hållpunkter för detta. Ty, för att nu säga några ord härom, skola vi utreda frågan om vårt luftförsvars behov, kunna vi mycket väl komma in på en sådan expansion på detta speciella område, som rubbar den allmänna ekonomiska försvarsplanen från 1925, och möjligheterna att infoga en sådan allmän ekonomisk expansion av luftförsvaret i den givna ramen kan bliva mycket svårt, kanske så svårt, att man nödgas göra en gemensam utredning och ta det hela i ett sammanhang. Och sålunda kan, herr Lindmans och högermotionärernas bön förutan, utvecklingen själv här i en viss detalj, som handlagts och letts av försvarsministern, bli sådan, att man snabbare än beräknats måhända kan komma till en allmän förnyad undersökning av hela försvarsproblemet.</w:t>
        <w:br/>
        <w:br/>
        <w:t>Sålunda, jag kan, herr talman, icke finna annat, än att den behandling av föreliggande motioner, som utskottet har ägnat desamma, är på varje punkt fullkomligt saklig, och att man alls icke skattat åt någon benägenhet, att icke diskutera vad däri föreslagits. Det var om den saken.</w:t>
        <w:br/>
        <w:br/>
        <w:t>I övrigt har i huvudsak Kungl. Maj:ts förslag av utskottet tillstyrkts. Det är endast en punkt, där vi gjort en avvikelse, och jag vill icke för min del kalla den avvikelsen för en principiell eller en mycket starkt motståndsbetonad avvikelse, utan jag skulle vilja kalla den för en avvaktande avvikelse. Det är, när det gäller våra furirer och underofficerare, som skola gå igenom krigsskolan. Vi hava ansett det vara något för tidigt att bedöma, huruvida det kan komma att föreligga ett faktiskt behov av att på lönevägen understödja en aspirant vid krigsskolan. Det är för tidigt ur många synpunkter. I första rummet kan det ju icke vara något statsintresse att söka driva fram en sådan linje, att unga gifta personer köra in på den banan. Hela den uppgift, som här föreligger, för dessa unga män synes vara av beskaffenhet att böra slutföras, innan vederbörande bildat familj, innan de, så att säga, vidtagit åtgärder för att slå sig till ro och innan de fått ett ekonomiskt ankarfäste. Några officiella åtgärder av den beskaffenhet, som här föreslagits, bör man icke vidtaga, förrän man är alldeles övertygad om, att man skulle utöva mannamån emot en dugande ung aspirant från dessa håll, om man icke gåve honom från statens sida ett handtag till stärkande av hans ekonomi utöver den annars bestämda inkomsten. Det är den grundsyn, som vi haft. Det innebär en avvaktande hållning, och jag tror, att utskottsmajoriteten har haft mycket goda skäl för att tills vidare rekommendera, att man får se tiden an på denna speciella punkt.</w:t>
        <w:br/>
        <w:br/>
        <w:t>I övrigt, herr talman, ber jag att, efter vad jag nu yttrat, få yrka bifall till vad utskottet har hemställt om i förevarande sammanhang.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