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573</w:t>
      </w:r>
    </w:p>
    <w:p>
      <w:r>
        <w:rPr>
          <w:b/>
        </w:rPr>
        <w:t xml:space="preserve">Datum: </w:t>
      </w:r>
      <w:r>
        <w:t>1928-05-19</w:t>
      </w:r>
    </w:p>
    <w:p>
      <w:r>
        <w:rPr>
          <w:b/>
        </w:rPr>
        <w:t xml:space="preserve">Kammare: </w:t>
      </w:r>
      <w:r>
        <w:t>Första kammaren</w:t>
      </w:r>
    </w:p>
    <w:p>
      <w:r>
        <w:rPr>
          <w:b/>
        </w:rPr>
        <w:t xml:space="preserve">Antal yttranden: </w:t>
      </w:r>
      <w:r>
        <w:t>2</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Leon Ljunglund (Första kammarens nationella parti, man)</w:t>
      </w:r>
    </w:p>
    <w:p>
      <w:r>
        <w:rPr>
          <w:b w:val="0"/>
        </w:rPr>
        <w:t>Herr talman! Lördagen den 3 sistlidne mars debatterades i kammaren Kungl. Maj:ts av bevillningsutskottet tillstyrkta proposition angående godkännande av ett mellan Sverige och de Socialistiska Rådsrepublikernas Union avslutat avtal beträffande ryska handelsdelegationens i Stockholm rättigheter och skyldigheter. Under denna debatt yppades från olika håll starka betänkligheter emot det föreliggande avtalsförslaget, framförallt emedan det åt den ryska handelsdelegationen inrymde en exterritorialitetsrätt, som icke var nödvändig för våra handelsförbindelser med Ryssland, och som kunde befaras komma att missbrukas till för vårt svenska samhälle farliga och skadliga förehavanden.</w:t>
        <w:br/>
        <w:br/>
        <w:t>Under diskussionen yttrade högerpartiets ledare, herr Trygger, bland annat, att vi »förbehålla oss ovillkorligt att få noga pröva, huruvida verkligen denna (i avtalet omnämnda handels-) delegation i sin verksamhet kommer att arbeta för handelsförbindelsernas befordrande och för stärkandet av det goda förhållandet mellan länderna eller om man genom den tänker fullfölja andra, för vårt land skadliga syften. Skulle det senare bli fallet, är jag övertygad om att någon tvekan här i landet icke hos någon skall förefinnas därom, att detta avtal — trots att det nu godkänts — ofördröjligen bör uppsägas.» I ett omedelbart därpå följande anförande yttrade ministern för utrikes ärendena, herr Löfgren, att han även ville ansluta sig till vad som yttrades av herr Trygger i slutet av hans anförande, »när han som självklart antog, att därest den ryska handelsdelegationen skulle visa sig hava andra intentioner och fullfölja andra syften än dem, som gälla våra handelsförbindelser, borde det icke töva, innan detta avtal komme att från svensk sida uppsägas. Om detta uttryckes såsom ett önskemål från riksdagens sida, kan jag tillägga, att också regeringen delar denna uppfattning.» Under diskussionen i andra kammaren, gav högerpartiets ledare, herr Lindman, allenast under många och skarpt formulerade förbehåll sin anslutning till avtalet. »Man kan ju inte säga», yttrade sålunda herr Lindman bland annat, »att det är särskilt angenämt att gå med på de medgivanden, som här i den kungl. propositionen föreslås, samtidigt som den ryska beskickningen beträtts med att föröva spioneri inom vårt land.»</w:t>
        <w:br/>
        <w:br/>
        <w:t>Jag tror alltså, herr talman, att man kan hävda, att vid detta tillfälle regeringen och riksdagens båda kamrar — med undantag av kommunistiska partiet — enigt voro av den uppfattningen, att det ryska avtalets första och viktigaste förutsättning var ömsesidig lojalitet. Till och med den socialdemokratiska förstakammargruppens ledare framhöll ju, att »det inte är en ensidig fråga, om det skall vara goda förbindelser mellan två folk, som i förhållandet mellan Ryssland och Sverige, utan att ryssarna ha samma skyldighet att iaktta korrekthet gentemot Sverige, framförallt i fråga om Sveriges inre politik, som de å sin sida kunna ha anledning att kräva från Sverige.»</w:t>
        <w:br/>
        <w:br/>
        <w:t>Dessa uttalanden gjordes, som jag redan erinrat, den 3 mars. Vi skriva i dag den 19 maj. Vi ha alltså drygt två och en halv månaders erfarenhet av vad från sovjetrysk sida inlägges i begreppet korrekthet. Denna erfarenhet har, låt mig säga det, utan omsvep, varit mycket nedslående. Den ryska inblandningen i striderna på den svenska arbetsmarknaden, vars icke öppet utsagda men för alla uppenbara syfte är att här i landet vidmakthålla social oro, har icke upphört. Och vad värre är: ledningen för den ryska beskickningen och handelsdelegationen ha icke ålagt sig själva och sin personal den särskilda takt i sitt förhållande till Sverige och den inrepolitiska striden i</w:t>
        <w:br/>
        <w:br/>
        <w:t xml:space="preserve">vårt land, som man i anseende till den ömtåliga situationen haft anledning och Begäran ati få rätt att vänta. Vissa tilldragelser i huvudstaden senaste 1 maj tyda sålunda framställa på att härvarande ryska diplomatiska och kommersiella representanter hava interpellation — såsom saken uttrycktes i denna kammare den 3 mars — andra intentioner ryska handelsoch fullfölja andra syften än dem, som gälla våra handelsförbindelser. delegationens Jag syftar, herr talman, på den allbekanta händelsen med det beslagtagna exterritorialikommunistiska pioniärstandaret och ryske ministerns uppträdande, då han teterätt. från handelsdelegationens lokaler vid Kungsgatan lät sig hyllas av demon- (Forts.) stranter, vilka tillkännagivit sig arbeta för ett våldsamt omstörtande av den svenska samhällsordningen. Något skäl att här närmare ingå på dessa tilldragelser synes mig icke föreligga. Jag tillåter mig endast påpeka, att mellan dem båda ett intimt och säreget samband råder. I affären med det beslagtagna standaret leda sålunda trådarna direkt till ryska handelsdelegationen — ehuru polisen av okänd anledning funnit för gott att icke följa dem dit. En </w:t>
      </w:r>
      <w:r>
        <w:rPr>
          <w:b/>
        </w:rPr>
        <w:t>fröken²</w:t>
      </w:r>
      <w:r>
        <w:rPr>
          <w:b w:val="0"/>
        </w:rPr>
        <w:t xml:space="preserve"> Alice Akerlind, offentligen utpekad såsom anställd vid handelsdelegationen — polisrapporten förbigår med absolut tystnad </w:t>
      </w:r>
      <w:r>
        <w:rPr>
          <w:b/>
        </w:rPr>
        <w:t>hennes²</w:t>
      </w:r>
      <w:r>
        <w:rPr>
          <w:b w:val="0"/>
        </w:rPr>
        <w:t xml:space="preserve"> yrke — har sedan ett år tillbaka varit en av ledarna för den kommunistiska uppviglingsverksamheten bland arbetarbarnen i Sundbyberg och i denna egenskap har </w:t>
      </w:r>
      <w:r>
        <w:rPr>
          <w:b/>
        </w:rPr>
        <w:t>hon²</w:t>
      </w:r>
      <w:r>
        <w:rPr>
          <w:b w:val="0"/>
        </w:rPr>
        <w:t xml:space="preserve"> även satt det lagstridiga standaret i en tolvårig pojkes händer. Jag dristar icke påstå, att detta skett på order från </w:t>
      </w:r>
      <w:r>
        <w:rPr>
          <w:b/>
        </w:rPr>
        <w:t>hennes²</w:t>
      </w:r>
      <w:r>
        <w:rPr>
          <w:b w:val="0"/>
        </w:rPr>
        <w:t xml:space="preserve"> ryska arbetsgivares sida. Men å andra sidan kan man enligt min mening så mycket mindre underlåta att räkna med denna möjlighet, som minister Vigdor Kopp med synbart intresse tog del av </w:t>
      </w:r>
      <w:r>
        <w:rPr>
          <w:b/>
        </w:rPr>
        <w:t>fröken²</w:t>
      </w:r>
      <w:r>
        <w:rPr>
          <w:b w:val="0"/>
        </w:rPr>
        <w:t xml:space="preserve"> Äkerlinds »privata» propagandaarbete och offentligt tog emot hyllningar av </w:t>
      </w:r>
      <w:r>
        <w:rPr>
          <w:b/>
        </w:rPr>
        <w:t>hennes²</w:t>
      </w:r>
      <w:r>
        <w:rPr>
          <w:b w:val="0"/>
        </w:rPr>
        <w:t xml:space="preserve"> adepter. En aktad liberal huvudstadstidning (Stockholmstidningen) har om denna ryske ministerns hållning yttrat, att »en utomstående betraktare alltför lätt och alltför naturligt i herr ministerns uppträdande vid detta tillfälle kan se en utsökt chövlighet och ett vittnesbörd om den ytterst ringa egard han anser sig böra ägna svenska staten och dess högsta ansvariga ledning». Jag tror, att riksdagen utan tvekan kan skriva under detta omdöme. Då det är ett vitalt svenskt intresse att det bolsjevikiska undermineringsarbetet i vårt land icke får fortgå i hägnet av en med speciella höghetsrättigheter utrustad och därför för de svenska myndigheterna oåtkomlig, rysk handelsdelegation, och då vad som från rysk sida redan förekommit är skäl nog att — jag citerar utrikesministerns ord från 3 mars — »icke töva, innan detta avtal kommer att från svensk sida uppsägas», hemställer jag om kammarens medgivande att till hans excellens utrikesministern framställa följande fråga: Anser regeringen det ligga i Sveriges intresse att trots händelserna den 1 senaste maj fortfarande medgiva åt ryska handelsdelegationen speciella rättigheter? Eller vore det icke lämpligt att ofördröjligen uppsäga de innevarande år mellan Sverige och Ryssland träffade överenskommelserna om sagda delegations exterritorialitetsrätt?</w:t>
      </w:r>
    </w:p>
    <w:p>
      <w:pPr>
        <w:pStyle w:val="Heading2"/>
      </w:pPr>
      <w:r>
        <w:t>2. Leon Ljunglund (Första kammarens nationella parti, man)</w:t>
      </w:r>
    </w:p>
    <w:p>
      <w:r>
        <w:rPr>
          <w:b w:val="0"/>
        </w:rPr>
        <w:t>Herr talman! Jag Begäran att få har ännu en interpellation att framställa. framställa</w:t>
        <w:br/>
        <w:br/>
        <w:t>Flera offentligen diskuterade grunder tyda med stor visshet på, att den cyinter pelation niska parad, som ägde rum den 1 innevarande maj av några svenska kommunihandlingssätt stiska s. k. pioniärer — mestadels minderåriga arbetarbarn — föranstaltats unbeträffande der medverkan från härvarande ryska s. k. handelsdelegation. ryska handele-</w:t>
        <w:br/>
        <w:br/>
        <w:t>Den av polisen föranstaltade undersökningen i anledning av ett beslagtaget delegarsomna stötande standar har dock enligt vad av polisrapporten framgår omsorgsfullt personal.</w:t>
        <w:br/>
        <w:br/>
        <w:t>undvikit att beröra problemet om denna ryska medverkan.</w:t>
        <w:br/>
        <w:br/>
        <w:t>Anmärkningsvärt är, att under det polisen omsorgsfullt gjort sig underrättad</w:t>
        <w:br/>
        <w:br/>
        <w:t xml:space="preserve">sättning eller vilken, ehuru </w:t>
      </w:r>
      <w:r>
        <w:rPr>
          <w:b/>
        </w:rPr>
        <w:t>fröken²</w:t>
      </w:r>
      <w:r>
        <w:rPr>
          <w:b w:val="0"/>
        </w:rPr>
        <w:t xml:space="preserve"> Åkerlind varit den som satt standaret i en ” 12-årig gosses hand. I tidningspressen har uppgivits att </w:t>
      </w:r>
      <w:r>
        <w:rPr>
          <w:b/>
        </w:rPr>
        <w:t>fröken²</w:t>
      </w:r>
      <w:r>
        <w:rPr>
          <w:b w:val="0"/>
        </w:rPr>
        <w:t xml:space="preserve"> Åkerlind vore</w:t>
        <w:br/>
        <w:br/>
        <w:t>anställd vid den s. k. handelsdelegationen, vilken uppgift lämnats oemotsagd i en av sovjetrepublikernas härvarande representation utfärdad kommuniké.</w:t>
        <w:br/>
        <w:br/>
        <w:t>I anledning härav anhåller jag att med kammarens benägna tillstånd få till herr statsrådet och chefen för socialdepartementet framställa följande fråga:</w:t>
        <w:br/>
        <w:br/>
        <w:t>Finnas några särskilda direktiv för polisens handlingssätt, när det angår personer, anställda vid ryska handelsdelegationen, detta på grund av att antydda s. k. legations medlemmar äro tillförsäkrade ett utomordentligt skydd?</w:t>
        <w:br/>
        <w:br/>
        <w:t>anskaffningslån icke vid något tillfälle under sagda år överstege 1,500,000 Ang.den statskronor; Undersöka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573</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