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579</w:t>
      </w:r>
    </w:p>
    <w:p>
      <w:r>
        <w:rPr>
          <w:b/>
        </w:rPr>
        <w:t xml:space="preserve">Datum: </w:t>
      </w:r>
      <w:r>
        <w:t>1928-06-01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Jöns Pålsson (Folkpartiet, man)</w:t>
      </w:r>
    </w:p>
    <w:p>
      <w:r>
        <w:rPr>
          <w:b w:val="0"/>
        </w:rPr>
        <w:t xml:space="preserve">Herr talman! TI sitt första anförande uttalade herr Möller, att man borde undvika att med sådana arbetslöshetsdirektiv, som det är frågan om, utmana hederskänslan hos arbetarna. Men de 10,000 asociala, som socialstyrelsen påvisar finnas 1 städerna och som äro fullkomligt arbetsolustiga, men ändock ha anspråk på att jämnt och samt underhållas av samhället, de böra väl i alla fall undantagas. Jag måste på samma gång säga, att skall staten biträda med hjälp åt de arbetslösa, så måste naturligtvis direktiven hållas stränga, så att man når det mål man vill nå, nämligen en småningom skeende återgång till vanligt arbete. Herr Möller nämnde heller ingenting om vad han ansåg om fackföreningarnas sätt att kränka hederskänslan hos människor. Det är dock alldeles uppenbart att under de sista åren har hederskänslan hos de människor, som stå utanför fackföreningarna, kränkts vid många tillfällen. Jag behöver bara nämna </w:t>
      </w:r>
      <w:r>
        <w:rPr>
          <w:b/>
        </w:rPr>
        <w:t>fru²</w:t>
      </w:r>
      <w:r>
        <w:rPr>
          <w:b w:val="0"/>
        </w:rPr>
        <w:t xml:space="preserve"> Björns från Borlänge öde. Det är faktiskt ett människoöde, som blivit kränkt, och det har upprört många medborgare i landet att denna enskilda </w:t>
      </w:r>
      <w:r>
        <w:rPr>
          <w:b/>
        </w:rPr>
        <w:t>kvinna¹</w:t>
      </w:r>
      <w:r>
        <w:rPr>
          <w:b w:val="0"/>
        </w:rPr>
        <w:t xml:space="preserve"> inte får lov att försörja sig själv och sin familj till följd av fackföreningarnas angrepp. Då man alltså vill att staten skall undvika att genom några ingripanden utmana den s. k. hederskänslan, så bör man också hålla på den principen, att de enskildas hederskänsla inte utmanas från fackföreningshåll. Det är klart, att om man vill att staten fortfarande skall inskrida för arbetslöshetens bekämpande genom anslag, så måste man</w:t>
        <w:br/>
        <w:br/>
        <w:t>också ge staten vissa rättigheter, som den skall få handhava. Fackföreningar- Anslag ti bena ha ju genom sitt organisationsarbete sökt höja sina medlemmars inkomster qrpeislösheten. över den nivå, som andra, vilka icke äro sammanslutna i föreningar, kunnat tillkämpa sig, men därigenom ha de också ställt sig utanför den försyn, som staten bör ha mot alla människor, som lida nöd. Genom att ställa sig utanför samhället, så att säga, och själva på konstlat vis söka höja sina inkomster utöver vad andra kunna få, ha fackföreningarna påtagit sig skyldigheten att ombesörja en arbetslöshetsförsäkring för sina i föreningarna inskrivna medlemmar och deras anhöriga. Detta är naturligtvis sagt i största allmänhet, då det ju därvidlag kan finnas undantag. Staten måste emellertid ha skyldighet att sörja för de arbetslösa, som inte äro inskrivna i fackföreningarna. De lita helt och hållet på statens försyn, och här har staten en skyldighet att ingripa för avhjälpande av arbetslöshetens följder. Det är klart, att om staten allt fortfarande skall ingripa i det hela och därmed konservera arbetsinkomsterna för alla de fack, som nått utöver vad den allmänna inkomststegringen har givit, så måste staten även trygga arbetets frihet. Fackföreningarnas motstånd mot att släppa in nya medlemmar, som vilja vinna inträde i facket, för att genom sådana restriktioner på ett konstlat sätt uppehålla lönenivån för sina medlemmar, måste naturligtvis brytas, i händelse staten skall lämna arbetslöshetsunderstöd till alla utan undantag. Det är två saker, som staten således har att iakttaga. Den första är att hjälpa alla dem, som inte skyddat sig själva genom att bilda fackföreningar, och det andra att ombesörja att de unga. som träda in i förvärvslivet, finna öppen plats i alla fack, där de känna sig kallade och hågade att komma in.</w:t>
        <w:br/>
        <w:br/>
        <w:t>Nu har ju detta liksom allt annat detta år blivit en stridsfråga mellan de två åskådningarna, den socialistiska och den borgerliga, och den striden kommer av allt att döma att fortsätta. Vi ha ju sett socialismens väsen och mål. Dess väsen är enligt herr Wigforss avund, och dess mål är lika ekonomiska villkor åt alla. Om detta villkor, lika åt alla, blir rättesnöret, är det tydligt att det blir detsamma som lika fattigdom åt alla. Om detta har ju herr Wigforss sagt att fattigdomen kan bäras, om den delas av alla. I motsats till detta är den borgerliga konservatismens lösen: socialt samförstånd och vilja att höja det allmänna välståndet. Detta kan naturligtvis endast ske så småningom, därför att man kan inte gå brådstörtat till väga i sådana saker. Är det nu möjligt för den borgerliga konservatismen att uppnå detta mål? Ja, för oss, som äro äldre och ha upplevda minnen från 80- och 90-talen under förra århundradet, är det givet att det borgerliga konservativa samhället kan nå detta mål. Jag minns den tid, då grovarbetarna, i detta fall tröskmännen på landsbygden, som voro den tidens grovarbetare, hade en krona om dagen. Nu ha grovarbetarna på landsbygden nått till 4:50 om dagen. Att ha kommit så långt på 50 år måste ju vara ett underverk, och vem har åstadkommit det? Jo, det är den konservativa borgerligheten, som stått för regimen under dessa år. Även ur de statsanställdas synpunkt måste man medge, att det är en oändlig skillnad mellan 80—90-talen och nu, en skillnad, som är åstadkommen på samma sätt genom den konservativa borgerlighetens förtänksamhet. sparsamhet och duglighet. Då frågar man sig: kan man tänka att det skall gå också i framtiden? Ja, med bevisen från de gångna 50 åren för ögonen är det väl ingen, som kan tvivla på, att om den borgerliga staten får fortsätta som den börjat, då kan den även för framtiden göra ekonomiska underverk. Naturligtvis kunna de statsanställda inte beräkna att bli de första, då det gäller att komma fram i lönehänseende. De ha det rätt bra, det måste jag säga, i jämförelse med lantarbetarna och de minst betalta inom yrkena. De senare böra alltså stå i första rummet, då vi hoppas att allt framgent liksom under de gångna 50 åren kunna förbättra villkoren för dessa små. Det är alldeles tydligt, att om den bor-</w:t>
        <w:br/>
        <w:br/>
        <w:t>gerliga staten fick vara ostörd av dessa sociala förvecklingar, skulle det gå bra mycket lättare att ordna för framtiden för dem, som stå lägst i ekonomiskt avseende. Men de strejker, som uppstå och vara långa tider, kosta ju landet oändligt mycket, huvudsakligast därför att man inte vill ge efter, fastän resultatet av strejker och lockouter blir ytterligt litet för parterna.</w:t>
        <w:br/>
        <w:br/>
        <w:t>Då man ser på vad den borgerliga staten kunnat åstadkomma under den ge-</w:t>
        <w:br/>
        <w:br/>
        <w:t>neration, som nu lever, är det ju underbara siffror, som man kan dra fram. Vem skall betala de 1,600 miljonerna till den pensionsfond, som vi för närvarande hålla på att bilda och som skall vara färdig någon gång på 1960-talet? Ja, det är, så vitt jag förstår, borgarstaten, som kan ordna det så väl för sina medlemmar, att man kan komma ut med så stora belopp. Vem har gjort de stora sociala förbättringarna beträffande sjukvård, sinnessjukvård och undervisning och uppfört alla dessa praktbyggnader för dessa ändamål, som resa sig runt omkring i Sveriges land och som faktiskt icke kunna betalas på de 23 år, vartill regeringen begränsar lånetiden vid upptagande av lån? Det är ekonomiskt mycket, mycket stora saker, som vila på den nuvarande generationen. Men den ser ut att kunna bära dem, och det vittnar väl gott om den. regim, som nu råder. ” - Då det nu gäller att yrka bifall till något av de förslag, som föreligga, vill Jag, herr talman, oaktat jag närmast sympatiserar med herr Nilssons i Gränebo yrkande, ändå ansluta mig till utskottets förslag, därför att den borgerliga samling, som skulle kunna ske omkring detta, skulle vara välgörande även för framtiden. Jag ber alltså att få yrka bifall till utskottets förslag.</w:t>
      </w:r>
    </w:p>
    <w:p>
      <w:pPr>
        <w:pStyle w:val="Heading2"/>
      </w:pPr>
      <w:r>
        <w:t>2. John Sanden (Socialdemokraterna, man)</w:t>
      </w:r>
    </w:p>
    <w:p>
      <w:r>
        <w:rPr>
          <w:b w:val="0"/>
        </w:rPr>
        <w:t>Det var med ett visst intresse, blandat med förvåning, som jag avlyssnade herr Pålssons nu hållna anförande. Herr Pålsson talade rätt mycket om de asociala individerna, som lära rekrytera de arbetslösas skara. Problemet om de asociala har ju i någon mån varit uppe i kammaren vid ett tidigare tillfälle, nämligen då det var fråga om anslag till yrkesundervisning för arbetslösa. Jag tror inte det skulle skada, om herr Pålsson tog sig en funderare på hur den skara av antisociala individer, som vi ha att dragas med, har uppkommit och hur den vidmakthålles. Det är ju så att i de stora brukssamhällena, bland annat i de bygder, där jag själv hör hemma, har det under gångna tider varit på det sättet, att arbetet gått i arv från far till son under generationer. Under de senare åren ha åtskilliga förändringar inträffat. Arbetslöshet till följd av driftsinskränkningar har drabbat brukssamhällena. Rationaliseringen av driften har också verkat i sådan riktning, att inskränkning i arbetarantalet har måst genomföras. De ungdomar, som under vanliga förhållanden skulle haft sin säkra anställning vid dessa bruk, ha inte kunnat finna sysselsättning vid desamma, utan ha fått stanna hemma hos sina föräldrar så länge som möjligt. De ha, dessa ungdomar, inte fått någon som helst yrkesundervisning, helt enkelt därför att det inte funnits någon möjlighet för dem att förvärva någon sådan. De ha nödgats leva på sina föräldrar, så länge föräldrarna orkat ha dem i sina hem. Många gånger har det ju dock inträffat, att inte bara barnen, sönerna framförallt, utan även familjeförsörjaren-husfadern blivit ställd utan arbetsinkomster. Resultatet har blivit att sönerna efter fruktlösa ansträngningar att få arbete nödgats ge sig ut på landsvägarna. Många av dem ha blivit vad man i dagligt tal kallar »nasare» eller »dörrknackare», de sälja kängsnören och sådant, därför att detta varit den enda möjligheten för dem att vinna livets uppehälle och nödtorft. Arbetslöshetsunderstöd ha de inte kunnat få, och nödhjälpsarbete ha de inte heller kunnat erhålla. Man kan ju fråga vad i all världen de skola ta sig till? Kommunerna i Bergslagen till exempel äro så skattetyngda, att de inte ha möjlighet att själva anordna arbeten, utan de måste lämna många arbetslösa vind för våg.</w:t>
        <w:br/>
        <w:br/>
        <w:t>Enligt herr Pålssons mening beror det på fackföreningsrörelsen att asociala individer uppstå. Jag tror inte det. Visserligen ha regulativa åtgärder i fråga om anställning tillämpats av vissa fackföreningar, och det finns ju fortfarande någon enstaka fackförening som tillämpar sådana. Men dessa höra till undantagen. Det finns knappast någon fackförening, som hindrar människorna från arbete, som herr Pålsson tycks förutsätta. Det stora antalet arbetslösa beror säkerligen på bristen på arbete samt på andra samverkande faktorer.</w:t>
        <w:br/>
        <w:br/>
        <w:t xml:space="preserve">Herr Pålsson var också inne på det i dessa dagar flitigt debatterade fallet om en bageriidkerska uppe i Borlänge, som skapat sig en snart nog herostratisk ryktbarhet. Jag vet inte, om detta kan förklaras med att </w:t>
      </w:r>
      <w:r>
        <w:rPr>
          <w:b/>
        </w:rPr>
        <w:t>hon²</w:t>
      </w:r>
      <w:r>
        <w:rPr>
          <w:b w:val="0"/>
        </w:rPr>
        <w:t xml:space="preserve"> är medlem av allmänna valmansförbundet eller på något annat. Herr Pålsson skulle dock inte taga skada till sin själ, om han i stället för att endast lyssna till Svenska Dagbladet också toge del av den andra partens skildringar av de faktiska förhållanden, som råda i Borlänge, och som givit upphov till den konflikt, som råder mellan </w:t>
      </w:r>
      <w:r>
        <w:rPr>
          <w:b/>
        </w:rPr>
        <w:t>fru²</w:t>
      </w:r>
      <w:r>
        <w:rPr>
          <w:b w:val="0"/>
        </w:rPr>
        <w:t xml:space="preserve"> Björn och svenska livsmedelsarbetareförbundet. Jag tror, att herr Pålsson fått saken om bakfoten. Det finns även i det fallet förklarande ting, som förtjäna att framhållas, om man vill bilda sig en inte alltför ensidig uppfattning av vad som verkligen försiggått.</w:t>
        <w:br/>
        <w:br/>
        <w:t>Slutligen vill jag säga, att då herr Pålsson talade om underbara siffror, så föreföll det mig, som om alla siffror bleve underbara i herr Pålssons mun. Det är inte bara vid detta tillfälle, som jag med intresse åhört herr Pålssons inlägg mot herr Wigforss” motion om arvsskatten. Det förefaller mig, som om herr Pålsson hade blivit så förskrämd av denna motion, att han alldeles mistat förmågan att förstå, en förmåga, som jag eljest trott herr Pålsson besitta.</w:t>
        <w:br/>
        <w:br/>
        <w:t>Herr talman, jag ber att få instämma i det av herr Möller gjorda yrkandet.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579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