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1807</w:t>
      </w:r>
    </w:p>
    <w:p>
      <w:r>
        <w:rPr>
          <w:b/>
        </w:rPr>
        <w:t xml:space="preserve">Datum: </w:t>
      </w:r>
      <w:r>
        <w:t>1929-03-05</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Arthur Thomson (Socialdemokraterna, man)</w:t>
      </w:r>
    </w:p>
    <w:p>
      <w:r>
        <w:rPr>
          <w:b w:val="0"/>
        </w:rPr>
        <w:t>Som tiden nu var långt framskriden, beslöt kammaren på hemställan av herr talmannen att uppskjuta handläggningen av övriga på föredragningslistan upptagna ärenden till kl. 7 e. m., då enligt utfärdat anslag detta plenum komme att fortsättas.</w:t>
        <w:br/>
        <w:br/>
        <w:t>att den förstärkning av revisionen, som ur det allmännas synpunkt är önskvärd, bör ske genom av riksdagens kamrar utsedda revisorer samt</w:t>
        <w:br/>
        <w:br/>
        <w:t xml:space="preserve">att för Vinoch spritcentralen meddelas bestämmelser, som avse att hålla denna fri från varje intressegemenskap med företag, som självt eller genom </w:t>
      </w:r>
      <w:r>
        <w:rPr>
          <w:b/>
        </w:rPr>
        <w:t>dotterföretag²</w:t>
      </w:r>
      <w:r>
        <w:rPr>
          <w:b w:val="0"/>
        </w:rPr>
        <w:t xml:space="preserve"> tillverkar eller försäljer rusdrycker eller maltdrycker eller idkar hotelleller restaurangrörelse,</w:t>
        <w:br/>
        <w:br/>
        <w:t>att för riksdagen framlägges utredning rörande förekomsten av provisioner i tobaksmonopolet och de åtgärder, vartill utredningen giver anledning.»</w:t>
        <w:br/>
        <w:br/>
        <w:t>»A. Beträffande båda monopolföretagen att den förstärkning av revisionen, som ur det allmännas synpunkt är önskvärd, bör ske genom av riksdagens kamrar utsedda revisorer samt att formen av aktiebolag med delägarskap av enskilda aktieägare bibehålles.</w:t>
        <w:br/>
        <w:br/>
        <w:t>att för riksdagen framlägges utredning rörande förekomsten av provisioner i tobaksmonopolet och de åtgärder, vartill utredningen giver anledning.»</w:t>
      </w:r>
    </w:p>
    <w:p>
      <w:pPr>
        <w:pStyle w:val="Heading2"/>
      </w:pPr>
      <w:r>
        <w:t>2. Janne Nilsson (Bondeförbundet, man)</w:t>
      </w:r>
    </w:p>
    <w:p>
      <w:r>
        <w:rPr>
          <w:b w:val="0"/>
        </w:rPr>
        <w:t>Herr talman, mina herrar! Anledningen till att motionärerna kastade fram sin motion finnes ju angiven såväl i motionen som i den reservation vid bevillningsutskottets betänkande, för vilken herr Boman står som första namn. Jag skall emellertid anföra en del citat ur handlingarna 1 detta ärende.</w:t>
        <w:br/>
        <w:br/>
        <w:t>Sedan den s. k. monopolkontrollutredningen avgivit sitt utlåtande angående de båda statliga eller halvstatliga monopolen, tobaksmonopolet och spritmonopolet, har ju finansministern som bekant satt i gång med en förnyad utredning att verkställas av en särskilt tillkallad sakkunnig. TI de direktiv, som den nye utredningsmannen fick, yttrar finansministern följande, efter att ha citerat vissa ämbetsverk: »Efter de överväganden, som ägt rum, står det emellertid klart för mig att utredningsmännens förslag om överlåtandet av stamrespektive preferensaktierna åt livförsäkringsbolagen och övertagandet från dessas sida av de med aktieinnehavet förenade uppgifterna icke erbjuda sådana fördelar vid jämförelse med nu gällande ordning, att jag kan förorda detsamma. På denna punkt hava ock de, som därutinnan särskilt yttrat sig, varit ense i sitt avstyrkande.»</w:t>
        <w:br/>
        <w:br/>
        <w:t>Sedan följer vad som varit själva orsaken till att motionerna framlagts, och härvid är att lägga märke till att båda motionärerna tillhört monopolkontrollutredningen. Finansministern yttrar vidare: »Med denna min uppfattning och då således utredningsmännens förslag i själva huvudfrågan, varmed på det närmaste sammanhänger bl. a. spörsmålet om revisionens anordnande, icke kunnat läggas till grund för ärendets vidare behandling», o. s. v. Det är som sagt där man har att söka orsaken till motionen.</w:t>
        <w:br/>
        <w:br/>
        <w:t>Om jag minnes rätt, är det ungefär tre år sedan dessa frågor sist debatterades här i andra kammaren, det var nämligen vid två olika tillfällen år 1926, första gången den 19 mars och andra gången den 12 maj. Sedan dess ha vi ju fått monopolkontrollutredningens betänkande angående de båda monopolen, och 1 denna utredning ha vissa åtgärder föreslagits i syfte att såväl skötseln som framförallt kontrollen av dessa båda bolag i framtiden skulle bli bättre än vad den till dags dato har varit.</w:t>
        <w:br/>
        <w:br/>
        <w:t>Innan jag går att motivera reservanternas ståndpunkt och söker förklara, varför de ha kommit till samma resultat i stort sett som motionärerna, borde Jag kanske giva herrarna samma råd, som en ärad talare i första kammaren gav riksdagens ledamöter, nämligen att de skulle läsa de båda betänkandena angående monopolkontrollutredningen. Jag kan emellertid icke underlåta att, i varje fall på ett par tre punkter, citera åtminstone det ena betänkandet, nämligen det som gäller anordnandet av den statliga kontrollen av Aktiebolaget Svenska tobaksmonopolets verksamhet.</w:t>
        <w:br/>
        <w:br/>
        <w:t>Om man slår upp sidorna 84 och 85, så finner man, att högst betydande belopp varit insatta å checkräkning, varav under år 1922 omkring en tredjedel och övriga år omkring hälften, hos tobaksmonopolets huvudbankförbindelse, Stockholms Enskilda Bank. Placeringen har i övrigt ägt rum även i fyra andra banker. Går man litet längre fram i betänkandet och kommer till sid. 86, så får man se enligt min uppfattning rätt konstiga saker. Där anföres nämligen, att tobaksmonopolet på hösten 1922 insatte 1,500,000 dollar i Stockholms Enskilda Bank, vilket belopp i mars följande år ökades till 1,960,000 dollar. »Insättningen steg sedan», heter det vidare, »genom räntor och uppgick i januari 1924 till 2,000,000 och i januari 1926 till 2,125,000 dollar. Ännu i juni sistnämnda år utgjorde det insatta beloppet 2,000,000 dollar. I september samma år var hela beloppet uttaget. Under cirka 3 ”'/, år hade sålunda omkring 2,000,000 dollar varit fast placerade i Stockholms Enskilda Bank. Behov av dollar under tiden för denna insättning tillfredsställde bolaget genom nya inköp.» Härefter följer en redogörelse för räntesatserna, som jag emellertid icke skall citera; den som vill se hur räntan varierat, kan ju skaffa sig monopolkontrollutredningens betänkande och läsa om den saken på sid. 87.</w:t>
        <w:br/>
        <w:br/>
        <w:t>Går man ännu ett stycke längre fram och slår upp sid. 88, så finner man där följande redogörelse: »Den 10 april 1920 bokfördes, att bolaget av sin verkställande direktör upptagit ett lån på 175,000 dollar. Beloppet motsvarade i svenskt mynt enligt samma dags riksbankskurs å dollar, 4.56, kronor 798,000: —.</w:t>
        <w:br/>
        <w:br/>
        <w:t>Efter avdrag av 500 kronor, som erlades av långivaren, utgjorde lånelikviden i svenskt mynt 882,000 kronor.</w:t>
        <w:br/>
        <w:br/>
        <w:t>Efter litet omräkningar har den verkliga nettoförlusten för tobaksmonopolet reducerats till 67,500 kronor. |</w:t>
        <w:br/>
        <w:br/>
        <w:t>Om man slår upp rubriken »Utlåning av utländsk valuta» så finner man föl- Jande: »Den 28 februari 1921 utlånade tobaksmonopolet till direktörsassistenten i bolaget P. O. Holsti 850,000 finska mark. Enligt riksbankens kurs samma dag, 12.25, utgjorde lånet i svenskt mynt cirka 104,000 kronor. Beloppet</w:t>
        <w:br/>
        <w:br/>
        <w:t>utlånades för inköp av obligationer, tillhörande finska statens 6 '/&gt; procents obligationslån av 1921. Räntan å lånet beräknades under tiden 28 februari— 30 juni 1921 efter 7 procent, under tiden 1 juli 1921—30 juni 1923 efter 5 procent och därefter till den 1 januari 1924 efter 5 '/; procent. ÅÄ lånet gjordes mindre avbetalningar under åren 1921—1922, varefter det slutbetalades den 31 december 1923, då en inbetalning av 659,054.26 finska mark verkställdes. Riksbankens medelkurs å finska mark var under åren 1921—1923 9.37. 8.31 och 10.12 respektive. Lånet återbetalades sålunda vid tidpunkter, då finska mark noterades lägre än vid lånets upptagande. Då ifrågavarande markbelopp tydligen ansågs kunna undvaras för en längre tid, hade det varit fördelaktigare för bolaget att sälja i stället för att utlåna detsamma.» Men i sista punkten av denna redogörelse kommer den märkligaste upplysningen, ty där står: »Jourhavande direktören har meddelat, att han icke haft kännedom om förutnämnda lånetransaktioner med verkställande direktören och direktörsassistenten.»</w:t>
        <w:br/>
        <w:br/>
        <w:t>Ja, det kunde kanske vara nog med detta, men jag kan icke underlåta att taga ännu ett citat, som återfinnes på sid. 108 i betänkandet. Där heter det: »Efter lönereglering för tjänstemännen i december 1924 har dyrtidstillägget samtliga följande år utgått med 18 Z av grundlönen. Dyrtidstillägg har utgått med samma procentsats oberoende av lönens storlek.</w:t>
        <w:br/>
        <w:br/>
        <w:t xml:space="preserve">”Dyrtidshjälp” utgick åren 1922—1924, liksom tidigare år, med 5 4 av grundlönen, dock med lägst 100 och högst 335 kronor per år för varje enligt bolagets särskilda bestämmelser försörjningsberättigad familjemedlem. Under åren 1925 —1927 sänktes procentsatsen till 3”/;, men nämnda minimum och maximum bibehöllos. Även dylik ”hjälp utgår oberoende av lönens storlek. Sålunda uppbär direktörsassistenten, vilkens lön jämte dyrtidstillägg för närvarande överstiger 41,000 kronor för år, dyrtidshjälp för fem personer, nämligen dels för </w:t>
      </w:r>
      <w:r>
        <w:rPr>
          <w:b/>
        </w:rPr>
        <w:t>hustru²</w:t>
      </w:r>
      <w:r>
        <w:rPr>
          <w:b w:val="0"/>
        </w:rPr>
        <w:t xml:space="preserve"> och barn och dels även för tvenne andra anhöriga.»</w:t>
        <w:br/>
        <w:br/>
        <w:t>Jag har dragit upp detta för att med några exempel söka visa, hur det hittills har gått till. Herrarna torde erinra sig, att det många gånger diskuterats i denna kammare om hur det förhöll sig med revisionen och hur det i övrigt gick till i monopolet, och många försäkringar ha vi fått, att det stod riktigt till på alla sätt. Nu ha vi fått papper på, att det förhöll sig litet annorlunda.</w:t>
        <w:br/>
        <w:br/>
        <w:t>Det är ett gammalt krav, som motionärerna ha framfört, nämligen att det bör ordnas så, att av riksdagen utsedda revisorer få tillfälle att granska räkenskaperna. Går man ut ifrån, att dessa båda bolag egentligen äro skattekällor åt den svenska staten, så är det väl inte oriktigt, att den svenska staten genom de mest pålitliga organ, som kunna åstadkommas, också får titta på papperen och se efter, hur driften skötes. Enligt såväl min och mina medreservanters som motionärernas uppfattning skulle man, trots att riksdagens anseende på sina håll kanske inte är så oerhört stort, 1 och med att dessa bolag bleve föremål för granskning genom riksdagsvalda revisorer, få den säkraste garantien för att denna revision omhänderhades av personer, som hade erforderligt stöd och den ryggrad, att de kunde peka på de missförhållanden, som eventuellt kunna finnas.</w:t>
        <w:br/>
        <w:br/>
        <w:t>Jag anser detta krav på revision vara så självklart, att jag icke skall spilla flera ord på det. Det finnes emellertid på den punkten en liten olikhet mellan reservanternas ståndpunkt och motionärernas. De senare förutsätta nämligen, att riksdagen redan med nu gällande lagstiftning har rätt att besluta, att av riksdagen valda revisorer skola äga rätt att revidera monopolbolagens räkenskaper. Reservanterna åter ha, med hänsyn till statskontorets uttalade tveksamhet, i första delen av reservationen föreslagit, »att i den blivande organisationen för de båda monopolföretagen föreskrift lämnas, att revision må äga rum jämväl genom av riksdagen utsedda revisorer om och när riksdagen så beslutar». Detta, »om och när riksdagen så beslutar» innebär, att för den händelse nu-</w:t>
        <w:br/>
        <w:br/>
        <w:t>varande lagstiftning icke skulle tillåta sådant förfarande, som jag antytt, så får riksdagen ändra lagstiftningen i den riktningen.</w:t>
        <w:br/>
        <w:br/>
        <w:t>Jag går sedan över till andra delen av reservationen, som gäller aktiebolagsformen. Jag skall villigt erkänna, att det kan ha sina risker att på ett så tidigt stadium taga en bestämd ställning för eller mot en viss organisationsform. Jag tror dock i varje fall, att man skall finna, om man penetrerar saken riktigt, att ingen annan utväg står till buds än just aktiebolagsformen och detta med hänsyn till framför allt två omständigheter. För det första äro dessa båda monopolbolag affärsdrivande och detta i sådan omfattning, att det måhända mer än en gång kan var olämpligt, att svenska staten direkt står för affärerna på samma sätt som svenska staten skulle göra för den händelse affärerna drevos av ett ämbetsverk. Jag tänker då närmast på tobaksaffärerna. Jag är visserligen den förste att klandra provisionssystemet — det har inom parentes sagt också förekommit saker och ting i den vägen, varom upplysning kan hämtas i monopolkontrollutredningens betänkande — men det kan hända, om man närmare sätter sig in i dessa affärer, att man skall finna, att det är ett och annat, som lämpligen bör behållas inom fyra väggar. Detta är kanske beklagligt, men ofta är det ofrånkomligt, ty affärskutymen i de länder, där tobaken inköpes, är kanske sådan, att det icke går att helt komma ifrån dessa olägenheter. Det vore då mycket otrevligt, om affärerna skulle handhavas av ett svenskt ämbetsverk. Detta är en sida av saken. — I fråga om spriten kan det också ligga så till, att spriten i och för sig, på grund av sin art, på vissa håll här i Sverige anses för en sådan vara, att man icke vill, att ett svenskt ämbetsverk skall förmedla spritaffärer.</w:t>
        <w:br/>
        <w:br/>
        <w:t>Härtill kommer en annan omständighet, som gäller båda monopolbolagen, och det är den, att dessa affärer ofta äro ömtåliga, ömtåliga både med hänsyn till provisionssystem och annat. Vi äro ju vana här i landet vid omutlig rättvisa, och det kan då hända, att en monopolledning eller rent av Kungl. Maj:t själv, såsom den högsta myndigheten, finner, att en eller annan tjänsteman icke är lämplig — jag vill bara begagna det uttrycket — och att det på goda skäl anses, att den tjänstemannen bör försvinna. Ja, är han då anställd i ett bolag, så får han väl betraktas ungefär på samma sätt, som om han vore anställd i vanlig privattjänst, där ceremonierna varken äro långa eller många. Men hur skulle det gå, om vi finge ämbetsverk med fast anställda statstjänstemän? Nej, jag tror, att om man riktigt gnuggar detta spörsmål, så kommer man till den uppfattningen, att bolagsformen nog är den som vi böra ha.</w:t>
        <w:br/>
        <w:br/>
        <w:t>Vad sedan beträffar de båda andra av motionärerna gjorda yrkandena, vilka återfinnas i herr Lithanders reservation, så vill jag för min del säga, att om kammaren skulle vilja taga hans reservation, så kan jag gärna vara med om den också. Att herr Boman och jag m. fl. anslutit oss till de synpunkter, som innehållas i vår reservation, beror därpå, att vår motivering ju delvis täcker vad som saknas i klämmen, om man tänker på B och C i motionärernas förslag.</w:t>
        <w:br/>
        <w:br/>
        <w:t>Om jag inte tillräckligt har motiverat såväl revisionssynpunkten som aktiebolagsformens fördelar, så hänvisar jag ånyo till betänkandet och ber samtidigt få tillägga, att ett ytterligare motiv för att handla är det, att man därmed ger en påstötning åt hela utredningsarbetet. Det framhölls av en ärad talare i första kammaren, när man kom in på det osmakliga provisionssystemet, att det nog kunde finnas mera att undersöka än vad som står i monopolkontrollutredningens betänkande. Det har ju också rent av blivit ifrågasatt, varför icke anmälan från monopolets sida gjorts till polismyndighet. Det har också erinrats därom, att medan tiden går, är det saker och ting, som hinna preskriberas. Men dessa saker och ting skola vi icke vara rädda för, utan tvärtom se dem i ögonen och försöka komma fram till klarhet så fort som möjligt efter alla</w:t>
        <w:br/>
        <w:br/>
        <w:t>de årslånga diskussioner, som i denna fråga förts både här i kamrarna och utanför riksdagen.</w:t>
        <w:br/>
        <w:br/>
        <w:t>Jag skall således, herr talman, be att få yrka bifall till den av herr Boman m. fl. avgivna reservationen.</w:t>
      </w:r>
    </w:p>
    <w:p>
      <w:pPr>
        <w:pStyle w:val="Heading2"/>
      </w:pPr>
      <w:r>
        <w:t>3. Edvard Lithander (Lantmanna- och borgarepartiet inom andrakammaren, man)</w:t>
      </w:r>
    </w:p>
    <w:p>
      <w:r>
        <w:rPr>
          <w:b w:val="0"/>
        </w:rPr>
        <w:t>Herr talman! Vid bevillningsutskottets förevarande betänkande har jag för min del anfört en reservation. Jag har gjort det efter studium av monopolkontrollutredningens betänkande angående såväl spritcentralen som tobaksmonopolet, och jag har gjort det efter grundligt studium och moget övervägande.</w:t>
        <w:br/>
        <w:br/>
        <w:t>På tal om denna utrednings betänkande, så vill jag fästa uppmärksamheten på, att jag i fjol, på den tid jag tillhörde första kammaren, förgäves efterlyste ett utdelande till riksdagens ledamöter av förstnämnda betänkande. Den då sittande finansministern tog ingen hänsyn till denna framställning, och detta aktstycke blev sålunda endast tillgängligt för dem av riksdagens ledamöter, som själva rekvirerade detsamma. Jag vill därför uttala mitt oförbehållsamma och uttryckliga tack till den nuvarande finansministern, som på därom gjord framställning utan ringaste tvekan, beredvilligt såg till, att såväl det första betänkandet som även det andra om tobaksmonovpolet utdelades till riksdagens ledamöter i båda kamrarna. Det är nämligen en viktig förutsättning för att riksdagens ledamöter rätt skola kunna bedöma dessa saker, att ledamöterna erhålla åtminstone något tillfälle att genom studium av betänkandet taga del av denna fråga. Detta har hittills icke skett, och den omständigheten utgör måhända en förklaring till, att vi tidigare icke kommit till andra resultat, än vi gJort.</w:t>
        <w:br/>
        <w:br/>
        <w:t>Jag har icke kunnat följa utskottets yrkande med dess avböjande av motionerna, och har icke kunnat gilla den ytterligt kortfattade behandling, som ägnats detta ärende. Det är, mina herrar, ingen sak av liten betydelse, som vi här diskutera. Vi ha under en kamp på bortåt tio år sökt få rätsida på dessa angelägenheter, något som intill senare tiden varit fåfängt. Många gånger ha vi från denna talarstol och i första kammaren framställt det kravet, att riksdagen skulle få se in i dessa saker — genom egna revisorer tillhörande olika partier. Men ständigt har man mötts av ett bleklagt nej. Och ännu finns det ansatser till att man vill förhindra riksdagen från att gå fram på den vägen. Men motståndet blir allt mattare, och jag vill uttrycka den förhoppningen, att det icke skall dröja så värst länge, innan vi äro framme vid det mål, som vi satt oss före för tio år sedan.</w:t>
        <w:br/>
        <w:br/>
        <w:t>Jag beklagar, att det icke i år föreligger någon kungl. proposition rörande det slutliga utformandet av blivande villkor för ifrågavarande statsmonopol. Jag förstår, att det kan vara stora svårigheter, som möta härvidlag. Även med det material, som monopolkontrollutredningen framlagt, kan det finnas tvekan om vad man på en eller annan punkt bör göra eller icke göra. Det är beklagligt, att ett sådant uppskov ansetts nödvändigt, därför att det prolongerar på ytterligare ett år åtskilliga oriktigheter, som man med god vilja skulle kunna rätta till. Man prolongerar också en hel del utgifter för staten, som man skulle ha kommit ifrån, om det nu förelegat en proposition. Det har angivits såsom huvudskäl, att man icke varit på det klara med vilka som skulle vara innehavare av ifrågavarande aktieposter, och jag medger gärna, att det kan råda viss tvekan på den punkten. Men detta torde icke vara ett huvudskäl för dröjsmålet. utan jag förmodar, att det även i övriga hänseenden visat sig svårframkomligt i denna labyrint av tilltrasslade affärer. Jag hoppas, att herr finansministern skall visa samma raskhet, som han givit till känna vid utdelandet av betänkandet, när det gäller att utan tvekan gripa sig an på alla de punkter, där regeringen kan göra ett ingrepp, om oriktigheter påvisas — utan att avvakta en slutlig</w:t>
        <w:br/>
        <w:br/>
        <w:t>utformning. Regeringen sitter genom sin maktställning inne med möjligheter att göra sin vilja respekterad, och jag vill hoppas, att detta skall ske på ett sätt, som verkligen hörs hos dessa monopol.</w:t>
        <w:br/>
        <w:br/>
        <w:t>Jag har för min del anslutit mig till det yrkande, som framställts av de ärade motionärerna. Båda två äro sakkunniga på området, ty de ha tillhört de utredningar, som haft tillfälle att blicka in i förhållandena, och därför veta de mera än de flesta av oss vad man bör göra eller icke göra på området. Motionärernas yrkande innebär icke uttalande av misstroende mot någon som helst revisor vem det än vara månde. Men det är en praxis som är vanlig i affärslivet, att revisorerna växla och att icke någon som helst slentrian får förekomma i det hänseendet. För min del är jag fullkomligt övertygad om att ifall riksdagen haft tillfälle att antingen genom sina statsrevisorer eller genom särskilt utsedda revisorer undersöka dessa saker, hade man icke haft de digra betänkanden angående monopolkontrollutredningen, som här föreligga. Man hade kunnat stämma i bäcken, innan man kommit ut i ån. Och det synes mig angeläget vara, att på denna punkt riksdagen icke uraktlåter att ge sin vilja till känna.</w:t>
        <w:br/>
        <w:br/>
        <w:t>Det har framhållits såsom något orimligt, att man ger uttryck åt en önskan om att riksdagen genom sina organ får se in i de institutioner, som sortera under densamma. Jag vill icke gå in på det mycket ledsamma kapitlet rörande tillkomsten av framför allt det första monopolet. Det tillkom nämligen mot grundlagens tydliga och klara föreskrift om att monopolier icke må införas i riket. Men säkert är, att uttalandet av en dylik önskan från riksdagens sida aldrig kan vara ett avsteg från vad som är gammal och god praxis och ett hävdvunnet bruk i den svenska riksdagen. Tvärtom står detta i full samklang med vad som på förevarande område bör råda. Och detta är så mycket betydelsefullare, som de båda monopolen till sin art äro — något som ständigt framhållits av alla dem som kämpat för desamma — skatteinstrument. Att rikdagen icke en gång skulle få lov att genom sina representanter se in i monopolen, är någonting som är så oriktigt, att det bör vara varje riksdagsman angeläget. vilket parti han än må tillhöra, att avvisa en sådan uppfattning.</w:t>
        <w:br/>
        <w:br/>
        <w:t>Jag vill även för min del uttala mig för att aktiebolagsformen torde vara den riktigaste i detta fall. Jag är principiellt emot varje monopol, vare sig enskilt eller statens, och jag har vid många tillfällen framfört den uppfattningen. Men hellre än att fortsätta med de förhållanden, som jag anmärkt på och som nu monopolkontrollutredningen skildrat — med den godtycklighet vid användningen av statens medel, som systemet möjliggjort — må det dock bli ett statsmonopol, ty då åtminstone har riksdagen rätt att kräva kontroll. Jag hoppas dock, att det finns möjligheter för att under aktiebolagsformen, som tryggar driften på annat sätt än ett statsmonopol gör, komma till ett önskvärt resultat.</w:t>
        <w:br/>
        <w:br/>
        <w:t>Jag har vid punkt A 2) uttalat den mening — som jag även tidigare givit uttryck åt att det vore önskvärt att bestämmelser utfärdas därom, att framdeles ingen riksdagsman må inneha avlönat uppdrag inom statens monopolföretag. Detta riktar sig icke mot någon som helst riksdagsman personligen. Men principen bör enligt min mening antagas av den svenska riksdagen liksom för övrigt av vilket parlament som helst. Principen gäller förresten i ett av de stora kulturländerna, nämligen England, och även i den franska senaten har ett lagförslag, som t. o. m. är än rigorösare, nyligen genomdrivits i samma riktning — jag vet icke huruvida deputeradekammaren antagit det eller ej. Vi böra icke sitta här som domare och avgöra en mängd olika saker, som gälla ifrågavarande statsmonopol, om vi ha avlönade befattningar där. Är det icke det riktigaste att ordna det så, att vi kunna säga: ingen är här part i målet, ingen behöver uraktlåta att deltaga i voteringen av den orsaken? Är icke detta en angenämare känsla för oss en och var? Och skulle det icke höja riksdagens anseende ute i landet?</w:t>
        <w:br/>
        <w:br/>
        <w:t>Vad sedan Vinoch spritcentralens verksamhetsområde beträffar, vill jag ansluta mig till motionärernas uppfattning om att prisoch inköpsnämnden verkligen bör tagas bort. Hade kammarens ärade ledamöter — i likhet med vad jag haft tillfälle göra — i egenskap av statsrevisorer gått igenom de hithörande handlingarna, så är jag säker om att det skulle icke finnas en enda ledamot, som icke vore med på att denna nämnd kunde avskaffas när som helst. Jag har sällan fått något medhåll från Vinoch spritcentralen, men t. o. m. denna institution har dock ansett sig icke kunna ha något att erinra mot indragning av prisoch inköpsnämnden. Då undrar jag, om kammaren eller riksdagen behöver vara så värst betänksam däremot. Att prisoch inköpsnämnden själv avstyrkt bifall till förslaget om nämndens indragning, det kan man ju förstå. Motsatsen skulle ju varit harakiri eller på ren svenska självmord. Och det kan man ju förstå, att den inte vill vara med om.</w:t>
        <w:br/>
        <w:br/>
        <w:t xml:space="preserve">Sedan har jag även uttryckt en förhoppning, att riksdagen skall fullt och helt frigöra dessa bolag, särskilt spritcentralen, från varje intressegemenskap med företag, som självt eller genom </w:t>
      </w:r>
      <w:r>
        <w:rPr>
          <w:b/>
        </w:rPr>
        <w:t>dotterbolag²</w:t>
      </w:r>
      <w:r>
        <w:rPr>
          <w:b w:val="0"/>
        </w:rPr>
        <w:t xml:space="preserve"> tillverkar eller försäljer rusdrycker eller maltdrycker eller idkar hotelleller restaurangrörelse. Har man i ringaste mån studerat, vilka avarter detta leder till, så finns det inte heller på den punkten någon tvekan om vilken väg man bör gå.</w:t>
        <w:br/>
        <w:br/>
        <w:t>Man kan ju syssla med de stora problemen. Men man kan även syssla med de små. Den ärade förste vice talmannen är, så vitt jag kan se, icke här närvarande just nu, men i honom har jag ju en medbroder, om det gäller att tala för de små i landet. Och här gäller det par préférence de små i landet. Det är många, som äro ställda fullkomligt utanför all rättvisa, så länge det system som råder, får lov att fortsätta. Jag hoppas, att den ärade förste vice talmannen kommer att rösta med mig åtminstone på den punkten. Jag har senast i dag haft belägg för hur människor bli berövade sin utkomst utan möjlighet att på något sätt göra sin rätt gällande. Det blir följden, när monopol få utvidga sig och med sina polyparmar förkväva enskild företagsamhet och en yrkesutövning, som man ogillar, när det gäller enskilda, men gillar när man själv har hand om den. Nej, mina herrar, vi skola komma in på rättvisa och riktiga grunder i dessa frågor, det må sedan gälla de stora eller det må. herr förste vice talman, gälla de små i landet.</w:t>
        <w:br/>
        <w:br/>
        <w:t>I avseende å tobaksmonopolet ha motionärerna yrkat, att för riksdagen skall framläggas utredning rörande förekomsten av provisioner och de åtgärder, vartill utredningen giver anledning. Jag vill för min del fullt och helt ansluta mig till detta yrkande. Jag vill säga, att varhelst sådana provisioner må förekomma, skola. vi reagera däremot. Jag vill till den nu sittande finansministern rikta en hemställan att låta oss grundligt blicka in i detta. Denna utredning är icke klar, förrän vi gått till botten med frågan, hur inköpen i utlandet verkställas för Vinoch spritcentralen. Vi ha i ett av dessa betänkanden fått en förteckning över vilka firmor man står i förbindelse med. Men man vet, att här skapar ett monopol inköpskällor. som stå i släktskapsförhållande till den central, man har där ute. Vi få dock icke lov att i ringaste mån pröva, vilket sammanhang det är i detta. Vi veta icke, vilka kvantiteter det är fråga om, vilka priserna äro, hur allt detta försiggår. Men vi veta, att stora, betydande firmor i utlandet icke ha någon möjlighet att göra sig gällande. Låt oss få veta förklaringen till, att små, i utlandet relativt okända firmor, komma med som leverantörer till Sverige, medan andra, mera betydande firmor icke kunna komma med. Låt oss gå till botten med frågan och låt oss få klarhet i detta. Låt dessa saker prövas av fackmän, som ha möjlighet att tränga in i det. Det är den hemställan jag vill rikta till den nuvarande finansministern. Släpp inte frågan, förrän vi ha fått full klarhet, förrän vi ha fått papperen på bordet och beretts möjlighet till kritik av dessa saker.</w:t>
        <w:br/>
        <w:br/>
        <w:t>Det är en sak, som måhända inte absolut hör till detta betänkande, men saken är betänklig. Och det är den annonsering, som försiggår inom svenska pressen av, så vitt jag förstår, icke någon som helst annan anledning, än att det skall skapas en, jag skall använda ett milt uttryck, vänskaplig atmosfär, så att man i tidningarnas spalter icke skall gå till rätta med dessa saker såsom en del självständiga riksdagsmän våga och kunna och vilja göra. Jag har under höstens lopp samlat en hel dossier, som jag har i en portfölj där borta, av fullkomligt överflödig annonsering, som här permanent äger rum. Enligt uppgift inflyter detta icke i Vinoch spritcentralens böcker, men enligt monopolkontrollutredningens betänkande rör det sig om ett belopp av 84,000 kronor om året, som de utländska firmorna få betala för denna fullkomligt onödiga annonsering. Vi böra upphöra med detta spegelfäkteri. Låt oss få raka linjer på den punkten också. Man kan ju säga, att det är de utländska firmorna som få betala det. Javäl, det är sant. Men tror någon, att de icke i sin tur ta betalt av svenska folket via dessa noteringar, som ingen får lov att titta på, icke ens riksdagens revisorer, icke någon. Vi ha ju en jourhavande direktör med 24,000 kronor i lön, men har han någonsin gjort anmärkning på någonting av detta? Aldrig! Låt oss få ett slut på dessa saker, mina herrar. Låt oss slippa se dessa annonser, och låt oss få in något som är behagligare att titta på.</w:t>
        <w:br/>
        <w:br/>
        <w:t>Nu skulle jag vilja säga, att vilket beslut som kammaren än må komma att fatta i kväll, det må vara bifall till utskottets betänkande eller till den ena eller andra reservationen, så finns det ingen svensk regering, som har att behandla dessa frågor, som kan uraktlåta att taga hänsyn till de saker, som de ärade motionärerna påpekat, eller som kan uraktlåta att taga hänsyn till den debatt, som förts i första kammaren i dag på förmiddagen, och till de synpunkter, som där gjorde sig gällande. Ty det är, mina herrar, synpunkter och uppfattningar, som inte dväljas endast inom dessa murar, utan uppfattningar, som finnas långt ute i landet och som ingen kan uraktlåta att taga hänsyn till. Jag skall därför, herr talman, med mycket stort jämnmod taga vilket beslut kammaren än må fatta i kväll. Ty jag vet, att framför allt den debatt, som har varit i medkammaren i dag och måhända i någon mån också den debatt, som kommer att äga rum här i kväll, komma att sätta sin prägel och sin färg på dessa frågor. Det skulle glädja mig, om vi kunde komma fram till en regeringsproposition, som löser dessa frågor, så att vi kunna avföra dem från dagordningen och under kommande år ägna oss åt nyttigare saker.</w:t>
        <w:br/>
        <w:br/>
        <w:t>Jag ber, herr talman, att få yrka bifall till den av herrar Westman och Dahl väckta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1807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