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600</w:t>
      </w:r>
    </w:p>
    <w:p>
      <w:r>
        <w:rPr>
          <w:b/>
        </w:rPr>
        <w:t xml:space="preserve">Datum: </w:t>
      </w:r>
      <w:r>
        <w:t>1929-05-13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Fränden (Högerns riksdagsgrupp, man)</w:t>
      </w:r>
    </w:p>
    <w:p>
      <w:r>
        <w:rPr>
          <w:b w:val="0"/>
        </w:rPr>
        <w:t>Herr talman! Då jag anhåller att få yttra några få ord i den föreliggande frågan, är anledningen närmast den, att jag som lantmannarepresentant icke kan underlåta att just till lantbrukets företrädare rikta en maning att i denna som i andra frågor av stor ekonomisk räckvidd låta det sunda bondförståndet komma till sin rätt.</w:t>
        <w:br/>
        <w:br/>
        <w:t>Jag måste då först säga, att jag blev i hög grad överraskad, då jag fick kännedom om den ställning, de frisinnades och bondeförbundets lantmannarepresentanter intagit inom utskottet, och det skulle i än högre grad förvåna mig, om lantmännen inom dessa båda partier vid dagens votering skulle följa sina partikamrater i utskottet. Vad tro ni, mina herrar, att en Carl Persson i Stallerhult, en Jansson i Djursätra skulle ha sagt om detta sätt att vårda de gamla, hedervärda lantmannatraditionerna i fråga om sparsamhet och försiktighet med statens medel. Ja, jag skulle nästan våga framställa den frågan: vad tro ni, att den kände, kloke lantmannarepresentanten Olof Jonsson i Hov skulle säga, om vi skulle handla på sätt utskottet föreslagit? Säkert är, att de, om de deltagit i voteringen i denna fråga, icke skulle ha kommit att befinna sig på utskottsmajoritetens sida. Lika säkert är det förvisso, att den överväldigande majoriteten av Sveriges bönder den dag i dag är icke kan förstå det slags sparsamhet från lantmännens sida, som inom utskottet kommit till uttryck.</w:t>
        <w:br/>
        <w:br/>
        <w:t>Alla äro vi väl ense om, att den statshjälp, som kan komma att lämnas de mindre insättarna i de allmänna sparbankerna, icke kan eller får motiveras med något slags skyldighet för staten att ingripa, utan att denna hjälp uteslutande beror på billighetsskäl. Men även ett sådant betraktelsesätt kan få sina ödesdigra konsekvenser. Tänk exempelvis på de talrika insättarna 1 kooperativa</w:t>
        <w:br/>
        <w:br/>
        <w:t>sammanslutningar och andra ekonomiska föreningars s. k. sparkassor. Den dagen kan komma, då även dessa framträda med krav på stöd och hjälp från statens sida. En generös ersätltningspolitik vid detta tillfälle är med hänsyn till en oviss framtida utveckling inom vårt ekonomiska liv enligt mitt förmenande i hög grad betänklig. Vi veta alla, under vilka tryckta förhållanden Jordbruksnäringen och många andra näringsgrenar arbeta. Huru många tusen människor i vårt land var det inte, som under efterkrigstiden gjorde förluster ända intill sista slanten genom olika ogynnsamma omständigheter och icke minst genom statens egen valutapolitik? Var hade vi i alla dessa fall den generösa understödsverksamheten?</w:t>
        <w:br/>
        <w:br/>
        <w:t>I den kungl. propositionen har billighetsoch barmhärtighetssynpunkten varit den avgörande. Man kan då fråga, hur utskottets utlåtande står till dessa vällovliga synpunkter. Ja, såvitt jag förstår, äro icke dessa grundprinciper de, som uppbära utskottets förslag. Utskottet är utan minsta utredning färdigt med att lämna lika hjälp till kommuner och fackföreningskassor och andra Juridiska personer. Kan det verkligen vara rim och reson uti ett slikt förfaringssätt? Vidare går utskottet helt frankt på att bidrag skall lämnas till insättare av ända upp till 20,000 kronor. Detta skulle, såvitt jag förstår, ju bli att lämna bidrag till rena kapitalister. Den, som har 20,000 kronor i kontanter, betraktas i Norrland sannerligen för en verklig kapitalist — och någon hjälp eller stöd till kapitalister eller till bolag har man aldrig hört talas om.</w:t>
        <w:br/>
        <w:br/>
        <w:t>En annan omständighet, som icke tillräckligt beaktats av utskottet, är, att de, som t. ex. hava 10,000 å 20,000 kronor insatta i Allmänna sparbanken, kunna på goda grunder antagas hava 30,000 å 40,000 kronor placerade i andra banker. Jag tror icke, att någon, som haft 10,000 å 20,000 kronor, varit så dum, att han placerat hela sin kontanta tillgång i en från början så tvivelaktig bankinstitution. En utredning härom borde sannerligen vara mer än välbehövlig. Jag ber om tillgift, herr talman, om jag icke kan annat än beteckna utskottets förslag såsom ett fullkomligt oklart och oklokt förslag.</w:t>
        <w:br/>
        <w:br/>
        <w:t xml:space="preserve">Vidare tillåter jag mig säga ett ord från de många tiotusentals män och </w:t>
      </w:r>
      <w:r>
        <w:rPr>
          <w:b/>
        </w:rPr>
        <w:t>kvinnor¹</w:t>
      </w:r>
      <w:r>
        <w:rPr>
          <w:b w:val="0"/>
        </w:rPr>
        <w:t xml:space="preserve"> i vårt land, som icke haft eller hava en sparbanksbok utan vilkas bankaffärer inskränka sig till ränteoch kapitalavbetalningar å större och mindre lån i bankerna. Dessa ha sannerligen en tillräckligt svår ekonomisk tillvaro, utan att de skola vara med om att bidraga till lättnader åt 1 många fall rena kapitalister och mindre samvetsgranna individer.</w:t>
        <w:br/>
        <w:br/>
        <w:t>Vad nu kommunerna beträffar, kan det naturligtvis finnas vissa ömmande fall. Men vad hindrar dem att komma i åtnjutande av en smula lättnad genom erhållande av bidrag av skatteutjämningsmedel i vanlig ordning? Den vägen få många fattiga landsortskommuner, icke minst i Norrland, bekväma sig att gå, och den vägen torde även vara framkomlig för kommuner runt om huvudstaden, i den mån genom verkställda utredningar visas, att ett sådant stöd verkligen är av behovet påkallat.</w:t>
        <w:br/>
        <w:br/>
        <w:t>Jag tillåter mig ännu en gång upprepa min vädjan till landsbygdsrepresentanterna inom olika partier att söka bedöma denna fråga klart och förnuftigt. Det gäller för oss att även i denna ledsamma situation söka vårda traditionerna från den gamla, i sann mening sparsamma och förnuftiga lantmannarepresentationen. Därmed gagna vi förvisso folkets och hela landets bästa intressen.</w:t>
        <w:br/>
        <w:br/>
        <w:t>Jag har, herr talman, nödgats kvitta bort min röst, men detta hindrar mig icke att yrka bifall till herr Gustafssons i Stensholm m. fl. vid betänkandet fogade reservation.</w:t>
      </w:r>
    </w:p>
    <w:p>
      <w:pPr>
        <w:pStyle w:val="Heading2"/>
      </w:pPr>
      <w:r>
        <w:t>2. Mauritz Hellberg (Liberala riksdagspartiet, man)</w:t>
      </w:r>
    </w:p>
    <w:p>
      <w:r>
        <w:rPr>
          <w:b w:val="0"/>
        </w:rPr>
        <w:t>Herr talman! Ett par ord till svar på några anmärkningar, som riktats mot mig. Först skall jag då be att få rätta ett par missförstånd.</w:t>
        <w:br/>
        <w:br/>
        <w:t>Hans excellens herr statsministern förmenade, såvitt jag fattade honom ritt, att jag skulle hava yrkat på individuell prövning i varje fall. Såsom framgår av mitt yttrande, har detta aldrig varit min mening, utan jag har endast sagt, att i en viss utsträckning borde individuell prövning kunna förekomma, och Jag ansåg, att det särskilt borde vara fallet med s. k. juridiska personer.</w:t>
        <w:br/>
        <w:br/>
        <w:t xml:space="preserve">Vidare hade herr Björnsson fått den något egendomliga föreställningen, att Jag skulle hava förmenat, att en ung arbetare, som hade 2,000 kronor på sparbanken, icke borde få någon ersättning alls. Det är också en märklig missuppfattning. För att tillräckligt starkt framhäva skillnaden emellan de unga och de gamla, tillät jag mig visserligen använda ett uttryck, som jag särskilt betonade var summariskt, nämligen att om en ung, frisk och arbetsför människa är det egentligen aldrig synd, ty </w:t>
      </w:r>
      <w:r>
        <w:rPr>
          <w:b/>
        </w:rPr>
        <w:t>hon²</w:t>
      </w:r>
      <w:r>
        <w:rPr>
          <w:b w:val="0"/>
        </w:rPr>
        <w:t xml:space="preserve"> har så gott ekonomiskt läkkött. Men det var visst inte min mening, att en ung arbetare, som hade så mycket på sparbanken, skulle förlora allt, något som allra bäst framgår av att han enligt min motion skulle få 60 procent eller sålunda precis detsamma, som utskottet föreslagit.</w:t>
        <w:br/>
        <w:br/>
        <w:t>Vidare yttrade herr Möller något, som också kan i viss mån hänföras till missförståndens kategori — jag var ute, när han sade det, man det har refererats för mig. Han sade, att enligt den socialdemokratiska reservationen skulle de gamla få vad jag begärt. Det är nu inte riktigt sant. Ty för en viss kategori av åldringar, nämligen sådana som fyllt 65 år och ha fordringar på högst 3,000 kronor, har jag föreslagit full ersättning. Men jag skulle vara tacksam, om de över lag finge, vad nämnda reservation innebär. WVad som emellertid föranleder anmärkning från min sida är, att alla de unga få precis lika mycket och att det följaktligen kommer att kosta staten en hel del pengar, som jag anser kunde bättre användas.</w:t>
        <w:br/>
        <w:br/>
        <w:t>Emellertid måste jag till sist upptaga huvudinvändningen mot mitt förslag. Det är den, att det inte vore välbetänkt att under nu rådande situation gå på uppskov. Herr statsministern, som har så lätt att finna träffande uttryck, använde det gamla ordspråket »snar hjälp är dubbel hjälp». Med honom instämde obetingat herr Björnsson. Slutligen uttalade herr Möller för sin del, att ett uppskov skulle kunna medföra så stor skada, att han inte vågade förorda se sådant, ehuru han annars erkände, att det kunde hava mycket goda skäl</w:t>
        <w:br/>
        <w:br/>
        <w:t>I fråga om den fara, som herr statsministern ställde i utsikt, som följd av uppskov, att allehanda spekulanter skulle kunna lura ifrån sparbanksboksinnehavarna deras böcker, så vill jag först och främst säga, att nog är godtrogenheten i vårt land stor — det skola alla veta — men att de, som råkat så illa ut i detta fall, just därför att de låtit sig narras av kringresande agenter, ändå skulle vara villiga att utan vidare lämna ifrån sig sina sparbanksböcker, tror jag är en spökmålning. Vidare skulle det väl te sig som en angelägenhet, att på allt sätt betona, att under uppskovsåret, om ett sådant bleve beslutat, böra de framför allt akta sig för att låta några industririddare lura ifrån sig dessa böcker — det skulle väl med alla tidningars samverkan kunna åstadkommas en tillräcklig folkupplysning i detta fall. Förresten undrar jag, om det inte rent tekniskt skulle kunna ordnas så, att inga andra vore berättigade att uppbära någonting på sparbanksböckerna än de, som innehade dem vid det tillfälle, då kraschen inträffade. Hela den onekligen effektfulla utmålning av de farliga konsekvenserna, som herr statsministern gjorde, tror jag således i verkligheten saknar grund.</w:t>
        <w:br/>
        <w:br/>
        <w:t>Nu vill jag särskilt mot herr Möller säga, att naturligtvis erkänner jag — det sade jag också i mitt första anförande — att det innebär vissa olägenheter med att skjuta upp frågan. Det skall jag visst inte förneka. Men för att mot herr statsministerns, citerade ordspråk, »snar hjälp är dubbel hjälp», citera ett</w:t>
        <w:br/>
        <w:br/>
        <w:t>annat, skulle jag vilja påminna om det gamla uttrycket »fort och dumt». Det är tvivelaktigt, om det är en fördel att åstadkomma ett raskt beslut på felaktig grund och om det inte i själva verket vore mycket bättre att åstadkomma ett något uppskjutet beslut på en riktig grund. Det är min övertygelse, att om riksdagen nu, såsom jag tyvärr befarar, kommer att gå på något av de förslag, som här föreligga, närmast utskottsförslaget, kommer det nog på många håll ute i landet att uppstå mycket stor bitterhet, och det kommer att sägas, att riksdagens tillvägagångsätt inte varit enligt med rättvisa och billighet. Detta få herrarna bereda sig på. Och det är enligt mitt förmenande med all rätt, som det kommer att påstås. Då anser jag för min del, att det är mycket bättre, att man tar ett uppskov och säger, att vi i denna situation inte äro fullt klara med huru hjälpen lämpligast bör lämnas, och därför behövde vi uppskov för att åstadkomma en ordentlig utredning. Men att vi alla äro beslutna att göra någonting visar bäst den avsättning av 11 miljoner kronor, som föreslås.</w:t>
        <w:br/>
        <w:br/>
        <w:t>Jag tror, att den framgångsväg, som jag föreslagit, är den enda sunda och solida, den enda riktigt välmotiverade. Går man på den vägen, står man sig i längden, under det att, om man går den andra vägen, det är mycket stor sannolikhet för att man efteråt kommer att ångra sig över att man var så rask i vändningarna och inte tänkte sig för.</w:t>
        <w:br/>
        <w:br/>
        <w:t>Jag ber, herr talman, att få vidhålla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600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