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1833</w:t>
      </w:r>
    </w:p>
    <w:p>
      <w:r>
        <w:rPr>
          <w:b/>
        </w:rPr>
        <w:t xml:space="preserve">Datum: </w:t>
      </w:r>
      <w:r>
        <w:t>1929-05-16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Edvard Lithander (Lantmanna- och borgarepartiet inom andrakammaren, man)</w:t>
      </w:r>
    </w:p>
    <w:p>
      <w:r>
        <w:rPr>
          <w:b w:val="0"/>
        </w:rPr>
        <w:t>Herr talman! Utskottets ärade ordförande, som i detta fall är reservant, har redan utförligt utvecklat de synpunkter, som jag har på</w:t>
        <w:br/>
        <w:br/>
        <w:t>saken. Jag skulle därför på det hela taget kunna avstå, så mycket mer som skillnaden mellan utskottets yrkande och reservanternas i klämmen, såsom den siste ärade talaren anförde, ju icke är så synnerligen stor. Utskottet utgår ifrån att det är självfallet, att kommittén tar hand om detta. Reservanterna anse, att man bör skriva och ytterligare påpeka denna sak. Men jag har begärt ordet, berr talman, därför att såsom jag vid ett föregående tillfälle — vid en remissdebatt vill jag minnas — yttrat, att det på detta område råder en rättslöshet som på intet annat. Det finns här ingen högre myndighet att appellera till om vederbörande önskar det och ifall de av den maktägande myndigheten få ett bleklagt nej stå de rättslösa. Det har gått ut över många enskilda restauratörer och deras existensmöjligheter. Det kan icke vara riktigt att i ett rättssamhälle som vårt något sådant får äga rum, och när man bevittnar huru med en skruvad tolkning av nykterhetsförordningen kontrollstyrelsen och under den systembolagen själva överföra till sig själva denna näring utan att göra rätt åt andra, har man reagerat. Här har utskottsbetänkandet framhållit ett fall ifrån Gävle, där en avsevärd förlust uppstått för vederbörande, som förvägrades förnyelse av sina rättigheter. Här har beträffande hotell Billingen i Skövde systembolaget upprättat kontrakt med en annan person utan att sätta sig i förbindelse med den, som innehaft och utan anmärkning skött denna rörelse, som på sin tid inköpt densamma för 115,000 kr. och som här särskilt kommit att tillfogas betydande ekonomiska förluster. Samma tillvägagångssätt har använts 1 Falköpings stad, där vederbörande för ett pris av 173,000 kr. inköpt det, som nu skall överföras på någon annan, som därjämte lagt ned 40,000 kr. Man kan icke behandla svenska medborgare på det sättet. Det måste sägas ifrån, att det sättet att gå tillväga är oriktigt, och att det icke bör fortgå på detta vis.</w:t>
        <w:br/>
        <w:br/>
        <w:t xml:space="preserve">Jag har i två skrivelser till finansministern tillåtit mig påpeka, att när dessa rättigheter överförts från enskilda personer till </w:t>
      </w:r>
      <w:r>
        <w:rPr>
          <w:b/>
        </w:rPr>
        <w:t>dotterbolag²</w:t>
      </w:r>
      <w:r>
        <w:rPr>
          <w:b w:val="0"/>
        </w:rPr>
        <w:t xml:space="preserve"> till systembolagen, så går man tillväga på det sättet, att de vinster, som via systembolagen skulle inlevereras till statsverket, i stället avskrivas å fastigheter, som dessa </w:t>
      </w:r>
      <w:r>
        <w:rPr>
          <w:b/>
        </w:rPr>
        <w:t>dotterbolag²</w:t>
      </w:r>
      <w:r>
        <w:rPr>
          <w:b w:val="0"/>
        </w:rPr>
        <w:t xml:space="preserve"> få lov att köpa men som systembolagen såsom sådana icke ha rätt att köpa utan tillstånd. Det är för att sätta en hämsko på detta, herr talman, som jag både genom dessa skrivelser till finansministern och genom väckandet av denna motion försökt få en rättelse och en ändring.</w:t>
        <w:br/>
        <w:br/>
        <w:t>I reservationen står på ett ställe, att det är »synnerligen angeläget, att den oinskränkta makt, som lagts i systembolagens hand att obundna av varje besvärsinstitut indraga en gång överlåtna rättigheter, handhaves med varsamhet och hänsyn, och att garantier härför skapas». I enlighet med nykterhetsförordningen åligger det kontrollstyrelsen att tillse, att om rättigheterna minskas för vederbörande, skall detta ske med försiktighet. Man har då icke gärna kunnat utgå ifrån, att ett helt och hållet berövande av rättigheter skulle kunna ske så hänsynslöst, som i många fall har skett.</w:t>
        <w:br/>
        <w:br/>
        <w:t>Jag har med dessa ord, herr talman, endast velat stryka under vad utskottets ärade ordförande redan har framhållit, och jag ber att få förena mig i det yrkande, som framställdes av honom.</w:t>
      </w:r>
    </w:p>
    <w:p>
      <w:pPr>
        <w:pStyle w:val="Heading2"/>
      </w:pPr>
      <w:r>
        <w:t>2. Adolv Olsson (Socialdemokraterna, man)</w:t>
      </w:r>
    </w:p>
    <w:p>
      <w:r>
        <w:rPr>
          <w:b w:val="0"/>
        </w:rPr>
        <w:t>Herr talman! Jag begärde ordet närmast med anledning av de något egendomliga funderingar, som nyss ha kommit från göteborgsbänken. Det är ju rätt egendomligt, att denna motion överhuvud taget har kommit till, om man tar i betraktande ordalydelsen och andemeningen av $ 17 i nu gällande rusdryckslagstiftning. Denna paragraf stadgar ju klart och tydligt, att de rättigheter, som de kommunala organen ha att yttra sig över, lämnas till bolagen och att det sålunda ligger i bolagens händer att enligt 25 $, om de så vilja, överlåta eller icke överlåta dem till enskilda närings-</w:t>
        <w:br/>
        <w:br/>
        <w:t>utövare. Det är enligt min uppfattning fullkomligt orimligt att tänka sig, att, därest bolagen själva behålla en rättighet, som enligt 17 $ endast tillkommer dem, bolagen då skulle bliva ersättningspliktiga, därför att de icke överlåta den till den enskilda individen.</w:t>
        <w:br/>
        <w:br/>
        <w:t>Jag skall taga ett litet exempel, som klart och tydligt belyser, hur man skulle kunna driva dessa ersättningsanspråk fullständigt i det orimliga. Vi kunna Ju tänka oss, att den kommunala myndighet, som har att yttra sig över oktro- Jen, exempelvis använder sig av den enligt lagen dem tillkommande rätten att draga in en eller två rättigheter. Då har ju icke bolaget någon som helst möjlighet att överlämna dessa rättigheter, eftersom de ha försvunnit. Enligt herr Lithanders uppfattning skulle i detta fall kommunen som sådan göras ersättningspliktig, därför att den icke överlåter åt den enskilde näringsutövaren att driva sin näring i frid och ro.</w:t>
        <w:br/>
        <w:br/>
        <w:t>Jag skulle i detta sammanhang också vilja säga ett par ord om det fall, som har omnämnts i restauratörföreningens skrivelse, som är bifogad utskottets betänkande. Det gäller ett fall, som har inträffat i Gävle. Det ligger till på det sättet, att man icke alls ur detta fall kan draga fram de synpunkter, som herr Lithander eller utskottsreservanterna ha gjort. Jag skall icke yttra mig om huruvida denna restauratör har skött sin restaurang så, att den varit anmärkningsfri eller icke. Jag skall icke yttra mig om vad som kunde vara berättigat eller ej. Jag vill endast konstatera det faktum, att, därest stadsfullmäktiges majoritet icke hade haft bestämda garantier för att den rättighet, som hade utövats på restaurant Fenix, skulle komma att flyttas därifrån, så skulle stadsfullmäktiges majoritet vid beviljandet av den nya oktrojen ha indragit denna rättighet. Det är det faktiska förhållandet. Då förefaller det mig vara fullkomligt orimligt att komma och göra gällande, när systembolaget inför ett sådant faktiskt läge har överflyttat denna rättighet, att det därmed skulle vara ersättningspliktigt för rättighetens försvinnande. Jag vill tillägga, att det måste ju ändock ha varit en smula underligt med rättighetens skötsel, då den stadsfullmäktigemajoritet, om vilken jag här talar, har rätt delade meningar 1 nykterhetspolitiskt avseende men ändå var fullt enig.</w:t>
        <w:br/>
        <w:br/>
        <w:t>Jag vill också i detta sammanhang erinra om, att när kammaren i fjol behandlade bevillningsutskottets utlåtande angående den nya revisionen av vår rusdrycksförsäljningsförordning, så ingick såsom en vital punkt i detta utlåtande och följaktligen såsom en vital punkt i utredningen, att man just skulle undersöka dessa förhållanden angående det privatekonomiska intresse, som regleras av 25 $ i rusdrycksförsäljningsförordningen. Det är ju då självfallet, att detta problem skall tagas upp utan någon som helst skrivelse, men det kommer icke upp i den begränsade omfattning, som herrar reservanter här sökt göra gällande. Det kommer upp till en principiell omprövning, om överhuvud taget den enskilda handeln på detta område skall få fortfara eller om andra former skola sökas för densamma. Man skall alltså undersöka, om det privatekonomiska intresset i detta avseende skall avkopplas eller kvarbliva.</w:t>
        <w:br/>
        <w:br/>
        <w:t>Jag vill säga min gamle vän herr Lithander, att när han här i onsdags stod</w:t>
        <w:br/>
        <w:br/>
        <w:t>och förebrådde kammarens majoritet för att vara frikostig, då det gäller sta-.</w:t>
        <w:br/>
        <w:br/>
        <w:t>tens medel, så borde han icke ha glömt detta till i dag, ty om det är på något område, där man är frikostig med statens medel, så är det just på detta, där statsmakterna genom bibehållandet av det privatekonomiska intresset årligen skänka bort mellan 10 och 11 miljoner till de enskilda näringsutövarna. Det är en gåva, som upprepas årligen, och där frikostigheten är så pass stor, att man utan vidare får finna sig i de förhållanden, som kunna komma att skapas vid en förändrad lagstiftning. Jag ber, herr talman, att få yrka bifall till utskottets hemställan.</w:t>
      </w:r>
    </w:p>
    <w:p>
      <w:pPr>
        <w:pStyle w:val="Heading2"/>
      </w:pPr>
      <w:r>
        <w:t>3. Edvard Lithander (Lantmanna- och borgarepartiet inom andrakammaren, man)</w:t>
      </w:r>
    </w:p>
    <w:p>
      <w:r>
        <w:rPr>
          <w:b w:val="0"/>
        </w:rPr>
        <w:t xml:space="preserve">Herr talman! Den siste ärade talaren gjorde gällande, att systembolagen ha rätt att överlåta en rättighet eller att icke göra det, och det är alldeles sant. Den skyldighet, de ha, är emellertid, att dessa överlåtelser skola ske med rättvisa. Bolagen skola icke till förfång för någon, som har drivit denna näring, tilldela rättigheten till sig själva, såsom har skett både här i Stockholm och på andra orter, då rättigheter överflyttats på deras egna </w:t>
      </w:r>
      <w:r>
        <w:rPr>
          <w:b/>
        </w:rPr>
        <w:t>dotterbolag²</w:t>
      </w:r>
      <w:r>
        <w:rPr>
          <w:b w:val="0"/>
        </w:rPr>
        <w:t>. Det är på den punkten, som man vill ha rättvisa, herr talman, och det är för det ändamålet, som vi här år från år stritt för denna sak.</w:t>
        <w:br/>
        <w:br/>
        <w:t>Jag skall icke ingå på något detaljbemötande av fallet i Gävle. VWVederbörande hade i alla fall betalt 40,000 kronor och haft sin existens på den rörelse, som han drivit, men han får nu utan någon som helst ekonomisk ersättning gå till ekonomisk ruin. Jag skall icke yttra mig om vilka motiv, som stadsfullmäktige i Gävle haft för sitt åtgörande eller hur stadsfullmäktige äro sammansatta. Jag vill endast säga, att det må vara hur som helst i Gävle, men faktum är, att det på många orter i vårt land råder en rättslöshet på detta område såsom på intet annat. Efter vad jag kan finna, så har man även i Gävle gått utanför vad man borde göra, när man har handlat, som man där har gjort mot vederbörande person.</w:t>
        <w:br/>
        <w:br/>
        <w:t xml:space="preserve">När den ärade talaren till slut framhöll, att jag härom dagen sagt, att man skulle vara sparsam med statens medel, men att jag i detta fall icke är det, vill jag fästa hans uppmärksamhet vid att det yrkande, som jag här gör, har tillkommit för att förebygga slöseri med statens medel. Jag har i en skrivelse åberopat ett fall med just en sådan överlåtelse till ett </w:t>
      </w:r>
      <w:r>
        <w:rPr>
          <w:b/>
        </w:rPr>
        <w:t>dotterbolag²</w:t>
      </w:r>
      <w:r>
        <w:rPr>
          <w:b w:val="0"/>
        </w:rPr>
        <w:t xml:space="preserve"> under ett systembolag, där </w:t>
      </w:r>
      <w:r>
        <w:rPr>
          <w:b/>
        </w:rPr>
        <w:t>dotterbolaget²</w:t>
      </w:r>
      <w:r>
        <w:rPr>
          <w:b w:val="0"/>
        </w:rPr>
        <w:t xml:space="preserve"> till statsverket redovisade 75,000 kronor såsom inkomst men samma år skrev bort 500,500 kronor, d. v. s. mera än hela aktiekapitalet, på ett enda år. Det är sådant, som jag "vill förebygga. Jag är lika mån om statens inkomster som den ärade talaren. Hade vi kunnat gå 1 par, hade icke inträffat vad som gjordes härom dagen, då 11,000,000 kronor voterades till förfång för statskassan.</w:t>
        <w:br/>
        <w:br/>
        <w:t>Jag vidhåller, herr talman, mitt yrkande.</w:t>
        <w:br/>
        <w:br/>
        <w:t>De ifrågavarande besluten utgjordes av ett förslag till konvention angående Ang. ersättning för yrkessjukdomar, ett förslag till konvention angående förenkling internationella av inspektionen av emigranter ombord å fartyg, ett förslag till konvention anarbetsorganigående införande av metoder för fastställande av minimilöner och en rekomsationens konmendation angående tillämpningen av metoder för fastställande av minimiferens fattade</w:t>
        <w:br/>
        <w:br/>
        <w:t>att riksdagen för sin del icke haft något att erinra mot vederbörande departementschefs uttalanden i det propositionen bilagda statsrådsprotokollet beträffande</w:t>
        <w:br/>
        <w:br/>
        <w:t>men att riksdagen funnit</w:t>
        <w:br/>
        <w:br/>
        <w:t>att riksdagen för sin del icke haft något att erinra mot vederbörande departe- Fö uttalanden i det propositionen bilagda statsrådsprotokollet beträfande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