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603</w:t>
      </w:r>
    </w:p>
    <w:p>
      <w:r>
        <w:rPr>
          <w:b/>
        </w:rPr>
        <w:t xml:space="preserve">Datum: </w:t>
      </w:r>
      <w:r>
        <w:t>1929-05-22</w:t>
      </w:r>
    </w:p>
    <w:p>
      <w:r>
        <w:rPr>
          <w:b/>
        </w:rPr>
        <w:t xml:space="preserve">Kammare: </w:t>
      </w:r>
      <w:r>
        <w:t>Första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Assar Åkerman (Socialdemokraterna, man)</w:t>
      </w:r>
    </w:p>
    <w:p>
      <w:r>
        <w:rPr>
          <w:b w:val="0"/>
        </w:rPr>
        <w:t>Herr talman! Då 1919 års lag om fri rättegång antogs av riksdagen, ingick den, såsom herrarna nog torde erinra sig, som ett led i ett större sammanhang och betraktades som ett slags gottgörelse. Man hade nyss antagit lagen om den s. k. summa revisibilis, alltså den lag, varigenom rättigheten att fullfölja mål till högsta domstolen begränsades, så att endast mål av ett visst högre värde skulle få fullföljas. Denna lagändring betraktades ju på många håll som ett ingrepp i det fattiga folkets sedan urminnes tider bestående rätt att få gå till Kungl. Maj:t med alla sina bekymmer och sina tvister. Nu ansåg man, särskilt på vänsterhåll, att då man på detta sätt beskar rätten att gå till högsta domstolen, borde man i ersättning därför laga så, att fattigt folk finge större möjligheter att i den första instansen göra sin rätt gällande. Lagen om fri rättegång kan alltså sägas vara av mycket stor betydelse även såsom ett löfte från dem som genomdrevo lagstiftningen om summa revisibilis, att det dock i stället skulle beredas denna förmån för de fattiga. . Fattigt folk hade visserligen icke dessförinnan varit berövat all möjlighet till någon slags fri rättegång. Sådan kunde de visst få, fast det inte var så mycket bevänt med den. Den bestod egentligen däri, att de sluppo att betala</w:t>
        <w:br/>
        <w:br/>
        <w:t>stämpel och lösen för sina protokoll. Nu utvidgades detta, varjämte flera förmåner tillkommo, av vilka jag endast behöver erinra om de väsentliga, rättegängsbiträde, fri delgivning av stämning och andra kallelser samt ersättning till sådana vittnen, som prövades vara av betydelse för målet.</w:t>
        <w:br/>
        <w:br/>
        <w:t>Lagen om fri rättegång genomfördes ingalunda utan ett ganska kraftigt motstånd. Det fordrades mycket större garantier, särskilt från högern, än som sedan blevo genomförda i lagen. Det dök under kammarbehandlingen upp en önskan om någon slags förprövning, så att domaren, naturligtvis helt summariskt, skulle göra en prövning av talans befogenhet och vägra fri rättegång, om talan befunnes uppenbarligen obefogad. Det förekom flera andra önskemål från lagens motståndare, men jag skall inte trötta herrarna med en redogörelse därför.</w:t>
        <w:br/>
        <w:br/>
        <w:t>Emellertid kom lagen till stånd, och den har nu verkat i tio år. Det visade sig, att kostnaderna blevo mycket större än man hade beräknat. Då de årliga statsregleringarna uppgjordes, fann man för varje år, att kostnaderna ökades steg för steg, och jag vill gärna medge, att den summa, som staten nu slutar på, är oerhörd i jämförelse med den summa, som man beräknade, att lagstiftningen skulle komma att kosta. Men märk väl, mina herrar, att de beräkningar, som på sin tid gjordes, när lagen förbereddes, ju endast voro approximativa. De herrar, som gjorde upp dessa beräkningar, sade ifrån, att deras siffror självfallet måste vara ytterst osäkra. De baserades på antalet häktade, som hade haft rättegångsbiträde, och vidare på antalet mål, där parterna varit befriade från att betala lösen, och detta var ju en mycket osäker grund att bygga på. Om herrarna vilja läsa, vad de sakkunniga säga om sina beräkningar, skola ni finna, att de jämt och ständigt poängtera, att beräkningarna endast voro approximativa, och använda uttryck som att »man kunde förmoda», »man kunde antaga» o. s. v., alltså sådana talesätt, som man brukar, då man rör sig med siffror, för vilka man absolut icke kan svara. Att kostnaderna ha så väsentligt ökats, sammanhänger således med att de första beräkningarna voro ytterst ovissa, men för mig åtminstone står det också klart, att behovet av fri rättegång var mycket större än man hade förutsett.</w:t>
        <w:br/>
        <w:br/>
        <w:t>Nu göres det ju också gällande, att de förmåner, som beviljades för fattigt folk, ha blivit missbrukade. I det fallet har man att söka sanningen i en mängd utlåtanden och yttranden, som kommit in efter remiss från justitiedepartementet. Utredningen sattes i gång 1928, och det visade sig, att meningarna voro delade i frågan, huruvida lagen hade blivit missbrukad eller icke. Somliga domare sade, att lagen hade fungerat väl, att det icke fanns någon anmärkning att göra och att inga missbruk hade förekommit. Andra sade, att stora missbruk hade förekommit. En tredje grupp sade, att det visserligen förekommit missbruk men icke av någon väsentligare art. I varje fall kan det tydligen icke förnekas, att missbruk ha förekommit, men att dessa missbruk nu skulle påkalla en lagrevision, kan jag för min del icke anse. Det är noga att märka, att lagen, såsom den för närvarande är avfattad, ger domarkåren mycket stora möjligheter att förebygga missbruk. Man torde kunna säga, att de missbruk, som föreligga, åtminstone till största delen bero på att domstolarna icke ha varit tillräckligt stränga vid upprätthållandet av de garantier, som lagen redan nu innehåller. Man behöver ju inte därför klandra domstolarna, ty det är alldeles uppenbart, att en domare i det längsta drar sig för att gå rigoröst till väga 1 en sådan här sak. Han kan lätt få emot sig skenet att vilja vara hård emot fattigt folk, och det är ju inte heller utan, att det finns en del personer i de olika trakterna, som icke försumma tillfället, i fall de anse, att en domare på något för rigoröst sätt tillämpat en sådan här författning, att göra anmälan därom.</w:t>
        <w:br/>
        <w:br/>
        <w:t>Det är nu inte så trevligt att skylta i tidningen för att man är anmäld, i synnerhet som den i vanliga fall frikännande domen sällan eller aldrig refereras. Saken kan därför vara rätt obehaglig för domstolarna.</w:t>
        <w:br/>
        <w:br/>
        <w:t>Vill man nu se till, vad justitieministern föreslår för botemedel mot de enligt hans åsikt alltför stora och alltför många missbruk av lagen, som ha skett, möter man först den ändring, som förekommer i 1 $. Det är i mitt tycke den viktigaste ändringen, därför att den gäller en principiell fråga. Det en en ändring av den principiella betydelse, att jag för min del på inga villkor vill vara med om den. Den inför nämligen en slags maskerad förprövning.</w:t>
        <w:br/>
        <w:br/>
        <w:t>Herrarna erinra sig, att under förberedelserna till 1919 års lag den tanken var framme, att man skulle giva domaren befogenhet att göra en summarisk förprövning, så att han, om han fann den ifrågavarande talan uppenbart utan fog, skulle kunna vägra den fria rättegången. Detta yrkande föll i kamrarna på Just det skälet, att det innebar en principiell brytning mot förutvarande uppfattning. Jag vill tillägga, att i det första utkast, som låg till grund för 1919 års lagstiftning, hade icke allenast upptagits det fallet, att talan befunnes uppenbart ogrundad, utan tillagts även det fall, att prövningen av anspråket skulle för den fattiga parten vara av synnerligen ringa betydelse.</w:t>
        <w:br/>
        <w:br/>
        <w:t>Detta andra led kom, sågzom innefattande en prövning av alltför ömtålig art, aldrig med under kammarbehandlingen 1919, men nu har det dykt upp i den kungl. propositionen. Justitieministern har tagit upp den tanken, att man skulle avvisa en ansökan om fri rättegång på den grund, att det måste anses vara av synnerligen ringa betydelse för ifrågavarande person, att hans talan vinner prövning. Jag vill säga, att det är rätt oklart, vad som kan menas med detta. Det har visserligen gjorts försök från justitieministerns sida att förklara det, men jag tycker inte, att han har lyckats riktigt. Han säger, att detta skulle avse frågan, huruvida partens intresse att få sin sak prövad av domstol måste objektivt sett betecknas såsom synnerligen ringa. Ett sådant fall anser han exempelvis föreligga, då en person vill föra process mot någon, som ostridigt saknar utmätningsbara tillgångar. Ett annat fall är, att man kan finna målet föranlett av uppenbar trakasserilusta.</w:t>
        <w:br/>
        <w:br/>
        <w:t>Att någon vill stämma en person, som saknar utmätningsbara tillgångar, kan jag icke finna vara skäl att vägra fri rättegång, ty, som vi framhålla i reservationen, är det mycket tänkbart, att det kan vara av stort intresse att få dom på en person, även om han för tillfället är i saknad av medel. Det är icke alltid tillfälle att få den saken klarerad, om den ställes på framtiden, ty då kan det hända, att vittnen och annan bevisning icke är tillgänglig. Man skall därför inte avvisa min invändning med att säga: »Då kan man vänta, tills motparten får pengar.» Många gånger kan man det visst icke.</w:t>
        <w:br/>
        <w:br/>
        <w:t>Vad sedan trakasseringslustan beträffar, vågar jag säga, att detta icke är något, som man har att befara mera från fattigt folk än från de förmögnare. Under min långa tjänstgöring som domare, har jag fått det intrycket, att fattigt folk i allmänhet inte går så bröstgänges tillväga som den som har en liten smula att röra sig med. De äro ofta så beroende, så pass skygga och ha så många hänsyn att taga, att jag tror, att de verkliga yrkesprocessarna inte i någon nämnvärd utsträckning finnas bland det fattigare folket, utan de förekomma tvärtom bland dem som ha så pass mycket att röra sig med, att de kunna kosta på sig en process för att exempelvis chikanera en granne. TI viss mån är detta en lynnesfråga. Jag har i min stora domsaga märkt, att slättbygdens folk nästan aldrig processar om något, som icke har betydelse, medan i de mera avlägsna skogssocknarna finns en del enstöringar, som gå och äro arga på Gud och hela världen och som gärna processa. Det är svårt att draga upp någon regel för detta, det kunna herrarna förstå, men att man sär-</w:t>
        <w:br/>
        <w:br/>
        <w:t>skilt från fattigt folk skulle ha att befara några trakasseriprocesser, vågar Jag bestrida. Som jag redan sade, äro de fattiga så pass beroende, så rädda och så undfallande, att de mycket sällan ge sig på sådana saker.</w:t>
        <w:br/>
        <w:br/>
        <w:t>Jag vet, att det i de föreliggande handlingarna — det är en förfärlig dossier, där alla rikets domare ha uttalat sig finns ett och annat exempel, där det kan sägas vara upprörande, att staten har finansierat en sådan process. Dessa exempel komma kanske fram sedan, och jag skall inte trötta herrarna med dem nu. Men det vill jag säga, att hade saken skötts så, som den bort skötas, hade trakasserierna inte kunnat taga sådana dimensioner, ty även om domaren icke efter nuvarande lag har rättighet att i förväg avvisa en sådan process, kan han i alla fall, genom att icke förordna rättegångsbiträde åt den. som han finner vara ute på galna vägar, och genom att redan vid första rättegångstillfället klippa till och avdöma målet, avvärja sådana skandaler. Den ändring, som föreslås i 1 $, strider mot gängse principer, och det finnes enligt min mening intet skäl att godtaga den, då jag är viss om att man kan nå målet utan den bestämmelsen.</w:t>
        <w:br/>
        <w:br/>
        <w:t>I 4 $ vill man stärka garantierna för prövning av parts förmögenhetsförhållanden. När någon önskar fri rättegång, kommer han, som herrarna veta, in med ansökan därom, och han bifogar då ett intyg om fattigdom. Enligt gällande lag är det medgivet för honom att förete intyg utom av officiell myndighet även av två kända trovärdiga män. Nu vill man ändra detta, så att han skulle vara tvungen att visa officiellt tjänsteintyg om fattigdom. Detta kommer att i högsta grad tynga hela proceduren. Särskilt för den, som har bytt om vistelseort, kan det vara mycket besvärligt att från en officiell myndighet få ett sådant intyg. Om domaren sköter sin sak, som han bör göra, kan han efter nu gällande rätt pröva, om de personer, som intygat den sökandes fattigdom, äro trovärdiga, ifall han känner dem. Känner han dem icke, får han exempelvis ringa till någon landsfiskal och taga reda på saken. Om undersökningen på domarkansliet sker så, som den bör ske, kan denna prövning bliva fullt tillfredsställande efter nu gällande rätt. Därför vill jag icke vara med om den i 4 $ föreslagna ändringen. Den är onödig och kan i vissa fall verka obillig.</w:t>
        <w:br/>
        <w:br/>
        <w:t>Medan jag kommer ihåg det, skall jag göra herrarna uppmärksamma på en sak. När ni se på reservationen, ser det ut, som om det bara vore undertecknad och fyra andra om denna mening. Så är emellertid icke förhållandet, ty herr Schlyter är också med om vår protest mot 1 och 4 $$, fast det inte framträder så tydligt. Man kan måhända befara, att handlingarna inte studeras så noggrant vid denna tid, och därför vill jag fästa herrarnas uppmärksamhet på att herr Schlyter även är med om reservationen mot 1 och 4 88.</w:t>
        <w:br/>
        <w:br/>
        <w:t>I 5 $ föreslår justitieministern också nyheter i skärpande syfte. Där kommer först den bestämmelsen, att rättegångsbiträde icke skall förordnas för den, som kan få sina intressen tillvaratagna genom någon, som i tjänsteställning eller eljest lämnar honom bistånd. Om allmänna åklagaren i brottmål för talan, skall man icke förordna rättegångsbiträde för enskild. Allmänna åklagaren anses då kunna föra målsägarens talan. Ett annat exempel, som justitieministern nämner, är, att barnavårdsman, som förordnats, gott kan sköta mål om barnuppfostringshjälp. Jag tror inte, att man kan gå med på det resonemanget. Som herrarna erinra sig, var 1919 frågan om åklagarnas ställning uppe. Då gjordes det från visst håll gällande, att så snart åklagaren kunde föra talan, borde det icke komma ifråga att förordna särskilt rättegångsbiträde. Detta yrkande avslogs av riksdagen. Åklagarna ha ju helt andra saker att sköta än att vara biträden åt enskilda målsägare. Det kan ofta fordras en ganska lång och mycket svår utredning, och den kan man icke lägga på åklagaren. Vad barnavårdsmännen beträffar, får jag väl lov att</w:t>
        <w:br/>
        <w:br/>
        <w:t xml:space="preserve">säga, att hela deras ställning är så alldeles främmande för dessa processer, att man inte kan begära, att de skola sköta sådana. Många gånger är det </w:t>
      </w:r>
      <w:r>
        <w:rPr>
          <w:b/>
        </w:rPr>
        <w:t>fruntimmer²</w:t>
      </w:r>
      <w:r>
        <w:rPr>
          <w:b w:val="0"/>
        </w:rPr>
        <w:t>, som ha de där befattningarna, och man kan väl inte sätta 1 fråga, att de också skola uppträda som advokater.</w:t>
        <w:br/>
        <w:br/>
        <w:t>I 5 $ har även upptagits en annan viktig fråga, nämligen i vilket stadium av processen som rättegångsbiträde får förordnas. Justitieministern vill genom den lagändring han föreslår bringa det därhän, att såsom regel rättegångsbiträde aldrig skulle förordnas, förrän parten varit personligen närvarande vid domstolen, så att man kunnat se, varthän det pekar med hans talan. Det står i domarens makt redan enligt gällande rätt att ordna det så, ifall förhållandena därtill föranleda. Enligt min mening finnes därför ingen anledning att här ändra lagen.</w:t>
        <w:br/>
        <w:br/>
        <w:t>I ett annat moment av 5 $ är det tal om vilka personer domaren får rata, när rättegångsbiträde föreslås av parten. I den gamla lagen står, att den som yrkesmässigt utövar advokatverksamhet skall godtagas, men nu har det tilllagts, att han skall vid rätten yrkesmässigt utöva advokatverksamhet. Jag tror inte, att det är lämpligt att göra den ändringen, ty vid en domstol, som inte ligger så långt ifrån, kan det finnas en känd advokat, som det finnes skäl att taga. Vidare föreslås, att rättegångsbiträdet icke får vara avlägset boende. Det är ett ytterst svävande uttryck. Om någon föreslås till biträde, som bor långt borta, står det i domarens makt, även med de restriktioner, som enligt gällande rätt finnas, att vägra att förordna honom. Enligt min mening är därför också denna ändring onödig.</w:t>
        <w:br/>
        <w:br/>
        <w:t>Vidare föreslås en ändring i 14 $, men jag skall inte trötta herrarna med att redogöra för den, ty jag tänker, att det finns så många andra, som äro intresserade av att tala om den paragrafen. Då jag till min förskräckelse ser, att jag redan talat en halvtimme, skall jag inte uppehålla herrarna längre utan vill endast sluta med ett yrkande om avslag på hela lagförslaget.</w:t>
      </w:r>
    </w:p>
    <w:p>
      <w:pPr>
        <w:pStyle w:val="Heading2"/>
      </w:pPr>
      <w:r>
        <w:t>2. Georg Bissmark (Första kammarens nationella parti, man)</w:t>
      </w:r>
    </w:p>
    <w:p>
      <w:r>
        <w:rPr>
          <w:b w:val="0"/>
        </w:rPr>
        <w:t>Herr talman! Det är ju alldeles riktigt, att anledningen varför man synat denna lagstiftning i sömmarna är det sätt, varpå kostnaderna för den fria rättegången sprungit i höjden. Det har visat sig, att dessa kostnader stegrats år för år. Sista året uppgingo i detta fall nettokostnaderna för staten till över en halv miljon kronor, och de ha en tendens att varje år stiga, om man får döma efter den erfarenhet man har alltifrån lagens tillkomst. En sådan omständighet är naturligtvis ett giv akt att se till, om verkligen dessa stora kostnader äro nödvändiga för att fylla det syfte lagstiftningen i fråga har.</w:t>
        <w:br/>
        <w:br/>
        <w:t>Jag vill här först och främst starkt betona, att jag för min del icke haft någon som helst tanke på att minska effektiviteten i lagstiftningen, när det gäller att vinna det mål, som densamma avser, d. v. s. att sätta varje person, som saknar nödiga medel, i tillfälle att hävda ett välgrundat rättsanspråk.</w:t>
        <w:br/>
        <w:br/>
        <w:t>När man då undersöker, hur utvecklingen har artat sig, finner man, att lagstiftningen mycket väl tillgodosett detta syfte. Ingen kan påstå annat. Men det har väl ändå visat sig, att lättheten att få fri rättegång på många håll har föranlett missbruk, som varit ganska dyrbara för statsverket. "Trots detta skulle man möjligtvis kunnat låta vid saken bero, om det endast gällt kostnaderna. Men dessa missbruk äro av den beskaffenhet, att de även av andra skäl måste motarbetas. Då staten förser en person med medel att processa mot en annan, finansieras ju ett angrepp mot denne, vilket kan vålla honom både bekymmer och kostnader. Man frågar sig då, om det verkligen är ett sam hällsintresse, att staten finansierar rättegångar, som äro av sådan beskaffenhet, att de kunna karakteriseras såsom trakasseringsmål, eller rättegångar</w:t>
        <w:br/>
        <w:br/>
        <w:t>om obetydliga objekt, vilka icke ha någon som helst betydelse för den som väcker anspråk.</w:t>
        <w:br/>
        <w:br/>
        <w:t>Det är särskilt med hänsyn härtill, som i det föreliggande förslaget har upptagits en bestämmelse om att fri rättegång skall vägras, när det för parten är av synnerligen ringa betydelse att få sitt anspråk prövat. Det synes mig, som om denna bestämmelse icke skulle vara ägnad att väcka några betänkligheter. Jag kan nämna fall, som ha kommit till kännedom och som måste anses kräva en ändring i denna riktning. Det har t. ex. hänt, att en person på konkursauktion har inropat osäkra fordringar, d. v. s. sådana fordringar, som konkursförvaltningen sorterat bort som av en eller annan anledning omöjliga att indriva. Sedan dessa fordringar på konkursauktionen inropats har köparen åberopat sin fattigdom för att få stämma på grund av de sålunda förvärvade osäkra fordringarna. Man får ju säga, att detta innebär ett uppoffrande av statens medel för ett syfte, som måste betraktas som i hög grad tvivelaktiot.</w:t>
        <w:br/>
        <w:br/>
        <w:t>Lagutskottets ärade ordförande säger, att även en osäker fordran kan vara av den beskaffenhet, att parten har ett synnerligen stort intresse av att få sitt anspråk prövat. Men har han ett stort intresse därav, behöver han endast övertyga domaren om, att det förhåller sig så, och då saknar ju domaren anledning att vägra honom fri rättegång. Lagutskottsordförandens betänkligheter skulle alltså bero på, att han tror, att parten icke skulle ha någon förmåga att framlägga sin sak för domaren på det sätt, att denne bleve övertygad om, att det fanns något intresse för parten att anhängiggöra sin talan.</w:t>
        <w:br/>
        <w:br/>
        <w:t>Sedan ha dessa trakasseringsmål nämnts. Det har ju från olika håll inrapporterats, att dylika mål finansierats med statens medel. Domaren får naturligtvis vara mycket försiktig, innan han presumerar ett trakasseringsmål, men att sådana kunna förekomma och faktiskt förekomma, kan icke bestridas. Det finns ju personer, som lida av sjuklig processlystnad, och ju mer de komma i farten, desto mera uppeldade bli de för att trakassera sin nästa med den ena rättegången efter den andra. Detta skall nu enligt gällande lag finansieras av statsverket. Kan det verkligen vara rimligt?</w:t>
        <w:br/>
        <w:br/>
        <w:t xml:space="preserve">Slutligen finns det även en hel del andra mål, som man anser, att statsverket icke bör finansiera. Det är t. ex. en del mindre brottmål, som ingen förståndig människa egentligen anhängiggör på egen bekostnad. En person har kanske beträtt en annans åker, utan att det har skett någon skada. Är det någon anledning för staten att finansiera ett sådant mål för en person, som icke själv kan bekosta rättegången? Vi ha dessa ärekränkningsmål. På en bakgård ha det fällts några oöverlagda yttranden, och snart har man en brinnande process, där käranden påstår, att svaranden har kallat </w:t>
      </w:r>
      <w:r>
        <w:rPr>
          <w:b/>
        </w:rPr>
        <w:t>henne²</w:t>
      </w:r>
      <w:r>
        <w:rPr>
          <w:b w:val="0"/>
        </w:rPr>
        <w:t xml:space="preserve"> för markatta, och svaranden säger, att käranden har kallat </w:t>
      </w:r>
      <w:r>
        <w:rPr>
          <w:b/>
        </w:rPr>
        <w:t>henne²</w:t>
      </w:r>
      <w:r>
        <w:rPr>
          <w:b w:val="0"/>
        </w:rPr>
        <w:t xml:space="preserve"> för markatta en annan gång. Så uppstår härom en brinnande process, som slutar med att bägge parterna få böta fem kronor och rättegångskostnaderna kvittas. Om den ena parten i detta fall har fri rättegång, betyder det, att staten har betalat detta spektakel.</w:t>
        <w:br/>
        <w:br/>
        <w:t>Jag får verkligen säga, att det finnes många tillfällen, då domarna ha anledning att beklaga, att de icke ha någon möjlighet att avvisa dylika anspråk på att få rättegångar utförda på statens bekostnad. Om en advokat har en klient, som betalar sin rättegång själv och som har utmätningsbara tillgångar, så att han får svida, ifall han blir dömd att betala motpartens rättegångskostnader, är det för advokaten synnerligen angeläget att undersöka, huruvida det finnes någon utsikt att vinna målet. Han vet. att om han anställer en rättegång, som misslyckas, har han i de flesta fall sett klienten för sista gången, såvida han nämligen inte har på förhand skarpt varnat</w:t>
        <w:br/>
        <w:br/>
        <w:t>klienten för att anhängiggöra rättegången. När däremot en person, som anlitar fri rättegång, inställer sig hos en advokat, är situationen sådan, att advokaten säger till honom: »Det finns ju ingen risk, tv det kostar ju ingenting. Har ni inte utmätningsbara tillgångar, så kan det inte bli värre än att ni förlorar.» Och denna part tycker naturligtvis då, att det är ganska lockande att göra ett försök. Han har allt att vinna och ingenting att förlora, under det att däremot hans motpart, mot vilken angreppet göres, har allt att förlora och ingenting att vinna. Under alla omständigheter förlorar denne sina egna rättegångskostnader, och vinner han rättegången, har han ingen utsikt att få ut någonting. Detta gör, att man måste visa en viss återhållsamhet i fråga om tillstånd att anhängiggöra rättegång på statens bekostnad. Man skulle ju kunna säga, att ett konsekvent utförande härav skulle bli, att man anordnade en förprövning, d. v. s. att någon myndighet å statens vägnar granskade, huruvida det funnes välgrundad anledning att ställa till en rättegång, och för min del får jag säga, att jag principiellt anser, att detta vore det riktiga. Våra grannländer Danmark och Norge hava anslutit sig till denna uppfattning. De hava förprövning beträffande varje ansökan om fri rättegång. Emellertid har saknaden av lämpliga organ för detta ändamål gjort, att jag för min del inte har ansett mig kunna framlägga ett förslag därom. Jag är lika med de flesta domare övertygad om att det inte är lämpligt att lägga en sådan förprövning i domarnas hand. Jag ber att få särskilt påpeka vilken skillnad som föreligger mellan en dylik förprövning och den som här är föreslagen. I förra fallet skulle domaren pröva, huruvida parten har skälig anledning att anhängiggöra rättegången; i det senare fallet, alltså enligt den av mig föreslagna bestämmelsen, har domaren endast att pröva, huruvida själva anspråket har den betydelse för parten, att det finnes anledning att låta staten bestrida rättegångskostnaderna. Med kännedom om våra domare tror jag inte, att det finnes den ringaste anledning att hysa misstro till deras förmåga att tillämpa denna bestämmelse på ett förståndigt och emot allmänheten liberalt sätt.</w:t>
        <w:br/>
        <w:br/>
        <w:t>Lagutskottets ordförande har vidare anmärkt mot bestämmelsen i 5 $, där det har inryckts ett stadgande av innehåll, att om part, som beviljats fri rättegång, icke kan själv eller genom någon, som i tjänsteställning eller eljest lämnar honom bistånd, behörigen tillvarataga sina intressen vid talans anhängiggörande eller utförande, må lämplig person förordnas att därvid biträda honom. Det har därvid anmärkts på att man särskilt hänvisat till att parten kan utföra sin talan med biträde av någon, som i tjänsteställning eller eljest lämnar honom bistånd. Om vi taga såsom exempel det fallet, att en åklagare anhängiggör åtal för stöld, så skall åklagaren styrka, dels att tillgreppet har skett och dels värdet av det tillgripna. Finns det i detta fall verkligen någon anledning att ge målsägaren ett särskilt biträde, som bevakar hans intresse? Nu kan man ju säga, att det skulle han inte ha redan enligt den nu gällande lagen. Nej, detta är alldeles riktigt; därför är detta också endast ett inskärpande av att man, när åtalet utföres av en åklagare, bör vara försiktig med att förordna biträde åt målsägaren för utförande av dennes skadeståndstalan, därför att han i regel har ett så starkt stöd av åklagaren genom dennes verksamhet, att han inte behöver något särskilt biträde. Vad barnavårdsman angår, är det ju enligt denna lag en förutsättning, att barnavårdsmannen skall vara lämplig att utföra en talan av ifrågavarande beskaffenhet. Har inte barnavårdsmannen de egenskaper, som göra, att han lämpar sig för att utföra en dylik talan, så föreligger inte förutsättningen enligt första stycket i 5 $. Ändringen i detta lagrum innefattar emellertid inte någon nyhet utan endast ett observandum för domarna med anledning av vad som har förekommit vid flera domstolar.</w:t>
        <w:br/>
        <w:br/>
        <w:t xml:space="preserve">I andra stycket i 5 $ har införts en bestämmelse, att där ej omständigheterna annat påkalla, bör med beslut angående förordnande att biträda part med talans utförande anstå, till dess parten varit personligen tillstädes i målet och rätten därvid funnit, att behov av biträde föreligger. Det har visat sig, att hos vissa domstolar utvecklat sig en slentrian, enligt vilken biträden förordnats så gott som alltid, när det begärdes. Statistiken på detta område talar ett mycket tydligt språk. Vi ha nu en stor grupp av mål, för övrigt den största gruppen av de mål, som bli föremål för fri rättegång, nämligen de familjerättsliga målen, alltså dels om skillnad i äktenskap och dels om uppfostringsbidrag till barn utom äktenskap. Om alla dessa mål kan man säga, att det finns inte den ringaste anledning att tro, att de anhängiggöras av någon ohemul anledning. Det är ju mål, som böra prövas och beträffande vilka staten icke bör undandraga sig att betala kostnaderna där part saknar egna medel. Men de äro i regel av mycket enkel beskaffenhet, åtminstone när det gäller sådana personer, som kunna komma i fråga till att erhålla fri rättegång. Hemskillnadsmålens handläggning t. ex. består oftast endast i att käranden lämnar fram sin stämning och motparten medger denna, varefter det uppstår någon liten underhandling om underhållsbidraget, vilket bestämmes av domstolen, som genast avgör denna fråga. Det finns Ju ingen statistik över hur stor procent av målen, som avgöras på detta sätt, men säkert är, att det är en ganska betydande del. Man frågar sig då: Skall det vara nödvändigt att i alla dessa mål ovillkorligen släpa med en advokat, vars blotta inställelse ofta kräver en ganska betydande ersättning, om tingsstället är avlägset från hans boningsort? I fråga om barnuppfostringsmål är det ofta liknande förhållanden. Svaranden inställer sig och gör invändningar, om vilka man genast kan påstå, att de sakna betydelse. Han säger t. ex., att det varit andra, som varit i förbindelse med </w:t>
      </w:r>
      <w:r>
        <w:rPr>
          <w:b/>
        </w:rPr>
        <w:t>kvinnan¹</w:t>
      </w:r>
      <w:r>
        <w:rPr>
          <w:b w:val="0"/>
        </w:rPr>
        <w:t xml:space="preserve"> o. s. v. Det är en invändning, som inte förtjänar något beaktande, och närvaron av en advokat är alldeles obehövlig. Det är särskilt denna omständighet, som gjort, att jag ansett, att man på denna punkt skulle kunna gå in för en begränsning av bruket att förordna rättegångsbiträde.</w:t>
        <w:br/>
        <w:br/>
        <w:t>Av en reservant inom lagutskottet har ifrågasatts, att man skulle redan på ett tidigare stadium sammanföra parten och domaren, alltså innan stämningen uttoges, samt att domaren skulle tillhandagå parten med anhängiggörande av rättegången, uppsättande av stämningen o. s. v. Domaren skulle då genom att på detta sätt komma in i saken kunna bedöma, huruvida rättegångsbiträde behövdes. För min del har jag ansett mig inte kunna gå denna väg. Det förefaller mig vara olämpligt, att domaren sålunda skulle bli på sätt och vis ansvarig för själva stämningen. Det verkar dåligt gent emot den andra parten, när denne får höra, att hans motpart haft tillfälle att rådgöra med domaren. Han känner sig vara i det läget, att han redan från början intar en annan ställning till domaren än motparten. Det finns Ju nu en bestämmelse om att domaren är skyldig att skriva ut stämning för part, som begär detta. Men det är inte detsamma, som här avses då det ifrågasättes, att man skall lämna biträde med anhängiggörandet av en rättegång. Utskrivandet på domarekansliet av en stämning efter muntliga uppgifter är en rent mekanisk åtgärd. Visserligen föreställer jag mig, att en domare handlar mycket klokt och omtänksamt, om han hyfsar yrkandena så, att det blir något förnuft i dem, men det är dock inte hans skyldighet att göra detta. Lagbestämmelsen avser närmast inte detta. Jag erinrar om ett fall för någon tid sedan, då en domare hade skrivit en stämning åt en part, vilken sedermera blev dömd till något års straffarbete för denna stämning, som innehöll beskyllning för mened eller något liknande. Parten sade naturligtvis då: »Det är märkvärdigt. Domaren har själv skrivit stämningen, och jag skall ha ett års straff-</w:t>
        <w:br/>
        <w:br/>
        <w:t>urbete för detta.» Det är givet, att detta var olämpligt handlat av den, som ejorde det, men jag tror 1 varje fall, att det är fullkomligt oåtkomligt efter den bestämmelse vi ha i nuvarande lag. Men här är det emellertid inte fråga om att lämna parten endast ett sådant biträde, utan här är det ju meningen att den som lämnar parten biträde vid anhängiggörande av målet skall sätta sig in i saken och mönstra bort yrkanden, som äro ohemula, och se till vad som bör tagas upp och ge parten råd och anvisningar i detta syfte.</w:t>
        <w:br/>
        <w:br/>
        <w:t>Tagutskottets ordförande anmärkte tillika på den bestämmelse, som här inryckts om att företrädesvis bör till rättegångsbiträde anlitas den, som vid rätten yrkesmässigt utövar advokatverksamhet och ej är avlägset boende. Båda dessa fordringar, att vederbörande skall yrkesmässigt utöva advokatverksamhet vid rätten och att han ej skall vara avlägset boende, hava tillkommit på grund av vissa missbruk, som ägt rum och som varit ägnade att 1 hög grad driva upp kostnaderna för mål, där part haft fri rättegång. Det är 1 regel så, att personer, som inte äro förmögna, anlita ortens advokater, och det synes då verkligen inte vara lämpligt att, såsom skett vid många tillfällen här i landet, vederbörande part skall, när processen utföres på statens bekostnad, kunna kräva och domstolarna förordna ett ombud från en mycket avlägsen ort, så att ombudets resekostnader gå upp till ansenliga belopp. Det får dock vara en viss moderation. Parten behöver inte precis ställas bättre än en person, som själv bekostar sin rättegång.</w:t>
        <w:br/>
        <w:br/>
        <w:t>Vad 14 8 beträffar ingick lagutskottets ordförande inte i någon närmare granskning av denna. Den ger rätten möjlighet att i fråga om ersättningens bestämmande ingripa gent emot en advokat, som vid utförandet av en rättegång brustit 1 nödig aktsamhet, d. v. s. han har själv planerat rättegången och gjort detta på ett sådant sätt, att hela rättegången måste anses vara från början till slut ogrundad. Det är dessa fall man vill komma åt med denna bestämmelse. En sådan advokat skall kunna se sin ersättning nedsatt eller rent av bortfalla. Jag tror inte, att det finnes mycken anledning att motsätta sig en sådan ändring. Domstolarna komma säkerligen att använda bestämmelsen endast då mycket starka skäl föreligga. Jag kan ju såsom exempel nämna ett fall. som förekommit och som visar, bur staten kan få betala oskäliga belopp för en advokats utförande av en ohemul talan. Det hände, att en part blev dömd att böta för rättegångsmissbruk, under det att hans ombud, som var den egentligen ansvarige för målet, fick sin till 800 kronor uppskattade ersättning för målets utförande. Jag menar, att sådana fall göra, att man känner det som ett behov att ha medel att kunna ingripa i undantagsfall. Jag har för närvarande ingenting vidare att tillägga om denna sak.</w:t>
        <w:br/>
        <w:br/>
        <w:t>Lagutskottets ordförande yttrade också något om 4 $, som jag skall be att få taga upp. Jag har här gått in för att man inte skulle nöja sig med intyg av trovärdiga män om sökandens förmögenhetsvillkor m. m. utan att det i stället skulle fordras intyg av viss myndighet. Jag får ju säga, att detta inte är någon betydande reform, men det har från olika håll påyrkats, att man skulle vidtaga en sådan ändring, och jag är mycket benägen för det. Det kan visserligen vara mycket bra med intyg av trovärdiga män, men »trovärdiga män» skulle mycket ofta kunna översättas med »lättlurade män». Jag har under min verksamhet sett intyg av trovärdiga män, som varit alldeles förvånande, och särskilt, när det gäller att lämna intyg på detta område. drar sig folk för att neka parten en sådan enkel sak som att skriva på ett intyg. Det är allmänt känt, att dylika intyg undertecknas utan någon som helst känsla av ansvar även av personer, av vilka man kunde vänta bättre.</w:t>
        <w:br/>
        <w:br/>
        <w:t>Jag skall för närvarande inte vidare taga kammarens tid i anspråk utan vågar uttala den förhoppningen, att den med synnerligen varsam hand gjorda</w:t>
        <w:br/>
        <w:br/>
        <w:t>ändringen av nu gällande lagstiftning måtte kunna accepteras av kammaren. Jag har, som jag redan från början yttrade, icke haft någon som helst tanke på att försvåra för medellösa personer att göra gällande ett välgrundat rättsanspråk. Avsikten har endast varit att dels försvåra anhängiggörandet av rent ohemula rättegångar och dels även att något minska på utgifterna för staten i sådana fall, där det kan ske utan att åsidosätta dessa medellösa personers intressen.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603</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