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1841</w:t>
      </w:r>
    </w:p>
    <w:p>
      <w:r>
        <w:rPr>
          <w:b/>
        </w:rPr>
        <w:t xml:space="preserve">Datum: </w:t>
      </w:r>
      <w:r>
        <w:t>1930-01-17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Gustav Mosesson (Frisinnade folkpartiet, man)</w:t>
      </w:r>
    </w:p>
    <w:p>
      <w:r>
        <w:rPr>
          <w:b w:val="0"/>
        </w:rPr>
        <w:t>Herr talman! Då jag hos Eder, herr talman, för ett par dagar sedan anhöll om ordet vid denna remissdebatt, skedde det dels för att till statsrådet och chefen för ecklesiastikdepartementet frambära ett öppet uttryck av ogillande och bekymmer med anledning av katekesbeslutet under sistlidna december, dels ock för att till honom framställa en vördsam och enträgen bön med avseende på detta ärendes vidare utveckling. Sedan dess, herr talman, ha ett par medlemmar av denna kammare begärt att till herr ecklesiastikministern få rikta vissa frågor i samma ärende. Min ursäkt för att jag icke strukit mitt namn från talarlistan i avvaktan på det svar, som jag tänker att herr statsrådet med sin kända välvilja kommer att avlämna, är den, att jag önskade att, innan han avger detta svar, till honom få ge uttryck för min och mångas uppfattning 1 frågan. Om jag fattade statsministerns yttrande rätt, kunde vi kanske redan i dag ha att vänta svaret på de framställda frågorna, och jag ville då hemställa, att herr statsrådet må ha i åtanke vissa spörsmål, som jag nu skall beröra.</w:t>
        <w:br/>
        <w:br/>
        <w:t>I sitt interpellationssvar sistlidna maj yttrade herr statsrådet, att han ansåg det vara behövligt att snarast möjligt vidtaga åtgärder för att undanröja den oklarhet, som rådde i fråga om den plats, som Luthers katekes skulle ha på folkskolans undervisningsschema. Jag skall, herr statsråd, icke ingå på spörsmålet, huruvida en sådan oklarhet verkligen fanns. Om den fanns, hur kommer det sig då, att så många upplysta personer i klara och starka ord gåvo uttryck för den meningen, att Luthers lilla katekes var satt på index, var portförbjuden, bannlyst o. s. v.? Myndigheter och petitionärer, vilka herr statsrådet med rätta tillmätte vikt, utgingo från den meningen, att katekesen i folkskolan skulle få läsas allenast i samband med den kyrkohistoriska kursen i sjätte klass. Herr statsrådet påstod, om jag fattade honcm rätt, att den påstådda oklarheten rörande tolkningen av 1919 års författning delvis berodde på att 1921</w:t>
        <w:br/>
        <w:br/>
        <w:t>års tillägg till densamma medgav användning av läroböcker, vilket år 1919 Vid remiss av ansågs obehövligt, varför det blev en dualism mellan den ursprungliga stadgan slateverka och de läroböcker, vilka sedan tillkommit och som i viss mån byggde sin fram- Ser ställning på Luther. Enligt herr statsrådets tanke berodde oklarheten alltså på (Forts) att olika författare fört pennan: den ursprungliga undervisningsplanens för-</w:t>
        <w:br/>
        <w:br/>
        <w:t>fattare å ena sidan och läroböckernas å den andra. TI varje fall var det herr statsrådets mening, att han skulle genom en ny författning råda bot på de fel,</w:t>
        <w:br/>
        <w:br/>
        <w:t>som enligt hans mening vidlådde 1919 års undervisningsplan. Nu kan dock</w:t>
        <w:br/>
        <w:br/>
        <w:t>herr statsrådet icke skylla på olika pennor, om jag — såsom jag förmodar med</w:t>
        <w:br/>
        <w:br/>
        <w:t>rätta — gör gällande, att den nya författningen icke allenast är lika oklar</w:t>
        <w:br/>
        <w:br/>
        <w:t>och svävande som den herr statsrådet i maj klandrade, utan fastmera är än</w:t>
        <w:br/>
        <w:br/>
        <w:t>mindre pregnant än den förra. Här har, om jag får använda det uttrycket,</w:t>
        <w:br/>
        <w:br/>
        <w:t>satts en klut av ovalkat tyg på en gammal klädnad — med de risker som därav</w:t>
        <w:br/>
        <w:br/>
        <w:t>följa.</w:t>
        <w:br/>
        <w:br/>
        <w:t>I sitt interpellationssvar talade herr statsrådet om att det var nödvändigt för vederbörande skolstyrelse och lärare att veta vad de hade att rätta sig efter, och vidare talade han om den allmänt utbredda önskan om att frihet skulle beredas lärarna att använda Luthers lilla katekes. Jag vet, att vissa läraregrupper uttryckt en sådan önskan, men jag tager helt säkert icke fel, om jag säger, att dylika krav oftare framställts från prästerligt håll eller från kyrkligt präglat föräldrahåll, och vederbörande lärare ha mera böjt sig för en sådan opinion än de själva känt 1919 års stadga såsom ett tyngande ok, som blivit dem pålagt. En spänning mellan lärarnas och de lokala myndigheternas synpunkter på katekesspörsmålet finnes mångenstädes. Och nu kommer jag till ett dunkelt ord i den nya författningen: »Där så önskas, må man utantill läsa vissa delar av katekesen.&gt; Vem avser statsrådet med detta obestämda pronomen »man»? Jag förstår givetvis, att om det råder harmoni mellan läraren och hans lokala förmän, så är författningen klar. Men om en sådan harmoni icke finnes, vem av de två parterna har då rätt att åberopa författningen till stöd för sin önskan? Läraren är pliktig att ställa sig till efterrättelse vad hans lokala förmän lagligen må föreskriva honom. Kan ett skolråd enligt den nya författningen ålägga en lärare mot hans personliga önskan att läsa katekesen? Herr statsrådet har av regeringsrättens utslag i Bolstadsmålet fått en klar känsla av hur viktigt det är, att lagligheten av ett skolrådsåläggande är ostridig; jag hänvisar i detta avseende till ett yttrande, som regeringsrådet Thulin hade.</w:t>
        <w:br/>
        <w:br/>
        <w:t>Jag klandrar ingalunda lärare, som i samförståndets intresse underordna sina privata meningar en allmän vilja, som finnes på orten, ty vi önska ju samverkan mellan hem och skola. Jag vet att det finns lärare, som drivit sin lojalitet mot sina lokala förmän därhän, att de i rak strid med författningen läst eller pluggat Luthers lilla katekes även fjärde och femte huvudstyckena — 1 småskolan. Vad jag med min erinran om ordet »man» avser, är klarhet. Så vitt jag förstår, är författningen av december 1929 i detta avseende icke tillräckligt klar.</w:t>
        <w:br/>
        <w:br/>
        <w:t>Jag tillåter mig vidare att spörja, huruvida enligt de nya bestämmelserna hela lilla katekesen eller blott vissa stycken må läsas — t. ex. till och med tredje huvudstycket. Vidare, är det medgivet att enligt denna nya stadga i hela folkskolan läsa Luthers lilla katekes eller är det blott medgivet i vissa klasser?</w:t>
        <w:br/>
        <w:br/>
        <w:t>Herr Pehrsson i Göteborg sade i interpellationsdebatten i våras, att det icke från petitionärernas sida alls var fråga om någon storkatekes utan allenast om Luthers lilla katekes. I den nya kungörelsen finnes ett uttryck, som tagits till intäkt för planer på att införa utläggningar av denna lilla katekes. Detta uttryck är, att stycken och minnesord ur Luthers lilla katekes eller den kristna kyrkans klassiska litteratur i övrigt må föreläggas barnen till utanläsning. Om</w:t>
        <w:br/>
        <w:br/>
        <w:t>Vid remiss av herr statsrådet icke kan och icke vill uttömma innebörden av uttrycket klassisk</w:t>
        <w:br/>
        <w:br/>
        <w:t>litteratur i övrigt, vore jag tacksam, om det bleve klart utsagt, att inga utlägg-</w:t>
        <w:br/>
        <w:br/>
        <w:t>"ningar, vare sig 1878 års eller Schartaus eller Lindbloms, höra till den klas-</w:t>
        <w:br/>
        <w:br/>
        <w:t>Om det är så, att Luthers lilla katekes inläres redan i småskolan och att man på sådana orter, där detta sker, nu tagit det nya kungl. brevet såsom stöd för den meningen, att detta hädanefter är lagligt, om det vidare är oklart, i vilka klasser detta mindretal stycken och minnesord må inläras, om det är oklart, huruvida det är de lokala myndigheternas eller allenast lärarens önskan, som avses med ordet »man», om det slutligen är oklart, vad som får förstås eller icke förstås med uttrycket »klassisk litteratur», så finner jag fog för en vördsam och enträgen vädjan till regeringen och enkannerligen till herr ecklesiastikministern att snarast giva skolöverstyrelsen order att genom särskilda anvisningar låta vederbörande veta, hur bestämmelserna skola tolkas. TI vart fall är det nödigt att låta dem det vederbör veta, att Kungl. Maj:ts beslut icke får tagas som camouflage för framforsling av syften, som enligt min oförgripliga mening varit herr ecklesiastikministern främmande. För sakens skull hoppas jag, att herr statsrådet vill hörsamma denna min begäran.</w:t>
        <w:br/>
        <w:br/>
        <w:t>För min ringa del har jag ingen erinran att göra emot den ändring, som statsrådet i övrigt vidtagit i de anvisningar, som 1919 gåvos rörande kristendomsundervisningen. Förbudet att använda läroböcker upphävdes ju 1921. Det nya tillägget att ej allenast bergspredikan utan Jesu förkunnelse i övrigt må läggas till grund för trosoch moralläran var försvarligt, helst både läroböcker och lärare aldrig känt sig förhindrade att gå utanför Jesu bergspredikan.</w:t>
        <w:br/>
        <w:br/>
        <w:t>Ehuru det icke direkt hör hit, vill jag förkunna, att liksom jag vid det allmänna frikyrkomötet år 1920, om jag minnes rätt, där jag hade ett anförande om den nya undervisningsplanen, energiskt gav uttryck åt den uppfattningen, att veckotimmarnas antal år 1919 vart för litet, så har jag i dag samma uppfattning. Vi hade också, som herr Bengtsson i Norup påpekade i våras, haft tre veckotimmar nu, om inte några prästmän i första kammaren fällt en framburen motion om utökning av timantalet.</w:t>
        <w:br/>
        <w:br/>
        <w:t>Att många tusen mina meningsfränder slå vakt om det väsentliga i 1919 års undervisningsplan och med djup oro betrakta undfallenheten för de krafter, som oavlåtligt klandrat denna plan — jag konstaterar dock med glädje, att antalet av sådana kritiker mer och mer smälter ihop —- det beror icke på att denna plan är tabu för oss. Men den har en ovärderlig förtjänst däri, att den bygger på Guds heliga ord, att den har framhävt det i kristendomen praktisktcentrala, att den är präglad av tolerans och att den har befriat oss från den mest hotande inre striden — striden om kristendomsundervisningens vara eller icke vara i de allmänna skolorna. En medborgare, som betraktar kristlig världsoch livsåskådning såsom ett folks dyrbaraste tillgång, känner en djup beklämning, då personer börja leka med eld och dynamit i närheten av dessa värden.</w:t>
        <w:br/>
        <w:br/>
        <w:t>Jag är viss om att mina kamrater 1 religionsfrihetssakkunniga skola vitsorda riktigheten av påståendet, att det ej varit oss möjligt att föreslå fritt utträde ur statskyrkan för envar och likväl bibehålla kravet på att den utträddes barn skulle deltaga 1 kristendomsundervisningen, ifall vi ej hade haft en så vidhjärtad och väl avbalanserad undervisningsplan i kristendom att hänvisa till, som den Rydénska är.</w:t>
        <w:br/>
        <w:br/>
        <w:t>Att Sveriges biskopar vid senaste kyrkomötet kunde påyrka rätt till fritt utträde ur kyrkodömet men i samma andedrag kräva ökad katekesundervisning för alla, hör till det för mig obegripliga. Men jag tar nog inte fel, om jag sä-</w:t>
        <w:br/>
        <w:br/>
        <w:t xml:space="preserve">ger, att man menade säkert mera allvar med katekeskravet än med utträdes- Vid vemiag av esten. SU KE ? Man må nu säga vad man vill om oss, som hålla på kristendomsundervisning Ps utan katekes eller med så litet katekes som möjligt, men vi komma aldrig att | identifiera Jesu Kristi kristendom med katekestro. Kristna bönder kämpade i bondeståndet för över hundra år sedan emot katekes. De ville kristen tro och för den skull voro de emot den avart av kristendomsundervisningen, som katekesplugget innebar. Vid 1868 års kyrkomöte gick P. P. Waldenström emot Luthers lilla katekes, och den mannen var ingen fiende till kristendom. Dessa exempel lära ej hindra både lärda och lekmän att påbörda mig och liktänkande att vi gå i blindo deras ärenden, som vilja avkristna vårt folk. Någon katekesstrid, herr statsråd, önskar jag och mina liktänkande icke. Statsrådet och regeringen känner väl vår ståndpunkt. Det gäller för oss inte fem eller sex sidor i en liten värdefull, men ur barnpedagogisk synpunkt övertaxerad lärobok; för oss gäller det något ofantligt mycket värdefullare. Vi tro, att statsrådet Lindskog skulle gjort kristendomens sak, som han, därom är jag övertygad, i lika hög grad som jag eller någon annan vill befrämja. den största tjänsten, om han sagt ett värdigt och manligt nej till de tiotusen ädla och rättänkande män och </w:t>
      </w:r>
      <w:r>
        <w:rPr>
          <w:b/>
        </w:rPr>
        <w:t>kvinnor¹</w:t>
      </w:r>
      <w:r>
        <w:rPr>
          <w:b w:val="0"/>
        </w:rPr>
        <w:t>, som begärt katekesens återinförande, ett manligt nej till de zeloter, som nu anse sig göra Gud en tjänst genom att anordna en riksinsamling åt lagbrytare, som trotsat myndigheternas beslut och nu drabbas av de ekonomiska följderna av sitt brott. Nu gav herr statsrådet i stället för detta avslag — tillåt mig säga det, det är ej min avsikt att vara ohövlig — ett orakelsvar, som jag fruktar kommer att tolkas än si, än så och än annorledes, ända tills han själv är välvillig nog att meddela innebörden av sitt svar.</w:t>
      </w:r>
    </w:p>
    <w:p>
      <w:pPr>
        <w:pStyle w:val="Heading2"/>
      </w:pPr>
      <w:r>
        <w:t>2. Claes Lindskog (Högerns riksdagsgrupp, man)</w:t>
      </w:r>
    </w:p>
    <w:p>
      <w:r>
        <w:rPr>
          <w:b w:val="0"/>
        </w:rPr>
        <w:t>Herr taiman! Det är närmast med anledning av det mot mig riktade anförande, som herr Mosesson här har hållit, som jag nu begärt ordet, men hans yttrande står ju i närmaste sammanhang med och sammanfaller till stora delar med ett par interpellationer, som riktats till mig i denna kammare från herrar Flyg och Hallén. Jag undar därför, om det inte skulle anses vara ganska meningslöst, ifall jag här besvarade herr Mosessons frågor och sedan gav precis samma svar en annan dag till herrar Hallén och Flyg. Jag menar för den skull, att det kanske ur alla synpunkter riktigaste och mest praktiska är, att jag här tar upp saken i ett sammanhang, såsom den föreligger.</w:t>
        <w:br/>
        <w:br/>
        <w:t>Jag skall då först inledningsvis beröra en liten sak, som icke varit uppe här i dag, men som kommit fram ganska mycket i pressen. Med den saken förhåller det sig på följande sätt. En morgontidning, som för resten står herr Mosesson ganska nära, hade till mig riktat en fråga rörande tolkningen av några punkter i den kungörelse, som hade utfärdats angående ändrad lydelse av undervisningsplanens anvisningar. Att jag svarade avvärjande på denna fråga, berodde icke alls på någon avoghet från min sida mot att besvara en fråga framställd av ett pressorgan. Saken var helt enkelt den, att sedan jag en dag på aftonen fått denna fråga skriftligen till mig framställd, en fråga, som föranledde mig att meddela tidningen i fråga att jag för min del kunde ställa i utsikt ett skriftligt svar följande dag, så fick jag denna följande dag, då jag skulle sätta mig till att besvara frågan, i samma tidning se en ledande artikel på två spalter med rubriken »Herr Lindskog kommer till klarhet». I denna artikel förklarades i ganska oförtäckta ordalag, att mitt åtgörande varit i avsaknad av alla sakliga synpunkter, att jag icke följt skolöverstyrelsen</w:t>
        <w:br/>
        <w:br/>
        <w:t>Vid remiss av utan i stället Bolstadsparollen och givit en framställning, som vore avsiktligt</w:t>
        <w:br/>
        <w:br/>
        <w:t>oklar. Det förklarades också, att jag hade uteslutande handlat i politiskt syfte.</w:t>
        <w:br/>
        <w:br/>
        <w:t>Nu menar jag för min del, att om en tidning till mig framställer en fråga i en sak, så är det icke med min uppfattning om journalistisk takt och anständighet överensstämmande, att denna tidning samtidigt vill alldeles beröva mig varje anspråk från min sida att hava ägnat frågan en saklig behandling. Detta var anledningen till mitt avvärjande svar, och jag sade också, när tidningen ringde upp mig, att på grund av det sätt, varpå tidningen behandlat mig i denna sak, hade jag ingen anledning att besvara av denna tidning framställda frågor.</w:t>
        <w:br/>
        <w:br/>
        <w:t>Jag kommer nu till de ord, som även här ha en smula berörts, men i ännu högre grad kommenterats i den av herr Hallén framställda interpellationen, liktydig med den interpellation, som framställts av herr Rydén i första kammaren. Man har nämligen undrat vad jag menar med ett tillägg till skolöverstyrelsens reservanters förslag, som jag gjort i kungörelsen, där jag tillagt de två orden »stycken eller». Till ledning för de av kammarens ledamöter, som kanske icke äro inne i frågan skall jag läsa upp hur stycket lyder. Där står: » Till ordagrant inlärande får ej föreläggas barnen annat än ett begränsat antal viktigare, för barnen lättfattliga bibelspråk — i enstaka fall något kort sammanhängande stycke ur bibeln — valda psalmverser eller korta psalmer samt ett mindre antal korta, till såväl innehåll som form för barnen lättillgängliga stycken eller minnesord»&gt; — det är orden »stycken eller», som jag tillagt och som icke stod i reservanternas förslag — »hämtade ur Luthers lilla katekes eller den kristna kyrkans klassiska litteratur i övrigt. Vid utanläsningen bör läraren tillse, att tillräcklig tid erhålles för inlärandet och att icke samma krav ställes på alla barnen, utan att all den varsamhet iakttages, som betingas av lärjungarnas individuella läggning.»</w:t>
        <w:br/>
        <w:br/>
        <w:t>Med avseende på dessa av mig tillagda ord »stycken eller» vill jag säga, att detta tillägg har gjorts efter ett uteslutande så att säga formellt-redaktionellt övervägande från min sida. Tillägget har för mig icke på något sätt inneburit någon ändring i sak utöver vad skolöverstyrelsens reservanter föreslagit. Jag undrade vad som egentligen borde menas med »korta minnesord», som det stod i förslaget. Jag känner icke till några långa minnesord och menar, att korta minnesord är en tautologi. Detta stötte mig formellt, och jag ansåg därför, att man borde stryka ordet »korta», eftersom minnesord alltid äro korta. Jag var emellertid litet betänksam mot att stryka, ty detta skulle genast missförstås. Jag tänkte vidare: »Minnesord», vad menas med »minnesord»? I syfte att få reda på den saken vände jag mig till en gammal och mycket van pedagog, som sysslat mycket med dessa frågor och även varit använd i offentliga utredningar. Han sade: »Minnesord är ett sådant ord, som är lämpligt att hålla i minnet.» Ja, detta gav mig icke mycket större klarhet om vad minnesord var för något. Det var ungefär som om man skulle säga, att man skall lära sig sådant som är bra att lära sig. Sedan undersökte jag själv i undervisningsplanen hur begreppet minnesord användes där och fann, att minnesord i allmänhet hade betydelsen av en kort och pregnant sammanfattning av vad en större utveckling ger vid handen. Om jag nu såg saken från den synpunkten, så fick jag säga mig själv, att ordet minnesord icke fullt passade just för det syfte, som jag närmast var angelägen om att nå och som jag sedan skall närmare utveckla. Det syntes mig nämligen, att vissa av Luthers förklaringar, speciellt till de tio budorden och beträffande bönerna i tredje huvudstycket, vore av den art, att de vore i högsta grad lämpade för barnen. Men de falla icke, enligt vad jag då tyckte mig finna, under begreppet minnesord i den betydelse, som undervisningsplanen i regel tillade detta ord, och därför tänkte jag</w:t>
        <w:br/>
        <w:br/>
        <w:t>mig 1 stället uttrycket »korta stycken eller minnesord». Detta innebär således icke någon förändring i sak utan en redaktionell ändring.</w:t>
        <w:br/>
        <w:br/>
        <w:t>Jag vill tillägga, att jag underställde denna min ändring generaldirektör Holmdahl, och han hade intet att invända mot denna min formulering, då han icke kunde finna, att den i sak innebar någon egentlig förändring. Jag vill således säga till dem, som mena, att det skulle ligga något fördolt bakom denna formulering, att så är icke alls fallet. Då herrar interpellanter säga, att de kunde i reservanternas i skolöverstyrelsen förslag få en viss ledning, vilket de icke alls kunna få sedan dessa ord blivit tillagda, så vill jag säga, att den ledning, som finnes i överstyrelsens reservanters framställning, fortfarande gäller i lika hög grad, trots dessa båda mycket oskyldiga ordens tilläggande. Jag blev verkligen alldeles häpen, då jag såg i en tidning, att jag skulle ha velat smussla in ordet huvudstycke. En sådan tolkning innebär ju en orimlighet.</w:t>
        <w:br/>
        <w:br/>
        <w:t>Nu vill jag således säga det, att om man följer den verkligen synnerligen moderata förändring, som skolöverstyrelsens reservanter här ha gjort och om vilken skolöverstyrelsens majoritet har sagt, att den är pedagogiskt fullt berättigad, så menar jag det, att det i pedagogiskt avseende verkligen icke finnes någonting här, som kan väcka de allra minsta farhågor.</w:t>
        <w:br/>
        <w:br/>
        <w:t>Jag ber också att få göra kammaren uppmärksam på att i kursplanerna har icke ett enda ord blivit ändrat. Bibeln skall fortfarande utgöra grundvalen för undervisningen i kristendom. Katekesen återigen är icke grundvalen för undervisningen, och den är icke heller lärobok vid den sammanfattning, som omnämnes 1 anvisningarna.</w:t>
        <w:br/>
        <w:br/>
        <w:t>Nu frågar man — och det var även den siste talaren inne på — vem som skall bestämma vad som menas med »korta stycken», vem som skall bestämma vad som skall läsas och icke läsas. Jag vill då hänvisa till vad som står i den gamla författningen, att där skall läsas ett begränsat antal för barnen lättfattliga bibelspråk, valda psalmverser o. s. v. Det är alldeles samma myndigheter, som skola bestämma om vilka psalmverser, som skola anses »valda» och vilka bibelspråk, som skola läsas utantill, det är alldeles samma myndigheter, som också skola bestämma i fråga om vad som skall anses vara »för barnen lättillgängliga stycken eller minnesord» i Luthers lilla katekes. Jag har inte för min del försport något som helst gnissel på denna punkt. Det är ju så, att skolråden avgiva förslag och folkskolinspektören skickar upp dessa till domkapitlen. Råder det enighet, stannar förslaget där, i annat fall går ärendet till skolöverstyrelsen. Det är icke större svårighet i det ena fallet än i det andra, såvitt jag kan förstå.</w:t>
        <w:br/>
        <w:br/>
        <w:t>Nu har man anmärkt på att bestämmelsen om »ett mindre antal korta, till såväl innehåll som form för barnen lättillgängliga stycken eller minnesord» skulle vara att betrakta som en egendomlig kautschuksparagraf. Man har sagt, att detta skulle vara en elastisk bestämmelse, en bestämmelse, tack vare vilken man kan göra vad som helst o. s. v. Jag vill då säga det, att om herrarna studera undervisningsplanen, så skola herrarna nästan icke träffa på en enda sida, som icke vimlar av precis likartade elastiska bestämmelser. Det ligger helt enkelt i undervisningsplanens natur, att den skall äga en viss elasticitet. Jag skulle kunna läsa upp stycken i långa banor. För tredje och fjärde klasserna står det exempelvis, att det skall läsas ett begränsat urval av för barn lämpliga stycken av Gamla testamentet. Vad menas med ett begränsat urval? På annat ställe heter det, att det skall läsas ett »fåtal» stycken eller ett »urval» av för barn lämpliga stycken, några berättelser, ett mindre antal stycken o. s. v. På ett ställe står det t. o. m. »något» om det och det. Således, hela undervisningsplanen, mina herrar, är elastisk och detta med all rätt. Det är icke undervisningsplanens syfte och uppgift att giva detaljerade</w:t>
        <w:br/>
        <w:br/>
        <w:t>Vid remiss av bestämmelser om varje stycke, som skall läsas, utan den skall, som det står</w:t>
        <w:br/>
        <w:br/>
        <w:t>1 inledningen, tjäna till huvudsaklig ledning. Det är således detta, som jag vill svara på talet om den kautschuksbestämmelse, som man här har. Denna bestämmelse gäller t. o. m. utanläsningen 1i undervisningsplanen. Om man ger akt på det, så finner man, att utanläsningen icke är förbjuden i undervisningsplanen. Under ämnet modersmålet nämnes gång på gång hur lämpligt det är att låta barnen läsa utantill vissa stycken, som de sedan skola skriva i rättskrivningsövningarna. När det gäller första klassen så heter det, att där skall försiggå skrivningar ur minnet av ord och korta uttryck. I tredje klassens kursplan står det talat om skrivningar ur minnet av korta, förut inlärda texter och för femte klassen går man över till att tala om skrivningar ur minnet av inlärda stycken. Där har man således strukit ordet »korta». Det är uppenbart, att man där kan få lära sig ganska långa stycken såsom rättskrivningsövningar. WSåledes, det är ingalunda ens då det gäller utanläsningen så, att det icke också där finnes kautschuksbestämmelser i undervisningsplanen. Den översvämmas av sådana, och man har i anvisningarna angivit att för utanläsning är särskilt att rekommendera »intresseväckande» texter. Ja, mina herrar, vad menas med intresseväckande texter, är icke det en kautschuksbestämmelse så det visslar om det? Det är således icke — jag säger det ännu en gång — undervisningsplanens uppgift att ha sådana bestämmelser, att varje ord skall vara bestämt eller så, att det skall utsägas varje sak, som skall läsas. Man vill lämna en viss frihet 1 planen.</w:t>
        <w:br/>
        <w:br/>
        <w:t>Vad själva utanläsningen angår har jag redan nämnt att sådan förekommer i den nu gällande undervisningsplanen på åtskilliga ställen. Förut reagerades det och med all rätt mot den fullständigt själlösa utanläsning som förekom och till vilken även det s. k. katekesplugget hörde, vilket det ingalunda är min mening att på något sätt försvara, ty jag har alltid ansett att detta katekesplugg var olyckligt för vår kristendomsundervisning. Det har nu ej heller varit min avsikt att på något sätt återinföra detta, men utanläsningen såsom sådan, mina herrar, är ingalunda att betrakta såsom stridande mot modern pedagogik. Jag har här i min hand en bok, utgiven av en mycket berömd, modern pedagog, nämligen professor Lilius i Helsingfors, en bok betitlad »Skolålderns själsliv». Den utkom i fjol, och författaren säger att »den tidiga skolålderns jämförelsevis starka benägenhet för beröringsassociation har i ett och annat fall förbisetts av den moderna didaktiken. Det är naturligtvis icke min mening att i väsentlig mån rehabilitera det forna utanläsningssystemet; men det saknade dock icke helt och hållet psykologisk grundval.&gt; Jag känner till att den nyligen avlidne professor Hammar i Uppsala också gick in för precis samma tanke, nämligen att man har gått för långt i att vilja avskriva all slags utanläsning.</w:t>
        <w:br/>
        <w:br/>
        <w:t>Innan jag går in på själva den sakliga fråga, som här föreligger, vill jag först beröra ett par saker, som herr Flyg omnämner i sin interpellation, den nämligen där han säger »av vilken anledning avvaktade icke regeringen, innan beslut fattades i den betydelsefulla fråga, det här gäller, den sammanträdande riksdagen för att låta denna avgöra spörsmålet». För att besvara den frågan vill jag säga, att den frågan bör herr Flyg sätta i visst sammanhang med ett samvetsgrant studium av exempelvis de medborgarkurser, som herr Rydén nu och då anordnat, och där man säkerligen kan få upplysning om skillnaden mellan riksdagens och Kungl. Maj:ts rätt. Sedan har också herr Flyg liksom även herr Mosesson kommit in på Bolstadsfrågan, och man har sagt till mig att jag har tagit lagtrotsarna i försvar, och att jag har uppmuntrat och omhuldat, som herr Flyg säger, lagtrotset. Jag får säga, att jag står ganska häpen inför det påståendet. Nog tycker jag, att det är ett egendomligt sätt att uppmuntra dylikt genom att regeringen t. o. m. vägrat att</w:t>
        <w:br/>
        <w:br/>
        <w:t>nådevägen bifalla Bolstadsförsamlingens ansökan. Regeringen har hävdat, att Vid remiss av</w:t>
        <w:br/>
        <w:br/>
        <w:t>lag och författning skola följas och att nådevägen därför icke stått öppen, när lagtrots föreligger.</w:t>
        <w:br/>
        <w:br/>
        <w:t>Herr Flyg säger i sin interpellation att regeringens beslut har väckt mycket stor tillfredsställelse i de schartauanska kretsarna på västkusten. Jag må nu säga, att om regeringens beslut väckt tillfredsställelse i vissa kretsar, skulle det för mig enbart innebära en tillfredsställelse. Jag har för min del den uppfattningen, att man bör hälsa med glädje om ett beslut väcker tillfredsställelse i vissa kretsar, under förutsättning naturligtvis att det icke från andra kretsar kan mot beslutet riktas berättigade anmärkningar. Ja, skillnaden i herr Flygs och min uppfattning härvidlag beror nog kanske på den olika inställning, som herr Flyg och jag har till de allmänna politiska problemen. Herr Flyg är mera anhängare av diktaturens princip enligt vilken man icke så mycket frågar efter minoritetens önskningar, då jag däremot är en verklig anhängare av demokratiens princip och därför vill tillgodose önskningar från vissa minoriteter. om man så kan göra. Men jag skall trösta herr Flyg — liksom även Svenska Morgonbladet — därmed, att tillfredsställelsen i de nämnda kretsarna nog ej är så stor. Åtminstone har icke jag kunnat finna att Göteborgs Stiftstidning uttryckt någon större tillfredsställelse med regeringens beslut. Tidningen har haft älskvärdheten att sända mig ett exemplar av en tidning. Jag vet nu inte. om det har stått några andra uttryck om mig 1 andra nummer av tidningen, men i det exemplar av tidningen som jag har fått, står det: »det kontrasignerande statsrådet under bönedagsplakatet fick man i år nämna ungefär lika viskande som en gång i tiden V. Rydéns under samma plakat. Man kan ju icke ännu säga vad som helst på en predikstol.» I fall herr Flyg tror att detta är en komplimang att nämna mig ihop med herr Rydén, så är det en missuppfattning, herr Flyg.</w:t>
        <w:br/>
        <w:br/>
        <w:t>Sedan skall jag övergå till själva innebörden 1 den ändring, som jag infört, och jag skall börja med att nämna något om vad jag i riksdagens interpellationsdebatt i våras nämnde om, nämligen att jag icke ville på något som helst sätt göra någon avvikelse från det som är det pedagogiskt lämpligaste — ordalagen minnes jag icke riktigt — och på den grund kunde försvaras. Jag vill säga, att jag då särskilt tänker på mom. 3 i anvisningarna, där det står att valet av bibelstycken och vad som i övrigt ingår i undervisningen skall ske så att barnen på det åldersstadium, som är i fråga, skola kunna tillgodogöra sig det religiösa och sedliga innehållet däri. Det har för mig varit alldeles givet att den bestämmelsen. liksom överhuvud taget hela den principiella uppläggningen av den s.k. Rydénska undervisningsplanen, är fullständigt riktig, och jag har icke haft för uvsikt att i något avseende avvika från denna undervisningsplans ledande principer, nämligen för det första att bibeln skall utgöra grundval för undervisningen och för det andra att undervisningen skall vara i överensstämmelse med barnets ståndpunkt på det åldersstadium som är i fråga. Nu nämnde just under interpellationsdebatten herr Weijne i sitt yttrande ett ord, som jag också för min del vill livligt understryka, nämligen — jag har glömt själva ordalagen, men meningen är nog den riktiga att det var det sedliga, det etiska, som var för barnen så utomordentligt viktigt, och som därför framstod såsom ett moment som alla kunde enas om. För mig har det också varit en verkligt avgörande punkt att få fram det verkligt sedligt uppfostrande momentet, och detta moment kommer fram främst vid kristendomsundervisningen. Det finns intet annat ämne, där man vid undervisningen så där otvunget kan anknyta ett sedligt uppfostrande moment som vid kristendomsundervisningen, och detta har framför allt och traditionellt kommit fram vid anknytningen till de tio budorden. Det är därför, som jag menar att dessa budord och deras utläggningar äro så utomordentligt viktiga i alla avseenden. Om man ser på de tio budorden</w:t>
        <w:br/>
        <w:br/>
        <w:t>Vid remiss av kan man säga att vi praktiskt taget ha att göra med tre olika moment, för det</w:t>
        <w:br/>
        <w:br/>
        <w:t>första själva budorden i det Gamla testamentet, för det andra den utläggning av budorden, som förekommer i Jesu bergspredikan — en utläggning, som undervisningsplanen framhåller med all rätt — och för det tredje den förklaring, som förekommer i Luthers lilla katekes. Nu skall jag för att visa vad jag menar i denna så betydelsefulla fråga, taga fram ett enda exempel, nämligen femte budet. Det heter »Du skall icke dräpa». Om man ser på Jesu bergspredikans utläggning av detta bud, lyder det på följande sätt: »I haven hört, att det är sagt till de gamle: Du skall icke dräpa; och den som dräper, han är hemfallen åt Domstolens dom; Men jag säger eder: Var och en, som vredgas på sin broder, han är hemfallen åt Domstolens dom; men den som säger till sin broder: Du odåga, han är hemfallen åt Stora rådets dom: och den som säger: Du dåre, han är hemfallen åt det brinnande Gehenna.» Så ha vi slutligen Luthers förklaring 1 hans lilla katekes och där står det på följande sätt: » Vi skola frukta och älska Gud, så att vi icke skada vår nästa till hans liv eller vålla honom lidande utan hjälpa och bistå honom i alla faror och levnadsbehov.&gt; Nu vill Jag ställa till Eder alla den frågan: Vilket av dessa tre moment, det Gamla testamentets: Du skall icke dräpa, Jesu bergspredikan eller Luthers ord är det, som är mest överensstämmande med barnets åldersstadium? Jag tror icke att det kan vara någon tvekan om att det Gamla testamentets så att säga primitiva: Du skall icke dräpa, är det, om jag så får säga, lagiska och negativa, något som egentligen ligger bortom barnets föreställningsvärld. Barnet tänker icke i allmänhet på att gå och slå ihjäl sina medmänniskor. Jesu bergspredikan är här som överallt genomgående ett uttryck för den allra mest utomordentligt höga sedliga ståndpunkt. Men jag måste instämma i de ord, som en av vårt lands allra varmast religiösa personer nämligen Manfred Björkkvist säger 1 en liten skrift, som nyss är utkommen. Han säger där på ett ställe på tal om Jesu bergspredikan, att den består av sprängande paradoxer, som förstås allenast av lydiga och villiga lärjungar. Säkert är att lika väl, som det finnes många ställen i Jesu bergspredikan, som äro lätt tillgängliga för barnen, finnes det åtskilliga ställen där, som genom sin paradoxala natur ligga över barnens nivå. Det är icke att på något sätt underskatta den underbara predikan som Jesu bergspredikan är som jag säger detta. Luthers utveckling står på bibelns grundval. Den är icke särskilt skriven för barn, men dock skriven på ett så enkelt mänskligt språk, att den kan förstås och fattas av barn. Jag vill säga, att i detta ord, att vi skola icke skada vår nästa till hans liv eller vålla honom lidande utan hjälpa och bistå honom i alla faror och levnadsbehov, ligger det väl icke något farligt. En lärare kan väl få rätt att låta sina barn läsa utantill något sådant. Det står icke i strid med någon princip som innehålles i den Rydénska undervisningsplanen. Jag skulle t. o. m. vilja säga, att flertalet av barnen står på den ståndpunkten, att man helt enkelt i verkligheten tillämpar den nu gällande undervisningsplanens princip på ett sätt, som från modern pedagogisk ståndpunkt måste anses vara fullständigt oangriplig, om man framlägger för barnen sådana sedliga, etiska läror. Nu har herr Rydén i interpellationsdebatten i våras tagit fram några exempel, om vilka han frågar: Kan detta vara lämpligt för barn att läsa? Jag förbigår alldeles den egendomliga ödets ironi att de två exempel han nämner voro bibelspråk, som således enligt hans egen undervisningsplan kunna få läsas utantill. Jag är emellertid den förste att medgiva, att det i katekesen finnes stycken, som icke lämpa sig för barn. Det finnes flera sådana, t. ex. fjärde och femte huvudstyckena, men dem är det icke meningen att läsa. Jag menar, att likaväl som herr Rydén har rätt, då han säger, att det finnes olämpliga stycken i Luthers lilla katekes, som alltså icke lämpa sig för barnen, lika säkert är det, att det där finnes stycken, som i högsta grad lämpa sig för bar-</w:t>
        <w:br/>
        <w:br/>
        <w:t>nen just på barnets åldersstadium. Då herr Flyg har frågat mig, om detta beslut Vid remiss av står i överensstämmelse med 1919 års undervisningsplan, vill jag svara, att det statsverksicke blott överensstämmer med denna plan utan även verkligen, enligt min meproposionen. ning. är ett utförande just i denna plans egen anda och syfte. (Forts)</w:t>
        <w:br/>
        <w:br/>
        <w:t>Herr Hansson i Stockholm sade, att det var av vikt, att kontinuiteten skulle bevaras. Jag är fullständigt ense med honom i den punkten, men jag tror verkligen, att just därför att jag har ansett mig gå fram i precis samma anda, som: undervisningsplanen gör, har jag icke handlat mot kontinuiteten. Jag skulle vilja vädja till honom med den höga uppskattning jag verkligen uppriktigt har av honom, om han icke ville tänka igenom denna sak något noggrannare och då kanske han rent av kan giva mig rätt i den punkten, att det här icke föreligger något verkligt brott mot kontinuitetens lagar.</w:t>
        <w:br/>
        <w:br/>
        <w:t>Sedan är det ju den invändning, som gjorts av skolöverstyrelsens majoritet, att man inte kan med en dylik formulering förekomma missbruk. Det är ju den grund. på vilken skolöverstyrelsens majoritet stått. Man säger, att man inte kan finna någon sådan formulering. Det är fullkomligt riktigt, att missbruk icke kunna förebyggas och de ha icke heller kunnat förebyggas med den föregående undervisningsplanen. Är det någon enda, som vill påstå, att icke undervisningsplanen har missbrukats? Jag kan nämna hundratals skoldistrikt. där katekesen har lästs i uppenbar strid mot undervisningsplanen. Nog måste man medgiva. att missbruk kunna förekomma, men för min del står jag på den ståndpunkten, att ifall man verkligen ger rätt åt det håll, där rätt kan skipas, står man starkare, när man vill beivra missbruk. Det är lättare att beivra missbruk, om man icke från andra hållet kan säga: Är det icke orimligt att vi ej skola få låta våra barn läsa t. ex. utvecklingen till femte, sjätte, sjunde eller åttonde budet, då de kunna få läsa så mycket annat, som för deras sedliga, etiska ståndpunkt i livet är fullständigt värdelöst.</w:t>
        <w:br/>
        <w:br/>
        <w:t>Ja, där står man, mina herrar. Jag har fått denna fråga av många lärare, som sagt, att de haft så svårt att undervisa efter bergspredikan. Herr Rydén sade, att han av egen erfarenhet lärt sig, huru mycket lättare det är att undervisa efter bergspredikan. Ja, det tror jag det. En sådan mästare i pedagogik som herr Rydén är. Det säger jag på fullt allvar, att herr Rydén har min utomordentliga högaktning som mycket framstående pedagog, och han kan mycket väl undervisa efter bergspredikan. Men man får även lyssna till de något lägre stående lärarna, som sannerligen inte alltid ha så lätt att undervisa. och dessa begära på många håll att få lära barnen ett eller annat stycke av denna utveckling till buden. För min del får jag säga, att det starkaste värnet mot missbruk är det förtroende, som jag har för våra lärare och vår lärarekår. Detta förtroende är hos mig lika stort som det var hos herr Rydén, då han gav samma frihet beträffande bibeln och psalmboken. Jag vill säga bestämt ifrån, att det är vida svårare att göra urval ur bibeln och psalmboken, som hålla måttet inför de pedagogiska anspråken, än det är att göra urval ur lilla katekesen. Naturligtvis, herr Mosesson, har jag icke med de ord, med vilka skolöverstyrelsen formulerat den klassiska litteraturen i övrigt, menat några av de böcker, som herr Mosesson drog fram, långkatekesen, Schartaus katekes 0. s. v., utan i detta avseende har jag följt skolöverstyrelsens reservant, som tagit såsom exempel de sublima orden ur Augustinus: » Vårt hjärta är oroligt till dess det finner vila i Dig.» Det är naturligt, att det är sådana enstaka vackra ord, som man kan få lämna till inlärande, och något annat har naturligtvis icke på något sätt varit min mening.</w:t>
        <w:br/>
        <w:br/>
        <w:t>Här har även talats om religionsfrihetskommitténs utlåtande. Herr Mosesson gick in på det. Naturligtvis har jag också haft denna sak under övervägande, men man behöver blott läsa skolöverstyrelsens majoritets utlåtande för</w:t>
        <w:br/>
        <w:br/>
        <w:t>Vid remiss av att finna, att det, som man är orolig för, är, att katekesen användes såsom</w:t>
        <w:br/>
        <w:br/>
        <w:t>lärobok, men man har inga bekymmer, om man låter ett litet fåtal kärnord därur inläras.</w:t>
        <w:br/>
        <w:br/>
        <w:t>Vad slutligen gäller kristendomsundervisningens framtid har man uttalat bekymmer för att man med detta skulle kastat in en brandfackla. Jag will för min del, herr talman, säga, och därmed vill jag sluta, att jag har inga som helst bekymmer i den vägen. Denna lilla obetydliga förändring, som jag tilllåtit mig införa, är ju så oerhört mycket mindre omfattande än den, som herr Rydén genomförde emot skolöverstyrelsens enhälliga utlåtande. Denna förändring står enligt min mening i full samklang med hela vår nu gällande undervisningsplans metoder och principer, och det finns enligt min mening ingen risk för att den skall medföra farliga konsekvenser. Kristendomen och kristendomsundervisningen äro så starkt rotade i detta land, att en tillåtelse för de skoldistrikt, som så önska — några andra är det ju inte fråga om att läsa några enkla och för barnen lättfattliga ord ur den skrift, som ändock i århundraden har givit vårt folk dess sedliga fostran, icke innebär någon fara för kristendomsundervisningen. Det är ingen risk för att några enkla ord ur den boken skola medföra någon fara för kristendomsundervisningen i detta land.</w:t>
      </w:r>
    </w:p>
    <w:p>
      <w:pPr>
        <w:pStyle w:val="Heading2"/>
      </w:pPr>
      <w:r>
        <w:t>3. Ernst Wigforss (Socialdemokraterna, man)</w:t>
      </w:r>
    </w:p>
    <w:p>
      <w:r>
        <w:rPr>
          <w:b w:val="0"/>
        </w:rPr>
        <w:t>Herr talman! Herr ecklesiastikministern har fört upp diskussionen på ett så högt plan, att jag nästan är litet rädd för att bringa församlingen tillbaka till jorden, och han har uttalat sig med en sådan mildhet och älskvärdhet om sina politiska motståndare, att, om detta verkligen vore en följd av trägna studier av katekesen, som han under sista tiden ägnat sig åt, kanske även min uppfattning om denna boks värde för undervisningen kunde något förändras. Jag misstänker emellertid, att herr ecklesiastikministerns mildhet och kanske även hans excellens herr statsministerns har litet andra grunder, och jag skall därför inte draga mig för att bringa tillbaka diskussionen till den kan man säga allmänna politiska uppgörelse, som ju den här remissdebatten skall utgöra. Jag hade också tänkt börja med en komplimang rörande budgeten, men jag ser inte herr finansministern här, och jag kan säga, att denna komplimang har verkligen torkat in. Jag hade tänkt uttala min tillfredsställelse med budgeten, men hans excellens herr statsministern har tagit ordet ur min mun, när han uttalade sin egen tillfredsställelse med denna budget. Det kan emellertid hända, att vår tillfredsställelse är av litet olika slag. Min tillfredsställelse beror inte därpå, att jag glädes åt att siffrorna så kraftigt stigit, utan min tillfredsställelse ligger däri, att man nu även från högerpartiets sida officiellt och utan någon som helst tvekan har gjort klart för sig, att hela högerns gamla agitation mot vad man kallar för demokratiskt slöseri och särskilt det socialdemokratiska slöseriet med statens medel helt enkelt berodde på, låt mig säga, den bristande kunnighet, som hans excellens herr statsministern erinrade om måste utmärka en opposition.</w:t>
        <w:br/>
        <w:br/>
        <w:t>Nu är det ju känt, att varje gång under de senaste åren, då det lagts fram en budget från en annan sida än den, den nuvarande regeringen representerar, har särskilt hans excellens herr statsministern med allra största skärpa uttalat sig om den brist på sparsamhet, som framträder i budgeten. Jag egentligen beklagar att behöva vända mig mot hans excellens herr statsministern efter det mycket hovsamma och mycket litet stridslystna anförande, som hölls av hans excellens, då det kan förefalla onödigt grälsjukt att vända tillbaka till en punkt, som man möjligen kan anse avfärdad, men vi få komma ihåg, att högern i detta land är inte bara regeringen och inte bara regeringen sådan den framträder i denna remissdebatt, utan det är högern sådan den framträder i den allmänna politiska agitationen. Denna allmänna politiska agitation har fortfarande under senare tid inte alls saknat samma toner om att det egentliga spar-</w:t>
        <w:br/>
        <w:br/>
        <w:t>samhetspartiet är högern. Eventuellt kunna de frisinnade vara det, när de äro påtänkta såsom bundsförvanter, men eftersom socialdemokraterna överhuvud taget inte kunna påtänkas såsom bundsförvanter trots herr Ekmans tal om den skyddande handen, äro socialdemokraterna under alla förhållanden de slösaktiga. Det finns en liten siffra, som kan belysa detta tal. Det är mycket svårt att jämföra olika års budgeter, det vet herr finansministern bättre än någon annan. och särskilt beror det därpå, att det finns vissa poster, som nästan stå vid sidan av budgeten och som stiga automatiskt. Särskilt gäller detta automobilskattemedlen under sjätte huvudtiteln. Jag tror därför, att man på allra kortaste sätt kan klargöra, hurudana utgifterna varit under de senaste åren, genom att helt enkelt utesluta sjätte huvudtiteln från de verkliga utgifterna. Om jag jämför de verkliga utgifterna med uteslutande av sjätte huvudtiteln och — lägg märke till det håller mig inte till siffrorna sådana de stå i riksstaten utan sådana de visat sig när riksstaten är färdig, d. v. s. i budgetredovisningen, finner jag. om jag inte går längre tillbaka än till den mycket förkättrade, den mycket litet sparsamma budgeten 1926/1927, som jag själv hade äran framlägga — jag skulle kunna gå tillbaka även till föregående års, herr Thorssons sista — att de verkliga utgifterna, när budgeterna voro färdiga, uppgingo till ungefär 613 miljoner kronor för budgetåret 1925/1926, 614 miljoner kronor 1926/1927, 611 miljoner 1927/1928 och 613 miljoner 1928/1929, alltså två socialdemokratiska och två frisinnade utgiftsstater, som stämde ungefär på miljonen. Så kommer sparsamhetsregeringen Lindman med herr Wohlin som finansminister. Beträffande den budgeten veta vi visserligen inte, huru den utfaller, men all erfarenhet säger, att en budgets utgifter aldrig bli lägre än de äro beräknade i riksstaten, och i riksstaten äro de beräknade till 626 miljoner kronor, alltså ett hopp uppåt på över tio miljoner. Så kommer herr Dahl, som säkerligen är minst lika sparsam som herr Wohlin, och vi få en budget, som slutar på 644 miljoner kronor. Jag tror, att efter detta bör det vara klart i vårt politiska liv, att om det finns någon skillnad mellan partierna i fråga om rundhänthet med statens medel är det inte så, att sparsamhetspartiet högern är sparsamt med statens medel utan i stället de förkättrade demokratiska partierna. Jag säger inte alls detta såsom om det skulle innebära, att jag tror, att budgeten kunde vara annorlunda än den är framlagd. Jag vänder mig överhuvud taget inte mot statsutgifterna sådana de föreligga, utan vad jag vänder mig mot är den uppfattning, som man på högerhåll fullt systematiskt försöker bibringa folk, nämligen uppfattningen att det finns ett parti, som vill hålla om statens pung, högern, och åtminstone ett parti, som bara vill slösa med skattebetalarnas medel, socialdemokraterna, och de frisinnade sväva fram och tillbaka allt efter som högern finner det vara taktiskt lämpligt.</w:t>
        <w:br/>
        <w:br/>
        <w:t>När jag sagt detta. kanske jag skulle säga ytterligare några ord om den stegring, som man inte kan komma ifrån. Det är alldeles riktigt som herr Lindman säger, att beträffande den automatiska stegringen ha vi nog förstått, hur man skall göra med den, och han säger till sitt försvar: Kan någon undra över om man. när man sitter i riksdagen och ser, huru budgeten stiger, blir förskräckt och då ger uttryck åt denna förskräckelse. Ja, det är riktigt, men jag får säga. att den som suttit i riksdagen så många år som herr Lindman och dessutom i regeringen borde inte behöva komma tillbaka till regeringen ännu en gång för att upptäcka, huru det egentligen ligger till med dessa automatiska stegringar. Det förefaller verkligen, som om herr Lindman ville säga: Jag har under min tidigare oppositionstid inte förstått, att det var så svårt att komma tillrätta med de automatiska stegringarna. Nu har jag äntligen under ledning av herr Wohlin och herr Dahl förstått, att det inte går att komma undan dem. För min del tror jag inte, att det ligger till på det sättet. Herr Lindman likaväl som högern har varit på det klara med, att när man vänder sig mot de</w:t>
        <w:br/>
        <w:br/>
        <w:t>automatiska stegringarna vänder man sig mot de utgifter, som riksdagen beslutat för vissa ändamål, och när det i finansplanen räknas upp vissa punkter. där de automatiska stegringarna äro svårast, t. ex. folkpensioneringen, som stiger år från år, är det väl så, att ingen högerman kan vara okunnig om, att om man velat minska de automatiska stegringarna hade man måst minska folkpensionerna. När herr Lindman för två år sedan talade om stegringen under åttonde huvudtiteln, sade han, att han vände sig inte mot anslaget till folkskollärarnas löner, ty, sade han, lönerna äro en sak för sig, men siffrorna rörande stegringen anfördes därför att kommunerna förbättrade sitt skolväsende alldeles såsom de ville och staten får betala. Det var på den punkten han ville, att regeringen skulle ingripa för att minska dessa utgifter för folkundervisningen. Det var när siffrorna ändå lågo mellan 48 och 49 miljoner. Sedermera stego de till över 49 miljoner och ligga nu över 50, och nu säger herr Lindman, att han upptäckt, att det är omöjligt att undslippa dem. VWVi kunna emellertid undslippa dem, om vi våga radikalt giva oss in på utgifterna. Den enda invändning, som kan göras mot högerns sparsamhetspolitik, är, att den inte vågar taga sina egna konsekvenser. När högern inte vågar öppet vare sig motionsledes eller i regeringsställning säga, att den vill minska på folkundervisningen och försvåra för kommunerna att utveckla sitt skolväsende och minska folkpensionerna, när högern inte vill taga dessa konsekvenser av sparsamhetsagitationen, skall den inte föra denna agitation på det sätt, som den gör.</w:t>
        <w:br/>
        <w:br/>
        <w:t>Ja, men äro ni bättre, säger man åt oss, ni tala ju också om sparsamhet. Det är riktigt, men vi ha aldrig dolt, på vilka punkter vi tänka oss, att denna minskning skall äga rum. Vi ha aldrig trott, att det är på femte eller åttonde huvudtiteln. Vi ha tvärtom sagt att det skall vara på fjärde huvudtiteln, men därom kunna ju meningarna vara delade. Det är detta. vi tala om, men vi äro villiga att taga konsekvenserna av denna ståndpunkt och verkligen gå från kritik till handling, om vi sättas i tillfälle därtill.</w:t>
        <w:br/>
        <w:br/>
        <w:t>Nu har redan herr Per Albin Hansson varit inne på frågan om försvarsutgifternas stegring, och jag kan mycket livligt instämma med honom däri, att det myckna talet om att vi skulle ha så gruvligt missräknat oss, det talet är åtminstone delvis felaktigt. Alltså, när man ser huru siffrorna växa, kan man förklara varenda post, men vad man inte kommer ifrån är, att vi inte genomfört de besparingar, som vi, när vi fattade beslutet år 1925, trodde att vi skulle genomföra. Även här tror jag, att man relativt enkelt med några siffror kan visa, vad egentligen saken innebär. Jag skall inte ännu en gång tala om några olika kostnadsberäkningar och summor i detta avseende, utan endast säga: Vad kostade vårt militärväsende, innan vi genomförde 1925 års försvarsbeslut, vad gingo militärutgifterna verkligen till? De verkliga utgifterna, inte de på papperet, inte de i riksstaten utan då alla utgifterna äro verkställda. Vad gick det till år 1925/1926? Svaret blir inte det, som man kanske skulle vänta, om man tittar på budgetredovisningen, 155 miljoner. Detta är visserligen en remissdebatt och en budgetdebatt, men kanske jag tröttar åhörarna om jag nämner reservationsanslagen. Det är nämligen så, att utgifterna för ett budgetår kunna se mycket höga ut, om man till exempel gjort stora utgifter från ett reservationsanslag, som annars brukar ligga över från det ena året till det andra. Det gjorde man från 1924 till 1925, och därför kan man inte se på dessa siffror, ty om någon vill titta i budgetredovisningen, skall han se, huru stort anslaget var för detta år, och sedan till denna summa lägga vad som tagits ur kassafonden. Då finner man, att utgifterna för militärväsendet för budgetåret 1925/1926 var ungefär jämnt 152 miljoner kronor. Sedan sjönko de det följande året 1926/1927 till 144 miljoner kronor, och nästa år voro de nere i 141 miljoner kronor. 1928/1929, det sista år, som är färdigt, voro de 139 miljoner kronor. Den som såg, hur förra årets budget såg ut, kan vara tämligen</w:t>
        <w:br/>
        <w:br/>
        <w:t>övertygad om, att vi inte detta år komma under dessa 139 miljoner kronor. Vid remiss av Det betyder sålunda, att den verkliga besparingen, som är genomförd från = statsverks- 1925/1926, är en summa av 13 miljoner kronor. Folk brukar i allmänhet icke Propositionen. uppmärksamma att vi ha en rad försvarsutgifter, som inte stå under fjärde (Forts.) huvudtiteln utan under elfte, det vill säga de militära pensionerna, vilka ju</w:t>
        <w:br/>
        <w:br/>
        <w:t>ändå måste räknas med, jag vill inte säga till militärutgifterna, men de måste</w:t>
        <w:br/>
        <w:br/>
        <w:t>ändå räknas såsom en del av dessa utgifter, som man inte kan komma ifrån.</w:t>
        <w:br/>
        <w:br/>
        <w:t>De ha under tiden stigit med ungefär 3 miljoner kronor, och därför kan man</w:t>
        <w:br/>
        <w:br/>
        <w:t>säga, att från år 1925/1926 och tills nu ha vi sparat ungefär 10 miljoner kro-</w:t>
        <w:br/>
        <w:br/>
        <w:t>Nu skall ingen glömma bort, och det är ju alldeles uppenbart, att det är en dårskap att se på absoluta siffror, när vi ha stigande budgetsiffror på alla andra huvudtitlar, och endast detta att ha hållit igen på militärutgifterna är naturligvis en mycket stark besparingsåtgärd. Om inte 1925 års härordning genomförts. hade vi haft militärutgifter, ingen kan säga huru höga, men nog hade vi haft 20 miljoner kronor högre än nu. Det tror jag ingen kan tvivla på. Jag skall icke underskatta det som gjorts, men var och en förstår, att de, som år 1925 menade, att det försvar, som skulle kosta ungefär 100 miljoner kronor. var väl mycket för detta land. Det är alldeles uppenbart, att man inte kan vara nöjd med att dessa utgifter hålla sig väsentligt högre, uppåt 140 miljoner kronor, utan verkligen är uppriktigt intresserad av att åtgärder vidtagas för att kunna pressa ned utgifterna till en summa, som vi åtminstone tycka är mera i överensstämmelse med vad vi anse vara rimligt.</w:t>
        <w:br/>
        <w:br/>
        <w:t>Det var med verkligt stor glädje, som jag hörde herr Ekman uttala sig på ett sätt, som tyder på, att även han synes ha kommit till den uppfattningen, att en ny utredning av försvarsfrågan för att åstadkomma nya besparingar verkligen är påkallad.</w:t>
        <w:br/>
        <w:br/>
        <w:t>Innan jag lämnar själva budgeten, själva inkomstoch utgiftssidan, skall jag, återigen med tillfredsställelse, be att få säga, att man ser att det, som för några år sedan ansågs så farligt, nämligen att taga medel ur kassafonden, nu inte anses vara så farligt längre. Jag erkänner mycket villigt, att det är skillnad på att taga 3 miljoner och att taga 30 miljoner, såsom skedde 1926) 1927. Jag skall dock inte ge mig in på att diskutera den saken, ty då får man också se efter, hur pengarna användas. Men i varje fall ansågs det då mycket diskrediterande att överhuvud taga medel ur kassafonden. Det underströks med största skärpa på den tiden av herr Lindman, att det var mycket farligt att taga medel för budgetändamål, vilka icke kunde påräknas ett kommande år. Även i den punkten har herr Dahl frigjort sig från denna dogmatiska uppfattning och säger som sanningen är, att det visat sig, att det alla föregående år kommit sådana tillfälliga inkomster och att troligen även hans efterträdare kommer att få sådana inkomster och att man alltså antagligen inte gör honom stor skada genom att nu tillgripa vad som står till buds.</w:t>
        <w:br/>
        <w:br/>
        <w:t>Det är emellertid en punkt i inkomstberäkningen, där det skulle vara av mycket stort intresse att få något närmare upplysningar, och det är frågan om tullinkomsterna. Det är nämligen så, att samtidigt som man bebådar tullförhöjning för vissa slag av spannmål, tycks man inte ha låtit detta på något sätt påverka beräkningen av tullinkomsterna. Det kan ju tänkas, att detta beror därpå. att om man förbinder tullhöjningen med inmalningstvång, så måste detta medföra, att importen av utländsk spannmål minskas, så att tullhöjningen och minskningen i spannmålsimporten ta ut varandra. Man skulle sålunda komma till det lyckligt resultatet, att man inte behövde ändra någonting i beräkningarna. Men nog tror Jag, att det för läsaren skulle varit av ett visst intresse att få veta, hur regeringen, som räknar med tullhöjning och inmalningstvång kunnat, komma till nästan på miljonen samma resultat som riksräken-</w:t>
        <w:br/>
        <w:br/>
        <w:t>Vid remiss av skapsverket, som inte hade reda på att tullförhöjning och inmalningstvång för-</w:t>
        <w:br/>
        <w:br/>
        <w:t>Med detta har jag kommit över på frågan om jordbrukskrisen och skall be att få säga några ord om den saken också. Sedan skall jag sluta. Det var ett par ord i herr Lindmans anförande, som göra, att man knappast kan låta bli att ställa frågan i hela dess vidd. När man här vill hjälpa spannmålsodlarna men inte direkt göra någonting för lantarbetarna, så tycktes herr Lindmans resonemang gå 1 den riktningen, att det finns många lantarbetsgivare, som ha en ännu sämre ställning än deras egna lantarbetare. Jag får säga, att om detta är den syn på det samhälle, vari vi leva, som ligger till grund för regeringens ingripande för att hjälpa jordbruket, så kan man inte annat än komma till orimliga resultat. Det är fullkomligt orimligt att överhuvud resonera om samhället på det viset, att man tar ut en enstaka individ och ser efter, vad hans inkomst händelsevis varit under ett år. Vi kunna ju tänka oss, att någon resonerat på det viset i fråga om industrien. Man skulle kunnat peka ut industriidkare, som under den svåra perioden, under den gamla kristiden, inte hade någon avkastning på sitt kapital. Låt mig säga, att dessa industriidkare inte heller själva idkade någon produktiv verksamhet utan förde den mycket hedervärda existensen såsom räntetagare. Då företagen inte gåvo någon utdelning och de alltså inte fingo någon avkastning på sina pengar, hade de följaktligen ingen inkomst alls. Låt oss då tänka oss, att en svensk högerregering förklarade, att det är klart, att vi måste hjälpa dessa industriidkare, ty det finns åtskilliga industriidkare, åtskilliga aktieägare, som inte ha så stora inkomster som sina egna lönearbetare. Är det någon, som kan tänka sig en sådan orimlighet som att skära ut en sådan punkt, där personer med stor förmögenhet händelsevis inte fått någon avkastning på sin förmögenhet, och sedan kasta industriarbetarna i ansiktet, att de ha det mycket bättre, ty de ha 2,500 till 3,000 kronor i inkomst, medan de nämnda industriidkarna inte ha ett öres inkomst. Lika orimligt, ja, kanske inte lika orimligt, men fullkomligt orimligt är det också att säga, att en spannmålsodlare, som sitter med en egendom, taxeringsvärderad till 50,000 å 60,000 kronor och som han antagligen inte vill sälja för 50,000 eller 60,000 kronor, har gjort förlust på sin rörelse och alltså har det sämre ställt än lantarbetarna och att man följaktligen måste höja priset på spannmål för att han skall få en inkomst åtminstone lika hög som lantarbetarnas. Om man från regeringens sida skulle vilja räkna ut, hur mycket man skulle behöva höja spannmålstullarna för att en sådan egendomsägare, som inte har lika hög inkomst som lantarbetarna, skulle komma upp till en inkomst litet över lantarbetarnas, så tror jag att t. o. m. denna regerings jordbruksminister skulle rygga tillbaka för sådana tullar. Jag tror också, att frågan om tullarna får anses i väsentlig grad avförd. Jag kan inte tänka mig, att det skall vara möjligt att få majoritet i denna riksdag för höjning av spannmålstullarna. Men vad som förvånar mig, det är den argumentering, som anföres för att man inte kan nöja sig med övriga åtgärder utan också måste tillgripa höjning av tullarna. Man sade redan i trontalet, och det har upprepats i dag av hans excellens herr statsministern, att de andra åtgärderna kunna hjälpa så småningom, men nu måste man hjälpa ögonblickligen, och alltså måste man höja spannmålstullarna. Ingen tror, att det kommer att höja priset fram på våren, då det väl för övrigt inte finns mycken svensk spannmål kvar att sälja. Det är antagligen både onödigt och omöjligt. Utan det måste väl gälla nästa skörd. Och även om inte åtgärden med spannmålslagerhus blir genomförd, så är det väl ändå regeringens mening, att anordningen med inmalningstvång skall gälla detta års skörd. Men då innebär i grund och botten herr statsministerns påstående och trontalets påstående, att inmalningstvånget icke kan höja spannmålspriserna men att tullarna</w:t>
        <w:br/>
        <w:br/>
        <w:t xml:space="preserve">kunna höja dem, innan inmalningstvånget ännu kommit i verksamhet. Detta fö- Vid remiss av refaller vara fullständigt orimligt. I alla händelser borde man väl tagit hänsyn statsverks- : : : 2 : 8 - : propositionen. till att jordbruksutredningen, där det sitter en förutvarande högerns jordbruks- Forts.) minister. alldeles bestämt uttalat, att enbart höjda spannmålstullar icke leda till (Forts höjning av priset. Jag menar, att när man på allvar skall diskutera, vad som skall göras för att hjälpa spannmålsodlingen, så skall man icke resonera på det viset. som om en isolerad höjning av spannmålstullarna verkligen ledde till målet. Men därpå bygger hela denna agitation, som antagligen inte regeringen satt i gång men som regeringen tycks på alldeles otillräckliga grunder ha böjt sig för, att nämligen det enda som hjälper strax är att höja spannmålstullarna. Hela detta påstående tål ju i grund och botten icke en närmare granskning. När man går över till de andra åtgärderna, vill jag bara säga några ord om inmalningen. Var och en vet, att den kommer att möta mycket stor misstro. Om vi från socialdemokratisk sida verkligen ville driva litet demagogi och särskilt bland högerns stora väljarskaror i städerna, så skulle vi där ha ett tacksamt fält. Högern är ju numera ett mycket demokratiskt parti med stora skaror anhängare i städerna, inte minst bland </w:t>
      </w:r>
      <w:r>
        <w:rPr>
          <w:b/>
        </w:rPr>
        <w:t>kvinnorna¹</w:t>
      </w:r>
      <w:r>
        <w:rPr>
          <w:b w:val="0"/>
        </w:rPr>
        <w:t>. Om vi verkligen ville utnyttja de demagogiska möjligheter, som finnas, när det gäller frågan om det sämre brödet och husmödrarnas ovilja mot detta bröd, så finns det knappast någon gräns. Jag för min del hoppas, att vi inte skola göra det, ty jag menar, att saken är så allvarlig, att den bör övervägas. Men när man överväger den. bör man också se dess konsekvenser. Det förefaller, som om en hel del. som förorda inmalningstvånget, inte alls tänkt sig in i, vilka konsekvenser det leder till. Det är alldeles uppenbart, att man inte kan föreskriva, att kvarnarna skola köpa upp hela den svenska veteskörden eller en viss svensk veteskörd utan att samtidigt bestämma ett visst pris. Var och en förstår, att hela denna åtgärd innebär, att svenska staten säger till de svenska spannmålsodlarna: vi skola köpa er skörd, ni kunna vara lugna för att få er skörd av vete såld. I och för sig kan denna anordning diskuteras. Att överhuvud samhället griper in och säger: vi köpa upp en viss produktion för att sedan distribuera den, det kan jag åtminstone såsom socialdemokrat icke ha någonting att principiellt invända emot. Men det är också uppenbart, att köparen måste säga: jag kan inte betala vilket pris som helst; om jag skall taga emot all den spannmål ni producera, så måste vi komma överens om priset. Och redan när man kommer till frågan om priset, komma meningsskiljaktigheter till synes mellan dem, som eljest äro beredda att diskutera saken. Jag förmodar, att spannmålsodlarna säga, att de vilja ha ett pris, som de tycka vara lönande. Men konsumenterna säga: vi vilja icke finna oss 1 ett så högt pris. Någon kanske säger såsom jordbruksutredningen, att vi skola ha tullarna effektiva, d. v. s. vi skola ha världsmarknadspriset plus 3 kronor 70 öre för vad vi odla. Redan på detta stadium få vi väl lov att från socialdemokratisk sida bekänna, att vår opposition mot utförselbevisen icke är nedlagd. Meningen med utförselbevisen var ju just att försöka åstadkomma en sådan höjning av spannmålspriset, att det motsvarade världsmarknadspriset plus tullen. Att de icke åstadkommit denna höjning, kunna ju utförselbevisens vänner taga sig en funderare på och därvid också fundera över, vad en höjning av spannmålstullarna utan en samtidig höjning av utförselbevisen kan innebära. När man från socialdemokratisk sida säkerligen icke vill vara med om att garantera odlarna ett så högt spannmålspris som motsvarar världsmarknadspriset plus tullen, så är det naturligtvis därför att vi inte anse det rimligt, att vårt svenska folk skall i längden förlora fördelarna av de produktionsförbättringar inom spannmålsodlingen, som kunna försiggå ute i världen, och därav följande jämkningar i spannmålspriserna. Vi kunna inte lova att under alla förhållanden finna oss i att, då priset på världsmarknaden stiger, så skall därför också priset här</w:t>
        <w:br/>
        <w:br/>
        <w:t>hemma stiga lika mycket med bibehållande av det pristillägg, som motsvarar tullens belopp. Den enda förutsättning jag kan tänka mig, under vilken folk med den principiella uppfattning, jag representerar, kan resonera om hela denna historia är följande. De svenska spannmålsodlarna lida och ha under många år lidit av de häftiga växlingarna i spannmålspriset. Lika lågt, som priset nu är, var det inte bara i fjol utan också ett år längre tillbaka. Dessemellan har det varit ganska väsentligt högre. Spannmålsodlarna kunna säga: vi ha icke någon nytta utan tvärtom skada av dessa hastiga växlingar i spannmålspriset; skulle därför icke statsmakterna vilja åstadkomma en ordning, under vilken vi kunde räkna på ett visst fixt pris, till vilket vi kunde få skörden avsatt. Jag tror, att den vägen eventuellt kunde tillgripas, fastän jag är mycket skeptisk, då det gäller att göra det för ett särskilt land. Men om Jordbrukarna själva äro livade för en sådan prisreglering, så kan man ju resonera därom. Men då följer också, att den, som skall köpa upp skörden till ett sådant pris, måste ha klarhet om, hur mycket han skall köpa. Det är inte rimligt, att svenska staten för svenska folkets räkning skall köpa upp en skörd, som höjer inmalningsprocenten till 70, 80 eller 90 procent. Överhuvud förefaller det, som om redan en inmalning av 70 procent svenskt vete skulle vara för mycket, medan däremot en inmalningsprocent av 55 ger ett utmärkt resultat. En mycket häftig motståndare till inmalningstvånget, herr Örne, har Ju 1 första kammaren bekänt, att de kooperativa kvarnarna inmala svenskt vete till 20 procent, och detta betyder väl, att man vid denna inmalningsprocent får ett gott mjöl. Men det är ju icke så stor marginal mellan 55 och 70 procent. Konsumenterna kunna emellertid säga, att spannmålsodlarna måste minska arealen. så att man icke skall behöva köpa så mycket, att man behöver gå över 55 procent. Vill man taga alla dessa konsekvenser, vill man gå in på dessa vägar, sätta den fria prisbildningen ur funktion och i stället införa en organiserad prisbildning genom överenskommelser mellan producenterna och konsumenterna, så menar jag, att vi socialdemokrater visst icke böra vägra diskutera dessa socialistiska vägar. Men det är önskvärt, att man då på högerhåll gör klart för sig, vilka dessa vägar äro. Och Jag förutsätter, att man sedan också kommer att vara på det klara med, att den fria prisbildningen, den fria konkurrensen i allra största utsträckning kan slå fel och inte är något sådant universalmedel för skapande av allmänt välstånd, som man hittills trott. 9Sedan skulle kanske också en del av den ständiga kritiken mot socialistiska utopier kunna upphöra.</w:t>
        <w:br/>
        <w:br/>
        <w:t>Jag vill till sist uttala min tillfredsställelse över att även på denna punkt vårt svenska högerparti tycks ha kommit till insikt om att de uppfattningar, som partiet hittills under ständig kritik av socialdemokraterna fört till torgs, inte stå sig, när det gäller, utan att partiet, jag vill inte säga stjäl kläderna från socialdemokraterna, men dock nu visar sig berett att slå in på vägar, som socialdemokraterna sedan länge förordat.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1841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