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619</w:t>
      </w:r>
    </w:p>
    <w:p>
      <w:r>
        <w:rPr>
          <w:b/>
        </w:rPr>
        <w:t xml:space="preserve">Datum: </w:t>
      </w:r>
      <w:r>
        <w:t>1930-03-22</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Gustav Rosen (Frisinnade folkpartiet, man)</w:t>
      </w:r>
    </w:p>
    <w:p>
      <w:r>
        <w:rPr>
          <w:b w:val="0"/>
        </w:rPr>
        <w:t>Herr talman! TI detta förslag ingår en liten reform vid statens Järnvägar. Man avser att vid så kallade trafiksvaga bandelar överlåta tjänsten som konduktör, vilken är placerad i åttonde lönegraden, på trafikbiträden, vilka stå i sjätte lönegraden. Denna anordning skulle tillämpas på vissa delar av inlandsbanan och på vissa norrländska tvärbanor. Man kan säga, att den nedflyttning, som den ifrågasatta anordningen i verkligheten gäller, omfattar 16 tjänstemän och hela besparingen beräknas uppgå till 6,700 kronor om året.</w:t>
        <w:br/>
        <w:br/>
        <w:t>Nu är det så, att de ifrågavarande tjänsterna kräva mycket kunniga och</w:t>
        <w:br/>
        <w:br/>
        <w:t xml:space="preserve">dugliga innehavare. Av förslaget får man nog den uppfattningen. att då det är så långt mellan stationerna, som ju händelsen är på de åsyftade bansträckorna, skulle konduktörerna å dessa sträckor ha mycket litet att uträtta. Men det förhåller sig knappast på det sättet. Det är visserligen så, att vid inlandsbanan och de åsyftade tvärbanorna förekomma ganska få stationer men desto flera hålloch lastplatser. Vid en del stationer liksom vid dessa hålloch lastplatser finnes i regel ingen personal, som kan hjälpa till vid tågens betjänande. Ätskilliga hålloch lastplatser förestås av </w:t>
      </w:r>
      <w:r>
        <w:rPr>
          <w:b/>
        </w:rPr>
        <w:t>kvinnor¹</w:t>
      </w:r>
      <w:r>
        <w:rPr>
          <w:b w:val="0"/>
        </w:rPr>
        <w:t>. Vid alla dessa stationer är det konduktören ensam, som skall sköta utom tågtjänsten även stationstjänsten. Han skall ensam avoch tillkoppla vagnar, utföra växling, lossa och lasta gods, inköra gods i magasinet, hämta gods i magasinet och lasta det på tåget, avoch tillkoppla vagnar på linjen för lastning eller lossning, han skall vid tågförseningar på order av tågledaren omlägga tågs möten till annan station, sälja biljetter till de olika stationerna och så vidare. Nu vill man, att dessa befattningshavare skola sättas i en lägre löneställning än de konduktörer, av vilka det kräves mindre omfattande och mindre mångsidigt arbete.</w:t>
        <w:br/>
        <w:br/>
        <w:t>Vill man göra besparingar här, förefaller det mig, att det vore riktigare att i första hand börja med ledningen för dessa trafiksvaga bandelar, ty på denna ledning ställas inga sådana extra krav som beträffande tågpersonalen. Men i fråga om distriktsoch sektionsledningen föreslår man ingen nedflyttning i löneställning.</w:t>
        <w:br/>
        <w:br/>
        <w:t>Vad menas för övrigt med »trafiksvaga» bandelar? Ja, allmänna meningen är ju den, att därmed avses norra inlandsbanan och tvärbanorna mellan norra stambanan och denna del av inlandsbanan. Även järnvägsstyrelsen och statsrådet och chefen för kommunikationsdepartementet omfatta denna allmänna mening. Men är den också riktig? På den frågan svarar jag obetingat: nej. Får man döma av statens järnvägars egen årsberättelse, som i vissa avseenden är mycket intressant, och tager del av driftresultatet vid de olika bandelarna. så får man klart för sig, att järnvägsstyrelsens och statsrådets uppfattning inte stämmer med verkliga förhållandet. Man måste ju bedöma resultatet av en järnvägs drift efter avkastningen å det i företaget nedlagda kapitalet. Resultatet framgår av förhållandet mellan inkomster och utgifter efter avdrag av avsättning till förnyelsefonden, en avsättning, som äger rum även vid inlandsbanan. Av den uppgjorda statistiken i detta sammanhang framgår, att den trafiksvagaste bandel, som vi år 1928 hade här i landet — och detsamma gäller flera föregående år — var inte inlandsbanan, utan det var bandelen Skövde—Karlsborg, vilken det året gav ett underskott på 4.04 procent. Därnäst kom bandelen Boden—Haparanda med sidolinjer samt Gällivare—Jokkmokk med minus 3.38 procent. I tredje rummet kom södra inlandsbanan Kristinehamn— Brunflo med sidolinjer, där resultatet var minus 3.18 procent. Därefter kom bandelen Bräcke—Storlien och Östersund—Hoting med minus 2.20 procent och i femte rummet kom bandelen Bräcke—Boden med sidolinjer samt Hoting—Blattnicksele, där resultatet utgjorde minus 2.11 procent. För att taga ännu en bandel, som ger underskott, kan jag nämna Göteborg—Strömstad med minus 0.83 procent. Nu är det ju en högst egendomlig hopblandning av bandelar, som förekommer i denna årsberättelse. I statistiken avbrytes norra inlandsbanan helt enkelt vid Hoting. Den södra delen Östersund—Hoting hänföres till linjen Bräcke—Storlien och den norra delen från Hoting till Blattnicksele, eller, som ändpunkten nu heter, Sorsele, hänföres till linjen Bräcke —Boden med sidolinjer. Det är en fullkomligt obegriplig förändring, järnvägsstyrelsen här genomfört från och med 1925. Varför bröt man av inlandsbanan i räkenskaperna, då det kunde varit av så stort intresse att veta, vilket ekonomiskt resultat, den i sin helhet komme att ge? Före 1925 hade man den</w:t>
        <w:br/>
        <w:br/>
        <w:t>förnuftiga ordningen, alt man räknade ut driftresultatet på linjen Östersund— Ang. konduk- Storuman, det vill säga på hela norra inlandsbanan för sig. Denna bandel gav törsgöromålens då ett underskott av allenast 2.77 procent, det vill säga den var ur ekonomis äm ba synpunkt betydligt bättre än linjen Bräcke—Boden med sidolinjer. Det är svaga bansålunda fullkomligt felaktigt att framställa denna bana, inlandsbanan, som delar. alldeles särskilt trafiksvag. (Forts.) Enligt min uppfattning ha vi en så utomordentligt förträfflig konduktörspersonal, att man borde vara aktsam beträffande varje åtgärd, som avser att försätta denna personal i en sämre löneställning, låt vara att åtgärden för ögonblicket blott gäller ett fåtal. Ur den nu angivna synpunkten kan jag, herr talman, inte vara med om järnvägsstyrelsens av utskottet förordade förslag, utan jag yrkar bifall till den vid betänkandet fogade reservationen.</w:t>
      </w:r>
    </w:p>
    <w:p>
      <w:pPr>
        <w:pStyle w:val="Heading2"/>
      </w:pPr>
      <w:r>
        <w:t>2. Theodor Borell (Högerns riksdagsgrupp, man)</w:t>
      </w:r>
    </w:p>
    <w:p>
      <w:r>
        <w:rPr>
          <w:b w:val="0"/>
        </w:rPr>
        <w:t>Herr talman, mina herrar! Den föreliggande frågan är icke av någon stor innebörd sakligt sett, men den har viss principiell beiydelse.</w:t>
        <w:br/>
        <w:br/>
        <w:t>Sedan överrevisorerna vid statens järnvägar i sin år 1927 avgivna berättelse rörande granskning av statens järnvägars räkenskaper och förvaltning yttrat sig om inrättandet av konduktörsbefattningar med lägre kompetensfordringar och lägre avlöningsförmåner, således befattningar, vilka skulle bättre kunna anpassas efter arbetet vid de trafiksvagare järnvägslinjerna, upptog Kungl. Maj:t denna fråga efter ett utlåtande från järnvägsstyrelsen och beslöt den 18 maj 1928 att uppdraga åt järnvägsstyrelsen att verkställa utredning angående de åtgärder. som kunde vidtagas i fråga om användande av billigare arbetskraft för trafikarbetet vid trafiksvaga bandelar samt att inkomma med yttrande i ämnet. Den nu av järnvägsstyrelsen gjorda framställningen härleder sig av denna order från Kungl. Maj:t. Det är således fråga om att se till, att man i största möjliga utsträckning anpassar personalbeståndet efter det föreliggande arbetets kvantitativa och kvalitativa beskaffenhet eller, med andra ord, att i största möjliga omfattning undvika att använda överkvalificerad arbetskraft. Det uppdrag till järnvägsstyrelsen, som jag omnämnde, gavs av den regering, av vilken den föregående ärade talaren var medlem. Jag förmodar således. att han har samma uppfattning som jag i princip eller att man vid statens affärsdrivande verk i allmänhet och ej minst vid statens järnvägar bör se till, att man för varje slag av arbete använder personal, som äger de kvalifikationer. vilka erfordras för detta arbete, men ingenting mera. Detta är en ekonomisk princip, som väl i allmänhet är klok och riktig, och den står naturligtvis i överensstämmelse med den fordran, riksdagen många gånger uttalat i avseende å de affärsdrivande verken, nämligen att dessa om möjligt skola förränta det i dem investerade kapitalet. För att nå det målet är det givetvis nödvändigt att iakttaga ett ekonomiskt förfarande och nödig sparsamhet även i detaljer, ty av många bäckar små blir en stor å.</w:t>
        <w:br/>
        <w:br/>
        <w:t>Jag förmodar således, att herr Rosén och jag i princip icke äro oense i denva sak. Han har uttalat den där förståndiga uppfattningen för inte så länge sedan. När det nu gäller att i detalj sätta den i verket, är han emellertid icke iängre överens med regeringen och järnvägsstyrelsen. Han säger nu, att denna i och för sig riktiga princip i det föreliggande fallet fått en mindre lämplig tillämpning. I detta fall är det ej fråga om många banor eller om många platser. Det blir efter den plan, som nu är upplagd, inalles 16 befattningar, där konduktörsgöromålen skulle bestridas av så kallade trafikbiträden, vilka tillhöra lönegrad 6. Det är således inte alls fråga om att skapa någon ny lönegrad eller att flytta ned konduktörerna i lägre lönegrad, utan meningen är endast att vid de bandelar, där konduktörsgöromålen äro mindre påfrestande</w:t>
        <w:br/>
        <w:br/>
        <w:t>än de äro vid de mera trafikerade bandelarna, ersätta dem med annan arbetskraft. I stället för att tillskapa en ny sorts konduktörer, har man då valt den utvägen att använda trafikbiträden, vilka i stället för sin tjänst på stationerna få tjänstgöra på banorna med oförändrad avlöning. En liknande utväg har man vidtagit i stationstjänsten. Man har i de fall, då stationstjänsten inte varit av mera krävande beskaffenhet, i ganska stor omfattning ersatt högre tjänstemän med lägre, och det är naturligtvis i princip riktigt att följa samma system även i tågtjänsten.</w:t>
        <w:br/>
        <w:br/>
        <w:t>Nu säger herr Rosén, att de bandelar, där det är fråga om att ersätta konduktörer med trafikbiträden, inte äro de trafiksvagaste, om man bedömer trafiksvagheten efter järnvägens avkastning. Men det är inte denna synpunkt, som allena får vara avgörande, då man söker utröna, om man kan ersätta konduktörer med andra tjänstemän av lägre grad, utan den bestämmnade synpunkten är göromålens beskaffenhet. Och det är ur den synpunkten, som järnvägsstyrelsen ansett sig på de nu angivna bandelarna kunna ersätta konduktörer med trafikbiträden. Detta beror naturligtvis närmast på den ringa resandefrekvensen och de långa avstånden mellan stationerna. På en trafiksvag bana med tätare avstånd mellan stationerna låter sig en sådan anordning inte lika bra genomföras som på en bana med långa avstånd mellan stationerna, där göromålen på tågen sålunda äro mindre intensiva, uppehållen förekomma mera sällan och så vidare. Jag tror, att man väl får säga, att järnvägsstyrelsen och Järnvägsbefälet äga bästa möjligheten att bedöma, när det är möjligt att vidtaga en besparingsåtgärd sådan som denna. Det är väl dock alldeles givet, att man måste anpassa behovet av arbetskraft efter de för handen varande förhållandena.</w:t>
        <w:br/>
        <w:br/>
        <w:t>Jag betonar, att den föreliggnade frågan inte är en lönefråga, utan det är en ren organisationsfråga. När nu järnvägsstyrelsen gjort denna framställning och styrelsen således anser, att det går för sig att i praktiken genomföra denna omorganisation, tror jag, att det är välbetänkt, om riksdagen medger, att så må ske, och jag tillåter. mig därför hemställa, att kammaren måtte bifalla utskottets förslag i denna del.</w:t>
      </w:r>
    </w:p>
    <w:p>
      <w:pPr>
        <w:pStyle w:val="Heading2"/>
      </w:pPr>
      <w:r>
        <w:t>3. Anders Johan Bärg (Socialdemokraterna, man)</w:t>
      </w:r>
    </w:p>
    <w:p>
      <w:r>
        <w:rPr>
          <w:b w:val="0"/>
        </w:rPr>
        <w:t>Herr talman! Jag fäste mig vid, att herr statsrådet sade, som Ju riktigt är, att detta spörsmål egentligen är en fråga av mindre ekonomisk betydelse, men att den är av principiell betydelse. Det är nog också därför, som det här spörsmålet, såvitt jag kunnat finna, förts fram, ty den egentliga</w:t>
        <w:br/>
        <w:br/>
        <w:t>vinst, som statsverket skulle göra på den här — om man nu kan kalla den så — reformen, är så pass obetydlig, att man måste säga, att den inte spelar</w:t>
        <w:br/>
        <w:br/>
        <w:t>någon som helst roll.</w:t>
        <w:br/>
        <w:br/>
        <w:t xml:space="preserve">Jag kanske får lov, herr talman, att säga, att jag under senare åren konsekvent avstått från att yttra mig i frågor, som gällt järnvägspersonalen, och det har jag gjort därför, att ingen skall kunna med rätta mot mig använda det gamla. uttrycket: Han talar för sin sjuka </w:t>
      </w:r>
      <w:r>
        <w:rPr>
          <w:b/>
        </w:rPr>
        <w:t>mor²</w:t>
      </w:r>
      <w:r>
        <w:rPr>
          <w:b w:val="0"/>
        </w:rPr>
        <w:t>! Jag skulle inte heller ha tagit till orda här, om jag inte visste, att den här frågan väckt stor oro ute bland järnvägspersonalen, och att det kan vara riktigt, att kammarens ledamöter få sin uppmärksamhet fästad på den här saken. Jag tillåter mig i detta sammanhang också säga, att det kan ifrågasättas, om det är klokt att i denna tid, då missnöje börjar spira ute bland statstjänarna — något som tager sig uttryck på många olika sätt — irritera dem med en fråga, som är av så ringa ekonomisk betydelse som denna är.</w:t>
        <w:br/>
        <w:br/>
        <w:t>Jag tillåter mig fästa kammarens uppmärksamhet på, vilka tjänstinnehavare det här gäller. Det är inte några högt avlönade sådana, som man genom denna ändring i avlöningsreglementet tänker sig kunna på rimligt sätt reducera av-</w:t>
        <w:br/>
        <w:br/>
        <w:t>löningen för, ty ytterst är det ändå en sådan åtgärd, som åsyftas med denna</w:t>
        <w:br/>
        <w:br/>
        <w:t>anordning. Jag skall närmare förklara den saken senare, i fall mitt yttrande Ang. kondukförefaller något dunkelt i den punkten. törsgöromålens Förhållandet är ju, att i tågtjänst skola i allmänhet tågmästare och konduktion ref törer tjänstgöra. men i stor utsträckning förekommer det, att i stället för konsvaga banduktörer användas trafikbiträden eller stationskarlar. Jag kan säga, att hela delar. tågreserven består av sådana icke ordinarie konduktörer, det vill säga stations- = (Forts. karlar och trafikbiträden. Dessa personer åtnjuta vid sin tjänstgöring förmånen att uppbära en liten vikariatsersättning. Då ett trafikbiträde tjänstgör för en konduktör eller upprätthåller hans befattning, liksom då en stationskarl gör det, åtnjuta dessa en vikariatsersättning av 50 öre per dag. Det är ingenting. som hindrar, att järnvägsstyrelsen, om den nu föreslagna anordningen icke vinner gillande — låt vara mot personalens protest — i stor utsträckning använder sig av stationskarlar och trafikbiträden för att upprätthålla konduktörstjänst. Men då få statens järnvägar punga ut med 50 öre per person och dag. Jag sade, att det gäller icke några tjänstinnehavare med högre löneställning. Herrarna kunna inte ha löneskalan i huvudet, därför skall jag här nämna några siffror. Om jag frånser det rätt obetydliga dyrtidstillägg, som utgår, är en stationskarls avlöning följande: Lägsta lön på billigaste ort utgör 1,980 kronor och högsta lön på billigaste ort 2,460 kronor. Lägsta lön på dyraste ort uppgår till 2,520 kronor och högsta lön på dyraste ort utgör 3,144 kronor. De trafikbiträden, det här gäller, eller de, som i regel uppehålla här omtalade konduktörstjänst, åtnjuta följande löner: Lägsta lön på billigaste ort uppgår till 2.100 kronor och högsta lön på billigaste ort till 2,580 kronor. Lägsta lön å dyraste ort utgör 2,676 kronor, och högsta lön å dyraste ort uppgår till 3,300 kronor. Det är nu dessa tjänsteinnehavare det gäller. När de tjänstgöra som konduktörer och på grund härav få förmånen att åtnjuta en vikariatsersättning av 50 öre per dag, får jag lov att säga, att det förvånar mig, att det kan vara så angeläget att åstadkomma denna förändring just nu, när en utredning pågår och en kommitté sitter och arbetar för att granska lönebestämmelserna. Denna kommitté lär väl också, som jag förmodar, komma fram med åtskilliga ändringsförslag. Det är ju en gammal god regel i riksdagen, att när utredning pågår bör man inte i onödan vidtaga förändringar på det område, utredningen avser. Och så angeläget förefaller det mig icke vara att åstadkomma den här reformen, att man inte bör kunna avvakta det förslag, som kommer att föreläggas riksdagen i anledning av den pågående utredningen. Herr statsrådet nämnde, och det framgår av propositionen, att den vinst, man skulle göra genom att nedflytta 16 konduktörer till trafikbiträden, skulle uppgå till mellan 7- och 8,000 kronor om året, eller till cirka 400 kronor per person och år. Detta är ju för dessa löntagare den summa, det egentligen gäller. Nu säger statsrådet, att det är inte meningen att reducera konduktörernas lön. Nej, tacka för det, det lär väl knappast gå för sig utan riksdagens medgivande. Men det gäller här, som jag sade, att få riksdagens godkännande av, att man kan nedflytta graderna på detta sätt. Herrarna förstå att det är inte underligt, om denna till synes rätt obetydliga fråga irriterar personalen. Redan nu har järnvägsstyrelsen visat mycken stor håg att i befattningar, som hava högre avlöning på löneskalan, använda lägre och billigare arbetskraft. Skall nu riksdagen genom att fastslå detta som en erkänd princip ge stöd åt detta tillvägagående, så antager personalen och detta med rätta, att gärdet är upprivet, utan att man har prövat frågan i dess helhet, vilket bör ske vid en lönereglering. Och så kommer den här ordningen att tillämpas i fortsättningen till uor nackdel givetvis för personalen, men jag fruktar också till skada för vervet. Herr Rosén var även inne på detta och vidrörde den sidan av saken. Visser-</w:t>
        <w:br/>
        <w:br/>
        <w:t>ligen kan man rycka på axlarna och säga: Det betyder ingenting, om man skulle införa en ordning, där kraven på plikttrohet och duglighet vid rekryteringen till här omtalade befattningar eftersättas. Men det kan med tiden visa sig, att det var oklokt, att man företagit sådana arrangemang, där personalkvalifikationerna eftersättas och där man inte beflitar sig om att upprätthålla den högre standard, som jag tror, att man kan säga, att personalen i detta hänseende intager.</w:t>
        <w:br/>
        <w:br/>
        <w:t>Jag tillåter mig, herr talman, att hemställa, att kammaren vid detta tillfälle inte blåser under den missnöjesstämning, som råder bland personalen, detta endast för att göra den bagatellartade ekonomiska vinst, som det här är fråga om, en årsvinst, som man här beräknar utgöra 7,000 kronor eller något därutöver.</w:t>
        <w:br/>
        <w:br/>
        <w:t>Jag anhåller, herr talman, att få ansluta mig till den reservation, som är fogad till detta betänkande.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619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