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1881</w:t>
      </w:r>
    </w:p>
    <w:p>
      <w:r>
        <w:rPr>
          <w:b/>
        </w:rPr>
        <w:t xml:space="preserve">Datum: </w:t>
      </w:r>
      <w:r>
        <w:t>1931-02-11</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Arvid Lindman (Högerns riksdagsgrupp, man)</w:t>
      </w:r>
    </w:p>
    <w:p>
      <w:r>
        <w:rPr>
          <w:b w:val="0"/>
        </w:rPr>
        <w:t>Herr talman! När jag såsom motionär i denna fråga underskrev denna motion, så var det på den grund, att jag anser, att ett arbete för fredspropaganda över huvud icke är av behovet påkallat i vårt land. Från hans excellens ministern för utrikesärendena fingo vi ju också nyss höra, att det finns ett visst berättigande för högerns partimotion. Jag kan inte neka till att vad som förekommit under debatten i dag i viss mån har förvånat mig. Detta gäller både herr Västbergs anförande och herr Lundstedts. De taga ju avstånd från en viss slags propaganda, som går till överdrifter. Det är naturligtvis detta förhållande, som föranlett oss att från början motsätta oss anslag till detta</w:t>
        <w:br/>
        <w:br/>
        <w:t>ändamål. Det gjorde vi redan, när herr Nilsson i Malmö för ett par år sedan motionerade i första kammaren om ett anslag på 100,000 kronor, vilket belopp emellertid, vill jag minnas, av riksdagen nedsattes till 25,000 kronor. Och samma ståndpunkt ha vi sedan hela tiden intagit, just därför, såsom jag säger, att vi mena, att en propaganda för freden helt enkelt är obehövlig i vårt land. Det finns inte någon, som kan säga, att någon partigrupp eller över huvud någon grupp av vår befolkning skulle vara emot ett fredligt tillstånd för vårt land. Det kommer ju helt enkelt inte i fråga. Det finns ingen, som kan påvisa, att någonting i den riktningen skulle kunna förekomma eller: skulle kunna befaras.</w:t>
        <w:br/>
        <w:br/>
        <w:t xml:space="preserve">Men vad som gör saken litet underlig för mig, det är, att regeringen, när nu i år för första gången förslag om anslag för detta ändamål framlägges såsom ett regeringsförslag, icke motiverar sin ställning något närmare, än vad som gjorts i propositionen, där ju hans excellens utrikesministern helt kort säger, att ingen omständighet inträffat, som synts honom vara av beskaffenhet att föranleda ett frångående av det för det nu löpande budgetåret fattade beslutet. Jag menar, att det hade varit av ett visst värde, att motiveringen hade varit något utförligare, något mera tillfyllestgörande och lämnat en något närmare förklaring i den riktning, som nu gjorts av herr utrikesministern i hans första anförande. Propositionens motivering är för knapphändig. Man visste, när denna proposition lades fram, överhuvud taget ingenting om regeringens synpunkter. Nu ha vi fått saken förklarad och utlagd av herr utrikesministern i hans anförande, och vi finna då, att t. ex. en viss förening, den s. k. fredsoch skiljedomsföreningen, ämnar han inte bevilja något anslag. Det skulle ju då kunna vara tämligen obehövligt att tala om just den föreningen. Men det är i alla fall en omständighet, till vilken jag strax skall komma, som gör att jag ändå skulle vilja peka något på den föreningens verksamhet. Det kan ju för övrigt hända, att det kan finnas andra föreningar, som uppta arbete i samma riktning. Det är på förhand inte så gott att veta, hur de komma att ställa sig. Man vet ganska litet om dem. När anslag första gången utdelades, visste man föga om saken. Den förening, som jag nu närmast åsyftar, har gått in för en propaganda av den beskaffenheten, att man nu även från socialdemokratiskt håll och från herr utrikesministerns sida vill taga avstånd därifrån. Kan man förvåna sig över, att man blir betänksam, när man hör från denna förening framföras sådana yttranden, som förekomma i ett av de senaste numren av föreningens tidning, där det heter på följande sätt: »För att uppenbart inför all världen bevisa, att man verkligen är redo att oförbehållsamt hävda allenast rättens grundsatser, kämpa med dess rena argument, ges i denna snöda och falska värld faktiskt blott en utväg: att radikalt avrusta. Inför en hycklande militärdiplomati, vars hela hemlighet går ut på att söka ge det egna anfallskriget skenet av att vara ett försvarskrig, finns endast en metod att klart bevisa sin oskuld: avrustning. Emot en avrustad stat kan nämligen blott ett anfallskrig företagas.» Och i ett ännu senare nummer av samma tidning finns ett upprop från en </w:t>
      </w:r>
      <w:r>
        <w:rPr>
          <w:b/>
        </w:rPr>
        <w:t>kvinnoorganisation¹</w:t>
      </w:r>
      <w:r>
        <w:rPr>
          <w:b w:val="0"/>
        </w:rPr>
        <w:t xml:space="preserve">, där bl. a. följande uttalanden förekomma: » Vårt folk behöver intet militärt "försvar — Ett lands vapen bringar aldrig välsignelse utan endast förbannelse över folken. — Ned med vapnen! Ned med allt som har med kriget att skaffa!» Och så följer därefter en så lydande tirad: »Få vi </w:t>
      </w:r>
      <w:r>
        <w:rPr>
          <w:b/>
        </w:rPr>
        <w:t>kvinnor¹</w:t>
      </w:r>
      <w:r>
        <w:rPr>
          <w:b w:val="0"/>
        </w:rPr>
        <w:t xml:space="preserve"> icke vår vilja igenom här, så kan det hända, att vi bli både hysteriska och fordrande, ja uppföra oss som rasande furier, till dess vi bli hörda.&gt; Nu har ju sedermera denna förening ytterligare gått in för krigstjänstvägran, och den skryter ju med att ha fått ett mycket stort antal krigstjänstvägrare. Emellertid, jag skall förbigå denna förening och inte ytterligare uttala något omdöme om den. Vi ha Ju nu fått en bestämd förklaring här i kammaren, att den inte kommer att få något understöd. Det lär vi väl för övrigt ha haft en viss känsla av redan</w:t>
        <w:br/>
        <w:br/>
        <w:t>förut, ty herr Gyberg har ju förklarat, att han inte ämnar begära något bidrag. Och det är ju klart, att han inte behöver begära något bidrag, därför att hans förening tagit så stor omfattning, som den redan gjort. Hur har nu det varit möjligt? Ja, det är naturligtvis på det enskilda understödets väg. Men kom ihåg, att också staten beviljat anslag till denna förening på 3,000 kronor, varav 1,500 kronor skulle användas till fredsbyrån i Bern och 1,500 kronor, vill jag minnas, till deltagande i någon kongress. Av tidningarna har jag erfarit, att det varit ett ganska stort rabalder och oväsen om detta anslag, nämligen att det icke skulle använts för det ändamål, som Kungl. Maj:t hade föreskrivit. Men när nu Kungl. Maj:t har sin uppmärksamhet fäst på saken och inte ämnar bevilja något nytt anslag till föreningen, så utgår jag ifrån, att också den saken genom Kungl. Maj:ts försorg blivit uppklarad, så att inte några av statens pengar blivit använda i någon mån för en propaganda av den beskaffenhet, som Jag här nyss talat om.</w:t>
        <w:br/>
        <w:br/>
        <w:t>Jag skulle vilja tillägga, att om regeringen med tanke på Svenska fredsoch skiljedomsföreningen skulle, i stället för att låta bli att lämna den anslag, av riksdagen begära att få ett anslag för ett motarbetande av densamma, så gjorde regeringen något, som säkerligen skulle uppfattas på rätt sätt, ty en propaganda sådan som den svenska fredsoch skiljedomsföreningen bedriver, borde icke tolereras av den, som har någon månhet om försvaret eller överhuvud taget av ett folk, som genom sin lagstiftande församling och regering uttryckt sin vilja att ha ett försvar. En sådan förening borde icke tolereras, utan den skulle motarbetas. Det vore därför riktigt att begära ett anslag till motarbetande av densamma, eller åtminstone borde en del av detta anslag få utgå till motarbetande av densamma.</w:t>
        <w:br/>
        <w:br/>
        <w:t>Vad det andra organet beträffar, det vill säga informationsbyrån för freden, så bestämde riksdagen, att den skulle erhålla ett anslag av 15,000 kronor, och det anslaget har den fått. Riksdagen visste mycket litet om den byrån, då den var nybildad, när riksdagen beviljade anslaget, men efter vad vi fått veta sedan, är det, såsom hans excellens ministern för utrikes ärendena anförde, på det sättet, att man icke numera kan ha något egentligt att säga emot den. Men jag frågar, vad gör den för nytta? Vad göra dessa skrifter, som denna byrå utger, för nytta? Jag har läst en del, och det är omöjligt finna annat än att, om det finnes personer, som intressera sig för att utgiva tal av personer i Nationernas förbund eller skrifter av det innehåll, som här förekommer, så borde det kunna göras av dessa intresserade, precis lika väl som det finnes många andra organisationer, som intressera sig för en mängd olika ändamål och som genom bidrag av sina medlemmar åstadkomma saker och ting, som äro mycket värdefullare än det, som förekommer i byråns skrifter. Jag skulle således vilja för min del säga, att denna byrå borde kunna sköta sig såsom andra enskilda institutioner. Såvitt jag har mig bekant, söker byrån få stöd av tidningar och ekonomiska bidrag för sina artiklar, som den skickar ut. o. s. v. Och någon så stark anledning att bevilja dessa här ifrågasatta medel kan jag inte finna vara för handen.</w:t>
        <w:br/>
        <w:br/>
        <w:t>Högern hyllar överhuvud taget den uppfattningen, att man icke bör använda pengar för att bedriva en propaganda för freden. Jag känner icke till åtskilliga av dessa föreningar, som ha erhållit understöd, mera än vad som framkommit vid den undersökning, som gjordes första gången de fingo anslag. Jag är övertygad om att regeringen kommer att följa dem med uppmärksamhet. Det har för övrigt blivit utlovat, och det ligger, för att tala med: herr Lindhagen, »i sakens natur», att så skall vara fallet. Men det är å andra sidan givet, att man från högerhåll icke: skulle ha något att säga t. ex. om ett anslag till världsförbundet för mellanfolkligt samförstånd genom kyrkosamfunden eller ett anslag, som utgår till stipendier åt studerande vid universiteten för studier av Natio-</w:t>
        <w:br/>
        <w:br/>
        <w:t>nernas förbunds verksamhet. Och det vill förefalla, att efter vad som förekommit skulle det kunna finnas möjlighet för att högern såsom parti, å ena sidan, och å andra sidan de, som hittills yttrat sig för det socialdemokratiska partiet — jag har åhört herr Västberg och herr Lundstedt — ävensom regeringen skulle kunna komma till rätta med frågan om medlens fördelning, blott man har den klara uppfattningen av frågan, att det icke får bedrivas någon otillbörlig propaganda i någon form, utan att den skall med alla medel nedslås.</w:t>
      </w:r>
    </w:p>
    <w:p>
      <w:pPr>
        <w:pStyle w:val="Heading2"/>
      </w:pPr>
      <w:r>
        <w:t>2. Arthur Engberg (Socialdemokraterna, man)</w:t>
      </w:r>
    </w:p>
    <w:p>
      <w:r>
        <w:rPr>
          <w:b w:val="0"/>
        </w:rPr>
        <w:t>Herr talman! Jag skall först be att få säga ett par ord om den faktiska fördelning av anslaget, som ägt rum och för vilken redovisas i den kungl. propositionen. 15,000 kronor gå till informationsbyrån, 3,000 kronor gå till stipendier, och slutligen är det till föreningen för Nationernas förbund upptaget ett belopp av 4,000 kronor. Jag måste beträffande den sista föreningen be att få förena mig med herr Lindman. TI övrigt vill jag icke alls förena mig med honom, men på den punkten vill jag göra det. Jag har nämligen samma uppfattning som han om föreningen för Nationernas förbund, att den är en pappersförening och ingenting annat. Den kan saklöst vilken dag som helst vigas åt den sista vilan. Varken Nationernas förbund eller vi här hemma taga någon som helst skada av att den föreningen upphör att existera. Jag har länge haft den uppfattningen, att den föreningen numera är fullkomligt överflödig. För någon undervisning om Nationernas förbund behövs icke en sådan speciell förening. Dylik undervisning bör kunna bedrivas i våra skolor i anslutning till historieundervisningen eller i annat lämpligt sammanhang. Om vi som sagt titta på fördelningen av anslaget, så gå 15.000 kronor till informationsbyrån och 3,000 kronor till stipendier och 4,000 kronor till föreningen för Nationernas förbund. Det slukar sammanlagt 22,000 kronor. Det återstår då 10,000 kronor att fördela för de övriga ändamålen. Detta anser jag för min del vara en disproportion och hoppas, att vid anslagets fortsatta fördelning man från regeringens sida utesluter föreningen för Nationernas förbund och ställer sig en smula kritisk till stipendierna. Jag tror för min del, att ur fredsupplysningens synpunkt dessa stipendiater icke ha något avgörande värde.</w:t>
        <w:br/>
        <w:br/>
        <w:t>De andra sammanslutningarna kan man tvista om. Det har här sagts, att det finnes en del sammanslutningar, som bedriva en agitation, riktad mot svenska statens intressen. Den ärade talaren på blekingebänken dröjde särskilt vid detta, och likaså herr Lundstedt. Jag vill i det stycket säga, att vi kanske böra tänka oss en smula för och jämföra med övriga områden. Vi anslå årligen under åttonde huvudtiteln ansenliga summor till universiteten. Jag tar + ex, den teologiska fakulteten. Vi bekänna enligt grundlagen den rena evangeliska läran, men vi underhålla en teologisk fakultet, som år efter år underminerar den rena evangeliska läran och snart har förvandlat den till en ruinhög. Den ena handen vet inte vad den andra gör. Vi ha den juridiska fakulteten. Där sitter min värderade vän. professor Lundstedt. Han har tagit till sin uppgift att i grund förgöra hela den rättsåskådning, som den svenska staten hyllar som sin egen. Själv önskar jag honom, herr talman, framgång och lycka i den uppgiften, därför att i princip delar jag hans rättsfilosofiska uppfattning, men jag anför detta såsom ett bevis på den motsägelse vi på andra områden kommit till handlingssätten emellan.</w:t>
        <w:br/>
        <w:br/>
        <w:t>Till sist, när jag dröjer vid dessa motsägelser, så låt mig fästa herr Lindmans uppmärksamhet på särskilt en. Han har vid flera tillfällen framträtt som den religiösa :renässansens målsman, såsom en varmhjärtad förespråkare för kristendomens förnyelse och för dess hedersplats i vårt lands andliga liv. Har han då någon gång tänkt på, att denna försvarsnihilism, som bygger på den grundsatsen, att man icke skall besvara våld med våld, att den är den nödvändiga konsekvensen av den fostran på bergsvpredikans grund, som den svenska</w:t>
        <w:br/>
        <w:br/>
        <w:t>staten alltjämt ger i sina skolor? Jag är för min del motståndare till hela denna världsåskådning, och jag säger än en gång som jag sagt förut i denna kammare, att min ståndpunkt i avrustningsfrågan har inte det bittersta med en dylik motivering att göra, och den kan inte ha det bittersta med den att göra. Men jag säger, att skall svenska staten fortsätta att inpränta hos barnen som en gudomlig sanning, att om någon slår mig å den ena kinden, så skall jag vända den andra till. då frågar jag herr Lindman: är det underligt, om här uppstår i landet en rörelse, som bär fram den grundsatsen och tillämpar den på försvarsfrågans område? Jag ger herr Lindman denna tankeställare. I själva verket stå herrarna inför konsekvensen av er egen politik på det kulturella området, av er egen tvångsfostran av denna arma nation i bergspredikans grundsatser.</w:t>
        <w:br/>
        <w:br/>
        <w:t>Emellertid skall jag därifrån gå över till att röra vid den föreliggande frågan ur ett par andra synpunkter. Och jag vill då vända mig särskilt mot min vän herr Lundstedt, vars anförande enligt min tanke icke bör stå oemotsagt. Han hyser den uppfattningen, att det är överflödigt att bedriva upplysning om krigets styggelse i detta land. Ja, är det, herr talman, överflödigt? Nej, det är tvärtom åtskilliga auktoriteter — jag kan nämna ett sådant namn som major Bratt — som offentligt sagt, att det är nödvändigt, att allmänheten vet, att den stora massan får reda på vad ett modernt krig i själva verket är, så att den icke lever i gamla romantiska föreställningar om vad kriget var på den tiden, då man tog flintbössan på axeln och ryckte ut. Jag har den uppfattningen, att det ligger mycken makt uppå att beröva de breda lagren den gamla illusionen om kriget och lära dem vad det moderna kriget är, och då är en dylik upplysning icke överflödig.</w:t>
        <w:br/>
        <w:br/>
        <w:t>Herr Lundstedt riktade skarpa hugg emot informationsbyrån, och jag skulle önskat, att han bevisat sina beskyllningar. Han förklarade, att bakom den står en primitiv besvärjelsemakt, och exemplet var Nathan Söderbloms föredrag i Engelbrektskyrkan, som sedan utgivits i broschyrform. Jag delar icke alls ärkebiskopens religiösa motivering för sin ståndpunkt, men jag måste säga herr Lundstedt, att om vi skola vara så stränga vid utskiftandet av anslag i riksdagen, att vi skola undersöka, om den till erhållande av statsunderstöd förordade verksamheten logiskt hänger ihop ur allmänna filosofiska synpunkter, tror jag. att när vi stå mellan de olika alternativen, så går det oss som det gick med Buridans åsna mellan hötapparna: vi bli urståndsatta att ge något anslag alls.</w:t>
        <w:br/>
        <w:br/>
        <w:t>Jag vill säga herr Lundstedt fullkomligt uppriktigt, att lika mycket som jag beundrar den tapperhet och ståndaktighet, med vilken han förfäktar vissa grundsatser, som han företräder på det filosofiska och enkannerligen det rättsfilosofiska området, lika omöjligt är det understundom för mig att vara med honom, då han kommer till den praktiska tillämpningen. Livet är så beskaffat, att det icke i alla skiften och sammanhang kan regleras efter abstrakta synpunkter. Man får, herr Lundstedt, taga det som det är. Vi nödgas då erkänna, att på det nu diskuterade området finnes rum och fog för upplysningsverksamhet.</w:t>
        <w:br/>
        <w:br/>
        <w:t>Här har herr Lindman sagt i högermotionen och sedan herr Lundstedt, att det svenska folket är så fredsälskande som intet annat. Tillåt mig, herr talman, säga, att det är en ganska stor fariseism. Läsa vi historien. så finna vi, att det är få folk, som varit så krigiska som det svenska folket. Dess historia har haft många blodiga skeden. Det har varit ett erövrarefolk av första rangen en gång i världen. Och jag vill för min del icke stiga fram och sälla mig till dem, som skryta över att vi äro mera fredsälskande än andra folk. Vilket folk i världen säger inte om sig självt, att det är fredsälskande? Ha herrarna reda på ett enda folk, som genom sina officiella organ sagt, att det älskar icke freden, men väl kriget? Det förekommer inte, utan varje folk hävdar att det älskar freden. Jag tror, att vi svenskar höra akta oss för att skryta alltför</w:t>
        <w:br/>
        <w:br/>
        <w:t>imnycket om vår fredskärlek. Vi ha haft tur, vi ha lyckats genom vårt. läge, genom hyggliga grannar, åtminstone hyggliga mot oss, att icke komma in på krigiska förvecklingar sedan 1800-talets början. Men vem svarar för framtiden i det avseendet?</w:t>
        <w:br/>
        <w:br/>
        <w:t>Jag skall vidare be att få säga, att när man här från högerhåll dragit upp denna fråga, har man begått ett kapitalt misstag. Vad är det egentligen för politik att ställa till med ett stort rabalder om detta anslag på 32,000 kronor? Ju mera herrarna ha motionerat och bråkat om detta, desto större ohägn ha ni i själva verket gjort den sak ni tro er innerst tjäna. Ni kunna beröva t. ex. svenska fredsoch skiljedomsföreningen, som jag inte på något sätt vill göra mig till advokat för, dess anslag, men vad blir följden? Jo, den blir martyr! Den kommer att framträda med ännu större frenesi och energi för Jesu bergspredikan och tillämpningen av dess grundsatser på avrustningsfrågan. Vill ni skapa det martyriet, kan ni göra det, men det är ur edra egna utgångspunkter synnerligen olämpligt och olyckligt.</w:t>
        <w:br/>
        <w:br/>
        <w:t xml:space="preserve">Det har sagts av herr Holmgren, att det enda logiska organet för fredspropagandan och fredsupplysningen är Nationernas förbund. Jag fattar inte en sådan ståndpunkt. Nationernas förbund är icke ett organ för fredsupplysning. Det är icke något agitationseller informationsorgan. Jag förstår inte, var herr Holmgren fått den uppfattningen ifrån. Men det behövs upplysning. Den institution, som en gång slaveriet var, vad var det som knäckte den t. ex. i Förenta staterna för att taga ett exempel? Det var sannerligen icke biskoparna — det vill jag säga, eftersom jag ser ecklesiastikministern närvarande — ty de försvarade i det längsta negerslaveriet i Amerika. Den, som vill läsa Westermarcks arbete om moralbegreppens ursprung och historia, skall där finna drastiska exempel på var episkopatet stod i striden. Nej, det var behjärtade män och </w:t>
      </w:r>
      <w:r>
        <w:rPr>
          <w:b/>
        </w:rPr>
        <w:t>kvinnor¹</w:t>
      </w:r>
      <w:r>
        <w:rPr>
          <w:b w:val="0"/>
        </w:rPr>
        <w:t>, journalister, propagandister, som skapade en opinion, så att slaveriet blev brännmärkt som en skamlig institution. Vi skola icke underskatta vad det betyder, när man har att göra med en sådan institution som kriget, att det finnes en propaganda mot det, för freden.</w:t>
        <w:br/>
        <w:br/>
        <w:t xml:space="preserve">Jag fäster mig mindre vid att det blir en eller annan logisk motsägelse mellan den ena eller andra anslagsposten. Det avgörande är, att propagandan hålles i gång mot detta vidunder, som, om det släppes lös, kommer att förstöra civilisationen, förvandla den till en askhög. Därför anser jag, att allt som kan göras för att sprida upplysning bör göras. Visst tål åtskilligt av propagandan att skrattas åt. Den kan taga primitiva och barnsliga former, det vill jag icke neka till. Men liksom Lotta Svärd, föredömet för detta lands landstormslottor, som herr Lindman förväxlade med dessa </w:t>
      </w:r>
      <w:r>
        <w:rPr>
          <w:b/>
        </w:rPr>
        <w:t>kvinnor¹</w:t>
      </w:r>
      <w:r>
        <w:rPr>
          <w:b w:val="0"/>
        </w:rPr>
        <w:t xml:space="preserve">, som skulle bli furier, liksom </w:t>
      </w:r>
      <w:r>
        <w:rPr>
          <w:b/>
        </w:rPr>
        <w:t>hon²</w:t>
      </w:r>
      <w:r>
        <w:rPr>
          <w:b w:val="0"/>
        </w:rPr>
        <w:t xml:space="preserve"> enligt skalden tålde skrattas åt, men mera, att hedras ändå, så är det också med denna folkliga fredsrörelse. Jag tycker, herr talman, att vi skola låta högern stå ensam i kammaren mot anslaget. Det understryker, hur efterbliven den svenska högern är.</w:t>
        <w:br/>
        <w:br/>
        <w:t>Jag ber, herr talman, att få yrka bifall till statutskottets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