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1932</w:t>
      </w:r>
    </w:p>
    <w:p>
      <w:r>
        <w:rPr>
          <w:b/>
        </w:rPr>
        <w:t xml:space="preserve">Datum: </w:t>
      </w:r>
      <w:r>
        <w:t>1932-03-31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Otto Holmdahl (Lantmanna- och borgarepartiet inom andrakammaren, man)</w:t>
      </w:r>
    </w:p>
    <w:p>
      <w:r>
        <w:rPr>
          <w:b w:val="0"/>
        </w:rPr>
        <w:t xml:space="preserve">Herr förste vice talman! Under denna punkt, som handlar om anslaget till privatläroverk, gör utskottet angående anslagsposten till högre </w:t>
      </w:r>
      <w:r>
        <w:rPr>
          <w:b/>
        </w:rPr>
        <w:t>flickskolor²</w:t>
      </w:r>
      <w:r>
        <w:rPr>
          <w:b w:val="0"/>
        </w:rPr>
        <w:t xml:space="preserve"> på sidan 148 i utskottets utlåtande följande uttalande: »Denna post bör enligt utskottets mening minskas med 500 kronor med hänsyn till att efter tillkomsten av det statliga </w:t>
      </w:r>
      <w:r>
        <w:rPr>
          <w:b/>
        </w:rPr>
        <w:t>flickläroverket²</w:t>
      </w:r>
      <w:r>
        <w:rPr>
          <w:b w:val="0"/>
        </w:rPr>
        <w:t xml:space="preserve"> i Stockholm ett av de i nämnda stad befintliga </w:t>
      </w:r>
      <w:r>
        <w:rPr>
          <w:b/>
        </w:rPr>
        <w:t>flickgymnasierna²</w:t>
      </w:r>
      <w:r>
        <w:rPr>
          <w:b w:val="0"/>
        </w:rPr>
        <w:t xml:space="preserve">, som nu åtnjuta statsunderstöd, måste anses obehövligt och därför i överensstämmelse med av riksdagen förut gjort uttalande bör indragas.» Med anledning av detta uttalande av statsutskottet skall jag tillåta mig att erinra något om sakens förhistoria. Det är riktigt, som utskottet erinrar, att statsutskottet och riksdagen tidigare gjort det påpekandet, att när staten inrättade </w:t>
      </w:r>
      <w:r>
        <w:rPr>
          <w:b/>
        </w:rPr>
        <w:t>flickläroverk²</w:t>
      </w:r>
      <w:r>
        <w:rPr>
          <w:b w:val="0"/>
        </w:rPr>
        <w:t xml:space="preserve"> i ett antal städer, så förväntade man, att det skulle medföra, att vissa privata </w:t>
      </w:r>
      <w:r>
        <w:rPr>
          <w:b/>
        </w:rPr>
        <w:t>flickgymnasier²</w:t>
      </w:r>
      <w:r>
        <w:rPr>
          <w:b w:val="0"/>
        </w:rPr>
        <w:t xml:space="preserve"> skulle indragas. När riksdagen 1929 i sin skrivelse om denna sak gjorde ett liknande uttalande så tillade riksdagen: »En sådan avveckling», nämligen av statsunderstöden till privata </w:t>
      </w:r>
      <w:r>
        <w:rPr>
          <w:b/>
        </w:rPr>
        <w:t>flickgymnasier²</w:t>
      </w:r>
      <w:r>
        <w:rPr>
          <w:b w:val="0"/>
        </w:rPr>
        <w:t xml:space="preserve">, »bör givetvis ske med en viss försiktighet, så att icke de privata läroanstalterna försättas i trångmål», men riksdagen ansåg sig kunna räkna med att genom en minskning av statsunderstöden av berörda anledning vissa besparingar skulle kunna göras. Ett liknande uttalande gjordes också följande år. Överstyrelsen ansåg sig skyldig att efterkomma denna riksdagens bestämt uttalade önskan, och överstyrelsen föreslog sålunda, då det gällde Stockholm — för de andra städernas del pågick redan en avveckling av privata </w:t>
      </w:r>
      <w:r>
        <w:rPr>
          <w:b/>
        </w:rPr>
        <w:t>flickgymnasier²</w:t>
      </w:r>
      <w:r>
        <w:rPr>
          <w:b w:val="0"/>
        </w:rPr>
        <w:t xml:space="preserve"> — att ett av dessa privata </w:t>
      </w:r>
      <w:r>
        <w:rPr>
          <w:b/>
        </w:rPr>
        <w:t>flickgymnasier²</w:t>
      </w:r>
      <w:r>
        <w:rPr>
          <w:b w:val="0"/>
        </w:rPr>
        <w:t xml:space="preserve"> skulle indragas. När denna fråga kom inför Kungl. Maj:t, fann Kungl. Maj:t emellertid, att förhållandena voro sådana, att det icke fanns tillräckligt skäl att indraga anslaget till detta gymnasium. Nu vill jag framhålla, att år 1929 och tidigare var det fullt motiverat att säga, att det måste anses obehövligt, att staten, när den upprättade högre allmänna </w:t>
      </w:r>
      <w:r>
        <w:rPr>
          <w:b/>
        </w:rPr>
        <w:t>flickläroverk²</w:t>
      </w:r>
      <w:r>
        <w:rPr>
          <w:b w:val="0"/>
        </w:rPr>
        <w:t xml:space="preserve">, fortfarande lämnade anslag till privata </w:t>
      </w:r>
      <w:r>
        <w:rPr>
          <w:b/>
        </w:rPr>
        <w:t>flickgymnasier²</w:t>
      </w:r>
      <w:r>
        <w:rPr>
          <w:b w:val="0"/>
        </w:rPr>
        <w:t xml:space="preserve"> i samma utsträckning som tidigare. Men nu har verkligen situationen förändrats. Nu tillåter jag mig säga, att det icke är alldeles säkert, att statsutskottet har rätt, när utskottet säger, att understödet till ett av de privata </w:t>
      </w:r>
      <w:r>
        <w:rPr>
          <w:b/>
        </w:rPr>
        <w:t>flickgymnasierna²</w:t>
      </w:r>
      <w:r>
        <w:rPr>
          <w:b w:val="0"/>
        </w:rPr>
        <w:t xml:space="preserve"> i Stockholm »måste anses obehövligt». Det förhåller sig nämligen så, att tillströmningen till gymnasierna av </w:t>
      </w:r>
      <w:r>
        <w:rPr>
          <w:b/>
        </w:rPr>
        <w:t>kvinnlig¹</w:t>
      </w:r>
      <w:r>
        <w:rPr>
          <w:b w:val="0"/>
        </w:rPr>
        <w:t xml:space="preserve"> ungdom under de senare åren har ökats, delvis såsom en direkt påföljd av den nya skolorganisationen. Det förhåller sig vidare så, att dessa privata gymnasier nu i allmänhet ha fyllda avdelningar. Och en indragning av ett av dessa gymnasier med fyllda avdelningar skulle icke kunna göras, om man önskade, att de </w:t>
      </w:r>
      <w:r>
        <w:rPr>
          <w:b/>
        </w:rPr>
        <w:t>flickor²</w:t>
      </w:r>
      <w:r>
        <w:rPr>
          <w:b w:val="0"/>
        </w:rPr>
        <w:t xml:space="preserve">, som annars skulle gå där, skulle få plats vid de statliga gymnasielinjerna för </w:t>
      </w:r>
      <w:r>
        <w:rPr>
          <w:b/>
        </w:rPr>
        <w:t>flickor²</w:t>
      </w:r>
      <w:r>
        <w:rPr>
          <w:b w:val="0"/>
        </w:rPr>
        <w:t xml:space="preserve">. Sådan är situationen. Det är möjligt, att utredningen kommer att visa, att man icke kan säga, att något av dessa privata gymnasier för </w:t>
      </w:r>
      <w:r>
        <w:rPr>
          <w:b/>
        </w:rPr>
        <w:t>flickor²</w:t>
      </w:r>
      <w:r>
        <w:rPr>
          <w:b w:val="0"/>
        </w:rPr>
        <w:t xml:space="preserve"> 1 huvudstaden för närvarande är obehövligt. När jag pekar på detta, herr förste vice talman, så är det endast för att göra det platoniska uttalandet, att jag hoppas, att Kungl. Maj:t lika litet denna gång som i fjol, då det gällde att effektuera ett sådant riksdagens önskemål, känner sig fullständigt bunden av detsamma. Jag är övertygad, att detta också är i enlighet med statsutskottets mening, så att Kungl. Maj:t, om utredningen skulle visa, att ingen av dessa skolor längre skulle befinnas obehövlig, har fria händer att fatta position efter vad som verkligen befinnes vara av behovet påkallat. Jag vill tillägga, att jag förstår mycket väl statsutskottets</w:t>
        <w:br/>
        <w:br/>
        <w:t xml:space="preserve">ståndpunktstagande här. Jag har inte velat kritisera detta i och för sig. Jag Ang. anslag har endast velat påpeka, att tillströmningen till dessa gymnasier har ökats så a grn mycket på sista tiden, att vi nu märkvärdigt nog stå i den situationen, att det (Forts.) kan vara ganska svårt att säga, om något av dessa </w:t>
      </w:r>
      <w:r>
        <w:rPr>
          <w:b/>
        </w:rPr>
        <w:t>flickgymnasier²</w:t>
      </w:r>
      <w:r>
        <w:rPr>
          <w:b w:val="0"/>
        </w:rPr>
        <w:t xml:space="preserve"> verkligen ” kan anses obehövligt och om inte ett nedläggande kommer att betyda upprättande av parallellavdelningar vid de statliga gymnasielinjerna. I så fall torde ju ingenting ur ekonomisk synpunkt vara vunnet genom en sådan anordning.</w:t>
        <w:br/>
        <w:br/>
        <w:t>Jag har som sagt, herr talman, endast velat uttala den önskan, att Kungl. Maj:t måtte finna sig ha frihet att besluta efter omständigheterna, och jag är övertygad, att detta också står i full överensstämmelse med vad som kan inläggas i ett dylikt uttalande av utskottet och riksdagen.</w:t>
      </w:r>
    </w:p>
    <w:p>
      <w:pPr>
        <w:pStyle w:val="Heading2"/>
      </w:pPr>
      <w:r>
        <w:t>2. Sven Bengtsson (Folkpartiet, man)</w:t>
      </w:r>
    </w:p>
    <w:p>
      <w:r>
        <w:rPr>
          <w:b w:val="0"/>
        </w:rPr>
        <w:t xml:space="preserve">Herr talman! Jag måste inlägga en om än svag protest mot det av herr Holmdahl här gjorda uttalandet, för att detta icke måtte stå alldeles oemotsagt. Här har riksdagen år efter år betonat, att indragning av ett </w:t>
      </w:r>
      <w:r>
        <w:rPr>
          <w:b/>
        </w:rPr>
        <w:t>flickgymnasium²</w:t>
      </w:r>
      <w:r>
        <w:rPr>
          <w:b w:val="0"/>
        </w:rPr>
        <w:t xml:space="preserve"> i Stockholm bör ske. Men det sker inte. De ha fått sina anslag alltjämt. Och nu, när man tredje eller fjärde gången begär detsamma, då vill herr Holmdahl, att man skall gå ifrån riksdagens förut intagna ståndpunkt och låta Kungl. Maj:t bestämma och ge: anslag åt dessa gymnasier, då det kan befinnas lämpligt. Nej, herr Holmdahl, skall detta komma fram, så bör det ske i form av ett Kungl. Maj:ts förslag eller en motion, som får prövas i statsutskottet och riksdagen därefter taga ståndpunkt till detsamma. Det får icke ske allenast på grundval av ett uttalande i debatten.</w:t>
        <w:br/>
        <w:br/>
        <w:t>Jag ber, herr talman, att få yrka bifall till utskottets hemställan.</w:t>
      </w:r>
    </w:p>
    <w:p>
      <w:pPr>
        <w:pStyle w:val="Heading2"/>
      </w:pPr>
      <w:r>
        <w:t>3. Erik Lauren (–, man)</w:t>
      </w:r>
    </w:p>
    <w:p>
      <w:r>
        <w:rPr>
          <w:b w:val="0"/>
        </w:rPr>
        <w:t>Herr talman! Denna fråga har ju varit före många gånger, och det kanske synes onödigt att taga upp någon debatt om den. Men jag har dock velat, innan den avgöres, nämna något om avsikten med den av mig och herr Holmström 1 ämnet väckta motionen.</w:t>
        <w:br/>
        <w:br/>
        <w:t xml:space="preserve">När riksdagen 1930 begärde ytterligare utredning angående gymnastikinspektionen, var det på grundval av en föregående. Sedan har överstyrelsen gjort ännu en utredning och departementschefen har tagit upp detta överstyrelsens sista förslag, vilket innebär, att de nuvarande gymnastikinspektörerna skola avskaffas och deras arbete överflyttas på ett centralorgan för gymnastikinspektion och konsultation. Detta organ skall bestå av en herre och en </w:t>
      </w:r>
      <w:r>
        <w:rPr>
          <w:b/>
        </w:rPr>
        <w:t>dam²</w:t>
      </w:r>
      <w:r>
        <w:rPr>
          <w:b w:val="0"/>
        </w:rPr>
        <w:t>, som från Stockholm skola sköta denna inspektion av och konsultation med de 27,500 lärare, som finnas i de 52 folkskolinspektörsdistrikten. Huru detta arbete skall medhinnas av dessa konsulenter — vilka, enligt uttalandet på sidan 168 i utskottets utlåtande, även årligen skola besöka ett antal skolor — skall gå till, är nog tämligen fördolt. Troligen måste det inskränkas till en undervisning per korrespondens, ifall sådan duger. Själva inspektionen skall hädanefter åligga folkskolinspektörerna. I vår motion ha vi framhållit, att detta torde verka hämmande på utvecklingen av skolungdomens fysiska fostran, vilken startat så bra och nu kommit på rätt väg. Folkskolinspektörerna äro enligt vår mening i allmänhet ej kompetenta att utföra dylik inspektion. De äro i allmänhet i 45, 50, 60 års åldern och deras utbildning i gymnastik under skoltiden är vida annan än vad nu kräves. Om de skola inspektera våra unga lärare, som nyss kommit ut från seminarierna, torde deras erfarenhet komma att säga dem, att de som inspekteras kunna mer av ämnet än den som inspekterar, vadan inspektionen blir av ringa värde. Dessutom ha folkskolinspektörerna full sysselsättning med vad som i övrigt åligger dem beträffande övervakandet av skolarbetet. Nu är det uppenbart, att det förnämsta skälet för utskottet, då det tillstyrker Kungl. Maj:ts förslag, är den tacknämliga kostnadsminskning, som här skulle åstadkommas. Men jag undrar ändå, om, när det gäller en så viktig sak som vår skolungdoms fysiska fostran, det kan anses vara klokt att gå med på förslaget och riskera en sådan försämring av denna viktiga undervisning som förslaget torde medföra, bara för att kunna spara 41,000 kronor eller 60 procent av det nuvarande anslaget. Visserligen säger utskottet, att förslaget endast är en försöksanordning, för att man därigenom skall kunna pröva konsulentinstitutionens förutsättningar. Men är det klokt att, för att pröva dessa förutsättningar, skicka iväg de beprövade inspektörer, som nu finnas, innan man rustat dem, som skola träda i deras ställe, för sin nya uppgift? Skulle den nya ordningen inte hålla måttet, torde det, säger utskottet, lätt gå att vidtaga erforderliga förändringar. För min del tror jag inte detta vara så lätt.</w:t>
        <w:br/>
        <w:br/>
        <w:t>Då jag är övertygad att man, genom att följa Kungl. Maj:t och utskottet, byter bort ett bättre mot ett sämre och då detta i huvudsak drabbar landsbyg-</w:t>
        <w:br/>
        <w:br/>
        <w:t>dens skolungdom och dess fysiska fostran, ber jag, herr talman, att få yrka Ang. anslag</w:t>
        <w:br/>
        <w:br/>
        <w:t>bifall till den av mig och herr Holmström väckta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1932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