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1942</w:t>
      </w:r>
    </w:p>
    <w:p>
      <w:r>
        <w:rPr>
          <w:b/>
        </w:rPr>
        <w:t xml:space="preserve">Datum: </w:t>
      </w:r>
      <w:r>
        <w:t>1932-05-11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Otto Holmdahl (Lantmanna- och borgarepartiet inom andrakammaren, man)</w:t>
      </w:r>
    </w:p>
    <w:p>
      <w:r>
        <w:rPr>
          <w:b w:val="0"/>
        </w:rPr>
        <w:t>Herr förste vice talman! Jag har icke egentligen begärt ordet för att blanda mig i debatten om huvudfrågan, som rör anordningen av friskoch sjukgymnastikutbildningen vid gymnastiska centralinstitutet. Denna huvudfråga är verkligen av den komplicerade beskaffenhet, att har man icke varit i tillfälle att deltaga i den ingående förberedande handläggningen av ärendet, är det icke gott för en enskild riksdagsman att i en sådan fråga uppträda och förfäkta en egen mening. Ehuru jag icke kommer att närmare</w:t>
        <w:br/>
        <w:br/>
        <w:t>ingå på debatten i denna huvudfråga, kan jag dock icke underlåta att nämna, att jag för min personliga del står mycket tvekande och frågande inför vissa av de omläggningar, som utskottsmajoriteten har föreslagit i Kungl. Maj:ts förslag. Efter herr statsrådets och chefens för ecklesiastikdepartementet uttalande har denna min tveksamhet ytterligare stärkts. Det organisationsförslag, som utskottsmajoriteten här framlägger, måste icke minst med hänsyn till de nedskärningar i organisationen och den ganska kraftiga omläggning av förslaget, som utskottet har företagit, vara ägnat inge betänksamhet. Och jag kan icke finna annat än att de ledamöter av kammaren, som icke ha deltagit i utskottsbehandlingen eller i den förberedande handläggningen av ärendet, hava anledning ställa sig synnerligen tveksamma.</w:t>
        <w:br/>
        <w:br/>
        <w:t>Jag vill också nämna, att en punkt, som herr statsrådet och chefen för ecklesiastikdepartementet betecknade såsom alltför obetydlig för att här i kammaren debatteras, är dock så anmärkningsvärd, att jag vill närmare motivera min tveksamhet beträffande den punkten. Det gäller utskottets förslag, att man av vissa skäl helt enkelt skulle beröva våra blivande gymnastiklärare vid rikets skolor den hävdvunna titeln gymnastikdirektör. Jag förstår verkligen icke, att statsutskottet finner med sin uppgift förenligt att göra sådana ingrepp i saker, som visserligen äro av den ringa betydelse, att man knappast vill debattera dem i kammaren, men som i alla fall ur rent psykologiska och praktiska synpunkter dock icke äro alldeles betydelselösa.</w:t>
        <w:br/>
        <w:br/>
        <w:t>Men, herr talman, när jag har begärt ordet i denna debatt, är det icke närmast för att säga detta, utan det är för att yttra mig om tvenne punkter i det föreliggande förslaget, där jag torde kunna säga, att jag har en litet mera ingående sakkunskap, och där jag icke kan ansluta mig vare sig till utskottsmajoritetens eller till reservanternas ståndpunkt. Jag nödgas därför om också blott till kammarens protokoll uttala min mening i dessa bägge punkter, och, herr förste vice talman, jag skall också tillåta mig, för att understryka denna min mening, att göra tvenne yrkanden, oaktat dessa säkerligen endast komma att få en mera platonisk betydelse.</w:t>
        <w:br/>
        <w:br/>
        <w:t>Den första punkten rör rektors ställning vid gymnastiska centralinstitutet. Om vi se hur den kungl. propositionen har uppfattat denna ställning, så heter det i propositionen på sid. 84, att den person, som skall bekläda rektorsbefattningen, skall bilda en centralpunkt för allt fysiskt uppfostrande arbete i vårt land. Till denna ståndpunkt hava 1931 års sakkunniga anslutit sig, och departementschefen säger, att han saknar anledning att nu närmare uppehålla sig härvid, men han tillägger, att ett ytterligare skäl för denna för hela gymnastikundervisningen i riket viktiga uppgift, som skall åligga chefen för gymnastiska centralinstitutet, är den omständigheten, att han framlagt ett förslag om gymnastikinspektionens omläggning vid våra folkskolor, varvid han — och, såvitt jag minns rätt, nu även riksdagen — förutsatt, att de två gymnastikkonsulenterna skulle samarbeta med och i visst hänseende vara underordnade chefen för gymnastiska centralinstitutet. De föregående sakkunnigutredningarna ha bestämt utgått ifrån, att chefen för gymnastiska centralinstitutet skulle få en ställning som överinspektör över gymnastikundervisningen vid våra offentlig skolor, och att han också skall fungera såsom sakkunnig i frågor rörande fysisk fostran i skolöverstyrelsen. Detta har alltså praktiskt taget hela tiden varit en gemensam förutsättning på denna punkt under det långa utredningsarbetet, och man har utformat sina förslag med hänsyn härtill. Men vilken ståndpunkt tar nu utskottet till denna fråga? Ja, mina damer och herrar, om man frågar efter utskottets ståndpunkt, så synes detta närmast icke giva något besked alls. Det berör icke med ett ord hela denna fråga. Utskottet säger ingenting om den. Men vad gör utskottet? Jo, utskottet skär ned lönen för chefen för gymnastiska centralinstitutet från 14,000 till 12,000 kro-</w:t>
        <w:br/>
        <w:br/>
        <w:t>nor. Jag vill emellertid icke tillägga detta någon avgörande betydelse. Men utskottet föreslår dessutom, att riksdagen skall avslå Kungl. Maj:ts förslag om att det skall finnas en ställföreträdare för rektor med ett arvode av 2,000 kronor. Detta vill utskottet avslå med den motiveringen, att utskottet helt suveränt säger, att det icke blivit övertygat om behovet av en särskild rektors ställföreträdare. Sitt förslag i fråga om lönesättningen motiverar utskottet med gymnastiska centralinstitutets ställning samt med omfattningen av de göromål, som åvila rektor.</w:t>
        <w:br/>
        <w:br/>
        <w:t>Nu antar jag, att man enligt gamla regler och praxis har rätt, att när utskottet på det sättet icke uttalar sig om en punkt i Kungl. Maj:ts förslag, så har utskottet lämnat den utan anmärkning. Jag föreställer mig, att så är fallet även här, men då frågar jag verkligen: Är det då rimligt att utan ett ords motivering avslå förslaget om denne ställföreträdare för rektor. Hur skall då gymnastiska centralinstitutets chef kunna sköta denna uppgift såsom överinspektör för den fysiska fostran i riket, hur skall han kunna fullfölja traditionen i detta fall att deltaga i inspektionerna framför allt i de statliga läroverken, hur skall han kunna yttra sig som sakkunnig i en mängd frågor? — utan att man träffar några anstalter härför, så att han utan att behöva begära tjänstledighet och utan att avstå löneförmåner kan exempelvis resa under ett visst antal veckor under höstoch vårterminerna eller få ägna viss tid åt sitt sakkunnigeuppdrag i skolöverstyrelsen? Jag finner, att på den punkten är utskottets förslag så pass anmärkningsvärt, att jag vill — åtminstone till kammarens protokoll — ha framfört ett yrkande, även om jag, som jag nyss nämnde, icke har några utsikter att få det bifallet gentemot ett så enhälligt statsutskott, åtminstone vad andrakammarhalvan beträffar, som här förefinnes. Jag ber alltså att på denna punkt få yrka bifall till Kungl. Maj:ts förslag i vad detta rör ställföreträdare för rektor vid gymnastiska centralinstitutet.</w:t>
        <w:br/>
        <w:br/>
        <w:t xml:space="preserve">Den andra punkt, där jag icke kan ansluta mig vare sig till utskottsmajoriteten eller till reservanterna, rör en fråga, som här har debatterats upprepade gånger, senast förra riksdagen, och den gäller inträdesfordringarna till gymnastiska centralinstitutet. Jag skall icke bli långrandig på den punkten. Jag vill endast erinra om att Kungl. Maj:t har gått in för ett förslag, som i praktiken gör studentexamen obligatorisk som inträdesfordran över hela linjen. Dock skola de </w:t>
      </w:r>
      <w:r>
        <w:rPr>
          <w:b/>
        </w:rPr>
        <w:t>flickor²</w:t>
      </w:r>
      <w:r>
        <w:rPr>
          <w:b w:val="0"/>
        </w:rPr>
        <w:t xml:space="preserve">, som genomgått högre </w:t>
      </w:r>
      <w:r>
        <w:rPr>
          <w:b/>
        </w:rPr>
        <w:t>flickläroverk²</w:t>
      </w:r>
      <w:r>
        <w:rPr>
          <w:b w:val="0"/>
        </w:rPr>
        <w:t xml:space="preserve">, under ett visst antal år i fortsättningen kunna erhålla dispens för att vinna inträde. Utskottet föreslår däremot realexamen såsom grundläggande kompetensvillkor och därmed också givetvis den examen, som avlägges vid sjuklassig </w:t>
      </w:r>
      <w:r>
        <w:rPr>
          <w:b/>
        </w:rPr>
        <w:t>flickskola²</w:t>
      </w:r>
      <w:r>
        <w:rPr>
          <w:b w:val="0"/>
        </w:rPr>
        <w:t>. Jag vill gentemot detta utskottets förslag endast anföra, att införandet vid ett institut, där utbildningen börjar vid 18 å 19 års ålder av en examen som grundläggande kompetens, som avlägges i 15-årsåldern, finner jag vara en ren anomali. Det är en anordning, som icke kan vara i den studerande ungdomens intresse. Nu tillkommer ju, att denna realexamen icke i och för sig skall gälla som tillräcklig kompetens, utan den skall kompletteras i fysik, kemi och biologi, så att vederbörande i dessa ämnen kan presentera samma kunskaper som kräves 1 studentexamen. Men, mina herrar, är det praktiskt, är det med hänsyn till ungdomen lämpligt att införa en kompetensbestämmelse som frestar den till att nöja sig under dessa mellanliggande år med att komplettera sina kunskaper endast i dessa tre ämnen? Om de icke vinna inträde vid institutet, vad ha de då för gagn av denna examen med denna komplettering, som icke hjälper dem in någon annan stans? Är det rimligt att fastställa sådana bestämmelser, som locka ungdomen in på en opraktisk studieväg?</w:t>
        <w:br/>
        <w:br/>
        <w:t>Det är bl. a. från dessa synpunkter, som jag för min del anser, att det är oriktigt att här införa realexamen som grundläggande kompetensvilkor. Samtidigt kan jag icke heller vara med om Kungl. Maj:ts förslag att slopa nor-</w:t>
        <w:br/>
        <w:br/>
        <w:t xml:space="preserve">malskolekompetensen. Det har framgått av hela utredningen, att man icke kunnat anföra några sakliga skäl, varför icke </w:t>
      </w:r>
      <w:r>
        <w:rPr>
          <w:b/>
        </w:rPr>
        <w:t>flickor²</w:t>
      </w:r>
      <w:r>
        <w:rPr>
          <w:b w:val="0"/>
        </w:rPr>
        <w:t xml:space="preserve">, som genomgått högre </w:t>
      </w:r>
      <w:r>
        <w:rPr>
          <w:b/>
        </w:rPr>
        <w:t>flickskola²</w:t>
      </w:r>
      <w:r>
        <w:rPr>
          <w:b w:val="0"/>
        </w:rPr>
        <w:t xml:space="preserve">, skola få lov att komma in. Man har gjort den eftergiften i de sista sakkunnigutredningarna och även från skolöverstyrelsen, att även av dessa </w:t>
      </w:r>
      <w:r>
        <w:rPr>
          <w:b/>
        </w:rPr>
        <w:t>flickor²</w:t>
      </w:r>
      <w:r>
        <w:rPr>
          <w:b w:val="0"/>
        </w:rPr>
        <w:t xml:space="preserve"> skulle krävas komplettering i de tre naturvetenskapliga ämnen, som jag nämnde, men är det någon mening i att tvinga alla </w:t>
      </w:r>
      <w:r>
        <w:rPr>
          <w:b/>
        </w:rPr>
        <w:t>flickor²</w:t>
      </w:r>
      <w:r>
        <w:rPr>
          <w:b w:val="0"/>
        </w:rPr>
        <w:t xml:space="preserve"> att taga studentexamen — detta gäller nu Kungl. Maj:ts, icke utskottets förslag —- för att de i framtiden skola komma in vid gymnastiska centralinstitutet? Jag måste, som jag flera gånger förut gjort i denna kammare, på det bestämdaste varna kammaren för att vidtaga åtgärder, som öka flykten från våra </w:t>
      </w:r>
      <w:r>
        <w:rPr>
          <w:b/>
        </w:rPr>
        <w:t>flickskolor²</w:t>
      </w:r>
      <w:r>
        <w:rPr>
          <w:b w:val="0"/>
        </w:rPr>
        <w:t xml:space="preserve"> till våra högre allmänna läroverk. Riksdagens båda kamrar ha vid olika tillfällen uttalat sig för att åtgärder borde vidtagas för att bevara denna för </w:t>
      </w:r>
      <w:r>
        <w:rPr>
          <w:b/>
        </w:rPr>
        <w:t>flickorna²</w:t>
      </w:r>
      <w:r>
        <w:rPr>
          <w:b w:val="0"/>
        </w:rPr>
        <w:t xml:space="preserve"> speciellt avpassade utbildning och för att på det sättet åtminstone motverka tillströmningen till gossläroverken. Om man emellertid på den ena punkten efter den andra begränsar de kompetensförmåner, som hittills gällt för högre </w:t>
      </w:r>
      <w:r>
        <w:rPr>
          <w:b/>
        </w:rPr>
        <w:t>flickskolor²</w:t>
      </w:r>
      <w:r>
        <w:rPr>
          <w:b w:val="0"/>
        </w:rPr>
        <w:t xml:space="preserve"> i detta land, vad gör man om icke just att befordra tillströmningen av </w:t>
      </w:r>
      <w:r>
        <w:rPr>
          <w:b/>
        </w:rPr>
        <w:t>flickor²</w:t>
      </w:r>
      <w:r>
        <w:rPr>
          <w:b w:val="0"/>
        </w:rPr>
        <w:t xml:space="preserve"> till gymnasiet och studentexamen? Jag har icke något emot, att en sådan tillströmning sker i rimlig omfattning, men jag tycker, att riksdagen, som gång på gång uttalat sig för att denna utveckling icke är så alldeles önskvärd, och att det allmänna icke bör vidtaga anordningar, som befrämja denna utveckling, som medför en flykt från </w:t>
      </w:r>
      <w:r>
        <w:rPr>
          <w:b/>
        </w:rPr>
        <w:t>flickskolorna²</w:t>
      </w:r>
      <w:r>
        <w:rPr>
          <w:b w:val="0"/>
        </w:rPr>
        <w:t>, bör vara ganska aktsam, då det gäller att begränsa de områden, vartill normalskolekompetensen leder. Jag skall därför också på denna punkt tillåta mig att komma med ett särskilt yrkande, väl också förmodar jag av platonisk art, om att sökande med studentexamen eller normalskolekompetens och för övrigt också de grupper, som Kungl. Maj:t och utskottet och reservanterna varit eniga om, skola kunna vinna inträde vid gymnastiska centralinstitutet med de föreslagna kompletteringsbestämmelserna.</w:t>
        <w:br/>
        <w:br/>
        <w:t>I denna punkt skall jag, herr talman, alltså tillåta mig att göra det yrkandet, att kammaren måtte beträffande inträdesfordringarna till gymnastiska centralinstitutet bifalla de yrkanden, som framställts 1 motionen nr 460 i andra kammaren, mom. b)—e). Dessa moment i denna motion behandla just de grupper, som jag nyss nämnde, och innebära alltså i viss mån en komplettering till Kungl. Maj:ts förslag, mot vilken komplettering jag antar att departementschefen i själva verket icke skulle ha något direkt att invända.</w:t>
        <w:br/>
        <w:br/>
        <w:t>Herr talman! Jag inskränker mig till vad jag här har sagt för att motivera de speciella yrkanden, som jag här har gjort.</w:t>
      </w:r>
    </w:p>
    <w:p>
      <w:pPr>
        <w:pStyle w:val="Heading2"/>
      </w:pPr>
      <w:r>
        <w:t>2. Fredrik Sandwall (Lantmanna- och borgarepartiet inom andrakammaren, man)</w:t>
      </w:r>
    </w:p>
    <w:p>
      <w:r>
        <w:rPr>
          <w:b w:val="0"/>
        </w:rPr>
        <w:t>Herr talman! Riktlinjerna i denna fråga gav ju riksdagen år 1931. Jag satt då i statsutskottet, närmare bestämt i dess andra avdelning, och jag var alltså med, då statsutskottet och avdelningen drogo upp de riktlinjer för institutets omorganisation, som sedermera blevo riksdagens. Det var två huvudsynpunkter, som därvid voro vägledande. Den första var den, att det skulle ske en differentiering mellan den friskgymnastiska linjen och den sjukgymnastiska, varvid den senare skulle närmare anknytas till en sjukvårdsanstalt, serafimerlasarettet, och stå under dess kontroll och tillsyn. Den andra synpunkten, som riksdagen starkt strök under, var den, att gymnastiska centralinstitutet skulle bibehållas såsom en enhet och att även sjukgymnastikutbildningen allt fortfarande skulle tillhöra dess verksamhetskrets. Det var på denna grund, som de sakkunniga tillsattes, och jag ber att få understryka, att av de sex sakkunniga, som sålunda tillsattes, voro icke</w:t>
        <w:br/>
        <w:br/>
        <w:t>mindre än tre läkare, och av dessa tre läkare voro två professorer just vid karolinska institutet, som nu så starkt vända sig mot sakkunnigas utredning och därmed ock mot propositionen. Jag ber också att här få meddela, att det utskottsutlåtande, som statsutskottets majoritet i fjol avlät, var utarbetat under medverkan av en av dessa sakkunniga, nämligen professor Söderlund. På detta sakkunnigutlåtande bygger nu propositionen, som dock försöker mjuka upp sakkunnigutlåtandet i ganska betydande grad till förmån för de intressen, som företrädas av serafimerlasarettets direktion och karolinska institutets lärarkollegium.</w:t>
        <w:br/>
        <w:br/>
        <w:t>Jag får erkänna, att när jag nu läser statsutskottsmajoritetens utlåtande, får Jag det bestämda intrycket, att utskottsmajoriteten väsentligen fjärmat sig från de synpunkter, som voro de gällande för riksdagen i fjol. Det är särskilt en punkt, jag ber att härvid få betona, ehuru statsrådet och chefen för ecklesiastikdepartementet redan gjort det. Denna punkt är för mig av så vital betydelse — icke endast för mig naturligtvis, utan även för gymnastiska centralinstitutet och för utbildningen av våra sjukgymnaster — att jag redan på den grund och blott med avseende på den punkten icke kan gå med på utskottets förslag och hemställan. Det gäller de av Kungl. Maj:t föreslagna fyra lärarbefattningarna i sjukgymnastikens teknik.</w:t>
        <w:br/>
        <w:br/>
        <w:t>Kungl. Maj:t har ju föreslagit fyra sådana lärare, uppförda på gymnastiska centralinstitutets stat. Dessa skulle meddela all undervisning i fråga om sjukgymnastikens teknik, alltså bl. a. lära eleverna handgreppen, något som måste föregå den polikliniska tjänstgöringen. Det är det centrala och primära 1 utbildningen. Ifrågavarande fyra lärare vill nu utskottsmajoriteten ersätta med tre instruktörer, som äro lågt avlönade och icke uppförda på G. C. I:s utan på serafimerlasarettets stat. De tillsättas dessutom av serafimerlasarettets direktion och behöva icke erlägga de lärarprov, som för övrigt äro fastställda för G. C. I:s lärare.</w:t>
        <w:br/>
        <w:br/>
        <w:t>Då det gäller detta viktiga och centrala ämne, sjukgymnastikens teknik, måste jag säga, att det-förslag och den hemställan, som utskottet nu kommer med, gör, kan man säga, att sjukgymnastutbildningen praktiskt taget skiljes ifrån gymnastiska centralinstitutet, tvärtemot vad riksdagen föregående år uttalade, då riksdagen yttrade — jag skall citera ordagrant: »— — — att sjukgymnastutbildningen fortfarande bör stanna kvar inom centralinstitutets verksamhetskrets.&gt; Nu kan man ju säga, att detta möjligen kan göra detsamma, att det endast är en budgetär fråga, huruvida dessa instruktörer uppföras på gymnastiska centralinstitutets stat eller på serafimerlasarettets.</w:t>
        <w:br/>
        <w:br/>
        <w:t>Men frågan har även en annan sida. Jag ber kammarens ledamöter slå upp utskottsutlåtandet sid. 58, där det står: »Instruktionsgymnastbefattningarna synas böra tillhöra serafimerlasarettets stat och tillsättas av dess direktion, dock först efter det direktionen över gymnastiska centralinstitutet beretts tillfälle att yttra sig.» Sedan kommer det viktiga: »Innan utskottet lämnar frågan om ordnandet av undervisningen i sjukgymnastikens teknik, vill utskottet framhålla, att utskottet förutsätter, att denna undervisning i sin helhet kommer att äga rum på serafimerlasarettet och i alla avseenden lyda under poliklinikens läkare.»</w:t>
        <w:br/>
        <w:br/>
        <w:t>Herr Lindskog yttrade i det anförande, som inledde denna debatt, att utskottsmajoriteten hade letts av hänsyn till de sjuka och deras vård. Jag finner det då märkvärdigt, att undervisningen i sjukgymnastikens teknik även beträffande de förberedande handgreppen sålunda, enligt utskottets här av mig citerade yttrande, i sin helhet skulle äga rum vid serafimerlasarettet och med andra ord bedrivas med sjuka människor som objekt. Denna punkt är ju så utomordentligt vital, att jag upprepar vad jag nyss sade, att endast</w:t>
        <w:br/>
        <w:br/>
        <w:t>denna punkt — sådan den utformats av majoritetsförslaget — avhåller mig från att yrka bifall till detsamma.</w:t>
        <w:br/>
        <w:br/>
        <w:t>Jag bör också med ett par ord beröra titelfrågan. Frågan om gymnastiska centralinstitutets organisation är ju så vidsträckt. Den har så många viktiga och svårlösta punkter, som utskottet lämnat oklarerade. Det är därför synnerligen märkvärdigt, att utskottet haft tid och krafter och vilja att stanna vid en sådan fråga som titelfrågan och syssla med en dylik, låt mig säga, futtighet.</w:t>
        <w:br/>
        <w:br/>
        <w:t>Herr statsrådet nämnde nyss, att våra musiklärare kallas musikdirektörer. Jag kan icke finna någon anledning till att icke också de, som genomgått den treåriga kursen och fått den högsta utbildning i gymnastik, som vårt land kan skänka, skulle få yrkestiteln gymnastsikdirektör. Jag kan</w:t>
        <w:br/>
        <w:br/>
        <w:t>icke finna någon annan förklaring till denna utskottets inställning — som väl för övrigt har sitt upphov i karolinska institutets lärarkollegium, om jag icke missminner mig — än att det är ett försök att trycka ned dessa yrkes-</w:t>
        <w:br/>
        <w:br/>
        <w:t>utövande gymnaster. Jag ber vidare att få peka på det faktiska förhållandet, att våra gymnastiklärare behöva en yrkestitel. Jag är ju själv läroverkslärare, och jag undrar, vad våra pojkar skola kalla gymnastikläraren, om de skola kalla honom »Herrn» eller »Du» eller »Artisten» eller vad de annars skola kalla honom, då nu utskottet så gott som förbjudit dessa yrkesutövare att använda en titel, som betecknar det yrke de utöva.</w:t>
        <w:br/>
        <w:br/>
        <w:t>Herr talman, jag ber att få hemställa om bifall till reservationen, dock med undantag för de två punkter, beträffande vilka herr Holmdahl hade ett speciellt yrkande. Jag vill alltså tillkännage, att jag i dessa två punkter kommer att vid eventuell omröstning rösta med de förslag, som han framfört. I övrigt finner jag reservationen närmast ansluta sig till de linjer för omorganisationen, som riksdagen i fjol uppdrog.</w:t>
      </w:r>
    </w:p>
    <w:p>
      <w:pPr>
        <w:pStyle w:val="Heading2"/>
      </w:pPr>
      <w:r>
        <w:t>3. Conrad Jonsson (Socialdemokraterna, man)</w:t>
      </w:r>
    </w:p>
    <w:p>
      <w:r>
        <w:rPr>
          <w:b w:val="0"/>
        </w:rPr>
        <w:t>Herr talman! Jag hade tänkt, att jag nu inte skulle behöva blanda mig i denna diskussion, som i varje fall inte intresserar kammarens ledamöter något nämnvärt. Men då det är uppenbart, att man ifrån högerhåll, från herr Lindskogs eget parti gör vissa attacker i syfte att riva sönder hela det utskottsutlåtande, som föreligger, och det yrkande, som finnes framställt ifrån majoriten 1 utskottet, kan det kanske vara nödvändigt att säga åtminstone ett par ord, för att det från det håll, jag representerar, skall komma en deklaration om en anslutning till utskottsmajoritetens utlåtande.</w:t>
        <w:br/>
        <w:br/>
        <w:t>Först kanske det i fråga om herr Sandwalls bekymmer bör anmärkas här, att det inte är så nödvändigt att bekymra sig om vad pojkarna skola kalla gymnastikläraren. Vad kalla de teckningsläraren? Han har ingen särskild titel. Hur bära de sig åt för att titulera honom? Denna fråga får man väl försöka reda upp, utan att vi skola behöva bekymra oss så mycket härom. Saken har större betydelse än herr Sandwall föreställer sig, därför att man medelst denna titel tycks ha för avsikt att locka de studerande vid gymnastiska centralinstitutet att gå igenom också det tredje året. I varje fall kan det misstänkas, att lusten därtill kommer att stimuleras på det sättet.</w:t>
        <w:br/>
        <w:br/>
        <w:t>Saken är den, att utskottsmajoriteten har skurit ned Kungl. Maj:ts proposition till mindre och jag vill påstå, rimligare proportioner. Det är icke nödvändigt att bygga upp en så stor — och jag vill säga imponerande — anstalt för den fysiska fostran, som regeringen tänkt sig. När man hör representanter för regeringen och högerns talesmän här, är man färdig att glömma bort, att man eljest ständigt hör talas om, hur nödvändigt det är att iakttaga den allra strängaste sparsamhet på alla möjliga områden. Här har utskottsmajoriteten försökt att bygga upp en organisation med tillbörligt beaktande av att det intresse, som är förbundet med friskgymnastiken, också skall ta ve-</w:t>
        <w:br/>
        <w:br/>
        <w:t>derbörlig hänsyn till de fordringar, som gång på gång med stor styrka äro framförda ifrån läkarhåll, när det gäller utbildningen av sjukgymnaster.</w:t>
        <w:br/>
        <w:br/>
        <w:t xml:space="preserve">Det har icke varit något lätt arbete i utskottet och det är alldeles klart, att de, som varit med därom, ha fått lov att i detaljer jämka med sig och bortse från krav, som de eljest skulle velat framföra. Jag kan inom parentes anmärka, att jag för min del gärna hade sett, att man kunnat gå in för likalönsprincipen i denna organisation, så att </w:t>
      </w:r>
      <w:r>
        <w:rPr>
          <w:b/>
        </w:rPr>
        <w:t>lärarinnorna³</w:t>
      </w:r>
      <w:r>
        <w:rPr>
          <w:b w:val="0"/>
        </w:rPr>
        <w:t xml:space="preserve"> i gymnastik i lönehänseende blivit likställda med lärarna, eftersom de ha samma utbildning och utföra precis samma arbete, men med hänsyn till nödvändigheten av att få ett enhetligt förslag, som ej på grund av delade meningar skulle väcka mera förvirring i kammaren än som är nödigt, fick man bortse från sina små särmeningar. Det har också herr Lindskog fått göra, vilket han här nyss deklarerat.</w:t>
        <w:br/>
        <w:br/>
        <w:t>Enligt Kungl. Maj:ts förslag skulle utvecklingen utan tvivel ta den riktningen, att utbildningen vid gymnastiska centralinstitutet normalt bleve tre år och endast i undantagsfall skulle en eller annan gå i en tvåårig kurs. Men för att bli sjukgymnast är det inte nödvändigt att gå tre år i G. C. I., och det är heller inte nödvändigt att genomgå en treårig undervisning för att bli lärare 1 friskgymnastik. Utskottet har låtit sig angeläget vara att differentiera de båda utbildningslinjerna så mycket som möjligt, vilket också utan allt tvivel var riksdagens mening, när den 1931 uttalade sin principiella uppfattning uti just denna fråga.</w:t>
        <w:br/>
        <w:br/>
        <w:t xml:space="preserve">Beträffande inträdesfordringarna vill jag hänvisa till, att andra kammaren i fjol uttalade sig för de inträdesfordringar, som nu i utskottsmajoritetens förslag äro fixerade. Där avvisade kammaren bestämt ett förslag att sätta studentexamen såsom ovillkorlig fordran för de manliga eleverna, och man beslöt att nöja sig med normalskolekompetens för de </w:t>
      </w:r>
      <w:r>
        <w:rPr>
          <w:b/>
        </w:rPr>
        <w:t>kvinnliga¹</w:t>
      </w:r>
      <w:r>
        <w:rPr>
          <w:b w:val="0"/>
        </w:rPr>
        <w:t xml:space="preserve">. Man ställde sig principiellt på den ståndpunkten, att när det gällde en lika utbildning till likvärdiga befattningar för män och </w:t>
      </w:r>
      <w:r>
        <w:rPr>
          <w:b/>
        </w:rPr>
        <w:t>kvinnor¹</w:t>
      </w:r>
      <w:r>
        <w:rPr>
          <w:b w:val="0"/>
        </w:rPr>
        <w:t xml:space="preserve">, borde också inträdesfordringarna vara precis desamma. Men man tyckte, att det kunde räcka med också realexamen med kompletterade betyg i sådana ämnen, där man för att tillgodogöra sig undervisningen i gymnastiska centralinstitutet måste ha något större kunskaper än realskolan ger. Det är inte riktigt, som herr Holmdahl försöker att göra troligt för kammaren, nämligen att normalt är 15-årsåldern den avgångstid, som förekommer uti realskolan. Statistiken visar, att genomsnittsåldern vid utträde ur realskolorna är 16.8 år, för högre läroverk 17.1, för samskolor 16.7, för mellanskolor 17, för enskilda mellanskolor 17.2, för enskild undervisning 18.5 och för </w:t>
      </w:r>
      <w:r>
        <w:rPr>
          <w:b/>
        </w:rPr>
        <w:t>flickskolor²</w:t>
      </w:r>
      <w:r>
        <w:rPr>
          <w:b w:val="0"/>
        </w:rPr>
        <w:t xml:space="preserve"> 17.8 år. Man ser alltså, att ålderskillnaden mellan sådana elever, som gått i skolor, vilka bibringat realexamen och sådana elever, som gått i </w:t>
      </w:r>
      <w:r>
        <w:rPr>
          <w:b/>
        </w:rPr>
        <w:t>flickskolor²</w:t>
      </w:r>
      <w:r>
        <w:rPr>
          <w:b w:val="0"/>
        </w:rPr>
        <w:t xml:space="preserve">, icke är så stor, som folk kanske föreställer sig. Och varför skall man hindra unga män eller </w:t>
      </w:r>
      <w:r>
        <w:rPr>
          <w:b/>
        </w:rPr>
        <w:t>kvinnor¹</w:t>
      </w:r>
      <w:r>
        <w:rPr>
          <w:b w:val="0"/>
        </w:rPr>
        <w:t>, som kanske vid en jämförelsevis sen ålder tagit en realexamen att vinna inträde i gymnastiska centralinstitutet, därest de ha energi nog att skaffa sig den ytterligare kunskap, som behövs, för att de skola kunna pröva in där? Jag tänker mig, att andra kammaren icke är benägen att, när det gäller inträdesfordringarna, frångå den ståndpunkt, som kammaren intog 1931.</w:t>
        <w:br/>
        <w:br/>
        <w:t>Ja, som kammaren hört är jag hes och min röst inte sådan, att den precis uppmuntrar till något fortsatt anförande i dag i denna sak. Jag får låta mig nöja med vad jag redan anfört. Men jag vill åtminstone till slut säga beträffande den här omstridda kansliskrivarebefattningen, som ju blivit och naturligtvis på grund av omständigheterna måste vara en personfråga, att när utskottet något ändrat Kungl. Maj:ts förslag och uppfört det förutvarande kontorsbiträdet i en kanslibiträdesbefattning, har utskottet följt den regel, man hittills praktiserat, när man anställt dylika befattningshavare vid jämförbara</w:t>
        <w:br/>
        <w:br/>
        <w:t xml:space="preserve">institutioner uti staten. Nu står </w:t>
      </w:r>
      <w:r>
        <w:rPr>
          <w:b/>
        </w:rPr>
        <w:t>hon²</w:t>
      </w:r>
      <w:r>
        <w:rPr>
          <w:b w:val="0"/>
        </w:rPr>
        <w:t xml:space="preserve"> såsom kontorsbiträde i statens löneplan i B 4, men skulle såsom kanslibiträde uppflyttas i B 7. Kungl. Maj:t och åtskilliga andra vill ha </w:t>
      </w:r>
      <w:r>
        <w:rPr>
          <w:b/>
        </w:rPr>
        <w:t>henne²</w:t>
      </w:r>
      <w:r>
        <w:rPr>
          <w:b w:val="0"/>
        </w:rPr>
        <w:t xml:space="preserve"> uti B 11 och kalla </w:t>
      </w:r>
      <w:r>
        <w:rPr>
          <w:b/>
        </w:rPr>
        <w:t>henne²</w:t>
      </w:r>
      <w:r>
        <w:rPr>
          <w:b w:val="0"/>
        </w:rPr>
        <w:t xml:space="preserve"> för kansliskrivare. Utskottet har icke ansett nödigt höja upp </w:t>
      </w:r>
      <w:r>
        <w:rPr>
          <w:b/>
        </w:rPr>
        <w:t>henne²</w:t>
      </w:r>
      <w:r>
        <w:rPr>
          <w:b w:val="0"/>
        </w:rPr>
        <w:t xml:space="preserve"> i denna befattning. Vi ha inte funnit skäl nog, som tala för, att arbetet på gymnastiska centralinstitutets kansli skulle vara så omfattande, att det kan vara större skäl i att införa en högre befattning för kanslisten vid denna institution än vid andra jämförbara institutioner. Men det kan vara möjligt, att utskottet misstar sig i detta fall som kanske i en hel del andra.</w:t>
        <w:br/>
        <w:br/>
        <w:t>Vad jag vill säga såsom särskilt försvar för utskottets förslag. och såsom dess styrka framhålla, det är, att det blir billigare, ganska väsentligt billigare än Kungl. Maj:ts förslag, att det i sin organisation har en mindre omfattning, att det sålunda är möjligt att — om erfarenheten kommer att visa, att utskottet och riksdagen, därest detta förslag nu tas, ha varit för stränga i sina besparingar — komplettera och bygga på. Men visade det sig, att organisationen blivit för storartad, för vidlyftig och för dyrbar, är det icke lika lätt att skära ned. Jag undrar, vilken uppfattning som kammaren anser vara den riktiga i dessa tider.</w:t>
        <w:br/>
        <w:br/>
        <w:t>Jag ber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1942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