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711</w:t>
      </w:r>
    </w:p>
    <w:p>
      <w:r>
        <w:rPr>
          <w:b/>
        </w:rPr>
        <w:t xml:space="preserve">Datum: </w:t>
      </w:r>
      <w:r>
        <w:t>1932-06-01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Både med hänsyn till den långt framskridna tiden och med hänsyn till den fullständigt motsatta mentalitet, som här framträder från de olika sidorna, och som gör det alldeles hopplöst att försöka övertyga någon, som har en motsatt åsikt, skall jag fatta mig mycket kort, då jag nu i allt fall ber att få deklarera min uppfattning i denna fråga.</w:t>
        <w:br/>
        <w:br/>
        <w:t>De som uttalat sig mot beviljandet av här ifrågavarande anslag ha samtliga betygat sin fredskärlek. Naturligtvis ha de rätt att bli trodda på sina ord. Men vi, som stå på den andra sidan, kunna inte underlåta att betvivla, att det är den rätta vägen de slagit in på, när de vilja främja den fred, som de förklara sig vilja sträva till. Man talar från den sidan, och det har skett också här i afton, med en viss respekt och med ett visst erkännande om Nationernas förbund. Men är det inte så, mina herrar, att om Nationernas förbund skall kunna uträtta någonting, om dess arbete skall kunna leda till åsyftat resultat,</w:t>
        <w:br/>
        <w:br/>
        <w:t>så är det nödvändigt att bakom delegaterna och representanterna vid Nationernas förbund står en folkopinion, som stöder dem i deras strävanden att främja samförståndet mellan jordens folk?</w:t>
        <w:br/>
        <w:br/>
        <w:t>Varför går det så trögt med det officiella fredsarbetet vid Nationernas förbund? Beror det inte därpå, att bland folken ännu inte den meningen med tillräcklig styrka gör sig gällande, som måste finnas och göra sig gällande, såvitt folkens representanter i Genéve skola kunna uträtta vad åtminstone ett stort antal bland folken vänta av dem?</w:t>
        <w:br/>
        <w:br/>
        <w:t>För min del har jag därför den uppfattningen, att det i viss mån är lönlöst att bevilja det anslag, som nu nyss har beviljats till Nationernas förbund, om man inte på samma gång sörjer för, att inom folken en verklig fredspropaganda bedrives, om man inte försöker att skapa en opinion bland nationernas medlemmar, som blir en grundval och ett stöd för dem, som i Nationernas förbund skola verka för samförstånd mellan folken. Det ligger en inkonsekvens däri, att man å ena sidan beviljar understöd och anslag åt Nationernas förbund, men å andra sidan vägrar vad som är lika nödvändigt, nämligen anslag till det fredsarbete, som bedrives bland folken för att skapa den opinion, som allenast kan leda till resultat för arbetet inom Nationernas förbund.</w:t>
        <w:br/>
        <w:br/>
        <w:t xml:space="preserve">Och då det här av bägge de talare, som uppträtt på motsidan, anmärkts, att det inte behövs någon fredspropaganda i Sverige, men att det väl skulle vara tacknämligt och nyttigt, om vi kunde medverka till en fredspropaganda inom andra nationer, vilket man dock anser vara omöjligt, tillåter jag mig påpeka, att ett icke obetydligt antal av de fredsorganisationer, som vi här i Sverige ha, samarbeta med liknande organisationer inom andra folk, och sålunda i sin mån bidraga till att även inom andra folk sprida den upplysning rörande samförstånd mellan folken och den propaganda, som i fredens intresse är behövlig. Vi ha t. ex. förbundet för kristligt samhällsliv, som utgör en delorganisation i Sverige av ett stort internationellt förbund, vi ha sektionen av internationella </w:t>
      </w:r>
      <w:r>
        <w:rPr>
          <w:b/>
        </w:rPr>
        <w:t>kvinnoförbundet¹</w:t>
      </w:r>
      <w:r>
        <w:rPr>
          <w:b w:val="0"/>
        </w:rPr>
        <w:t>, med vilken det förhåller sig på samma sätt, vi ha svenska världsfredsmissionen o. s. v. De äro samtliga delar av stora organisationer, som bedriva sitt arbete jämväl inom andra folk, och medverka sålunda i sin mån till att den fredspropaganda, som de bedriva, inte blir en fredspropaganda blott inom det egna landet, utan även inom andra länder.</w:t>
        <w:br/>
        <w:br/>
        <w:t>Herr talman! Jag har lovat att inte bli mångordig, och jag förstår som sagt mycket väl att det inte låter sig göra att här övertyga någon. Jag har i allt fall velat ge skäl för den uppfattning, som jag har, och som föranleder mig att yrka bifall till utskottets förslag.</w:t>
      </w:r>
    </w:p>
    <w:p>
      <w:pPr>
        <w:pStyle w:val="Heading2"/>
      </w:pPr>
      <w:r>
        <w:t>2. Kerstin Hesselgren (Folkpartiet, woman)</w:t>
      </w:r>
    </w:p>
    <w:p>
      <w:r>
        <w:rPr>
          <w:b w:val="0"/>
        </w:rPr>
        <w:t>Herr talman! Antalet närvarande riksdagsmän visar tydligt, att var och en är på det klara med hur han skall rösta. Det är då inte någon större idé att, som någon har sagt, försöka göra de tomma bänkarna rörda. Jag skall inte heller försöka någonting sådant. Jag har begärt ordet endast för att jag skulle vilja understryka ett par synpunkter, som framförts av ett par föregående talare. Det har under denna riksdag, så snart vi varit inne på de ekonomiska frågorna, framhållits, att de nuvarande svårigheterna ligga däri, att vi lida under en förtroendekris, och att vi ej kunna klara upp den svåra situation, i vilken vi befinna oss, förrän vi ha övervunnit denna förtroendekris.</w:t>
        <w:br/>
        <w:br/>
        <w:t>Ja, det är alldeles riktigt. Men vad är det som ligger bakom denna förtroendekris? Jo, det är den skräck, som nationerna ha för varandra. Det gäller, såvitt jag förstår, först och främst att bli herre över denna skräck, och det är detta arbete som fredsrörelsen i första hand får lov att utföra. Den måste göra detta genom att försöka att uppfostra den allmänna opinionen till</w:t>
        <w:br/>
        <w:br/>
        <w:t>att förstå betydelsen av samarbete människorna emellan, vilket sannerligen är en sak som inte ligger naturligt till för oss människor. Vi ha under för många århundraden, för att inte säga årtusenden, uppfostrats till att kämpa mot varandra och strida för vår sak. Vi ha därför inte lätt att förstå, hur nödvändigt det är för oss att samarbeta, trots att hela den nuvarande kulturen ju i själva verket går ut på samarbete. Det är på den punkten opinionen måste uppfostras.</w:t>
        <w:br/>
        <w:br/>
        <w:t xml:space="preserve">Herr Widell sade i sitt första anförande, att vi måste lita på Nationernas förbund. »Det är Nationernas förbund som skail hjälpa oss», som han uttryckte sig. Jag tror också, att Nationernas förbund betyder oerhört mycket. Men just detta Nationernas förbund har vädjat till den allmänna opinionen, det har vädjat till pressen och till </w:t>
      </w:r>
      <w:r>
        <w:rPr>
          <w:b/>
        </w:rPr>
        <w:t>kvinnorna¹</w:t>
      </w:r>
      <w:r>
        <w:rPr>
          <w:b w:val="0"/>
        </w:rPr>
        <w:t>, för att de såsom varande de två stormakter de äro skulle bearbeta den allmänna opinionen. Jag tror för min del, att man måste hjälpa fredsorganisationerna i deras arbete. När man är nere i Genéve får man en mycket stark känsla av den rädsla, som för närvarande råder, att det inte skall bli något resultat av avrustningskonferensens arbete. Allt vad man sålunda kan göra för att ge fast mark åt en opinion, som stöder Nationernas förbunds arbete, är någonting som vi allesammans i framtiden komma att få nytta av. Jag tror därför att det vore gott, om vi i vårt land gåve så mycket stöd som möjligt för fredsrörelsens strävanden.</w:t>
        <w:br/>
        <w:br/>
        <w:t>Jag kommer därför att rösta för utskottets förslag såsom varande det, som ger mest, och jag gör det särskilt med tanke på att om vi få det lägre anslaget, det kan bli svårt att få anslaget att räcka till någonting, som jag anser vara synnerligen viktigt, nämligen att utskicka stipendiater såväl från universiteten som till nordiska folkhögskolan. Det är givet, att, om man vill fostra fram förståelse för samarbetet, om man vill fostra fram insikt om nationernas förhållande till varandra, det i vår tid sker bäst nere i Geneve, och därför anser jag, att en del av de medel som staten giver till fredspropaganda bör gå till stipendier. Jag vill understryka det därför, att jag tycker, att det icke klart framgår av statsutskottets utlåtande, att man beaktat, att denna del av fredsarbetet har betydelse. I den kungliga propositionen har det däremot starkt kommit till uttryck, att behov föreligger för dessa olika former av stipendier. Jag hoppas, att första kammaren nu skall giva oss det högre anslaget för att fredsarbetet må kunna fortgå på det sätt, som man slagit in på, och att också vi i vårt land skola uppfylla vad Nationernas förbund begärt, nämligen att söka påverka den allmänna opinionen, så att den kommer att förstå betydelsen av Nationernas förbunds arbete. Jag kommer därför, herr förste vice talman, att rösta för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