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722</w:t>
      </w:r>
    </w:p>
    <w:p>
      <w:r>
        <w:rPr>
          <w:b/>
        </w:rPr>
        <w:t xml:space="preserve">Datum: </w:t>
      </w:r>
      <w:r>
        <w:t>1933-03-28</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August Ernfors (Lantmanna- och borgarepartiet inom andrakammaren, man)</w:t>
      </w:r>
    </w:p>
    <w:p>
      <w:r>
        <w:rPr>
          <w:b w:val="0"/>
        </w:rPr>
        <w:t>Herr talman! Efter den orientering av hela frågan, som utskottsavdelningens värderade ordförande har gjort, skulle jag kunna fatta mig mycket kort. Jag skall dock be att få säga några ord.</w:t>
        <w:br/>
        <w:br/>
        <w:t xml:space="preserve">Jag kan nämligen inte annat än instämma i utskottets förslag om att det förutvarande statsbidraget till avlöning av 1 krona 20 öre per timme skall utgå till sådana lärare, som ha till sin huvudsakliga sysselsättning att undervisa i slöjd. Jag har ett exempel hemifrån. Vi ha visserligen våra skollärare, som undervisa i manlig slöjd, men då det gäller den </w:t>
      </w:r>
      <w:r>
        <w:rPr>
          <w:b/>
        </w:rPr>
        <w:t>kvinnliga¹</w:t>
      </w:r>
      <w:r>
        <w:rPr>
          <w:b w:val="0"/>
        </w:rPr>
        <w:t xml:space="preserve"> slöjden, ha vi åtminstone på ett ställe, där det finns ett mycket stort antal barn, särskilt anställt en </w:t>
      </w:r>
      <w:r>
        <w:rPr>
          <w:b/>
        </w:rPr>
        <w:t>kvinnlig¹</w:t>
      </w:r>
      <w:r>
        <w:rPr>
          <w:b w:val="0"/>
        </w:rPr>
        <w:t xml:space="preserve"> slöjdlärarinna. Det förslår icke långt med dessa 1 krona 20 öre per timme för att bestrida </w:t>
      </w:r>
      <w:r>
        <w:rPr>
          <w:b/>
        </w:rPr>
        <w:t>hennes²</w:t>
      </w:r>
      <w:r>
        <w:rPr>
          <w:b w:val="0"/>
        </w:rPr>
        <w:t xml:space="preserve"> avlöningsförmåner, och församlingen</w:t>
        <w:br/>
        <w:br/>
        <w:t>Det är, som herr ordföranden för avdelningen här har sagt, att utskottets förslag ger ju vid handen, att man kommer att öka regeringens förslag med ett ganska avsevärt belopp. Därför har jag och mina medreservanter, professor Holmgren och herr Persson i Falla i andra kammaren, tänkt på att om vi nu göra en inskränkning från 136 till 124 timmar, borde det icke vara förenligt med någon fara att åtminstone för detta år och för den tid, som denna kris varar, göra en ytterligare inskränkning av 4 timmar i undervisningstiden. Denna inskränkning av 4 timmar medför en nedsättning av anslaget med 107,000 kronor, och då skulle vi komma därhän, att i stället för att överskrida det belopp, som regeringen här har äskat, skulle vi komma att få en bespaning på ytterligare 26,000 kronor och med detta belopp således underskrida det av regeringen begärda anslaget. Jag kan inte för min del tro, att undervisningen egentligen kan bli så mycket lidande på att göra en ytterligare inskränkning av 4 timmar. Jag hoppas, att våra slöjdlärare därvidlag ha det intresse för själva saken, att de försöka begagna detta sitt intresse på ett sådant sätt, att undervisningen inte blir sämre genom dessa 4 timmars inskränkning.</w:t>
        <w:br/>
        <w:br/>
        <w:t>Jag har därför grundad anledning att hemställa till kammarens ledamöter, huruvida vi inte kunde hjälpa regeringen här i dess sparsamhetssträvan genom att bifalla denna reservation, som jag, professor Holmgren och herr Persson i Falla ha avgivit.</w:t>
      </w:r>
    </w:p>
    <w:p>
      <w:pPr>
        <w:pStyle w:val="Heading2"/>
      </w:pPr>
      <w:r>
        <w:t>2. Wilhelm Björck (Socialdemokraterna, man)</w:t>
      </w:r>
    </w:p>
    <w:p>
      <w:r>
        <w:rPr>
          <w:b w:val="0"/>
        </w:rPr>
        <w:t>Herr talman! Situationen är ju, som redan antytts, den, att Kungl. Maj:ts förslag innebär två grundväsentliga förändringar gentemot nuvarande anordning. Den ena är den, att slöjdlärarnas i och för sig rTinga ersättning av 1 krona 20 öre per timme sänkes till 1 krona per timme, varå statsbidrag utgår med ”/,,. Det är naturligtvis en betänklig sak, som går ut över lärarna, och man hade ju haft anledning att under andra tider motsätta sig detta. Om den saken har emellertid nu inte någon meningsskiljaktighet rått. Vi ha nämligen alla varit överens om, att det offret måste göras.</w:t>
        <w:br/>
        <w:br/>
        <w:t xml:space="preserve">Sedan komma vi till inskränkningen nummer två och den är lagd på sådant sätt, att skolorna i skilda delar av landet bli högst olika ställda. Kungl. Maj:t föreslår, att statsbidrag till slöjd icke skall utgå till sådana slöjdavdelningar, som innehålla mindre än 10 lärjungar. När man undersöker, huru förhållandena äro 1 skilda bygder, finner man, att en slöjdavdelning, som har 10 </w:t>
      </w:r>
      <w:r>
        <w:rPr>
          <w:b/>
        </w:rPr>
        <w:t>flickor²</w:t>
      </w:r>
      <w:r>
        <w:rPr>
          <w:b w:val="0"/>
        </w:rPr>
        <w:t xml:space="preserve"> eller 10 gossar, förutsätter en icke alltför liten skola, och den vid undersökningen gjorda kostnadsberäkningen ger för övrigt vid handen, att detta förslag skulle rensa bort slöjden ur stora delar av landet, d. v. s. i glesare befolkade orter med deras små skolor, i skolorna 1 de norrländska bygderna och även i många skånska skolor. Jag beklagar, att vi inte här i kammaren ha herr Svensson i Grönvik, som med verklig vältalighet stred för slöjden och som på en kort stund, när han uppträdde och vittnade om, vad slöjden betyder, fullkomligt avväpnade alla på avdelningen i statsutskottet.</w:t>
        <w:br/>
        <w:br/>
        <w:t xml:space="preserve">Om vi nu särskilt hålla oss till den </w:t>
      </w:r>
      <w:r>
        <w:rPr>
          <w:b/>
        </w:rPr>
        <w:t>kvinnliga¹</w:t>
      </w:r>
      <w:r>
        <w:rPr>
          <w:b w:val="0"/>
        </w:rPr>
        <w:t xml:space="preserve"> slöjden, bör litet var få erkänna, att det betyder oerhört mycket, om ett stort antal av våra </w:t>
      </w:r>
      <w:r>
        <w:rPr>
          <w:b/>
        </w:rPr>
        <w:t>flickor²</w:t>
      </w:r>
      <w:r>
        <w:rPr>
          <w:b w:val="0"/>
        </w:rPr>
        <w:t xml:space="preserve"> aldrig under skoltiden få undervisning 1 att hålla i nål och tråd. Det var inför den situationen, som man i utskottet var angelägen om att försöka få en uppmjukning till stånd, som garanterade de små skolornas rätt, och den ha</w:t>
        <w:br/>
        <w:br/>
        <w:t xml:space="preserve">vi funnit däri, att man gått ned till 6 lärjungar på folkskolestadiet. Härigenom räddar man en massa skolor, men de föreslagna restriktionerna drabba också mycket ojämnt och orättvist i ett annat avseende, nämligen när det gäller de större skoldistrikt, som varit angelägna om att förvärva särskilda slöjdlärare, som ju herr Ernfors nyss erinrade om. De ha utfäst sig att betala en viss lön till dem men skulle nu få statsbidraget starkt beskuret. Ett sådant tillvägagångssätt leder till, att man övervältrar de statliga utgifterna på kommunerna. Det är dock en princip, som finansministern nyss underkände. Tydligen mera i förbigående har man inom regeringen godtagit det besparingsförslag, som här föreligger. Vi ha emellertid velat rätta till saken. Det kostar dock pengar både i det ena och det andra fallet. Att rädda undervisningen i slöjd åt </w:t>
      </w:r>
      <w:r>
        <w:rPr>
          <w:b/>
        </w:rPr>
        <w:t>flickorna²</w:t>
      </w:r>
      <w:r>
        <w:rPr>
          <w:b w:val="0"/>
        </w:rPr>
        <w:t xml:space="preserve"> i de små skolorna kostar i runt tal 220,000 kronor. Att ge rättvisa åt de skoldistrikt, som skaffat sig egna slöjdlärare, visade sig kräva en merkostnad av ungefär 83,000 kronor.</w:t>
        <w:br/>
        <w:br/>
        <w:t>Då gäller det att försöka knappa in och göra besparingar, och de besparingarna ernådde vi genom att gå ned med antalet timmar från 136 till 124. Egentligen tänkte vi stanna vid 128, men nödgades sedermera gå ännu ett steg. Det är en minskning av 12 timmar, om man jämför med nuvarande timantal.</w:t>
        <w:br/>
        <w:br/>
        <w:t>När herr Ernfors nu säger, att vi i stället för att taga dessa 124 timmar lika väl kunde taga 120 timmar, måste man ihågkomma, att utskottet gerom att ha gått ned från 136 till 124 timmar faktiskt minskat timantalet med 12 timmar. Herr Ernfors vill emellertid nu gå ned 16 timmar. Det är mer än 10' procent av det ursprungliga timantalet. Det är klart, att om man går ned så långt, skadar man undervisningsresultatet i alla skolor i hela landet. Det ha i inte velat vara med om.</w:t>
        <w:br/>
        <w:br/>
        <w:t>Det är också här en annan sak att taga hänsyn till. Går man nämligen ned med timantalet så långt, tager man med ena handen, vad man ger med den andra till de skoldistrikt, som skulle få bidrag till sina slöjdlärare enligt oförändrade grunder. Jag tror således, att reservanterna ha mycket dåliga skäl för sin ståndpunkt.</w:t>
        <w:br/>
        <w:br/>
        <w:t>Den första reservationen, som utskottsavdelningens värderade ordförande här drog en lans för, offrar ju inte minst de små norrländska skolornas slöjd fullt och helt. Den andra reservationen skadar slöjdundervisningen i alla skolor i detta land, vare sig de befinna sig i större eller mindre samhällen.</w:t>
        <w:br/>
        <w:br/>
        <w:t>Dessa upplysningar äro säkerligen tillräckliga för att kammaren skall kunna övertygas om det för denna viktiga gren av vår folkskoleundervisning betydelsefulla i att man här går den väg, som utskottet efter noggranna överväganden har kommit fram till och som dock icke innebär någon oroväckande höjning av huvudtitelns slutsumma. Till dem, som principiellt äro motståndare till höjningar överhuvud taget, vill jag säga, att denna höjning innebär ingenting annat än att staten här påtager sig en utgift, som kommunerna el- Jest skulle nödgas taga.</w:t>
        <w:br/>
        <w:br/>
        <w:t>Jag ber, herr talman,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722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