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1969</w:t>
      </w:r>
    </w:p>
    <w:p>
      <w:r>
        <w:rPr>
          <w:b/>
        </w:rPr>
        <w:t xml:space="preserve">Datum: </w:t>
      </w:r>
      <w:r>
        <w:t>1933-03-29</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(Lantmanna- och borgarepartiet inom andrakammaren, man)</w:t>
      </w:r>
    </w:p>
    <w:p>
      <w:r>
        <w:rPr>
          <w:b w:val="0"/>
        </w:rPr>
        <w:t>Herr talman! Kungl. Maj:t har i statsverkspropositionen framlagt vissa förslag beträffande omfattningen av det högre skolväsendet i vårt land, som gå ut på att begränsa kurserna och hindra en automatisk ansvällning av utgifterna, då det gäller högre läroverk och med dem jämställda anstalter. Så har Kungl. Maj:t t. ex. föreslagit, att antalet klassavdelningar</w:t>
        <w:br/>
        <w:br/>
        <w:t>vid dessa skolor, såväl de statliga som de kommunala och statsunderstödda, under det budgetår, som nu kommer, skall hållas inom samma gränser som under det nuvarande budgetåret, med andra ord, att det inte får ske en automatisk ökning beroende på ett ökat antal elever.</w:t>
        <w:br/>
        <w:br/>
        <w:t xml:space="preserve">Vidare har i den kungl. propositionen föreslagits, att uppdelning av klassavdelningar i kommunala mellanskolor och högre </w:t>
      </w:r>
      <w:r>
        <w:rPr>
          <w:b/>
        </w:rPr>
        <w:t>flickskolor²</w:t>
      </w:r>
      <w:r>
        <w:rPr>
          <w:b w:val="0"/>
        </w:rPr>
        <w:t xml:space="preserve"> på motsvarande stadium inte längre får ske, då antalet elever överstiger 30, utan först när antalet överstiger 35. Hittills har nämligen gränsen för dessa kommunala och privata skolor varit 30, så att om det varit flera elever i en klass än 30, har man fått uppdela den. Förslaget innebär således, att maximisiffran i kostnadsbegränsande syfte ökas till 35. Vad som härmed föreslås är, att de regler, som hittills gällt för uppdelning av en klassavdelning i tvenne vid statsläroverken på realskolestadiet, skola också gälla ifråga om de kommunala och privata skolorna. Det är visserligen beklagligt ur pedagogisk synpunkt, men det är ju å andra sidan klart, att även skolväsendet måste bära sin del av dagens börda, även skolväsendet måste finna sig i att få den ekonomiska basen för sin verksamhet begränsad. Utskottet har också i sin helhet anslutit sig till Kungl. Maj:ts förslag i dessa båda avseenden, som jag nyss har refererat till.</w:t>
        <w:br/>
        <w:br/>
        <w:t xml:space="preserve">Det är blott på en punkt, som utskottsmajoriteten frångått Kungl. Maj:ts förslag, och det är den punkt, som rör maximielevtalet för de båda högsta klasserna i våra högre </w:t>
      </w:r>
      <w:r>
        <w:rPr>
          <w:b/>
        </w:rPr>
        <w:t>flickskolor²</w:t>
      </w:r>
      <w:r>
        <w:rPr>
          <w:b w:val="0"/>
        </w:rPr>
        <w:t>. Här har utskottsmajoriteten inte ansett sig kunna ansluta sig till Kungl. Maj:ts förslag. Reservanterna ha däremot icke heller på denna punkt funnit någon anledning att frångå detta.</w:t>
        <w:br/>
        <w:br/>
        <w:t xml:space="preserve">För att med några ord klargöra för kammaren vad saken gäller, vill jag nämna, att majoriteten här inte kan åberopa sig på parallellen med statsläroverken, därför att i fråga om statsläroverken gäller på det gymnasiala stadiet, att en klass får uppdelas, då elevantalet överstiger 30. Det gäller alltså och har gällt, sedan 1927 års skolreforms genomförande och tidigare, en annan maximisiffra för realskolstadiet än för gymnasiet. För realskolstadiet har maximisiffran varit 35, för gymnasiet har den varit 30. Kungl. Maj:t har nu i sitt förslag följt samma princip, då han har gått att höja maximitalet för klassuppdelning i kommunala och privata undervisningsanstalter, och han har då höjt maximitalet på realskolstadiet. Men när det gäller de två högre klasserna i </w:t>
      </w:r>
      <w:r>
        <w:rPr>
          <w:b/>
        </w:rPr>
        <w:t>flickskolorna²</w:t>
      </w:r>
      <w:r>
        <w:rPr>
          <w:b w:val="0"/>
        </w:rPr>
        <w:t xml:space="preserve">, har han föreslagit, att där skall uppdelning få ske, om elevantalet överstiger 30. Och denna Kungl. Maj:ts ståndpunkt har synts reservanterna mycket rimlig, därför att det är uppenbart, att när man skall ta i betraktande de skäl, som tala för det högre eller lägre maximitalet, måste just den ålder, i vilken eleverna befinna sig, spela en väsentlig roll. Då är att märka, att när det gäller de båda högsta klasserna i våra högre </w:t>
      </w:r>
      <w:r>
        <w:rPr>
          <w:b/>
        </w:rPr>
        <w:t>flickskolor²</w:t>
      </w:r>
      <w:r>
        <w:rPr>
          <w:b w:val="0"/>
        </w:rPr>
        <w:t xml:space="preserve"> och kommunala </w:t>
      </w:r>
      <w:r>
        <w:rPr>
          <w:b/>
        </w:rPr>
        <w:t>flickskolor²</w:t>
      </w:r>
      <w:r>
        <w:rPr>
          <w:b w:val="0"/>
        </w:rPr>
        <w:t xml:space="preserve">, så ligga dessa klasser i åldershänseende över den kommunala mellanskolans och realskolans stadium, och då böra givetvis, såvida ingen orättvisa skall ske, samma principer tillämpas för klassuppdelning beträffande de högre </w:t>
      </w:r>
      <w:r>
        <w:rPr>
          <w:b/>
        </w:rPr>
        <w:t>flickskolorna²</w:t>
      </w:r>
      <w:r>
        <w:rPr>
          <w:b w:val="0"/>
        </w:rPr>
        <w:t xml:space="preserve"> som de, som tillämpas överallt eljest i den statliga undervisningsorganisationen på motsvarande åldersstadium. Reservanterna ha alltså funnit, att de starkaste skälen tala för Kungl. Maj:ts förslag på denna punkt.</w:t>
        <w:br/>
        <w:br/>
        <w:t xml:space="preserve">Utskottsmajoriteten anför såsom stöd för sin ståndpunkt en jämförelse mellan kommunala mellanskolor och kommunala </w:t>
      </w:r>
      <w:r>
        <w:rPr>
          <w:b/>
        </w:rPr>
        <w:t>flickskolor²</w:t>
      </w:r>
      <w:r>
        <w:rPr>
          <w:b w:val="0"/>
        </w:rPr>
        <w:t xml:space="preserve">. Men denna jämförelse synes — det framgår av vad jag förut har sagt — icke vara riktig, därför att dessa översta klasser i </w:t>
      </w:r>
      <w:r>
        <w:rPr>
          <w:b/>
        </w:rPr>
        <w:t>flickskolorna²</w:t>
      </w:r>
      <w:r>
        <w:rPr>
          <w:b w:val="0"/>
        </w:rPr>
        <w:t xml:space="preserve"> motsvara icke något åldersstadium i den kommunala mellanskolan eller i realskolan, utan de motsvara gymnasialstadiet. Därför ha, som sagt, reservanterna funnit, att alla sakliga skäl tala för bifall till Kungl. Maj:ts förslag.</w:t>
        <w:br/>
        <w:br/>
        <w:t xml:space="preserve">Ang. kommunala </w:t>
      </w:r>
      <w:r>
        <w:rPr>
          <w:b/>
        </w:rPr>
        <w:t>flickskolor²</w:t>
      </w:r>
      <w:r>
        <w:rPr>
          <w:b w:val="0"/>
        </w:rPr>
        <w:t>. (Forts.) Jag ber nu, herr talman, att också få yrka bifall till reservationen på denna punkt, vilken är identisk även i den av mig nu berörda punkten med Kungl. Maj:ts förslag.</w:t>
      </w:r>
    </w:p>
    <w:p>
      <w:pPr>
        <w:pStyle w:val="Heading2"/>
      </w:pPr>
      <w:r>
        <w:t>2. Conrad Jonsson (Socialdemokraterna, man)</w:t>
      </w:r>
    </w:p>
    <w:p>
      <w:r>
        <w:rPr>
          <w:b w:val="0"/>
        </w:rPr>
        <w:t xml:space="preserve">Herr talman! Tvisten rör, hur många elever det skall få vara i de två högsta klasserna i </w:t>
      </w:r>
      <w:r>
        <w:rPr>
          <w:b/>
        </w:rPr>
        <w:t>flickskolan²</w:t>
      </w:r>
      <w:r>
        <w:rPr>
          <w:b w:val="0"/>
        </w:rPr>
        <w:t xml:space="preserve">. Utskottsmajoriteten menar, att det kan få vara lika många, som det får vara i realskolklasserna, under det att reservanterna tycka, att i dessa båda klasser skall det vara ett mindre elevantal, alltså bara 30. Skälet för den senare ståndpunkten är det, att de </w:t>
      </w:r>
      <w:r>
        <w:rPr>
          <w:b/>
        </w:rPr>
        <w:t>flickor²</w:t>
      </w:r>
      <w:r>
        <w:rPr>
          <w:b w:val="0"/>
        </w:rPr>
        <w:t xml:space="preserve">, som gå i de båda högsta klasserna i </w:t>
      </w:r>
      <w:r>
        <w:rPr>
          <w:b/>
        </w:rPr>
        <w:t>flickskolorna²</w:t>
      </w:r>
      <w:r>
        <w:rPr>
          <w:b w:val="0"/>
        </w:rPr>
        <w:t xml:space="preserve">, befinna sig i avseende å åldersstadiet i samma läge, så att säga, som eleverna i gymnasialklasserna. Detta är ett påstående, som bara delvis är riktigt. Det gäller normalt sett, när det är fråga om eleverna i den sista klassen i </w:t>
      </w:r>
      <w:r>
        <w:rPr>
          <w:b/>
        </w:rPr>
        <w:t>flickskolorna²</w:t>
      </w:r>
      <w:r>
        <w:rPr>
          <w:b w:val="0"/>
        </w:rPr>
        <w:t xml:space="preserve">. Man kan säga, att dessa </w:t>
      </w:r>
      <w:r>
        <w:rPr>
          <w:b/>
        </w:rPr>
        <w:t>flickor²</w:t>
      </w:r>
      <w:r>
        <w:rPr>
          <w:b w:val="0"/>
        </w:rPr>
        <w:t xml:space="preserve"> befinna sig i samma åldersgrupp som elever i första gymnasieringen, men elever i den näst sista </w:t>
      </w:r>
      <w:r>
        <w:rPr>
          <w:b/>
        </w:rPr>
        <w:t>flickskolklassen²</w:t>
      </w:r>
      <w:r>
        <w:rPr>
          <w:b w:val="0"/>
        </w:rPr>
        <w:t xml:space="preserve"> befinna sig som regel i samma åldersgrupp, äro av samma årgång som eleverna i realskolans sista klass. Skulle man sålunda enligt reservanternas tankegång skipa full rättvisa, så skulle man införa den bestämmelsen, att i alla klasser i </w:t>
      </w:r>
      <w:r>
        <w:rPr>
          <w:b/>
        </w:rPr>
        <w:t>flickskolan²</w:t>
      </w:r>
      <w:r>
        <w:rPr>
          <w:b w:val="0"/>
        </w:rPr>
        <w:t xml:space="preserve"> utom den sista skulle elevantalet få vara 35, och i den allra sista skulle det vara högst 30, såsom fallet är beträffande gymnasialklasserna.</w:t>
        <w:br/>
        <w:br/>
        <w:t xml:space="preserve">Men frågan om åldern är inte avgörande, utan man måste också jämföra kursernas omfattning och tyngd, så att säga. Ingen lär väl kunna påstå, att kurserna i </w:t>
      </w:r>
      <w:r>
        <w:rPr>
          <w:b/>
        </w:rPr>
        <w:t>flickskolorna²</w:t>
      </w:r>
      <w:r>
        <w:rPr>
          <w:b w:val="0"/>
        </w:rPr>
        <w:t xml:space="preserve"> under de båda sista klasserna äro lika omfattande och tunga som kurserna i gymnasiet. Man kan väl knappast påstå, att kurserna i </w:t>
      </w:r>
      <w:r>
        <w:rPr>
          <w:b/>
        </w:rPr>
        <w:t>flickskolans²</w:t>
      </w:r>
      <w:r>
        <w:rPr>
          <w:b w:val="0"/>
        </w:rPr>
        <w:t xml:space="preserve"> båda sista klasser äro lika pressande som kurserna i realskolans sista klass. Det är, man kan nästan säga det, bara en gärd av rättvisa och likställighet, som utskottsmajoriteten begär, att riksdagen skall vara med om, då majoriteten föreslår, att samma bestämmelser beträffande antalet elever i klasserna, som gälla för de kommunala mellanskolorna, skola få gälla också för de kommunala </w:t>
      </w:r>
      <w:r>
        <w:rPr>
          <w:b/>
        </w:rPr>
        <w:t>flickskolorna²</w:t>
      </w:r>
      <w:r>
        <w:rPr>
          <w:b w:val="0"/>
        </w:rPr>
        <w:t>.</w:t>
        <w:br/>
        <w:br/>
        <w:t>Jag yrkar bifall till utskottets förslag.</w:t>
      </w:r>
    </w:p>
    <w:p>
      <w:pPr>
        <w:pStyle w:val="Heading2"/>
      </w:pPr>
      <w:r>
        <w:t>3. Otto Holmdahl (Lantmanna- och borgarepartiet inom andrakammaren, man)</w:t>
      </w:r>
    </w:p>
    <w:p>
      <w:r>
        <w:rPr>
          <w:b w:val="0"/>
        </w:rPr>
        <w:t xml:space="preserve">Herr talman! Det möter mig här ett påstående, som också har mött mig i utskottet men som inte blir mera riktigt för det. Den föregående ärade talaren säger, att mitt resonemang är riktigt, när det gäller den sista och högsta klassen i </w:t>
      </w:r>
      <w:r>
        <w:rPr>
          <w:b/>
        </w:rPr>
        <w:t>flickskolan²</w:t>
      </w:r>
      <w:r>
        <w:rPr>
          <w:b w:val="0"/>
        </w:rPr>
        <w:t xml:space="preserve">, dess åldersstadium ligger över realskolans, men det är inte riktigt, hävdar han, när det gäller den näst sista klassen. Detta resonemang förstår jag verkligen inte, ty om jag går till den sexåriga kommunala </w:t>
      </w:r>
      <w:r>
        <w:rPr>
          <w:b/>
        </w:rPr>
        <w:t>flickskolan²</w:t>
      </w:r>
      <w:r>
        <w:rPr>
          <w:b w:val="0"/>
        </w:rPr>
        <w:t xml:space="preserve">, så bygger denna sexåriga skola precis som den kommunala mellanskolan på genomgången sexårig folkskola. På denna genomgångna sexåriga folkskola kommer den kommunala mellanskolan med fyra år och leder på dessa fyra år fram till realexamen. Den kommunala </w:t>
      </w:r>
      <w:r>
        <w:rPr>
          <w:b/>
        </w:rPr>
        <w:t>flickskolan²</w:t>
      </w:r>
      <w:r>
        <w:rPr>
          <w:b w:val="0"/>
        </w:rPr>
        <w:t xml:space="preserve"> har sex år och leder därmed fram till normalskolekompetensen. Den näst sista av den kommunala </w:t>
      </w:r>
      <w:r>
        <w:rPr>
          <w:b/>
        </w:rPr>
        <w:t>flickskolans²</w:t>
      </w:r>
      <w:r>
        <w:rPr>
          <w:b w:val="0"/>
        </w:rPr>
        <w:t xml:space="preserve"> klasser ligger alltså åldersmässigt sett över den kommunala mellanskolan lika väl som den sista klassen gör det. Jag förstår inte herr Jonssons resonemang. Jag har bemött det i utskottet, och jag får göra det här igen. Det är alldeles uppenbart, att om vi ha en sexårig skola, som bygger på en sexårig bottenskola, och en fyraårig skola, som likaledes bygger på en sexårig bottenskola, så är det riktigt, när jag säger, att den sexåriga skolans två sista klasser ligga åldersmässigt sett över realskolan eller mellanskolan. Detta är själva tyngdpunkten i resonemanget; och när man har konstaterat detta, måste man fråga sig, varför icke staten, när den överallt eljest i sitt skolsystem, då det gäller åldersstadiet över realskolan, till-</w:t>
        <w:br/>
        <w:br/>
        <w:t xml:space="preserve">Nu säger den föregående ärade talaren, att man inte bara skall fästa avseende vid frågan om åldern utan även vid frågan om kurserna. Det är riktigt, och jag ger givetvis den föregående ärade talaren rätt i att kurserna icke äro lika omfattande och tyngande vid de högre </w:t>
      </w:r>
      <w:r>
        <w:rPr>
          <w:b/>
        </w:rPr>
        <w:t>flickskolorna²</w:t>
      </w:r>
      <w:r>
        <w:rPr>
          <w:b w:val="0"/>
        </w:rPr>
        <w:t xml:space="preserve"> som vid gymnasierna. Men jag vill fortsätta resonemanget och säga, att man icke blott skall fästa sig vid åldersstadiet — detta är den enligt min mening viktigaste synpunkten — och vid kursernas omfattning, utan också vid själva det studiesätt, som är föreskrivet för dessa högre </w:t>
      </w:r>
      <w:r>
        <w:rPr>
          <w:b/>
        </w:rPr>
        <w:t>flickskolor²</w:t>
      </w:r>
      <w:r>
        <w:rPr>
          <w:b w:val="0"/>
        </w:rPr>
        <w:t xml:space="preserve"> och framför allt för den kommunala </w:t>
      </w:r>
      <w:r>
        <w:rPr>
          <w:b/>
        </w:rPr>
        <w:t>flickskolan²</w:t>
      </w:r>
      <w:r>
        <w:rPr>
          <w:b w:val="0"/>
        </w:rPr>
        <w:t xml:space="preserve">. Jag tillåter mig att för kammaren särskilt framhålla, att i stadgan för den kommunala </w:t>
      </w:r>
      <w:r>
        <w:rPr>
          <w:b/>
        </w:rPr>
        <w:t>flickskolan²</w:t>
      </w:r>
      <w:r>
        <w:rPr>
          <w:b w:val="0"/>
        </w:rPr>
        <w:t xml:space="preserve"> är det föreskrivet, att studiet i dess båda högsta klasser skall läggas på samma sätt som i gymnasiernas högre klasser, detta uppenbarligen såsom en följd av att </w:t>
      </w:r>
      <w:r>
        <w:rPr>
          <w:b/>
        </w:rPr>
        <w:t>flickorna²</w:t>
      </w:r>
      <w:r>
        <w:rPr>
          <w:b w:val="0"/>
        </w:rPr>
        <w:t xml:space="preserve"> genomsnittligt genomgå en något snabbare utveckling än pojkarna och äro tidigare utvecklade än dessa. Faktiskt är det så, att i de högsta klasserna i </w:t>
      </w:r>
      <w:r>
        <w:rPr>
          <w:b/>
        </w:rPr>
        <w:t>flickskolan²</w:t>
      </w:r>
      <w:r>
        <w:rPr>
          <w:b w:val="0"/>
        </w:rPr>
        <w:t xml:space="preserve"> bedrivas studierna på samma sätt som i gymnasiets översta ringar med denna valfrihet och denna begränsning av ämnena, denna större rätt till individuell läggning av studierna o. s. v. Allt detta gäller, som sagt numera även för de högre </w:t>
      </w:r>
      <w:r>
        <w:rPr>
          <w:b/>
        </w:rPr>
        <w:t>flickskolorna²</w:t>
      </w:r>
      <w:r>
        <w:rPr>
          <w:b w:val="0"/>
        </w:rPr>
        <w:t>.</w:t>
        <w:br/>
        <w:br/>
        <w:t>När alltså studiesättet i dessa skolor är parallellt med gymnasiernas i dess båda högsta ringar, så utgör detta följaktligen ett ytterligare skäl för bifall till Kungl. Maj:ts förslag på denna punkt.</w:t>
      </w:r>
    </w:p>
    <w:p>
      <w:pPr>
        <w:pStyle w:val="Heading2"/>
      </w:pPr>
      <w:r>
        <w:t>4. Josef Weijne (Socialdemokraterna, man)</w:t>
      </w:r>
    </w:p>
    <w:p>
      <w:r>
        <w:rPr>
          <w:b w:val="0"/>
        </w:rPr>
        <w:t xml:space="preserve">Herr talman! Jag tillät mig ett föregående år att på denna punkt rikta en maning till Kungl. Maj:t att iakttaga en viss ekonomisk försiktighet, då det gällde införandet av kommunala </w:t>
      </w:r>
      <w:r>
        <w:rPr>
          <w:b/>
        </w:rPr>
        <w:t>flickskolor²</w:t>
      </w:r>
      <w:r>
        <w:rPr>
          <w:b w:val="0"/>
        </w:rPr>
        <w:t xml:space="preserve"> eller rättare sagt ombildning av privata </w:t>
      </w:r>
      <w:r>
        <w:rPr>
          <w:b/>
        </w:rPr>
        <w:t>flickläroverk²</w:t>
      </w:r>
      <w:r>
        <w:rPr>
          <w:b w:val="0"/>
        </w:rPr>
        <w:t xml:space="preserve"> till kommunala </w:t>
      </w:r>
      <w:r>
        <w:rPr>
          <w:b/>
        </w:rPr>
        <w:t>flickskolor²</w:t>
      </w:r>
      <w:r>
        <w:rPr>
          <w:b w:val="0"/>
        </w:rPr>
        <w:t>.</w:t>
        <w:br/>
        <w:br/>
        <w:t xml:space="preserve">Jag har sedan sett ett uttalande av granskningsnämnden, där denna menar, att det för statsverket icke skulle medföra några merkostnader, om man ändrade en privat </w:t>
      </w:r>
      <w:r>
        <w:rPr>
          <w:b/>
        </w:rPr>
        <w:t>flickskola²</w:t>
      </w:r>
      <w:r>
        <w:rPr>
          <w:b w:val="0"/>
        </w:rPr>
        <w:t xml:space="preserve"> till en kommunal </w:t>
      </w:r>
      <w:r>
        <w:rPr>
          <w:b/>
        </w:rPr>
        <w:t>flickskola²</w:t>
      </w:r>
      <w:r>
        <w:rPr>
          <w:b w:val="0"/>
        </w:rPr>
        <w:t xml:space="preserve">. Jag ber med anledning härav, herr talman, att till dagens protokoll få anteckna några siffror, som grunda sig på en av sakkunniga verkställd undersökning beträffande tre kommunala </w:t>
      </w:r>
      <w:r>
        <w:rPr>
          <w:b/>
        </w:rPr>
        <w:t>flickskolor²</w:t>
      </w:r>
      <w:r>
        <w:rPr>
          <w:b w:val="0"/>
        </w:rPr>
        <w:t>. Den första av dessa är skolan i Nyköping, och där befinnes det, att statsverket åsamkats en merkostnad genom dylik ombildning på drygt 6,000 kronor. Den andra skolan är den i Kristinehamn, där motsvarande kostnad är nära 11,000 kronor, och den tredje ombildade skolan är den som finnes i Borås, där kostnaden uppgår till i runt tal 24,500 kronor. Jag föreställer mig, att det i dessa finansiella nödtider är av behovet påkallat, att man inte i fråga om skolväsendet vidtager omorganisationer, som äro ägnade att på statsverket överflytta så betydande kostnader, utan att alldeles särskilda skäl härtill kunna anföras.</w:t>
        <w:br/>
        <w:br/>
        <w:t xml:space="preserve">Jag ber därutöver, herr talman, att i den nu diskuterade frågan få säga, att när herr Holmdahl här antyder, att just åldern borde vara avgörande för klassavdelningarnas storlek, så kan mot detta invändas bl. a., att då det gäller folkskolan, så förhåller det sig ju så, att man där låter elevantalet vara relativt lågt i de allra lägsta klasserna men däremot icke i de högsta. Det kan heller icke från något håll bestridas, att man i den kommunala </w:t>
      </w:r>
      <w:r>
        <w:rPr>
          <w:b/>
        </w:rPr>
        <w:t>flickskolan²</w:t>
      </w:r>
      <w:r>
        <w:rPr>
          <w:b w:val="0"/>
        </w:rPr>
        <w:t xml:space="preserve"> har en lugnare arbetstakt; man drager ut en kurs över en längre tid än i den kommunala mellanskolan och den vanliga realskolan. Men har man längre tid på sig för samma kurs eller för en likartad kurs, så bör väl det icke motivera, att elevantalet i klasserna skall vara lägre än i de tidigare nämnda skolfor-</w:t>
        <w:br/>
        <w:br/>
        <w:t>Jag tycker därför, herr talman, att statsutskottet har anfört goda skäl för sin ståndpunkt och ber att få yrka bifall till utskottets hemställan.</w:t>
      </w:r>
    </w:p>
    <w:p>
      <w:pPr>
        <w:pStyle w:val="Heading2"/>
      </w:pPr>
      <w:r>
        <w:t>5. Conrad Jonsson (Socialdemokraterna, man)</w:t>
      </w:r>
    </w:p>
    <w:p>
      <w:r>
        <w:rPr>
          <w:b w:val="0"/>
        </w:rPr>
        <w:t xml:space="preserve">Herr talman! Herr Holmdahl resonerade, som om den kommunala </w:t>
      </w:r>
      <w:r>
        <w:rPr>
          <w:b/>
        </w:rPr>
        <w:t>flickskolan²</w:t>
      </w:r>
      <w:r>
        <w:rPr>
          <w:b w:val="0"/>
        </w:rPr>
        <w:t xml:space="preserve">, normalt sett, skulle vara sexårig. Herr Holmdahl vet ju, förresten mycket bättre än jag, att den kommunala </w:t>
      </w:r>
      <w:r>
        <w:rPr>
          <w:b/>
        </w:rPr>
        <w:t>flickskolan²</w:t>
      </w:r>
      <w:r>
        <w:rPr>
          <w:b w:val="0"/>
        </w:rPr>
        <w:t xml:space="preserve"> som regel är sjuårig och bygger på folkskolans fjärde klass. Och nu ber jag att få fråga herr Holmdahl, om han kan få andra slutsiffror än jag, ifall han lägger ihop, å ena sidan fyra folkskoleår och sex </w:t>
      </w:r>
      <w:r>
        <w:rPr>
          <w:b/>
        </w:rPr>
        <w:t>flickskoleår²</w:t>
      </w:r>
      <w:r>
        <w:rPr>
          <w:b w:val="0"/>
        </w:rPr>
        <w:t xml:space="preserve"> eller, å andra sidan, sex folkskoleår och fyra kommunala mellanskoleår. I båda fallen blir slutsiffran 10.</w:t>
      </w:r>
    </w:p>
    <w:p>
      <w:pPr>
        <w:pStyle w:val="Heading2"/>
      </w:pPr>
      <w:r>
        <w:t>6. Arthur Engberg (Socialdemokraterna, man)</w:t>
      </w:r>
    </w:p>
    <w:p>
      <w:r>
        <w:rPr>
          <w:b w:val="0"/>
        </w:rPr>
        <w:t>Herr talman! Jag skall be att för min del bara få säga ett par ord i denna fråga. Jag kan inte hjälpa, att jag tycker, att det resonemang, som föres här från utskottets sida, kanske är väl schematiskt.</w:t>
        <w:br/>
        <w:br/>
        <w:t xml:space="preserve">Det är dock obestridligt, att om man närmast tager hänsyn till lärostoffets anordning och framför allt till differentieringen i de sista klasserna, så befinna sig de kommunala </w:t>
      </w:r>
      <w:r>
        <w:rPr>
          <w:b/>
        </w:rPr>
        <w:t>flickskolorna²</w:t>
      </w:r>
      <w:r>
        <w:rPr>
          <w:b w:val="0"/>
        </w:rPr>
        <w:t xml:space="preserve"> på principiellt samma plan som läroverken. Det är därför begripligt, att när läroverken ha rätt att vid ett lärjungeantal av 30 företaga parallellisering, motsvarande rättighet borde finnas för de kommunala </w:t>
      </w:r>
      <w:r>
        <w:rPr>
          <w:b/>
        </w:rPr>
        <w:t>flickskolorna²</w:t>
      </w:r>
      <w:r>
        <w:rPr>
          <w:b w:val="0"/>
        </w:rPr>
        <w:t>.</w:t>
        <w:br/>
        <w:br/>
        <w:t xml:space="preserve">Jag tror också det kan vara skäl att observera, att dessa kommunala </w:t>
      </w:r>
      <w:r>
        <w:rPr>
          <w:b/>
        </w:rPr>
        <w:t>flickskolor²</w:t>
      </w:r>
      <w:r>
        <w:rPr>
          <w:b w:val="0"/>
        </w:rPr>
        <w:t xml:space="preserve"> ur den synpunkt, som delvis berörts av herr Holmdabhl, icke utan vidare kunna jämföras med de andra skolorna. Det är ju dock på det sättet, som han också betonade, att </w:t>
      </w:r>
      <w:r>
        <w:rPr>
          <w:b/>
        </w:rPr>
        <w:t>flickornas²</w:t>
      </w:r>
      <w:r>
        <w:rPr>
          <w:b w:val="0"/>
        </w:rPr>
        <w:t xml:space="preserve"> mognadsprocess försiggår i något snabbare tempo än pojkarnas och att det, just i de två sista klasserna, med hänsyn till undervisningens art och uppläggning finnas vissa skäl att där fasthålla vid att de principer, som gälla för läroverken, skola gälla även här.</w:t>
        <w:br/>
        <w:br/>
        <w:t xml:space="preserve">Jag vill dock för min del icke göra någon större affär av denna skillnad mellan utskottets ståndpunkt och Kungl. Maj :ts, men jag har velat begagna tillfället att säga, att jag tror, att det är en principiellt riktig linje, att man låter de kommunala </w:t>
      </w:r>
      <w:r>
        <w:rPr>
          <w:b/>
        </w:rPr>
        <w:t>flickskolorna²</w:t>
      </w:r>
      <w:r>
        <w:rPr>
          <w:b w:val="0"/>
        </w:rPr>
        <w:t xml:space="preserve"> i vad det gäller de två högsta klasserna Jämställas med läroverken.</w:t>
      </w:r>
    </w:p>
    <w:p>
      <w:pPr>
        <w:pStyle w:val="Heading2"/>
      </w:pPr>
      <w:r>
        <w:t>7. Otto Holmdahl (Lantmanna- och borgarepartiet inom andrakammaren, man)</w:t>
      </w:r>
    </w:p>
    <w:p>
      <w:r>
        <w:rPr>
          <w:b w:val="0"/>
        </w:rPr>
        <w:t>Herr talman! Jag ber endast att med anledning av herr Jonssons i Eskilstuna sista yttrande få säga några ord.</w:t>
        <w:br/>
        <w:br/>
        <w:t xml:space="preserve">Herr Jonssons erinran om att den kommunala </w:t>
      </w:r>
      <w:r>
        <w:rPr>
          <w:b/>
        </w:rPr>
        <w:t>flickskolan²</w:t>
      </w:r>
      <w:r>
        <w:rPr>
          <w:b w:val="0"/>
        </w:rPr>
        <w:t xml:space="preserve"> också har en sjuårig linje ändrar icke det minsta i de fakta, som jag lagt fram. Denna sjuåriga linje, som anknyter till folkskolans fjärde klass, skall givetvis jämföras med den femåriga realskolan, som också bygger på folkskolans fjärde klass. Jämför man nu den kommunala </w:t>
      </w:r>
      <w:r>
        <w:rPr>
          <w:b/>
        </w:rPr>
        <w:t>flickskolans²</w:t>
      </w:r>
      <w:r>
        <w:rPr>
          <w:b w:val="0"/>
        </w:rPr>
        <w:t xml:space="preserve"> sjuåriga linje med den femåriga realskolan, så visar det sig, att mitt påstående är precis lika riktigt, om det tillämpas på denna sjuåriga linje. Ty har man gått igenom hela den femåriga realskolan, så har man använt fem år i realskolan, sedan man lämnat folkskolans fjärde klass, och de </w:t>
      </w:r>
      <w:r>
        <w:rPr>
          <w:b/>
        </w:rPr>
        <w:t>flickor²</w:t>
      </w:r>
      <w:r>
        <w:rPr>
          <w:b w:val="0"/>
        </w:rPr>
        <w:t>, som gå sjuåriga linjen, ha också använt fem år, innan de komma upp i näst högsta klassen. I båda fallen ligga alltså de båda högsta klasserna jämsides med gymnasialstadiet. I gymnasierna ligger dessutom saken så till, att de som gå i statsläroverkens femåriga</w:t>
      </w:r>
    </w:p>
    <w:p>
      <w:pPr>
        <w:pStyle w:val="Heading2"/>
      </w:pPr>
      <w:r>
        <w:t>8. Otto Holmdahl (Lantmanna- och borgarepartiet inom andrakammaren, man)</w:t>
      </w:r>
    </w:p>
    <w:p>
      <w:r>
        <w:rPr>
          <w:b w:val="0"/>
        </w:rPr>
        <w:t>Herr talman! Under hänvisning till den motivering, kommunala som jag anfört för mitt yrkande i förra punkten, anhåller jag att få yrka</w:t>
        <w:br/>
        <w:br/>
      </w:r>
      <w:r>
        <w:rPr>
          <w:b/>
        </w:rPr>
        <w:t>flickskolor²</w:t>
      </w:r>
      <w:r>
        <w:rPr>
          <w:b w:val="0"/>
        </w:rPr>
        <w:t>. bifall till den vid denna punkt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