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2106</w:t>
      </w:r>
    </w:p>
    <w:p>
      <w:r>
        <w:rPr>
          <w:b/>
        </w:rPr>
        <w:t xml:space="preserve">Datum: </w:t>
      </w:r>
      <w:r>
        <w:t>1937-04-20</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 xml:space="preserve">Herr talman! Vid denna punkt ha jag och två medmotionärer på Västerbottensbänken hemställt om ett litet årligt understöd åt avlidne auditören Pihlstrands </w:t>
      </w:r>
      <w:r>
        <w:rPr>
          <w:b/>
        </w:rPr>
        <w:t>änka²</w:t>
      </w:r>
      <w:r>
        <w:rPr>
          <w:b w:val="0"/>
        </w:rPr>
        <w:t xml:space="preserve">. Det förhåller sig ju så med dessa auditörstjänster, att de tillsättas på förordnande, och sålunda äga vederbörande icke rätt till underhåll enligt pensionsbestämmelserna, utan om sådant skall beviljas, måste det bli särskilt beslut av riksdagen. Emellertid hade tjänstinnehavaren uppehållit denna tjänst ganska lång tid, icke mindre än 18 år, och vi ansågo därför, att goda skäl talade för att något understöd skulle lämnas åt den avlidnes </w:t>
      </w:r>
      <w:r>
        <w:rPr>
          <w:b/>
        </w:rPr>
        <w:t>änka²</w:t>
      </w:r>
      <w:r>
        <w:rPr>
          <w:b w:val="0"/>
        </w:rPr>
        <w:t>. Tjänstinnehavaren hade heller icke stora inkomster under sin tjänstetid. Nu har utskottet utan närmare motivering avstyrkt vår hemställan under framhållande av att tjänsten endast utgjorde en bisyssla för vederbörande. Det är riktigt att den var en bisyssla, därigenom att den endast tillsattes på förordnande. Men ser man den från inkomstens synpunkt, är läget något helt annat. Vi ha fått oss tillhanda ett utdrag från landskontoret i Västerbottens län angående den avlidnes beskattningsbara inkomster</w:t>
        <w:br/>
        <w:br/>
        <w:t xml:space="preserve">under de senaste fem åren, och det visar sig att dessa inkomster i medeltal utgjort endast 4,800 kronor per år. Oaktat utskottet har betraktat denna tjänst som en bisyssla, framstår den däremot ur taxeringssynpunkt som en huvudsyssla, från vilken han hade sin huvudsakliga inkomst. Det synes oss därför, att utskottet har behandlat frågan något hårdhänt. Skäl föreligga här för att något understöd bör beviljas åt den avlidnes </w:t>
      </w:r>
      <w:r>
        <w:rPr>
          <w:b/>
        </w:rPr>
        <w:t>änka²</w:t>
      </w:r>
      <w:r>
        <w:rPr>
          <w:b w:val="0"/>
        </w:rPr>
        <w:t>. Det är möjligt, att detta utgör ett sådant gränsfall, där utskottet ansett sig av principiella skäl icke kunna tillstyrka vår motion, och det är därför som jag har tillåtit mig att framföra önskemålet i riksdagen, för att undersöka, om icke stämningen här vore till förmån för ett understöd. På grund av vad jag anfört tillåter jag mig, herr talman, att yrka bifall till motionen.</w:t>
      </w:r>
    </w:p>
    <w:p>
      <w:pPr>
        <w:pStyle w:val="Heading2"/>
      </w:pPr>
      <w:r>
        <w:t>2. Björn Frithiofsson Holmgren (Högerns riksdagsgrupp, man)</w:t>
      </w:r>
    </w:p>
    <w:p>
      <w:r>
        <w:rPr>
          <w:b w:val="0"/>
        </w:rPr>
        <w:t>Herr talman! Av handlingarna i målet framgår, att den avlidne vid sidan av sitt huvudsakliga arbete som advokat tjänstgjort som auditör. När utskottet alltså framhållit, att hans auditörstjänst var en bisyssla, befinner sig utskottet på ganska stark grund. Det har icke varit vanligt förut att bevilja några slags pensioner eller liknande understöd för bisysslor, och ett avsteg från den gamla principen skulle kunna föra oss i väg ut på vidder, som vi icke kunna överblicka. Därför har utskottet också enhälligt avstyrkt denna motion, och för min del yrkar jag nu bifall till utskottets hemställan.</w:t>
      </w:r>
    </w:p>
    <w:p>
      <w:pPr>
        <w:pStyle w:val="Heading2"/>
      </w:pPr>
      <w:r>
        <w:t>3. Olivia Nordgren (Socialdemokraterna, woman)</w:t>
      </w:r>
    </w:p>
    <w:p>
      <w:r>
        <w:rPr>
          <w:b w:val="0"/>
        </w:rPr>
        <w:t xml:space="preserve">Herr talman! För någon vecka sedan beslöto riksdagens båda kamrar att gå med på ökad pension åt en ämneslärarinna Lämmerhirt, trots att såväl statskontoret som skolöverstyrelsen och även bankoutskottet hade avstyrkt framställningen därom. Jag anslöt mig till det anförande i frågan, som hölls av motionären, </w:t>
      </w:r>
      <w:r>
        <w:rPr>
          <w:b/>
        </w:rPr>
        <w:t>fröken²</w:t>
      </w:r>
      <w:r>
        <w:rPr>
          <w:b w:val="0"/>
        </w:rPr>
        <w:t xml:space="preserve"> Hesselgren, till förmån för denna åtgärd, och gav också min röst för densamma. Detta gjorde jag därför att jag tyckte det var glädjande, om riksdagen för en gångs skull kunde se bort från de principiella synpunkterna och taga hänsyn till de rent mänskliga. I dag föreligger här ett fall, som vi nu skola behandla, på vilket jag skulle önska, att riksdagen måtte anlägga samma vidsynta betraktelsesätt som på det av</w:t>
        <w:br/>
        <w:br/>
        <w:t xml:space="preserve">mig nyss anförda, särskilt som det här gäller ett fall, vilket är ännu mera behjärtansvärt än det förstnämnda. Det rör sig nämligen om en frånskild </w:t>
      </w:r>
      <w:r>
        <w:rPr>
          <w:b/>
        </w:rPr>
        <w:t>hustru²</w:t>
      </w:r>
      <w:r>
        <w:rPr>
          <w:b w:val="0"/>
        </w:rPr>
        <w:t xml:space="preserve"> till en folkskollärare, vilken i sammanlagt 37!/2 år tjänstgjort som folkskollärare, och som under hela denna tid har inbetalat avgifter såväl för familjepension som för den egna pensionen. Han var vid sitt frånfälle pensionsberättigad, men hade fått rättighet att kvarstå i tjänsten till juni månads utgång samma år som han dog; han avled blott några dagar före den tidpunkt, då han skulle ha erhållit fuil tjänstepension med 2,250 kronor om året.</w:t>
        <w:br/>
        <w:br/>
        <w:t xml:space="preserve">Nu ha jag och några av mina kamrater i kammaren hemställt, att till denna </w:t>
      </w:r>
      <w:r>
        <w:rPr>
          <w:b/>
        </w:rPr>
        <w:t>änka²</w:t>
      </w:r>
      <w:r>
        <w:rPr>
          <w:b w:val="0"/>
        </w:rPr>
        <w:t xml:space="preserve"> Westergren, som, om </w:t>
      </w:r>
      <w:r>
        <w:rPr>
          <w:b/>
        </w:rPr>
        <w:t>hon²</w:t>
      </w:r>
      <w:r>
        <w:rPr>
          <w:b w:val="0"/>
        </w:rPr>
        <w:t xml:space="preserve"> icke hade blivit skild fem år före mannens frånfälle, skulle varit berättigad till en årlig pension av 750 kronor för egen del, skall utgå ett årligt understöd av 600 kronor. </w:t>
      </w:r>
      <w:r>
        <w:rPr>
          <w:b/>
        </w:rPr>
        <w:t>Änkan²</w:t>
      </w:r>
      <w:r>
        <w:rPr>
          <w:b w:val="0"/>
        </w:rPr>
        <w:t xml:space="preserve"> Westergren har levat 26 år i äktenskap med sin avlidne man. </w:t>
      </w:r>
      <w:r>
        <w:rPr>
          <w:b/>
        </w:rPr>
        <w:t>Hon²</w:t>
      </w:r>
      <w:r>
        <w:rPr>
          <w:b w:val="0"/>
        </w:rPr>
        <w:t xml:space="preserve"> har under denna tid uteslutande ägnat sig åt hemmets skötsel och fostrat fem duktiga söner åt landet, vilka alla sköta sig bra, men som, på grund av att de måste sörja för sin egen utbildning, och ett par utav dem ha försörjningsplikter mot egna familjer, icke ha någon förmåga att stödja sin </w:t>
      </w:r>
      <w:r>
        <w:rPr>
          <w:b/>
        </w:rPr>
        <w:t>mor²</w:t>
      </w:r>
      <w:r>
        <w:rPr>
          <w:b w:val="0"/>
        </w:rPr>
        <w:t xml:space="preserve">. </w:t>
      </w:r>
      <w:r>
        <w:rPr>
          <w:b/>
        </w:rPr>
        <w:t>Hon²</w:t>
      </w:r>
      <w:r>
        <w:rPr>
          <w:b w:val="0"/>
        </w:rPr>
        <w:t xml:space="preserve"> lider av nervsjukdom, allmän svaghet och kraftnedsättning, samt är på grund härav oförmögen att utföra något arbete, och </w:t>
      </w:r>
      <w:r>
        <w:rPr>
          <w:b/>
        </w:rPr>
        <w:t>hennes²</w:t>
      </w:r>
      <w:r>
        <w:rPr>
          <w:b w:val="0"/>
        </w:rPr>
        <w:t xml:space="preserve"> enda inkomst är folkpensionen på 229 kronor. Det synes mig rimligt, att bankoutskottet hade anlagt skälighetssynpunkter på detta fall och inte enbart principiella synpunkter. Utskottet har emellertid avstyrkt motionen under åberopande av de i ärendet hörda myndigheternas, statens pensionsanstalt och statskontoret, utlåtanden, enligt vilka beviljandet av pension genom beslut av riksdagen i detta fall skulle kunna medföra vittomfattande och svåröverskådliga konsekvenser, varjämte det göres gällande att, även om man nu enligt allmänna familjepensionsregler under vissa förutsättningar lämnar pension till frånskild </w:t>
      </w:r>
      <w:r>
        <w:rPr>
          <w:b/>
        </w:rPr>
        <w:t>änka²</w:t>
      </w:r>
      <w:r>
        <w:rPr>
          <w:b w:val="0"/>
        </w:rPr>
        <w:t>, man icke bör göra det i ifrågavarande fall, därför att det skulle kunna skapa prejudikat. Jag vill gentemot statskontoret anföra, att det är felaktigt att här tala om pension, ty sådan har icke begärts, utan vad som begäres i motionen är ett årligt understöd, för vilket rena billighetsskäl tala. Men även om det gällt pension, finns det ett visst fog härför, då det till staten har erlagts fulla pensionsavgifter för såväl familjen som mannen och denne avled innan han kom i åtnjutande av pension för egen del.</w:t>
        <w:br/>
        <w:br/>
        <w:t xml:space="preserve">När man jämför dessa båda fall jag här talat om tycker man att riksdagen även i fråga om </w:t>
      </w:r>
      <w:r>
        <w:rPr>
          <w:b/>
        </w:rPr>
        <w:t>änkan²</w:t>
      </w:r>
      <w:r>
        <w:rPr>
          <w:b w:val="0"/>
        </w:rPr>
        <w:t xml:space="preserve"> Westergren skulle kunna låta de principiella betänkligheterna fara och billighetsskälen tala. Man kunde ju göra detta, när det gällde en </w:t>
      </w:r>
      <w:r>
        <w:rPr>
          <w:b/>
        </w:rPr>
        <w:t>lärarinna³</w:t>
      </w:r>
      <w:r>
        <w:rPr>
          <w:b w:val="0"/>
        </w:rPr>
        <w:t xml:space="preserve">, som i inkomst för egen räkning dock hade 612 kronor om året — huru </w:t>
      </w:r>
      <w:r>
        <w:rPr>
          <w:b/>
        </w:rPr>
        <w:t>hennes²</w:t>
      </w:r>
      <w:r>
        <w:rPr>
          <w:b w:val="0"/>
        </w:rPr>
        <w:t xml:space="preserve"> ekonomiska förhållanden i övrigt ställa sig, vet jag icke, därför att därom nämndes icke något vare sig i utskottsbetänkandet eller i statskontorets utlåtande, liksom ej heller i handlingarna i övrigt — och då befann </w:t>
      </w:r>
      <w:r>
        <w:rPr>
          <w:b/>
        </w:rPr>
        <w:t>hon²</w:t>
      </w:r>
      <w:r>
        <w:rPr>
          <w:b w:val="0"/>
        </w:rPr>
        <w:t xml:space="preserve"> sig ju i en betydligt bättre ställning på sin ålderdom än denna </w:t>
      </w:r>
      <w:r>
        <w:rPr>
          <w:b/>
        </w:rPr>
        <w:t>änka²</w:t>
      </w:r>
      <w:r>
        <w:rPr>
          <w:b w:val="0"/>
        </w:rPr>
        <w:t xml:space="preserve"> Westergren. Jag vädjar därför till kammaren att även i detta fall låta de principiella betänkligheterna vika — i synnerhet som de inte böra vara alltför stora, då ett beslut som detta enligt min mening inte kan bli prejudicerande — och låta de rent mänskliga hänsynen tala genom att bevilja en plikttrogen </w:t>
      </w:r>
      <w:r>
        <w:rPr>
          <w:b/>
        </w:rPr>
        <w:t>hustru²</w:t>
      </w:r>
      <w:r>
        <w:rPr>
          <w:b w:val="0"/>
        </w:rPr>
        <w:t xml:space="preserve"> och </w:t>
      </w:r>
      <w:r>
        <w:rPr>
          <w:b/>
        </w:rPr>
        <w:t>mor²</w:t>
      </w:r>
      <w:r>
        <w:rPr>
          <w:b w:val="0"/>
        </w:rPr>
        <w:t xml:space="preserve">, som utfört ett samhällsnyttigt arbete, ett ekonomiskt stöd under </w:t>
      </w:r>
      <w:r>
        <w:rPr>
          <w:b/>
        </w:rPr>
        <w:t>hennes²</w:t>
      </w:r>
      <w:r>
        <w:rPr>
          <w:b w:val="0"/>
        </w:rPr>
        <w:t xml:space="preserve"> återstående livstid, så att </w:t>
      </w:r>
      <w:r>
        <w:rPr>
          <w:b/>
        </w:rPr>
        <w:t>hon²</w:t>
      </w:r>
      <w:r>
        <w:rPr>
          <w:b w:val="0"/>
        </w:rPr>
        <w:t xml:space="preserve"> inte skall behöva anlita fattigvården; den lilla folkpensionen kan ju inte räcka till för </w:t>
      </w:r>
      <w:r>
        <w:rPr>
          <w:b/>
        </w:rPr>
        <w:t>hennes²</w:t>
      </w:r>
      <w:r>
        <w:rPr>
          <w:b w:val="0"/>
        </w:rPr>
        <w:t xml:space="preserve"> försörjning.</w:t>
        <w:br/>
        <w:br/>
        <w:t>Jag ber alltså, herr talman, att få yrka bifall till motionen.</w:t>
      </w:r>
    </w:p>
    <w:p>
      <w:pPr>
        <w:pStyle w:val="Heading2"/>
      </w:pPr>
      <w:r>
        <w:t>4. Björn Frithiofsson Holmgren (Högerns riksdagsgrupp, man)</w:t>
      </w:r>
    </w:p>
    <w:p>
      <w:r>
        <w:rPr>
          <w:b w:val="0"/>
        </w:rPr>
        <w:t>Herr talman! Bankoutskottet har vid sitt ståndpunktstagande fäst sig huvudsakligen vid vad statens pensionsanstalt och statskontoret anfört uti denna fråga. Statens pensionsanstalt framhåller, att »familjepensionsreglementets bestämmelser om frånskild makes rätt till familjepension — — — komme icke att erhålla retroaktiv verkan i fråga om äktenskap, som upplösts före reglementets ikraftträdande». Anstalten framhåller också att ett bifall till motionen uppenbarligen skulle medföra »vittgående konsekvenser». Statskontoret påpekar för sin del att i gällande reglemente för statens pensionsanstalt »några föreskrifter om familjepensionsrätt åt frånskild make icke inrymts» och kommer till den uppfattningen, att »vittomfattande och svåröverskådliga konsekvenser» skulle kunna följa av ett bifall till motionen.</w:t>
        <w:br/>
        <w:br/>
        <w:t>Det är visserligen sant som den föregående talarinnan framhöll, att det här inte är frågan om pension utan om ett understöd, men man måste ju ha någon norm även för utdelandet av understöd, en norm vid sidan av själva behovet. Man måste gå efter vissa linjer, och då har man inga andra att gå efter än dem som statskontoret här uppdragit.</w:t>
        <w:br/>
        <w:br/>
        <w:t>Ingen skulle hellre än jag låta hjärtat tala när det gäller sådana här frågor, och det är alldeles uppenbart att här föreligga synnerligen ömmande skäl för ett bifall. Men hjärtat är ju ett organ som är ganska nyckfullt; än klappar det litet för långsamt och än litet för fort. Jag tror nog det är klokast att riksdagen kopplar in huvudet när det gäller sådana här frågor. Med hänsyn till de vittomfattande konsekvenser vi ha att befara av ett bifall till motionen och när vi icke för närvarande kunna överblicka dem, synes det vara lämpligast att riksdagen avvaktar en eventuell utredning, som visar vart det skulle bära hän, om man bifaller sådana här framställningar. Därför anser jag det för närvarande klokast av riksdagen att avslå motionen, och därmed, herr talman, yrkar jag bifall till utskottets hemställan på denna punkt.</w:t>
      </w:r>
    </w:p>
    <w:p>
      <w:pPr>
        <w:pStyle w:val="Heading2"/>
      </w:pPr>
      <w:r>
        <w:t>5. Olivia Nordgren (Socialdemokraterna, woman)</w:t>
      </w:r>
    </w:p>
    <w:p>
      <w:r>
        <w:rPr>
          <w:b w:val="0"/>
        </w:rPr>
        <w:t xml:space="preserve">Jag vill livligt understryka vad den siste ärade talaren anförde, att när det gäller att besluta om understöd eller pensioner åt personer, klappa hjärtana högst olika här i riksdagen. Ibland klappa de varmt och starkt när det gäller människor i god ekonomisk ställning, vilka många gånger, mänskligt att döma, inte ha några nämnvärda behov av den hjälp man beviljar dem, men ofta klappa hjärtana mycket långsamt — om de över huvud taget klappa alls — när det gäller fattiga människor, för vilka det föreligger ett verkligt behov och synnerligen ömmande omständigheter; ja, t. o. m. i de fall då alla skyldigheter äro fullgjorda och det bara är en ren formalitet att vederbörande icke ha lagenlig rätt till pension. Ty om </w:t>
      </w:r>
      <w:r>
        <w:rPr>
          <w:b/>
        </w:rPr>
        <w:t>änkan²</w:t>
      </w:r>
      <w:r>
        <w:rPr>
          <w:b w:val="0"/>
        </w:rPr>
        <w:t xml:space="preserve"> Westergren hade hållit ut i sitt äktenskap fem år till, skulle </w:t>
      </w:r>
      <w:r>
        <w:rPr>
          <w:b/>
        </w:rPr>
        <w:t>hon²</w:t>
      </w:r>
      <w:r>
        <w:rPr>
          <w:b w:val="0"/>
        </w:rPr>
        <w:t xml:space="preserve"> haft laglig rätt till pension, för vilken avgifter äro erlagda till sista öret för </w:t>
      </w:r>
      <w:r>
        <w:rPr>
          <w:b/>
        </w:rPr>
        <w:t>henne²</w:t>
      </w:r>
      <w:r>
        <w:rPr>
          <w:b w:val="0"/>
        </w:rPr>
        <w:t>.</w:t>
        <w:br/>
        <w:br/>
        <w:t>Om en utomstående granskar pensionsfrågornas behandling här i riksdagen, tror jag omdömet blir, och det med full rätt, att det är ett fullständigt lotteri, huruvida understöd beviljas eller ej, och att det inte alltid blir de som bäst behöva det som erhålla sådant, utan att man rätt ofta i den lagstiftande församlingen handlar efter den gamla regeln att »den som mycket haver honom skall givet varda», men den som litet haver skall man, om inte fråntaga honom allt, så åtminstone inte ge något åt honom.</w:t>
        <w:br/>
        <w:br/>
        <w:t>Herr talman! Jag vidhåller mitt yrkande.</w:t>
      </w:r>
    </w:p>
    <w:p>
      <w:pPr>
        <w:pStyle w:val="Heading2"/>
      </w:pPr>
      <w:r>
        <w:t>6. Elsa Johansson (Socialdemokraterna, woman)</w:t>
      </w:r>
    </w:p>
    <w:p>
      <w:r>
        <w:rPr>
          <w:b w:val="0"/>
        </w:rPr>
        <w:t>Herr talman! Det är med tillfredsställelse man tar del av utskottets utlåtande i den här frågan, vari det framhåller nödvändigheten utav att något göres för att bereda husmödrarna på landsbygden någon rekreation och vila. När man emellertid skall göra något i detta hänseende, måste det ske i ett större sammanhang, man måste ta med alla fattiga husmödrar, båda i städerna och på landsbygden, som inte ha möjlighet att på egen bekostnad bli i tillfälle att åtnjuta någon semestervila.</w:t>
        <w:br/>
        <w:br/>
        <w:t>Arbetarna ha ju i de flesta fall genom sina avtal tillkämpat sig några dagars semester, som för dem, även om inte ekonomien tillåter någon semesterresa, ändock medför en avkoppling från det dagliga arbetet. Men för husmödrarna i de mindre bemedlade hemmen, som utföra ett så träget och nervslitande arbete, har denna fråga på grund av omständigheternas makt inte kunnat ordnas. Dessa husmödrar ha ändå utfört och utföra ett synnerligen betydelsefullt arbete i samhället genom att uppfostra en många gånger stor barnskara och genom att hålla hemmet samman med de små ekonomiska resurser de förfoga över. De allra flesta av dem ha aldrig lämnat hemmet för någon tid annat än när de varit tvungna på grund av sjukdom eller barnsbörd. De ha utfört sitt arbete i det tysta utan några stora later och utan minsta krav för egen räkning. Det finns också en hel del husmödrar som på grund av hemmets dåliga ekonomi blivit tvungna att genom förvärvsarbete hjälpa till att hålla hemmet uppe och som måste sköta den dubbla sysslan av både förvärvsarbete och hemmets gÖöromål. En hel del av dessa ha ju liksom männen genom avtal rätt till några dagars semester från sitt förvärvsarbete, men de få använda sin ledighet till att tvätta och laga och röja upp med sådant i hemmet som de eljest på grund av sitt förvärvsarbete varken skulle hinna eller orka med att utföra.</w:t>
        <w:br/>
        <w:br/>
        <w:t xml:space="preserve">Förhållandena i våra hem skulle helt säkert vinna på om dessa </w:t>
      </w:r>
      <w:r>
        <w:rPr>
          <w:b/>
        </w:rPr>
        <w:t>mödrar²</w:t>
      </w:r>
      <w:r>
        <w:rPr>
          <w:b w:val="0"/>
        </w:rPr>
        <w:t xml:space="preserve"> liksom andra människor någon gång kunde få tillfälle till rekreation och vila ifrån det dagliga slitet och bekymren. Harmonien och hemtrevnaden skulle säkert bli större, om vi inte hade så många utsläpade husmödrar.</w:t>
        <w:br/>
        <w:br/>
        <w:t xml:space="preserve">Jag är fullt medveten om, och det säges ju också i utskottsutlåtandet, att det är förknippat med stora svårigheter att lösa denna fråga, men större och svårare saker än denna har man lyckats knäcka, varför saken ändå inte bör vara alldeles hopplös. Det socialdemokratiska </w:t>
      </w:r>
      <w:r>
        <w:rPr>
          <w:b/>
        </w:rPr>
        <w:t>kvinnoförbundet¹</w:t>
      </w:r>
      <w:r>
        <w:rPr>
          <w:b w:val="0"/>
        </w:rPr>
        <w:t xml:space="preserve"> har i denna fråga gjort en mycket god insats dels genom att stimulera sina klubbar att arbeta för semesterhems bildande, dels också genom att försöka utröna på vilka framkom-</w:t>
        <w:br/>
        <w:br/>
        <w:t xml:space="preserve">liga vägar man bör gå för att kunna realisera önskemålen härvidlag. Från det hållet har man också gjort en framställning till regeringen med begäran om åtgärder för att bereda </w:t>
      </w:r>
      <w:r>
        <w:rPr>
          <w:b/>
        </w:rPr>
        <w:t>kvinnorna¹</w:t>
      </w:r>
      <w:r>
        <w:rPr>
          <w:b w:val="0"/>
        </w:rPr>
        <w:t xml:space="preserve"> semestermöjligheter, men man har inte i likhet med motionärerna inskränkt sig till bara en del av husmödrarna, utan förbundets begäran innefattar alla husmödrar, som inte på egen bekostnad kunna få någon tids semester.</w:t>
        <w:br/>
        <w:br/>
        <w:t xml:space="preserve">Genom initiativ från enskilda församlingar och flera socialdemokratiska </w:t>
      </w:r>
      <w:r>
        <w:rPr>
          <w:b/>
        </w:rPr>
        <w:t>kvinnodistrikt¹</w:t>
      </w:r>
      <w:r>
        <w:rPr>
          <w:b w:val="0"/>
        </w:rPr>
        <w:t xml:space="preserve"> har det bildats en del semesteroch vilohem, som till stor del uppehållas genom anslag från föreningar och genom medlemsavgifter. Men det säger sig självt att det i längden blir omöjligt att uppehålla dessa, i varje fall i någon större utsträckning, utan hjälp från statsmakternas sida. De erfarenheter jag har från ett sådant semesterhem ha till fullo visat vad det betyder för en fattig husmor att under en liten tid få njuta av att bli uppassad, att få tillfälle till bad och sol och vila, och detta gör att jag mycket varmt vill understryka betydelsen av denna frågas lösning.</w:t>
        <w:br/>
        <w:br/>
        <w:t>Herr talman! Jag ber att få instämma i utskottets hemställan om utredning och förslag, men jag vill vädja till regeringen att när denna utredning kommer till stånd, den må omfatta alla husmödrar, inte bara landsbygdens utan även städernas husmödrar.</w:t>
      </w:r>
    </w:p>
    <w:p>
      <w:pPr>
        <w:pStyle w:val="Heading2"/>
      </w:pPr>
      <w:r>
        <w:t>7. Abel Sundberg (Socialdemokraterna, man)</w:t>
      </w:r>
    </w:p>
    <w:p>
      <w:r>
        <w:rPr>
          <w:b w:val="0"/>
        </w:rPr>
        <w:t>Herr talman! Motionärerna ha här yrkat på en skyndsam utredning angående beredande av semester för husmödrar på landsbygden. Att utskottet inte velat utvidga klämmen därhän, att detta krav även skulle gälla husmödrarna i städerna beror ingalunda därpå, att utskottet skulle anse, att arbetarhustrurna i städerna ha det så bra ordnat, att någon semester för dem inte är av behovet påkallad. Utskottet har emellertid icke tänkt sig, att den omständigheten att här ingenting nämnts om städernas husmödrar skulle behöva betyda, att man inte ägnat en tanke även åt dem.</w:t>
        <w:br/>
        <w:br/>
        <w:t xml:space="preserve">Jag har innerligt väl reda på, vilken lovvärd och prisvärd verksamhet, som socialdemokratiska </w:t>
      </w:r>
      <w:r>
        <w:rPr>
          <w:b/>
        </w:rPr>
        <w:t>kvinnoförbundet¹</w:t>
      </w:r>
      <w:r>
        <w:rPr>
          <w:b w:val="0"/>
        </w:rPr>
        <w:t xml:space="preserve"> på olika platser i vårt land har tagit initiativ till för att bereda semester åt arbetarhustrur just i städerna. Jag har intim kännedom om en hel del göteborgska förhållanden och den glädjande utveckling på detta område, som där nere synes vara i full gång. WSocialdemokratiska </w:t>
      </w:r>
      <w:r>
        <w:rPr>
          <w:b/>
        </w:rPr>
        <w:t>kvinnoförbundet¹</w:t>
      </w:r>
      <w:r>
        <w:rPr>
          <w:b w:val="0"/>
        </w:rPr>
        <w:t xml:space="preserve"> har ju också genom uppvaktningar och petitioner gjort regeringen uppmärksam på frågan om arbetarhustrurnas semester. Det finns sålunda all anledning tro, att statsmakterna fått sin uppmärksamhet tillräckligt fäst på frågan i dess helhet och att man därför inte behöver fästa så särskilt stort avseende vid att utskottet här kommit att röra sig med samma uttryck som motionärerna använt. För den händelse kammaren skulle vilja ändra på utskottets kläm därhän, att den skulle komma att gälla alla husmödrar, som kunna vara i behov av semester, har jag helt naturligt ingenting att erinra däremot.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2106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