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818</w:t>
      </w:r>
    </w:p>
    <w:p>
      <w:r>
        <w:rPr>
          <w:b/>
        </w:rPr>
        <w:t xml:space="preserve">Datum: </w:t>
      </w:r>
      <w:r>
        <w:t>1938-04-03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Gunnar Myrdal (Socialdemokraterna, man)</w:t>
      </w:r>
    </w:p>
    <w:p>
      <w:r>
        <w:rPr>
          <w:b w:val="0"/>
        </w:rPr>
        <w:t>Herr talman! Jag ber att på övligt sätt få till herr statsrådet och chefen för ecklesiastikdepartementet framföra mitt tack för hans beredvilligt lämnade svar på min interpellation.</w:t>
        <w:br/>
        <w:br/>
        <w:t>Herr statsrådet har i detta svar uttryckt ett starkt och positivt intresse för frågan, vilket ingalunda har överraskat mig. Det var givetvis blott för att framkalla ett sådant klarläggande positivt uttalande från ecklesiastikministerns sida, som jag framställde denna interpellation. Då jag nu vill tillåta mig att till interpellationssvaret foga några ytterligare ord, så behöver jag icke närmare utföra den utomordentliga betydelse, som en inträngande, levande och fri akademisk forskning har för rättslivet, den betydelse som den har ur praktiska synpunkter för lagstiftningen, rättsskipningen och förvaltningen. Jag skulle emellertid vilja påpeka, att rättsvetenskapens betydelse blir särskilt stor i en tid som den nuvarande, fylld av omdaning och nydaning, ej minst på rättens område. Även den, som i likhet med ecklesiastikministern och undertecknad politiskt har den inställningen, att stora förändringar böra ske i det svenska samhället, måste med särskild oro se en låg standard inom rättsvetenskapen och faran för en sjunkande.</w:t>
        <w:br/>
        <w:br/>
        <w:t>För samtliga juridiska fakulteter i riket står det alldeles klart, att det kommer att uppstå synnerligen stora svårigheter under det närmaste decenniet att på ett tillfredsställande sätt rekrytera de ledigblivande professurerna. Det är visserligen sant — och universitetskanslern har pekat på det — att sådana svårigheter ha rått även under tidigare perioder; men under de närmaste åren bli dessa svårigheter särskilt tillspetsade, och svårigheterna komma med all sannolikhet att gälla centrala ämnen inom fakulteterna. Dessa förhållanden kunna ej undgå att ha efterverkningar även på den praktiska juridiken. Även om vi väl knappast ha anledning att klaga på kvaliteten av det praktiskt juridiska arbete, som nu utföres inom lagstiftning, rättsskipning och förvaltning, så är det svårt att undvika en känsla av oro för framtiden. Och den reflexionen har jag för min del ej kunnat undgå att göra, att man på de områden, där juridiken är särskilt starkt växande — jag tänker t. ex. på den socialpolitiska lagstiftningen, som jag såsom nationalekonom har haft tillfälle att följa med visst intresse — påtagligt förnimmer saknaden av stödet 1 en progressiv, systematiserande och kritiserande fri juridisk forskning.</w:t>
        <w:br/>
        <w:br/>
        <w:t>När man då ser på möjligheterna att här åstadkomma en förändring till det bättre och då naturligtvis bringas att tänka över orsakerna till det nuvarande tillståndet, så är det min uppfattning, att lönefrågan för professorerna icke är en central fråga i detta sammanhang. Jag tror för min del — fastän jag vet, att andra ha en annan mening — att inte heller docenternas ställning är den sjuka punkten. Vi måste minnas, att de juridiska forskare, som förvärvat docentkompetens, i ekonomiskt hänseende ha en väsentligen bättre ställning än sina kamrater inom andra vetenskaper i tvenne hänseenden. För det första därutinnan, att de, just därför att de äro så få, kunna vara ganska säkra på att kunna erhålla ett docentstipendium eller ett professorsvikariat. De ha vidare den fördelen att få de ej professur i det ena ämnet så kunna de med ganska stora utsikter till framgång söka en professur i annat ämne. Nej, den väsentliga svårigheten tror jag är att lokalisera mellanstadiet mellan juris kandidatexamen och docentkompetensen. Svårigheten är att kunna få unga jurister på kandidatstadiet att ägna sig åt vetenskapliga studier.</w:t>
        <w:br/>
        <w:br/>
        <w:t>Som ledamot av en juridisk fakultet, ehuru själv ej jurist, har jag haft till-</w:t>
        <w:br/>
        <w:br/>
        <w:t xml:space="preserve">Ang. den avtagande tillströmningen till de högre juridiska studierna. (Forts.) fälle att se vilka oerhörda svårigheter mina juridiska kolleger ha att få unga begåvade personer att ägna sig åt vetenskapliga studier. Som samtidigt ledamot av en humanistisk fakultet har jag varit i tillfälle att mer än de flesta verkställa jämförelser. Det har då för mig stått klart, att det är två väsentliga förändringar, som måste genomföras för att här åstadkomma ett annat läge. För det första måste lärarna bli i tillfälle att erbjuda den unge mannen eller den unga </w:t>
      </w:r>
      <w:r>
        <w:rPr>
          <w:b/>
        </w:rPr>
        <w:t>kvinnan¹</w:t>
      </w:r>
      <w:r>
        <w:rPr>
          <w:b w:val="0"/>
        </w:rPr>
        <w:t xml:space="preserve"> något att leva på under den tid, varunder han eller </w:t>
      </w:r>
      <w:r>
        <w:rPr>
          <w:b/>
        </w:rPr>
        <w:t>hon²</w:t>
      </w:r>
      <w:r>
        <w:rPr>
          <w:b w:val="0"/>
        </w:rPr>
        <w:t xml:space="preserve"> kommer att ägna sig åt vetenskapliga studier. Det måste finnas ett antal stipendier, särskilt avpassade för mellanstadiet mellan juris kandidaten och doktorsmeriteringen, stipendier som därför måste vara ganska väl tilltagna. Det gäller här personer, som tagit studentexamen, som ha lagt ned fyra, fem år på sin juris kandidatutbildning samt därefter skaffat sig sin förberedande domareutbildning, och som då skola förmås att i stället för att fortsätta på den praktiska karriären, där — om de äro skickliga — de böra ha goda förutsättningar att komma fram, ägna sig åt vetenskapliga studier. Denna fråga synes mig ligga väl till efter vad ecklesiastikministern i dag har som sin uppfattning framhållit.</w:t>
        <w:br/>
        <w:br/>
        <w:t xml:space="preserve">Men för det andra måste vi på ett eller annat sätt göra de högre juridiska examina till verkliga meriter på de praktiska banorna, så att inte de år, som en ung man eller </w:t>
      </w:r>
      <w:r>
        <w:rPr>
          <w:b/>
        </w:rPr>
        <w:t>kvinna¹</w:t>
      </w:r>
      <w:r>
        <w:rPr>
          <w:b w:val="0"/>
        </w:rPr>
        <w:t xml:space="preserve"> lägger ned på högre juridiska studier, te sig fullkomligt bortkastade, om denna juridiska akademiska karriär skulle behöva avbrytas. Även den reformfrågan förefaller mig ligga väl till när jag tänker på, att i ledningen för våra hovrätter nu sitta personer, som ha ett mycket stort intresse och förståelse för denna fråga.</w:t>
        <w:br/>
        <w:br/>
        <w:t>Jag vill understryka, att för juristerna gäller det ju ej att få dessa högre examina som enda kompetensgrund för vissa högre befattningar inom domarkarriären eller inom förvaltningen — såsom förhållandet ju är i fråga om lektoraten vid våra läroverk — utan det gäller bara att få dessa vetenskapliga examina räknade som en väsentlig merit, åtminstone tillräckligt stor för att den tid, varunder en ung person ägnar sig åt vetenskapliga studier, ej skall te sig såsom bortkastad. Detta är ett billigt krav på praktikens män från rättsvetenskapens sida.</w:t>
        <w:br/>
        <w:br/>
        <w:t>Därmed vill jag ej ha förnekat, att det finnes andra önskvärda förändringar, som mera direkt ankomma på fakulteterna. Mig förefaller det således som om de juridiska fakulteterna borde ägna mera intresse och arbete åt de unga licentiandernas handledning. De unga jurister, som ägna sig åt vetenskapliga studier, lämnas faktiskt för närvarande mera åt sitt öde än vad fallet är i fråga om vetenskapliga ämnessvenner inom andra vetenskaper.</w:t>
        <w:br/>
        <w:br/>
        <w:t>Vidare menar jag, att man borde göra juris licentiatexamen till en effektiv examen. Som det nu är gives denna examen bara åt doktorander och det vanligen först omedelbart före disputationen. Det är klart, att en omläggning av denna praxis skulle vara mera befogad, därest åt de juridiskt vetenskapliga examina tillmättes en betydelse såsom en merit på de praktiska banorna.</w:t>
        <w:br/>
        <w:br/>
        <w:t>Jag vill sluta med ett konstaterande av att det, så vitt jag har kunnat finna, råden en nära nog fullständig enighet bland alla om betydelsen av denna fråga och om dess innebörd. Det härskar också i mycket väsentliga hänseenden enighet om de åtgärder, som böra tillgripas för att ett förbättrat läge skall kunna uppkomma. Och när vi nu såsom ecklesiastikminister ha en man, som har ett så stort intresse för de akademiska angelägenheterna, och en universitetskansler, som själv till yrket är rättsforskare, och då vi veta, att det inom hovrätterna nu finnes ett levande intresse för saken, så vill det förefalla mig som om frågan snart nog skulle kunna bringas närmare sin lyckliga lösning.</w:t>
      </w:r>
    </w:p>
    <w:p>
      <w:pPr>
        <w:pStyle w:val="Heading2"/>
      </w:pPr>
      <w:r>
        <w:t>2. Karl Gustaf Westman (–, man)</w:t>
      </w:r>
    </w:p>
    <w:p>
      <w:r>
        <w:rPr>
          <w:b w:val="0"/>
        </w:rPr>
        <w:t xml:space="preserve">Jag delar den tillfredsställelse, som interpellanten har uttalat över det varma intresse, som har kommit till uttryck i min kollegas svar på hans interpellation om att bereda rättsvetenskapen vid våra universitet och högskolor gynnsammare arbetsförutsättningar. När jag nu tar till orda så är det med anledning av en passus, som förekom i den ärade interpellantens anförande. Han påpekade, att det inte finnes några formella föreskrifter, som medföra, att en person, som avlagt juris licentiatexamen eller blivit juris doktor, skall få räkna sig dessa meriter till godo vid befordringarna inom Kungl. Maj:ts kansli, inom andra ämbetsverk eller vid domstolarna. Det förhåller sig väl emellertid på det sättet, att man ej kan betrakta dessa unga mäns och </w:t>
      </w:r>
      <w:r>
        <w:rPr>
          <w:b/>
        </w:rPr>
        <w:t>kvinnors¹</w:t>
      </w:r>
      <w:r>
        <w:rPr>
          <w:b w:val="0"/>
        </w:rPr>
        <w:t xml:space="preserve"> ställning vid befordringar bara ur formell synpunkt. Om man går ut från, att dessa män och </w:t>
      </w:r>
      <w:r>
        <w:rPr>
          <w:b/>
        </w:rPr>
        <w:t>kvinnor¹</w:t>
      </w:r>
      <w:r>
        <w:rPr>
          <w:b w:val="0"/>
        </w:rPr>
        <w:t>, som förvärvat de akademiska lärdomsgraderna vid universiteten, ha fått en andlig träning och förvärvat sig en utrustning med kunskaper av högt värde, så är det ju alldeles givet, att detta reellt sett är av gagn för dem vid befordringarna, och att man, när man vid domstolar och inom Kungl. Maj:ts kansli söker att få dugliga arbetskrafter, givetvis tillgodoräknar vederbörande den andliga utrustning, som de genom högre akademiska studier ha vunnit. Jag har velat säga dessa ord av det skäl, att det ju är av vikt, att det inte uppstår en alltför pessimistisk uppfattning rörande den ställning, som en juris licentiat eller juris doktor har, när han kommer ut i konkurrensen på den praktiska banan. En sådan uppfattning är ju ägnad att avskräcka studerande från att ägna sig åt högre juridiska studier, och jag har därför velat lämna denna upplysning om den praktiska värdesättning av dessa studier, som faktiskt äger rum i verkligheten.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