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820</w:t>
      </w:r>
    </w:p>
    <w:p>
      <w:r>
        <w:rPr>
          <w:b/>
        </w:rPr>
        <w:t xml:space="preserve">Datum: </w:t>
      </w:r>
      <w:r>
        <w:t>1938-04-23</w:t>
      </w:r>
    </w:p>
    <w:p>
      <w:r>
        <w:rPr>
          <w:b/>
        </w:rPr>
        <w:t xml:space="preserve">Kammare: </w:t>
      </w:r>
      <w:r>
        <w:t>Första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Erik von Heland (Centerpartiet, man)</w:t>
      </w:r>
    </w:p>
    <w:p>
      <w:r>
        <w:rPr>
          <w:b w:val="0"/>
        </w:rPr>
        <w:t xml:space="preserve">Herr talman! Jag har visserligen formellt fått min hemställan om åtgärder för underlättande av utländsk </w:t>
      </w:r>
      <w:r>
        <w:rPr>
          <w:b/>
        </w:rPr>
        <w:t>kvinnlig¹</w:t>
      </w:r>
      <w:r>
        <w:rPr>
          <w:b w:val="0"/>
        </w:rPr>
        <w:t xml:space="preserve"> arbetskrafts anställande i lanthushåll avstyrkt av lagutskottet, men jag anser, att jag delvis vunnit mitt mål, ty utskottets och socialstyrelsens yttranden synas mig visa, att vederbörande önska medverka till åtgärder för att komma till rätta med den verkligt bekymmersamma fråga, det här gäller.</w:t>
        <w:br/>
        <w:br/>
        <w:t>Av uppgifter i utlåtandet framgår, att jag har rätt i min uppfattning, att spörsmålet om tillgodoseendet av jordbrukets behov av arbetskraft ingiver all. varliga bekymmer.</w:t>
        <w:br/>
        <w:br/>
        <w:t>Jag skulle här i ett längre anförande ytterligare kunna motivera ett sådant omdöme. Då jag emellertid mycket utförligt i min jordbruksmotion, som jag i dag skall avlämna, redogjort för det allvarliga läget i samband med flykten från landsbygden, är det onödigt, att jag nu, då jag ej ämnar framställa något yrkande, upprepar jag vad jag där framhållit. Jag vädjar endast till kammarens ledamöter att sätta sig in i dessa för hela landet synnerligen viktiga problem i förhoppning, att riksdagens inställning till jordbruksfrågorna härigenom skall bliva sakligt berättigad och välvilligare än hittills.</w:t>
        <w:br/>
        <w:br/>
        <w:t xml:space="preserve">Det må dock tillåtas mig att poängtera, att </w:t>
      </w:r>
      <w:r>
        <w:rPr>
          <w:b/>
        </w:rPr>
        <w:t>kvinnoflykten¹</w:t>
      </w:r>
      <w:r>
        <w:rPr>
          <w:b w:val="0"/>
        </w:rPr>
        <w:t xml:space="preserve">, om jag får använda det ordet, från landsbygden är det mest betänkliga. Medan hela landet på 1,000 män har 1,021 </w:t>
      </w:r>
      <w:r>
        <w:rPr>
          <w:b/>
        </w:rPr>
        <w:t>kvinnor¹</w:t>
      </w:r>
      <w:r>
        <w:rPr>
          <w:b w:val="0"/>
        </w:rPr>
        <w:t xml:space="preserve">, så stiger motsvarande antal i Stockholm till 1,257, under det att i de av rikets landsbygdskommuner, där mera än 75 procent av befolkningen sysslar med jordbruket och dess binäringar, det i åldersgrupperna 15—50 år endast finns 875 </w:t>
      </w:r>
      <w:r>
        <w:rPr>
          <w:b/>
        </w:rPr>
        <w:t>kvinnor¹</w:t>
      </w:r>
      <w:r>
        <w:rPr>
          <w:b w:val="0"/>
        </w:rPr>
        <w:t xml:space="preserve"> på 1,000 män.</w:t>
        <w:br/>
        <w:br/>
        <w:t xml:space="preserve">Socialstyrelsen framhåller i sitt yttrande, att det råder intet tvivel om, att bristen på </w:t>
      </w:r>
      <w:r>
        <w:rPr>
          <w:b/>
        </w:rPr>
        <w:t>kvinnlig¹</w:t>
      </w:r>
      <w:r>
        <w:rPr>
          <w:b w:val="0"/>
        </w:rPr>
        <w:t xml:space="preserve"> arbetskraft inom jordbruket och husligt arbete har sin rot i en allmän undervärdering av dessa yrkesområden, eventuellt beroende av arbetets hårdhet, en förhållandevis låg lön eller andra liknande orsaker. $S0- cialstyrelsen finner det också i högsta grad beklagligt, om vi i vårt land finge yrken, som betraktades såsom mindervärdiga för svensk </w:t>
      </w:r>
      <w:r>
        <w:rPr>
          <w:b/>
        </w:rPr>
        <w:t>kvinnlig¹</w:t>
      </w:r>
      <w:r>
        <w:rPr>
          <w:b w:val="0"/>
        </w:rPr>
        <w:t xml:space="preserve"> arbetskraft, och vi bleve nödsakade att tillgodose behovet genom import av utländsk sådan, som vuxit upp på en lägre levnadsstandard och under hårdare förhållanden.</w:t>
        <w:br/>
        <w:br/>
        <w:t>Nu är det min uppfattning, att vi ha en synnerligen präktig ungdom på landsbygden. Och denna ungdom har minsann inte fått växa upp 1 sådana förmånliga förhållanden som samhällenas ungdom. Där har arbetet och umbärandena börjat så snart man kunnat gå föräldrarna till handa. Den lediga tiden från folkskolan har inte mycket fått användas till lek, nej till arbete i ladugård och på rotfruktsfält m. m. Allt givetvis beroende på de besvärliga ekonomiska förhållandena för jordbruksnäringen. Detta har icke skadat landsbygdsungdomen. Tvärtom har detta i hög grad bidragit till att vi alltjämt här i landet har en sund och präktig bondeungdom. Denna präktiga landsbygdsungdom borde statsmakterna väl vårda som en av landets bästa tillgångar, och statsmakterna borde ha skyldighet att skapa sådana drägliga existensmöjligheter 1 jordbruksarbetet, att denna ungdom ej i allt talrikare skaror flyr sina förfäders yrken.</w:t>
        <w:br/>
        <w:br/>
        <w:t xml:space="preserve">Man har inte rätt att beskylla denna ungdom för klemighet eller andra lyten för att den i stor utsträckning söker sig till nya yrken. Det måste väl vara en god egenskap, att människan vill arbeta sig fram till bättre förhållanden, och man får inte förvåna sig över, att det finns landsbygdsungdom, 'som under nuvarande förhållanden resonerar som så: Varför skall Jag fortsätta att pinas ut både kroppsligt och själsligt liksom far och </w:t>
      </w:r>
      <w:r>
        <w:rPr>
          <w:b/>
        </w:rPr>
        <w:t>mor²</w:t>
      </w:r>
      <w:r>
        <w:rPr>
          <w:b w:val="0"/>
        </w:rPr>
        <w:t xml:space="preserve"> fått göra i detta yrke, där statsmakterna nätt och jämnt låta en klara livhanken trots slit och släp från morgon till kväll. Varför skall inte även Jag söka mig in till bättre yrken i städerna, där man även kan få tillgång till bättre omvårdnad, större lyx och rikligare tillgång på kulturell upplysning och angenäma nöjen. Kan någon här i denna kammare stiga upp och säga, att han inte skulle resonera på samma sätt?</w:t>
        <w:br/>
        <w:br/>
        <w:t xml:space="preserve">Och det är helt förklarligt, att </w:t>
      </w:r>
      <w:r>
        <w:rPr>
          <w:b/>
        </w:rPr>
        <w:t>kvinnoflykten¹</w:t>
      </w:r>
      <w:r>
        <w:rPr>
          <w:b w:val="0"/>
        </w:rPr>
        <w:t xml:space="preserve"> är störst. Från alla håll ropar man efter </w:t>
      </w:r>
      <w:r>
        <w:rPr>
          <w:b/>
        </w:rPr>
        <w:t>kvinnlig¹</w:t>
      </w:r>
      <w:r>
        <w:rPr>
          <w:b w:val="0"/>
        </w:rPr>
        <w:t xml:space="preserve"> arbetskraft, och detta förhållande torde vara mera allmänt känt, då husmödrarna i samhällena slåss om </w:t>
      </w:r>
      <w:r>
        <w:rPr>
          <w:b/>
        </w:rPr>
        <w:t>hembiträdena³</w:t>
      </w:r>
      <w:r>
        <w:rPr>
          <w:b w:val="0"/>
        </w:rPr>
        <w:t xml:space="preserve">. Man bjuder över 1 löner och lockar med alla upptänkliga moderna bekvämligheter, men på lands. bygden trälar den kvarvarande </w:t>
      </w:r>
      <w:r>
        <w:rPr>
          <w:b/>
        </w:rPr>
        <w:t>kvinnliga¹</w:t>
      </w:r>
      <w:r>
        <w:rPr>
          <w:b w:val="0"/>
        </w:rPr>
        <w:t xml:space="preserve"> arbetskraften icke blott i omoderna kök, utan i ladugård, hönshus och kanske även i trädgård och vå åker.</w:t>
        <w:br/>
        <w:br/>
        <w:t>Före kohandeln var det revoltstämning på landsbygden och stark nazistmentalitet växte fram. Denna oro gav med sig i och med att förhållandena blevo bättre. Nu har jordbrukarna börjat att åter igen få verkliga svårigheter och det, som mest irriterar, är svårigheten att få arbetsfolk. J ag vet — jag hade känning av det nu under påskhelgen hur tankarna på landsbygden åter börja kretsa kring Hitler, som då personifierar mannen, som kraftigt och hastigt uträttar något. Det vore en olycka, om under nuvarande internationellt synnerligen oroliga tider det goda samförståndet mellan samhällsgrupperna i vårt land skulle rubbas. Jag hoppas därför, att statsmakterna skola ägna den allra största uppmärksamhet åt landsbygdens bekymmer.</w:t>
        <w:br/>
        <w:br/>
        <w:t xml:space="preserve">Jag inser mycket väl, att import av arbetskraft inte är sympatisk, men föreslår denna utväg för att skaffa hjälp omedelbart, ty det är omedelbart, som </w:t>
      </w:r>
      <w:r>
        <w:rPr>
          <w:b/>
        </w:rPr>
        <w:t>kvinnlig¹</w:t>
      </w:r>
      <w:r>
        <w:rPr>
          <w:b w:val="0"/>
        </w:rPr>
        <w:t xml:space="preserve"> hjälp behövs i otalig mängd lanthushåll. Socialstyrelsen ger mig ju också rätt i att dylik import är motiverad, ja till och med en begränsad import på längre sikt. Därför vill jag också hoppas, att den välvilja, som denna motion mött såväl från utskottet som från socialstyrelsen, också skall utmynna 1 goda praktiska resultat, och jag får framför allt uttrycka det önskemålet, att i enlighet med socialstyrelsens yttrande regeringen så ordnar, att det uppdrages åt den offentliga arbetsförmedlingen att organisera import av utländsk arbetskraft.</w:t>
        <w:br/>
        <w:br/>
        <w:t>Jag vill dock till slut understryka, att dylik hjälp endast kan anses vara tillfällig och att det erfordras genomgripande åtgärder från statsmakternas</w:t>
        <w:br/>
        <w:br/>
        <w:t xml:space="preserve">Ang. utländsk </w:t>
      </w:r>
      <w:r>
        <w:rPr>
          <w:b/>
        </w:rPr>
        <w:t>kvinnlig¹</w:t>
      </w:r>
      <w:r>
        <w:rPr>
          <w:b w:val="0"/>
        </w:rPr>
        <w:t xml:space="preserve"> arbetskrafts anställande i lanthushåll. (Forts.) sida för att hejda landsbygdens avfolkning. Likställighet i fråga om arbetsmöjligheter och levnadsstandard är vad som erfordras, och i ett demokratiskt samhälle borde dylika krav få anses synnerligen berättigade. Jag hoppas, att riksdagens ärade ledamöter skola ha detta för landet synnerligen allvarliga problem »Flykten från landsbygden» i gott minne, när riksdagen skall avgöra frågan om vilka priser, som skola tillerkännas jordbrukarna för deras synnerligen idoga och krävande arbete.</w:t>
      </w:r>
    </w:p>
    <w:p>
      <w:pPr>
        <w:pStyle w:val="Heading2"/>
      </w:pPr>
      <w:r>
        <w:t>2. David Norman (Socialdemokraterna, man)</w:t>
      </w:r>
    </w:p>
    <w:p>
      <w:r>
        <w:rPr>
          <w:b w:val="0"/>
        </w:rPr>
        <w:t>Herr talman! Herr von Heland har framhållit, att han är ganska belåten med det resultat, som vi inom utskottet ha kommit till beträffande hans motion.</w:t>
        <w:br/>
        <w:br/>
        <w:t xml:space="preserve">Jag kan också i stora delar ansluta mig till de synpunkter, som han här har framhållit. Det är närmast en sak, som jag kanske mera i förbigående skulle vilja reagera litet mot, och det är ett olämpligt uttryck, som har använts i motionen och som herr von Heland också använde, när han nu talade om »import av arbetskraft» från andra länder. Det är bara en skrivfråga, men utskottet har för sin del reagerat mot detta uttryck och använt en mera trevlig omskrivning för den sak, som det här är fråga om, nämligen att bereda möjlighet för särskilt </w:t>
      </w:r>
      <w:r>
        <w:rPr>
          <w:b/>
        </w:rPr>
        <w:t>kvinnliga¹</w:t>
      </w:r>
      <w:r>
        <w:rPr>
          <w:b w:val="0"/>
        </w:rPr>
        <w:t xml:space="preserve"> hemarbetare från Finland att kunna få arbetstillstånd och uppehållstillstånd här i landet.</w:t>
        <w:br/>
        <w:br/>
        <w:t>Det resultat, som utskottet har kommit till, ger ju icke på hand, att några särskilda åtgärder skola vidtagas från statsmakternas sida. Vi ha beaktat de svårigheter, som här föreligga särskilt för husmödrarna på landsbygden att få den hjälp, som de behöva i sitt tunga arbete, och vi ha påvisat, att problemet i olika avseenden överväges av statsmakterna genom särskilt igångsatta utredningar.</w:t>
        <w:br/>
        <w:br/>
        <w:t>Utan att gå in på någon vidare detaljdiskussion hemställer jag, herr talman, om bifall till utskottets utlåtande.</w:t>
      </w:r>
    </w:p>
    <w:p>
      <w:pPr>
        <w:pStyle w:val="Heading2"/>
      </w:pPr>
      <w:r>
        <w:t>3. Bo von Stockenström (–, man)</w:t>
      </w:r>
    </w:p>
    <w:p>
      <w:r>
        <w:rPr>
          <w:b w:val="0"/>
        </w:rPr>
        <w:t>Herr talman! I avseende å föredragningen av Jordbruksutskottets utlåtande nr 53 hemställes,</w:t>
        <w:br/>
        <w:br/>
        <w:t>Jakträttsinnehavaren bör genom ändamålsenlig och efter tillgången på villebråd lämpad jakt ävensom, där så lämpligen kan ske, genom åtgärder för villebrådets skydd och förkovran sörja för bevarandet av ett artrikt och livskraftigt villebrådsbestånd (jaktvård).</w:t>
        <w:br/>
        <w:br/>
        <w:t>Jaktvården skall städse bedrivas under hänsynstagande till jordbrukets och skogsskötselns ävensom andra näringars intressen.</w:t>
      </w:r>
    </w:p>
    <w:p>
      <w:pPr>
        <w:pStyle w:val="Heading2"/>
      </w:pPr>
      <w:r>
        <w:t>4. Carl Lindhagen (–, man)</w:t>
      </w:r>
    </w:p>
    <w:p>
      <w:r>
        <w:rPr>
          <w:b w:val="0"/>
        </w:rPr>
        <w:t>Jag ber att som en allmän karakteristik av lagförslaget få framhålla, att den s. k. nöjesjakten svävar över det hela såsom något särskilt förnämligt. Jaktens mål att vara till för husbehovet träder i skuggan liksom den nationella hushållningen.</w:t>
        <w:br/>
        <w:br/>
        <w:t>Jakträtten tillkommer enligt förslaget människorna i den mån, de ha förfogande över stora områden. De, som icke ha något eget område alls, lämnas tämligen ur räkningen, såsom fjällfolk och andra i statens nordliga obygder, som särskilt behöva jakt till husbehov.</w:t>
        <w:br/>
        <w:br/>
        <w:t xml:space="preserve">Nöjesjakten borde fått </w:t>
      </w:r>
      <w:r>
        <w:rPr>
          <w:b/>
        </w:rPr>
        <w:t>maka³</w:t>
      </w:r>
      <w:r>
        <w:rPr>
          <w:b w:val="0"/>
        </w:rPr>
        <w:t xml:space="preserve"> åt sig åtskilligt och i synnerhet förnämiteternas drevjakter. Denna är väl blott ett utslag av synnerlig okultur utan något förnuftigt inslag. »Utredningen» har anförtrotts företrädesvis professionella jägare och passionerade jägare. Vissa privilegierade ståndspersoner ha fått företrädesrätt till nöjesjakt på kronans marker. Plutokrater från storstäderna få där arrendera jaktmarker för att tillfredsställa sina och sina bekantas behov av det nöje, som anses ligga i jakten.</w:t>
        <w:br/>
        <w:br/>
        <w:t>Det är därför karakteristiskt, att ur min motion ha de där frågorna, som röra sig om förnämiteternas jakt och företrädesrättighet till nöjesjakt — alltså yrkandena under första punkten, moment d, samt andra och tredje punkterna — helt och hållet lämnats ur räkningen. Man upptäcker blott i slutklämmen, att motionen i dessa delar är avstyrkt utan någon som helst motivering eller specificering Detta strider ju mot grundlagen, som bjuder att utskotten skola avge yttrande över till dem hänvisade motioner. Jag har knappast upplevat en så total grundlagsstridig underlåtenhet av den primära påbjudna anständigheten.</w:t>
        <w:br/>
        <w:br/>
        <w:t>I den andra punkten, som är den viktigaste, har motionären velat framhålla, att jakt också är en humanitetsfråga i förhållande till djuren. Man bör därför sammanknyta förevarande jaktlagstiftning också med strafflagens 18 kap. 16 $, som förbjuder grymhet mot djur vid äventyr av straff. Det förekommer i jaktstadgan en och annan liten ansats till humanism, men ingenting alls i denna lag. Här lämnas det alldeles åsido under det att huvudfrågan i min motion i punkt 2 är att genom ett tillägg till jaktlagen eller på annat sätt sammanbinda den med föreskriften 1 18 kap. strafflagen.</w:t>
        <w:br/>
        <w:br/>
        <w:t>Det är ganska intressant, att den 30 april 1884 uppträdde här i första kammaren en talare och ställde sig på samma ståndpunkt, som jag nu gör så många år efteråt. Denne talare var justitierådet Claes Albert Lindhagen.</w:t>
        <w:br/>
        <w:br/>
        <w:t>Det förelåg då två motioner. Den ena om att i 18 kap. 16 $ strafflagen, där det talades om att man inte får misshandla »egna eller andras kreatur», detta uttryck skulle utbytas mot ordet »djur». Att föreställa sig att man bara genom ett utbyte av ord i strafflagen kunde inrymma de vilda djuren under lagen och utan att samtidigt tänka på hur de behandlas under jakt och fiske och i våra kök, fann han vara ett lättsinne, som man inte borde finna sig i. Därför var han emot den väckta motionen om att man skulle taga bort detta uttryck »egna eller andras kreatur» och utbyta detsamma mot ordet »djur», och han sade i detta avseende, att man bör »avvakta den tidpunkt,</w:t>
        <w:br/>
        <w:br/>
        <w:t>Vid samma tillfälle behandlades också en motion rörande vivisektionen, och då sade justitierådet Lindhagen: Vad är det för idé, att man t. ex. skall hindra experiment med kloroformerade hundar och sådant i den mån som vivisektionen försöker förta smärtor under det att man samtidigt tillåter grym behandling av djuren under jakt, fiske och i våra kök utan någon som helst omtanke om djuren. Därför tyckte han, att det hela inte hängde ihop.</w:t>
        <w:br/>
        <w:br/>
        <w:t>Det är ju också egendomligt, att när strafflagen förbjuder grymhet mot djur i allmänhet, i lagen icke tillagts »med undantag för jakt, fiske, matlagning och vivisektion». Detta är en motsägelse. Men detta gör man inte, vi pråla fortfarande skrymtaktigt med allmänna strafflagens oförbehållsamhet.</w:t>
        <w:br/>
        <w:br/>
        <w:t>Jag har samma åsikt, som justititerådet Lindhagen hade den 30 april 1884. Tänk, så många år som gått! Vi ha inte hunnit ett dugg längre, herr talman, sedan dess. Vi befinna oss alltjämt på samma primitiva ståndpunkt i formuleringen av den lagstiftning, som nu föreligger. »En mera genomtänkt förändring» uteblir fortfarande.</w:t>
        <w:br/>
        <w:br/>
        <w:t>I fråga om nöjesjakten för kungliga personer, de diplomatiska beskickningarna 1 Stockholm och ämbetsmän i domänstaten vwill jag särskilt anmärka mot att de skola få jaga utan erläggande av jaktvårdsavgift. Så tänker jag på de där besuttna nimrodarna i de stora städerna, som arrendera stora jaktmarker, dit de bjuda in vederlikar att förnöja sig med storjakt. Justitierådet Lindhagen drog vid samma tillfälle 1884, då motionen om vivisektion behandlades, fram följande lilla exempel. Han frågade: Äro icke, när man går ut på jakt och släpper ett koppel hundar på en stackars hare och håller på och jagar honom hela dagen, de kval, haren får lida genom ångest och smärta, tills slutligen det befriande skottet faller, minst lika grymma”?</w:t>
        <w:br/>
        <w:br/>
        <w:t>Det synes mig böra stadgas vissa bestämda föreskrifter om den ömhet mot djuren, som man även under en jakt bör utöva. Det borde införas exempel 1 lagen till ledning för jägarna.</w:t>
        <w:br/>
        <w:br/>
        <w:t>Den andra punkten i min motion har utskottet inte ens ägnat en enda rad. Utskottet kunde åtminstone sagt, att yrkandet inte förtjänar avseende. Men det vågade kanske inte utskottet, för det kände, att det befann sig på hal is, kan jag tro. Eller ock har jaktens förnämitet spelat en sådan stor roll i detta ärende, att utskottet inte kunde annat än med ett uttryck av största förakt bemöta en motionär, som ville sätta ett frågetecken bakom nöjesjakten och den hänsynslösa plutokratiska höstslakten uppe i fjällen.</w:t>
        <w:br/>
        <w:br/>
        <w:t>Jag skrattade, när jag skrev till tredje punkten i min motion, där det hemställes, att riksdagen ville hos »Kungl. Maj:t ifrågasätta, att den svenska officiella titeln jägmästare —- i anslutning till en del utländska föredömen — utbytes mot titeln skogsmästare eller något dylikt». Forstmeister heter det i Tyskland, som i alla fall har en lagstiftning, som kan vara bättre än den svenska demokratiens berömda statsordning åtminstone på den lilla punkten. Den förtjänade inte heller något avseende. Att kalla dessa, som bara skola sköta skogsvården, för jägmästare visar ju i alla fall, att det är en förnämitetens glans, som de vilja ha över sig, och de ha ju också privilegium att få jaga. Nej, denna grymma titel jägmästare skola vi svenska demokrater behålla, och vi få inte kalla dem för skogsmästare. Det är ju så tarvligt.</w:t>
        <w:br/>
        <w:br/>
        <w:t>På dessa skäl, herr talman, får jag förklara mitt och mångas missnöje med regeringens och utskottets uppläggning av ifrågavarande ärende. Jag faller dessutom tillbaka på min fars ståndpunkt för femtiofyra år sedan och står här i dag lika ensam, som han då gjorde, i en, såsom mig synes, självklar sak.</w:t>
      </w:r>
    </w:p>
    <w:p>
      <w:pPr>
        <w:pStyle w:val="Heading2"/>
      </w:pPr>
      <w:r>
        <w:t>5. Gustaf Sederholm (Högerns riksdagsgrupp, man)</w:t>
      </w:r>
    </w:p>
    <w:p>
      <w:r>
        <w:rPr>
          <w:b w:val="0"/>
        </w:rPr>
        <w:t>Jag vill först säga ett par ord med anledning av herr Lindhagens klagomål över att hans motion icke skulle hava blivit behandlad av utskottet: Det är icke riktigt. Den har blivit behandlad, och i klämmen, där utskottet avstyrker motionerna — utskottet har alltså avgivit yttrande — finner herr Lindhagen, att utskottet hemställer, att riksdagen inte måtte godkänna det yrkande, som framställes i herr Lindhagens motion. Han klagar väl antagligen över, att det inte finns någon särskild motivering med avseende på den där rätten till jakt utan jaktkort, som enligt lagförslaget medgivits Hans Majestät Konungen. Vi ha ansett, att den saken knappast krävde något särskilt yttrande. Jag tror, att det skulle stå för kammarens ledamöter ganska klart, att ett ingrepp på en så uråldrig rätt, som Konungen därvidlag har, icke vore befogat eller lämpligt. Under sådana förhållanden har utskottet ansett, att någon annan motivering än detta rena och klara avstyrkande av motionen icke behövdes.</w:t>
        <w:br/>
        <w:br/>
        <w:t>Jag begärde emellertid ordet närmast för att något motivera den ståndpunkt, som jag och mina medreservanter anfört med avseende på 8 26 och särskilt den delen av denna paragraf, där det är fråga om vem som skall erlägga jaktvårdsavgift, och huruvida denna skyldighet att erlägga jaktvårdsavgift skall, som utskottsmajoriteten föreslagit, åligga var och en, som utövar jakt, och icke, såsom i propositionen föreslagits, av alla med undantag av dem, som bedriva jakt på mark, som de äga eller till vilken de ha brukningsrätt. Jag vill gärna medge, att den ståndpunkt som utskottet gått in för är logiskt fullt förklarlig, att jaktvårdsavgifterna avse att vara en grundval för finansiering av de jaktvårdande uppgifterna, som skola kunna tillgodoses på ett mera konsekvent och planmässigt sätt genom vad som nu föreslås. Man kan ju med fog säga, att den jordägare, som har jakt på sitt område, också blir i viss mån delaktig av dessa förmåner, som en bättre jaktvård kan ge.</w:t>
        <w:br/>
        <w:br/>
        <w:t>Gentemot denna åskådning ha vi hävdat, att rätten att utöva jakt har varit en förmån, som ansetts utgöra en integrerande del av själva jordäganderätten. Det är visserligen sant, att jaktkort inte kan nekas. Ingen kan nekas att erhålla jaktkort, men däremot skulle det vara ett intrång i Jordägarens rätt att kunnat fritt utöva denna urgamla rätt att jaga på sitt område, om det stadgas, att han begår en lagöverträdelse eller gör sig skyldig till straff, om han inte före jakten har skaffat sig ett jaktkort. Då det är ett intrång på denna urgamla rätt, ha vi ansett, att vi inte böra ta steget att följa utskottsmajoriteten — i varje fall inte nu — och jag tror, att det är stötande mot svensk rättsuppfattning och svensk uppfattning av äganderätten, att man gör ett sådant intrång. Det är inte så mycket själva avgiften, det är fråga om — den spelar inte så stor roll — utan just detta, att jordägaren inte får, om han vill, utöva jakt, förrän han har gått till landsfiskalen och skaffat sig ett jaktkort. Det är detta intrång, som vi finna stötande, och i varje fall anse vi det inte lämpligt att nu ta ett så långt steg, som utskottet föreslår. Däremot ha vi icke velat gå in för att tillstyrka, att jakträtt utan jaktkort skall tillkomma andra än jordägarna eller dem, som ha brukningsrätt till jorden; alltså icke som 1 en motion föreslås, vissa av deras anhöriga. Vi ha inte velat gå med härpå därför att det är ganska svårt att överblicka konsekvenserna, och en sådan lagbestämmelse skulle komma att verka ytterst ojämnt på olika jordegendomar.</w:t>
        <w:br/>
        <w:br/>
        <w:t>Jag tror, att reservanternas mening 1 detta fall kan anses vara väl grundad, och jag ber för min del att få yrka att vid avgörandet av $ 26 den av reservanterna framförda meningen måtte vinna kammarens bifall.</w:t>
      </w:r>
    </w:p>
    <w:p>
      <w:pPr>
        <w:pStyle w:val="Heading2"/>
      </w:pPr>
      <w:r>
        <w:t>6. Bo von Stockenström (–, man)</w:t>
      </w:r>
    </w:p>
    <w:p>
      <w:r>
        <w:rPr>
          <w:b w:val="0"/>
        </w:rPr>
        <w:t>Herr talman! Det är 1 själva verket inga stora ändringar, som utskottet föreslagit i Kungl. Maj:ts proposition. Det är alle-</w:t>
        <w:br/>
        <w:br/>
        <w:t>Lagförslag om rätt till jakt m. m. (Forts.) nast i några paragrafer, där en ändrad avfattning av mera formell natur har föreslagits, och i ett par punkter ha också ändringar föreslagits av mera reell innebörd. Jag behöver kanske inte närmare gå in på den väsentligen formella ändring, som gjorts i 10 $, där det sista momentet har blivit något omredigerat samt överflyttat till 12 8. Det gäller närmast vad som fordras för att en utarrendering skall kunna ske. Det har därvid ansetts vara på sin plats, att alla delägare i ett område skola vara med om en dylik utarrendering, och vi ha också inom utskottet följt den meningen, ehuru vi ansett en annan avfattning av denna bestämmelse önskvärd.</w:t>
        <w:br/>
        <w:br/>
        <w:t>Jag har närmast begärt ordet för att i korthet bemöta den föregående ärade talaren, som förde reservanternas talan, medan jag står på den ståndpunkt som företrädes av utskottets majoritet. Det gäller skyldigheten för Jordägare att erlägga jaktvårdsavgift även när han jagar på egen mark. Det gäller be- Fr Olen i 26 $, där en viss ändring har föreslagits i Kungl. Maj:ts</w:t>
        <w:br/>
        <w:br/>
        <w:t>Jag vill då först betona, att denna fråga icke får blåsas upp till alltför stora proportioner. Det är i själva verket inte någon så synnerligen stor fråga. Det är inte heller någon partifråga, vilket framgår när vi finna att reservanterna tillhöra olika politiska åskådningar. Reservanterna förklara att det är att betrakta som ett obefogat ingrepp i en gammal rättighet, att en Jordägare icke får jaga på sin egen mark utan att betala en liten Jaktvårdsavgift. Jag tycker nu för min del, och majoriteten inom utskottet anser detsamma, att det är att gå alldeles för långt att påstå, att det här skulle gälla ett ingrepp i en gammal rättighet. Möjligen kan man säga att det sker en viss inskränkning i en rättighet. Man får nämligen inte jaga utan vidare, utan man får lov att skaffa sig ett jaktkort genom att betala den lilla avgiften på tre kronor — det är nämligen inte mer än tre kronor det gäller. Man måste därvid komma ihåg, att dessa pengar gå till en jaktvårdsfond, som skall användas till jaktvårdens befrämjande, och medlen komma därför direkt eller indirekt just Jordägarna till del genom att jaktvården i det hela därigenom främjas. Jag vill också erinra om att vi ju i mångahanda måtto få betala inte bara skatter utan också avgifter av olika slag för begagnande av nyttigheter av det ena eller andra slaget. Vi måste betala automobilskatt, när vi skaffa oss en bil och använda den, vi få betala mjölkavgift, om vi sälia mjölk, och vi få betala skogsvårdsavgift, om vi avverka och sälja skog. Det förefaller oss därför, som om det inte skulle ligga någonting så upprörande i att den, som vill begagna den nyttighet, som innebär, att man beskattar det vilda, som förekommer på hans egen mark, får betala en obetydlig avgift, som i sin helhet går till jaktvårdsfrämjande ändamål.</w:t>
        <w:br/>
        <w:br/>
        <w:t>Nu förklara reservanterna, att det mera sällan förekommer att en Jordägare jagar enbart på sin egen mark, och att därför de flesta jordägare säkerligen i alla fall komma att skaffa sig jaktkort och betala jaktvårdsvgift, detta för att kunna deltaga i jakt på annans mark. Jag tycker snarare att man kunde säga, att blir det så sällan förekommande, så finns det knappast något skäl alls att göra detta undantag.</w:t>
        <w:br/>
        <w:br/>
        <w:t>Vidare förklara reservanterna, att det många gånger — där är det alltså, inte fråga om sällan — händer att en jordägare går ut på sina marker och tar bössan med sig, och om då något skadedjur korsar hans väg, skjuter han det. Reservanterna tycka, att det är upprörande att behöva betala jaktvårdsavgift för att få göra detta. Därtill vill jag invända, att om någon går ut och råkar ha bössan med sig, så skjuter han nog också ett matnyttigt djur, om det kommer inom räckhåll. Och med den principiella inställning, som vi ha i denna fråga, tycka vi inte att det är upprörande, att även den, som inte är yrkes-</w:t>
        <w:br/>
        <w:br/>
        <w:t xml:space="preserve">Vidare är också att märka, att den befrielse att betala jaktvårdsavgift, som propositionen och reservanterna föreslå, endast avser jordägarna själva. Den avser icke anförvanter, exempelvis hemmavarande barn. I det fall då ägaren är en </w:t>
      </w:r>
      <w:r>
        <w:rPr>
          <w:b/>
        </w:rPr>
        <w:t>kvinna¹</w:t>
      </w:r>
      <w:r>
        <w:rPr>
          <w:b w:val="0"/>
        </w:rPr>
        <w:t>, som inte går ut med bössa, eller en person, som överhuvud taget aldrig bryr sig om att jaga, utan överlämnar det åt söner eller andra anförvanter, blir ju faktiskt rätten att slippa betala jaktvårdsavgift mycket illusorisk.</w:t>
        <w:br/>
        <w:br/>
        <w:t>När vi sålunda måste konstatera, att en kategori av jordägare aldrig jagar och sålunda aldrig utnyttjar denna rätt, och dessutom konstatera, att många jordägare ofta jaga även på annan mark än deras egen, blir det följaktligen inte någon större grupp i samhället, som skulle få någon glädje av friheten att slippa att betala de tre kronorna.</w:t>
        <w:br/>
        <w:br/>
        <w:t>Det kan också i detta sammanhang framhållas, att kontrollen över bestämmelsen att erlägga jaktvårdsavgift bör bli lättare och redigare, om det föreligger skyldighet för alla, som jaga, att betala jaktvårdsavgift. Då kan det lättare och mera omedelbart konstateras, om den, som är ute och jagar, verkligen har rätt att göra det genom att han erlagt jaktvårdsavgift.</w:t>
        <w:br/>
        <w:br/>
        <w:t>Vidare kan också påpekas, att ökade medel på detta sätt komma att tillföras jaktvårdsfonden — det är inte lätt att säga hur mycket, men det blir ju ändå en del, om alla, som jaga, äro skyldiga att betala jaktvårdsavgift. Och jag tror inte alls, att det skadar, att jaktvårdsfonden tillföres ytterligare ett något större belopp än vad som eljest bleve fallet, särskilt om jaktvårdsfonden, som det är tänkt, i vissa fall skall kunna tagas i anspråk för reglering av älgskador i södra delarna av landet.</w:t>
        <w:br/>
        <w:br/>
        <w:t>Nu har det tidigare framkommit ett förslag om att för att få rätt att jaga skulle man lösa jaktkort, som medförde, att man automatiskt bleve medlem av en jaktvårdssammanslutning. Man har närmast tänkt sig sådana sammanslutningar för de olika länen, liknande våra jaktvårdsföreningar. Detta förslag har tidigare rätt mycket diskuterats inom jaktintresserade kretsar, men det har icke upptagits i den kungl. propositionen, och icke heller har utskottet på denna punkt nu velat föra fram något förslag. Man har ju tänkt att ställa denna fråga om framtiden. Man får se, hur mycket pengar som komma att inflyta i jaktvårdsavgifter och hur stor jaktvårdsfonden kommer att bli, och avsikten är ju, att större delen av dessa medel skall tilldelas de olika länsvis förefintliga jaktvårdssammanslutningarna. Det kan ju tänkas, att läget längre fram kan bli sådant, att det finns skäl att ge dessa sammanslutningar en mera officiell eller halvofficiell prägel än vad som för närvarande är fallet.</w:t>
        <w:br/>
        <w:br/>
        <w:t>Det blir nog i alla fall redan genom denna lag så, att betydligt ökade möjligheter komma att tillskapas för de olika jaktvårdssammanslutningarna att befrämja en rationell jaktvård. Och jag återkommer här till vad jag nyss sade, nämligen att denna bättre jaktvård, efterhållandet av tjuvskyttar, tillsyn av jaktlagarnas efterlevnad, efterhållandet av skadedjur av olika slag, framför allt kommer jordägarna till godo. Jag tycker sålunda inte alls, att det är annat än på sin plats att de, som alltså själva få den egentliga fördelen av den nya ordningen och av de åtgärder, som vidtagas med hjälp av jaktvårdsfonden, också i någon mån få bidraga till denna fond. Det lilla belopp på tre kronor, som man kan betrakta som en avgift dels i den allmänna ordningens intresse och dels naturligtvis för att främja jaktvården, det kommer också Jordägaren själv, som erlägger avgiften, till godo, och det anser jag inte vara någonting, som man har anledning att vara så rysligt rädd för. Framför allt har man ingen orsak att blåsa upp saken därhän, att man påstar, att detta är ett ingrepp</w:t>
        <w:br/>
        <w:br/>
        <w:t>1 äganderätten. Värre saker än detta ha vi nog fått vara med om här i riksdagen!</w:t>
        <w:br/>
        <w:br/>
        <w:t>Herr talman! Jag vill till sist endast tillägga, att jag tror, att man har anledning att hälsa med tillfredsställelse tillkomsten av denna nya jaktlag. Om vi se på förhållandena i vårt land i jämförelse med ett flertal andra länder, och om vi tänka på de mycket stora arealer vårt land äger, särskilt våra stora skogar och andra utmarker, måste man nog erkänna, att jakten ger en mycket liten avkastning mot vad den skulle kunna ge. Jag behöver här inte närmare gå in på vad jag åsyftar. Men jag kan särskilt peka på älgbeståndet i Norrland, som är ytterst obetydligt i jämförelse med vad det skulle kunna vara, i jämförelse med t. ex. Mellansverige. I Norrland har man farit fram för hårt, och tjuvskyttarna ha alltför ostört fått härja, vilket lett till en hård beskattning av stammen på områden, där det finns utrymme för ett mycket större älgbestånd. Och vad jag här har sagt gäller om åtskilliga andra djurslag.</w:t>
        <w:br/>
        <w:br/>
        <w:t>Det är i alla fall en stor tillgång som vi ha i vårt villebråd. Det kan ge oss en viss inkomst, och det ger oss en omväxling i kosthållet, som inte är att förakta. Jag hoppas och tror, att den lag, som vi nu gå att antaga. kommer att ge oss en bättre ordning på detta område och även större möjligheter till genomförande av en bättre jaktvård.</w:t>
        <w:br/>
        <w:br/>
        <w:t>Jag ber, herr talman, att med dessa ord få motivera mitt yrkande om bifall till utskottets förslag oförändrat.</w:t>
      </w:r>
    </w:p>
    <w:p>
      <w:pPr>
        <w:pStyle w:val="Heading2"/>
      </w:pPr>
      <w:r>
        <w:t>7. Carl Lindhagen (–, man)</w:t>
      </w:r>
    </w:p>
    <w:p>
      <w:r>
        <w:rPr>
          <w:b w:val="0"/>
        </w:rPr>
        <w:t>Herr talman! Herr Sederholm åberopade på grund av min efterlysning av motiven för avslaget på min motion i vissa delar — i andra delar har utskottet lojalt resonerat om de framställda påståendena — att utskottet ju i det allra sista momentet i sitt utlåtande uppräknat en mängd motioner, om vilka det säges, att dessa motioner »i den mån de ej blivit besvarade genom detta utlåtande icke må föranleda någon riksdagens åtgärd».</w:t>
        <w:br/>
        <w:br/>
        <w:t>Ja, det är ju uppriktigt sagt, att utskottet olagligen tillåtit sig att »ej besvara» vissa punkter i min motion och just de väsentligaste, de mest talande, de som en gång komma att slå igenom, äro icke besvarade. Det kan emellertid vara skäl i att börja diskutera dem redan nu, ty det tar ju ofta minst en generation, innan de självklara stora riktlinjerna kunna slå igenom i vår värld sådan den är beskaffad.</w:t>
        <w:br/>
        <w:br/>
        <w:t>Jag vill därtill, herr talman, till mitt försvar förklara, att jag inte velat eller kanske rättare sagt icke vågat avlysa all jakt. Jag har skrivit i motionen: »Då nu människodjuret liksom andra djur måste leva även på jakt och skydda sig 1 vissa fall med den, så är det stridande mot naturlagar att begära avskaffande av jakten. Men nu har ju människan också en själ och då bör det väl också kunna övervägas någon handgriplig måtta i barbariet.»</w:t>
        <w:br/>
        <w:br/>
        <w:t>Det är det, som andra punkten i min motion handlar om och som man här lämnat obesvarad.</w:t>
        <w:br/>
        <w:br/>
        <w:t>År 1934 väckte jag en omfattande djurskyddsmotion, vari jag för min del föreslog, att alla bestämmelser om djur skulle sammanfattas i en »djurens balk». Likaväl som vi ha ärvdabalk och jordabalk borde vi väl ha en »djurens balk». Allt förfogande över djuren skulle stå konsekvent sammanarbetat och inte som nu lättsinnigt utkastat under hägnet av vissa fraser, om vilka man kan säga att de likna grifter, som utanpå äro av utskottet vitmenade, men som inuti äro fulla av de dödas ben och all sköns orenlighet.</w:t>
        <w:br/>
        <w:br/>
        <w:t>I nämnda motion hade också föreslagits, att Sverige borde lägga sig vinn om en internationell lagstiftning på detta område. Jag är, herr talman, storsvensk och vill att vi skola utmärka oss på något sätt inte bara inom våra egna trånga gränser, utan att vi även skola gå ut i världen och verka för humanism.</w:t>
        <w:br/>
        <w:br/>
        <w:t xml:space="preserve">Då tycker jag att det vore skäl att någon gång också söka få till stånd en internationell lagstiftning för att skydda djuren. Grönlandsvalen, havens stoltaste djur, är redan utrotad av den privata vinningslystnaden. Snart nog följa väl de andra valsorterna. De jagas ju med harpun, den grymmaste av alla jaktmetoder. Ett annat exempel är flyttfåglarna. Ty de små flyttfåglarna mördas under sin flykt över främmande länder i miljontals mest för att pryda de där rysliga damhattarna, som äro likadana i alla länder. </w:t>
      </w:r>
      <w:r>
        <w:rPr>
          <w:b/>
        </w:rPr>
        <w:t>Damerna²</w:t>
      </w:r>
      <w:r>
        <w:rPr>
          <w:b w:val="0"/>
        </w:rPr>
        <w:t xml:space="preserve"> kunna verkligen hålla sig med humana hattar och inte tillgripa djurplågeriprydnader — det sitter en del damer på läktaren och de kunna gärna höra det!</w:t>
        <w:br/>
        <w:br/>
        <w:t>Nu har emellertid »herr landshövdingen», när jag talade om nöjesjakten och om förnämiteternas jakt, genast sökt skydd bakom Hans Majestät Konungens höga person. Jag hari all enfald yrkat, att i 26 $, andra momentet, följande stycke skulle utgå: »Från skyldighet att erlägga jaktvårdsavgift äro befriade: Konungen och medlemmar av det kungliga huset; chefen för Konungens hovjägeristat i avseende å jakt som av honom på Konungens uppdrag utövas å kronans områden; personal vid domänverket samt lärare och elever vid skogshögskolan och skogsläroverken i avseende å jakt som enligt gällande bestämmelser av dem i deras nämnda egenskap utövas å kronans områden.»</w:t>
        <w:br/>
        <w:br/>
        <w:t>Vidare ansåg jag att i 27 8 borde utgå vad däri stadgas om att jaktpass ej är erforderligt för medlem av främmande makts beskickning. Äro de så förnäma att de inte skulle kunna underkasta sig svenska medborgares lagar? Det vet jag att de gärna göra, och man behöver inte smickra dem på detta servila sätt.</w:t>
        <w:br/>
        <w:br/>
        <w:t>Däremot har jag ingenting att invända mot, såsom landshövdingen här anfört, att rätten för Hans Majestät Konungen enligt urgammal praxis att söka hälsa i jakt får bibehållas. Jag har ingenting emot att det göres ett undantag för Konungen, som gärna för mig må ha detta privilegium. Men alla de andra myckenheterna, herr landshövding! Det var dem jag syftade på, men herr landshövdingen sökte betäckning bakom Konungens vördade person. Konungen skall ju dessutom just nu gå att fira ett stort jubileum. Jag beklagar att jag inte undantog just Konungen, så att herr landshövdingen hade måst tillgripa någonting annat att hänga sig fast på i sin ohållbara situation i detta fall.</w:t>
        <w:br/>
        <w:br/>
        <w:t>Herr talman! Djurens balk kommer väl med tiden — när alla bombplan äro avskaffade, men inte kommer den förr!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820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