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2151</w:t>
      </w:r>
    </w:p>
    <w:p>
      <w:r>
        <w:rPr>
          <w:b/>
        </w:rPr>
        <w:t xml:space="preserve">Datum: </w:t>
      </w:r>
      <w:r>
        <w:t>1938-05-10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Gustav Tengström (Folkpartiet, man)</w:t>
      </w:r>
    </w:p>
    <w:p>
      <w:r>
        <w:rPr>
          <w:b w:val="0"/>
        </w:rPr>
        <w:t>Herr talman! Jag har begärt ordet i denna debatt därför att jag varit med om att underskriva den motion, för vilken herr Mäler står som huvudmotionär. Jag känner mig rent av nödsakad att taga till orda i denna fråga, sedan det föregående ärendet fått den utgång, som det fått.</w:t>
        <w:br/>
        <w:br/>
        <w:t xml:space="preserve">Det är ju så, att </w:t>
      </w:r>
      <w:r>
        <w:rPr>
          <w:b/>
        </w:rPr>
        <w:t>fru²</w:t>
      </w:r>
      <w:r>
        <w:rPr>
          <w:b w:val="0"/>
        </w:rPr>
        <w:t xml:space="preserve"> Beda Hallberg fick sin belöning därför att </w:t>
      </w:r>
      <w:r>
        <w:rPr>
          <w:b/>
        </w:rPr>
        <w:t>hon²</w:t>
      </w:r>
      <w:r>
        <w:rPr>
          <w:b w:val="0"/>
        </w:rPr>
        <w:t xml:space="preserve"> var en</w:t>
        <w:br/>
        <w:br/>
        <w:t xml:space="preserve">Ang. pension åt konstnären Helmer Osslund. (Forts.) av de förnämsta företrädarna för en stor social idé här i landet, och ej därför, att </w:t>
      </w:r>
      <w:r>
        <w:rPr>
          <w:b/>
        </w:rPr>
        <w:t>hon²</w:t>
      </w:r>
      <w:r>
        <w:rPr>
          <w:b w:val="0"/>
        </w:rPr>
        <w:t xml:space="preserve"> framför allt var i behov av understöd. Av den debatt, som förts här, tycker jag detta framgick med ganska stor tydlighet. Då andra kammarens majoritet vid detta ärende följde utskottet, skulle jag vilja fråga kammaren, om det ej finns anledning för kammaren att när det gäller konstnären Osslund trycka mindre hårt på ordet pension än på ordet honnör. Jag skulle vilja fråga andra kammaren, om det verkligen är så, att vårt land äger så många ursprungliga genier, att man vid ett tillfälle sådant som detta anser sig böra hålla så hårt om penningpungen, att man ej ur den vill taga fram några små slantar åt en man som blivit märkt under sitt arbete i konsten och för konsten.</w:t>
        <w:br/>
        <w:br/>
        <w:t>I åtminstone tre avseenden har denne man betytt oerhört mycket för svensk kultur. Det första är, att han givit oss Norrland i konsten. Det andra är, att han är en småfolkets målare. Tänk sådana porträtt han har skapat av fiskare, torpare och andra enkla människor! Det är ej några salongsporträtt, utan de avmålade träda fram på tavlorna precis som de te sig i det levande livet. Vidare skulle jag vilja fråga, om ej denne man varit av stor betydelse för vår svenska kultur, för vår svenska konst, då han representerar en övergång från den konst som vill erövra verkligheten, till den konst som vill överge verkligheten för jaget, jag menar övergången från svensk impressionism' till svensk expressionism.</w:t>
        <w:br/>
        <w:br/>
        <w:t>Jag vill sluta med att begära, att kammaren ville ge denne man ett erkännande som ett av de ursprungliga genierna inom svensk kultur för närvarande.</w:t>
      </w:r>
    </w:p>
    <w:p>
      <w:pPr>
        <w:pStyle w:val="Heading2"/>
      </w:pPr>
      <w:r>
        <w:t>2. Gustaf Svedman (–, man)</w:t>
      </w:r>
    </w:p>
    <w:p>
      <w:r>
        <w:rPr>
          <w:b w:val="0"/>
        </w:rPr>
        <w:t>Herr talman! Jag har i utskottet biträtt majoritetens uppfattning i den föregående frågan och gör det även i denna fråga. Majoriteten har ställt sig olika till de framlagda förslagen och i det föregående fallet yrkat bifall men i detta fall yrkat avslag.</w:t>
        <w:br/>
        <w:br/>
        <w:t>Man har talat om faran för konsekvenserna, och det är klart, att denna fara i frågor av detta slag måste framträda med särskild styrka. Som jag ser saken, tror jag emellertid, att faran för konsekvenser i det förra fallet är ingen. Ty när och hur ofta har det framträtt en person, som med sitt uppslag skänkt åt vårt folk och dess sjukvård tiotals miljoner? Det är svårt att tänka sig med det angivna fallet kommensurabla storheter. Men när det gäller den senare frågan, är faran för ett prejudikat enligt min mening mycket stor.</w:t>
        <w:br/>
        <w:br/>
        <w:t>Här talas om en kulturpersonlighet av ett visst mått, ett visst värde, men jag är beredd att, om riksdagen bifaller denna motion, till nästa riksdag presentera tio namn, om vilka jag vågar ifrågasätta, att man kan diskutera dem i samband med pensioner av detta slag. Man får naturligtvis ej bara hålla sig till målare. Här finns skulptörer och kompositörer, här finns utövande musiker, skådespelare, skalder och författare. Skall det gälla på ett område, skall det naturligtvis även gälla på andra områden av kulturella insatser.</w:t>
        <w:br/>
        <w:br/>
        <w:t xml:space="preserve">Riksdagen har vid ett eller annat tillfälle tidigare beviljat s. k. honnörspensioner, men de fall, då utskottet avstyrkt och riksdagen avslagit dylika pensioner, ha varit talrikare. Jordbruksaposteln Rösiö har fått en honnörsbelöning, och som nyligen nämnts, har en världsbekant svensk målare även fått en dylik belöning, när det konstaterades, att han på sin ålders dagar bodde i ett vindsrum och svalt. Ett förslag om att bevilja pension till Albert Ranft har avslagits, och vi ha nyss hört, att tvenne om vårt lands kulturella liv förtjänta </w:t>
      </w:r>
      <w:r>
        <w:rPr>
          <w:b/>
        </w:rPr>
        <w:t>kvinnor¹</w:t>
      </w:r>
      <w:r>
        <w:rPr>
          <w:b w:val="0"/>
        </w:rPr>
        <w:t xml:space="preserve"> också gått miste om en tänkt nationalbelöning för sina insatser för vårt lands kultur.</w:t>
        <w:br/>
        <w:br/>
        <w:t>Att behovet i det förra av kammaren nyss behandlade fallet, vilket herr</w:t>
        <w:br/>
        <w:br/>
        <w:t>Ang. pension åt konstnären Helmer Osslund. (Forts.) Tengström syntes betvivla, verkligen förefinnes, därom har utskottet gjort sig underrättat. Om man skall jämföra behoven i de båda fallen, tror jag, att det 1 det ena är minst lika stort som i det andra. 5 J ag ber, herr talman, att med dessa ord få yrka bifall till vad utskottet här öreslår.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