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2222</w:t>
      </w:r>
    </w:p>
    <w:p>
      <w:r>
        <w:rPr>
          <w:b/>
        </w:rPr>
        <w:t xml:space="preserve">Datum: </w:t>
      </w:r>
      <w:r>
        <w:t>1940-05-29</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Kerstin Hesselgren (Folkpartiet, woman)</w:t>
      </w:r>
    </w:p>
    <w:p>
      <w:r>
        <w:rPr>
          <w:b w:val="0"/>
        </w:rPr>
        <w:t xml:space="preserve">Herr talman! Det är en annan synpunkt, som jag har bekymmer för, när det gäller den nu föreliggande propositionen. Jag förstår, att man måste taga propositionen, därför att tiden är sådan som den är, men det är med verkligt bekymmer jag tänker på att ungdomar, ja, nästan barnungar, skola direkt uppfostras till vapnens bruk. Det är en allvarlig sak, vars verkan i framtiden vi inte veta någonting om. Nu förstår jag, som sagt, att man inte kan gå emot denna sak. Jag hade tänkt, att man skulle ha hunnit in med en motion med begäran, att åldern skulle ha framflyttats ytterligare ett år och att vi sålunda skulle få den åldersgräns, som är den vedertagna, när det gäller industrien och andra områden, där lagen föreskriver viss minimiålder. Men behandlingen av frågan har ju varit så brådskande, att det inte gått för sig, och jag förstår, att det heller inte hade gått att få igenom ett sådant förslag. Jag skulle egentligen bara ha velat lägga fram den för att understryka de bekymmer, vilka jag är säker om att många </w:t>
      </w:r>
      <w:r>
        <w:rPr>
          <w:b/>
        </w:rPr>
        <w:t>kvinnor¹</w:t>
      </w:r>
      <w:r>
        <w:rPr>
          <w:b w:val="0"/>
        </w:rPr>
        <w:t xml:space="preserve"> med mig känna inför den nu föreslagna anordningen.</w:t>
        <w:br/>
        <w:br/>
        <w:t>Nu vill jag säga, att den kungl. propositionen har i ett par avseenden förbättrat det ursprungliga förslaget: Kungl. Maj:t har åtminstone satt gränsen vid 16 år för reservhemvärnsmännen och icke, såsom kommittén föreslagit, vid 15 år. Vidare har Kungl. Maj:t menat — något som jag också tycker är en lättnad — att dessa 16-åringar inte skola tilldelas vapen. Det blir sålunda inte förrän vid 17 år de få vapen i hand. Men redan det är betänkligt, när man vet, vad de skola läras att använda vapnen till.</w:t>
        <w:br/>
        <w:br/>
        <w:t>Det finns i propositionen en bestämmelse, som jag tycker är lugnande, och det är att dessa ungdomar icke få antagas till hemvärnsmän utan målsmans medgi-</w:t>
        <w:br/>
        <w:br/>
        <w:t>Organiserandet av ett hemvärn. (Forts.) vande. Man kan väl hoppas, att föräldrar och målsmän inte skola släppa allt för barnsliga, alltför ungdomliga ungdomar till en sak som denna. Jag tror också, att en kommunalnämnd, som gärna för mig kan vara hemvärnsnämnd, också borde kunna göra sitt inflytande gällande, ty när det är en kommunal nämnd borde den ha något så när kännedom om de ungdomar, som det gäller. Vi veta ju, vilken tjusning det är för manlig ungdom att få ett vapen i hand, hur duktiga och präktiga de känna sig, och då är det risk för att de kunna komma att använda sig därav på ett olämpligt sätt.</w:t>
        <w:br/>
        <w:br/>
        <w:t>Jag har velat uttala dessa bekymmer för att därmed understryka, att de möjligheter, som propositionen ger att noga tänka sig för, innan man 1 hemvärnskårerna släpper in alltför unga personer — barnungar kan man säga — skola användas till det yttersta.</w:t>
        <w:br/>
        <w:br/>
        <w:t>Det är en tragisk sak att vi äro tvungna att böja oss för något sådant. Vi ha stridit i många år mot vapenövningar i skolorna, och vi ha fått bort dem. Vi ansågo nämligen att det var något, som icke ungdomen skulle sysselsättas med. Nu stå vi inför en situation, där vi äro tvungna att ge med oss. Jag förstår det. Man har i andra länder gått ganska djupt ned i de unga åldrarna för att få tillräckligt soldatmaterial. Man säger, att detta är inte direkt soldatmaterial, men ser man på vad det är de skola vända sig emot, så är det ju mot en bland de farligaste formerna av krigföringen som finnas, nämligen mot soldater som släppas ned med fallskärmar och som dessa ungdomar skola möta och oskadliggöra. Det är att hoppas, att den militära ledning, som överallt i 1 landet skall tillsättas för dessa förband, skall ha klokhet och förstånd nog att välja, vad de olika ungdomarna skola få för uppdrag, och undvika uppdrag, som tvingar dem att döda andra människor. Man kan tänka sig, att de som scouter eller dylikt kunna göra en god insats.</w:t>
        <w:br/>
        <w:br/>
        <w:t>Det är således inte för att vända mig mot propositionen såsom sådan, som jag har begärt ordet. Det är bara för att få uttala de bekymmer jag känner för vår tids ungdom.</w:t>
      </w:r>
    </w:p>
    <w:p>
      <w:pPr>
        <w:pStyle w:val="Heading2"/>
      </w:pPr>
      <w:r>
        <w:t>2. Knut Senander (Vänsterpartiet, man)</w:t>
      </w:r>
    </w:p>
    <w:p>
      <w:r>
        <w:rPr>
          <w:b w:val="0"/>
        </w:rPr>
        <w:t>Herr talman! Det är en tredje synpunkt, som vi anlägga på denna fråga och som föranleder oss att icke acceptera det förslag som nu föreligger. Denna ståndpunkt beror inte på att vi skulle anse en organisation sådan som hemvärnet obehövlig i och för sig, tvärtom. Jag vill erinra om, att redan för två år sedan uttalade jag i en försvarsdebatt, att det för ett effektivt försvar av landet var nödvändigt att, speciellt då det gällde värnet av våra kuster mot överraskande angrepp, organisera ortsbefolkningen och tillhandahålla den vapen, så att den omedelbart kunde gripa in vid fara för överfall. Emellertid förutsatte jag samtidigt, att en garanti för att denna organisation icke skulle komma att brukas i strid mot landets och folkets intressen vore, att de stora folkrörelserna och framför allt fackföreningsrörelsen skulle ha starkast möjliga inflytande på en dylik organisation. Ja, jag framhöll, att den borde bilda grundvalen för en sådan. Det föreliggande förslaget ger inga som helst sådana garantier. Av vissa omständigheter att döma kan man befara, att denna hemvärnsorganisation, såsom den nu är upplagd, kan komma att brukas för folkfientliga syften.</w:t>
        <w:br/>
        <w:br/>
        <w:t>I pressen har, som vi alla känna till, en person i auktoritativ ställning framfört den meningen, att det här gällde att skapa en beväpnad organisation efter mönster av de finska skyddskårerna, och att döma av det förslag, som nu föreligger, ser det ut som om man verkligen hade dessa avsikter bakom den planerade hemvärnsorganisationen. Såsom här förut har framhållits är ett av vill-</w:t>
        <w:br/>
        <w:br/>
        <w:t>Organiserandet av ett hemvärn. (Forts.) koren att bli antagen som hemvärnsman att vara känd för »medborgarsinne och laglydnad». Det är ju ett synnerligen tänjbart begrepp, och det är självfallet, att just detta villkor kommer att missbrukas för reaktionära syftemål. Många av dem, som i andra länder ha uppträtt rent landsförrädiskt, då det gällt allvar, ha säkerligen i respektive länder ansetts som mönster av »medborgarsinne och laglydnad». Naturligtvis var det ingen här i landet, som tidigare vågade förutsätta, att exempelvis stadsfiskalen i Luleå var någonting annat än en laglydig medborgare, och säkerligen skulle denne ha blivit antagen som hemvärnsman, därest han så önskat. Han hade ju till och med en hjälppoliskår under sitt befäl. Tydligen har detta villkor uppställts för att i största möjliga utsträckning förhindra, att arbetare, som intaga en radikal inställning, en marxistisk inställning till samhällsproblemen, skola kunna förhindras att bli hemvärnsmän. Det existerar ju faktiskt redan nu en viss uppdelning av medborgarna här i landet i politiskt pålitliga och opålitliga personer, av vilka till de pålitliga räknas de, som villigt låta likrikta sig med reaktionen här i landet, och till de opålitliga sådana som stå i opposition mot de reaktionära strävandena. Om denna uppdelning skall bli slutgiltig, då det gäller hemvärnet — och det finns ingen anledning att förutsätta något annat, om hemvärnet kommer att ligga i händerna på personer, som äro kända för allt annat än folkvänliga strävanden — så måste hemvärnet bli ett organ för reaktionen, ett vapen i händerna på personer, som äro opålitliga ur synpunkten av arbetarklassens och det verkliga folkförsvarets intresse.</w:t>
        <w:br/>
        <w:br/>
        <w:t>Det är betecknande att varken regeringen eller utskottet, såsom också här förut påtalats, ens velat acceptera den lilla demokratiska kontroll över rekryteringen till hemvärnet, som utredningskommittén föreslagit. Denna kontroll gick ju ut på att befogenheten att antaga hemvärnsmän skulle ligga i händerna på kommunala organ. Kommitténs förslag förkastades emellertid, och hela avgörandet lägges i händerna på militära myndigheter. Vi för vår del äro på det klara med, att detta undanrycker varje reell möjlighet till en folkets kontroll över hemvärnet och rekryteringen till detsamma.</w:t>
        <w:br/>
        <w:br/>
        <w:t>Jag vill dessutom framhålla, att hemvärn eller skyddskårer av den typ, som det här är fråga om, i andra länder i kritiska situationer visat sig vara stödjetrupper för reaktionen. Finlands skyddskårer blevo lappomännens förnämsta tillgång i kampen mot Finlands arbetarklass. De österrikiska hemvärnen spelade en allt annat än landsgagnande roll i det österrikiska folkets kamp, då det gällde att försvara landet mot det tyska angreppet.</w:t>
        <w:br/>
        <w:br/>
        <w:t>Hemvärnet skulle få en verklig uppgift att fylla vid försvarandet av landets och folkets frihet allenast om det lades i händerna på folket självt och stod under dess kontroll. Jag syftar därmed på, som jag också nämnde i bör- Jan av mitt anförande, att de stora folkrörelserna, i främsta rummet fackföreningsrörelsen, borde bilda grundvalen för hemvärnet och tillförsäkras, om inte ett avgörande så 1 alla fall ett ganska dominerande inflytande inom detsamma. Endast på så sätt skulle man kunna skapa garantier för att hemvärnet verkligen i farans stund skall fylla sin uppgift till folkets och frihetens försvar.</w:t>
        <w:br/>
        <w:br/>
        <w:t>Såsom emellertid saken nu ligger till måste vi ta avstånd från den föreslagna hemvärnsorganisationen. Erfarenheterna från andra länder, kanske också 1 viss mån från vårt eget land, visa att de risker för arbetarklassen och dess frioch rättigheter, som äro förbundna med hemvärn av den typ, som här föreslås, äro betydligt större än de eventuella vinster, som kunna påräknas beträffande stärkandet av landets värnkraft vid ett överfall genom inrättande av ett sådant hemvärn. Därför, herr talman, ber jag att få yrka avslag på utskottets förslag.</w:t>
      </w:r>
    </w:p>
    <w:p>
      <w:pPr>
        <w:pStyle w:val="Heading2"/>
      </w:pPr>
      <w:r>
        <w:t>3. Algot Törnkvist (Socialdemokraterna, man)</w:t>
      </w:r>
    </w:p>
    <w:p>
      <w:r>
        <w:rPr>
          <w:b w:val="0"/>
        </w:rPr>
        <w:t>Herr talman! Herr Olovson i Västerås tog upp till granskning en av de viktigare delarna av denna hemvärnsorganisation, och detta föranledde mig att begära ordet för att med några ord försöka antyda vad det kan vara fråga om.</w:t>
        <w:br/>
        <w:br/>
        <w:t>Det är ju inte uteslutet med antagande av det förslag, som nu ligger på bordet, att varje kommun tillsätter en hemvärnsnämnd. Det är nämligen inte så, att man satt något annat organ i stället. En stad kan välja drätselkammaren eller någon annan styrelse till hemvärnsnämnd, en landskommun kan välja kommunalnämnden eller tillsätta en särskild hemvärnsnämnd eller utse ett annat kommunalt organ än kommunalnämnden att handha dessa uppgifter. Vid närmare granskning av en sådan ordning förefaller det, som om denna frihet att välja skulle vara organisatoriskt tillfredsställande för varje kommun.</w:t>
        <w:br/>
        <w:br/>
        <w:t>De risker, som skulle uppstå och som herr Olovson omnämnde, hänga väl ändå samman med frågan: kunna vi lita på våra svenskar och 1 vilken utsträckning äro vi nödda att känna, att vi inte kunna lita på dem? Det är ett spörsmål, som man inte kan besvara utan vidare, och jag tror inte att vi vinna något särskilt med att framkalla en onödig undran, i vilken utsträckning vi nödgas anse att de, som vi arbeta tillsammans med ute i bygderna, äro opålitliga. Tillförsikt i ett prövande läge uppnår man väl närmast, förefaller det mig, om man kan säga sig själv: jag tror icke på slika rykten förrän jag har fått åtminstone ögats bevis på något som helst sätt demonstrerade för mig. Vi kunna inte komma ifrån att dra den slutsatsen, att i den mån som vi äro tveksamma — det må gälla vad som helst i livet — så är vår kraft i motsvarande grad försvagad. Jag undrar, om vi inte ha en viss skyldighet, när vi bygga upp en förhoppning om en framtid, att tro på de starkare, de viljande och de hederliga krafternas befintlighet.</w:t>
        <w:br/>
        <w:br/>
        <w:t>Sålunda tror jag, herr talman, att den väg departementschefen har valt att låta kommunerna välja ut vilken form de vilja för rekryteringens organisation inte bara är acceptabel, utan jag tror även man däri kan skönja en mera smidig och tillfredsställande form för rekryteringens organisering än vad kommitterade ha föreslagit. Utskottet har understrukit nödvändigheten av att de rekommendationer, som det kommunala organet ger åt personer, som önska bli antagna till hemvärnsmän, inte annat än av särskilda skäl böra förbigås av den utnämnande myndigheten. Vi ha, såsom herr Olovson sade, måhända betonat en smula starkare än vad man gjort i regeringens förslag, att den största vikt bör fästas vid de kommunala organens uttalande rörande vederbörandes lämplighet. Men denna möjlighet, som föreligger enligt Kungl. Maj:ts förslag och som erkänt, att någon annan får ha inflytande över rekryteringen än kommunala organ, har tillkommit därför att man ansett, att fyra ögon se mer än två. Ty även ett kommunalt organ, eller rättare sagt medlemmar av ett kommunalt organ, kunna ju förbise väsentliga ting, då det gäller att bedöma en människas förmåga. Det kan finnas saker, som äro okända för de kommunala myndigheterna men som komma fram på den andra vägen. Jag tycker inte, att det på den punkten är särskilt bärigt att gå emot vad utskottet här föreslagit, när det har tillstyrkt Kungl. Maj:ts förslag med denna poängtering.</w:t>
        <w:br/>
        <w:br/>
        <w:t xml:space="preserve">I fråga om de bekymmer, som </w:t>
      </w:r>
      <w:r>
        <w:rPr>
          <w:b/>
        </w:rPr>
        <w:t>fröken²</w:t>
      </w:r>
      <w:r>
        <w:rPr>
          <w:b w:val="0"/>
        </w:rPr>
        <w:t xml:space="preserve"> Hesselgren uttalade, så tror jag nog, att </w:t>
      </w:r>
      <w:r>
        <w:rPr>
          <w:b/>
        </w:rPr>
        <w:t>fröken²</w:t>
      </w:r>
      <w:r>
        <w:rPr>
          <w:b w:val="0"/>
        </w:rPr>
        <w:t xml:space="preserve"> Hesselgren måste ha en mycket stark känsla av att vi äro lika bekymrade alla. Men tiden är ju på detta sätt grym, och anledningen till att denna proposition har framkommit känna vi ju alla. Jag behöver inte på ringaste sätt antyda något därom. Vi ha också 1 utskottet erinrat om, att detta hemvärn kan komma ut för större uppgifter än vad man vid ett när-</w:t>
        <w:br/>
        <w:br/>
        <w:t>Organiserandet av ett hemvärn. (Forts.) mare påseende rörande orsak och verkan i det fallet skulle kunna ha anledning att tro. Jag vill icke fördjupa mig däri, men det är klart, att skall det bli ett effektivt skydd och ett effektivt värn av hembygden mot anfall från fiender, som komma i fallskärmar, så får försvaret icke inskränka sig enbart till att försöka knäppa dessa, innan de kommit ned; det kan bli även andra uppgifter i detta sammanhang. Men då får man också räkna med att hemvärnsmännen ensamma icke förmå fylla dessa uppgifter, utan då får det organiserade militärvärnet, som är uppbyggt efter andra principer, ingripa. Propositionen räknar även med detta.</w:t>
        <w:br/>
        <w:br/>
        <w:t>Som jag redan sagt, herr talman, tror jag, att den väg som är vald är den 1 nuets situation riktiga, varför jag hemställer om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2222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