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IP’s y localización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Browser sin VPN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167.58.110.141 Montevideo, Uruguay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Browser con VPN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77.111.246.40 Estados Unidos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193.142.146.213 Alemania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¿Las ip públicas son las mismas? ¿por qué?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No son las mismas, ya que la ubicación geológica de las IP's difiere.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Sin utilizar la VPN puedes ver el siguiente video? Ahora activala e intenta verlo, ¿qué es lo que sucedió? ¿Por qué?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Sin el VPN no se puede ver porque está bloqueado en el país de origen, en este caso Uruguay, pero al activar el VPN si se puede visualizar.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Utilizando Tor ¿pudimos localizar la IP?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Si se pudo, con la excepción de que su IP local es un país completamente distinto.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Velocidad de red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Browser sin VPN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Ping: 9 Bajada: 43.78 Subida: 35.87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Browser con VPN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Ping: 186 Bajada: 1.70 Subida: 9.52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Ping: 400  Bajada: 1.46 Subida: 7.84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¿Las velocidades en los test son diferentes?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Si, varían por su capacidad de ancho de banda.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significa el valor del ping?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Es la latencia: es el tiempo que tarda en transmitirse un paquete de datos dentro de la red.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 valor del ping, ¿varía entre las diferentes opciones? ¿Por qué?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Cuanto más alto es el ping, más tarda en transmitirse un paquete de datos.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Varía ya que en el VPN pasa por un servidor intermedio en otro país. En el caso de Tor, viaja por múltiples nodos.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