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58"/>
        <w:gridCol w:w="223"/>
        <w:gridCol w:w="860"/>
        <w:gridCol w:w="269"/>
        <w:gridCol w:w="291"/>
        <w:gridCol w:w="286"/>
        <w:gridCol w:w="222"/>
        <w:gridCol w:w="450"/>
        <w:gridCol w:w="279"/>
        <w:gridCol w:w="291"/>
        <w:gridCol w:w="369"/>
        <w:gridCol w:w="363"/>
        <w:gridCol w:w="289"/>
        <w:gridCol w:w="289"/>
        <w:gridCol w:w="308"/>
        <w:gridCol w:w="358"/>
        <w:gridCol w:w="269"/>
        <w:gridCol w:w="222"/>
        <w:gridCol w:w="332"/>
        <w:gridCol w:w="358"/>
        <w:gridCol w:w="240"/>
        <w:gridCol w:w="222"/>
        <w:gridCol w:w="266"/>
        <w:gridCol w:w="356"/>
        <w:gridCol w:w="238"/>
        <w:gridCol w:w="222"/>
        <w:gridCol w:w="222"/>
        <w:gridCol w:w="331"/>
        <w:gridCol w:w="233"/>
        <w:gridCol w:w="222"/>
        <w:gridCol w:w="222"/>
      </w:tblGrid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pede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pede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dede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prima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primo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prime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U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relato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relecto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constringit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contrinxit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codd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Lucani</w:t>
            </w:r>
            <w:proofErr w:type="spellEnd"/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gladiosque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gladios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gaudiusque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4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puerperam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Burm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 Bent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perperam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puerper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lastRenderedPageBreak/>
              <w:t>am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Schoell</w:t>
            </w:r>
            <w:proofErr w:type="spellEnd"/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app.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lastRenderedPageBreak/>
              <w:t>onis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dissuadeat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Burm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suadeat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diversis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hostibus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pereunt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adversis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hosti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439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agmen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agment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ire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debeo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ire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credebo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ADEssEt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adesse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Polite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polito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letum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lictum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fecisti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fecisse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rogis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regis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rugis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57F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iuvenes</w:t>
            </w:r>
            <w:proofErr w:type="spellEnd"/>
            <w:r w:rsidRPr="00B57F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ante </w:t>
            </w:r>
            <w:proofErr w:type="spellStart"/>
            <w:r w:rsidRPr="00B57F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ora</w:t>
            </w:r>
            <w:proofErr w:type="spellEnd"/>
            <w:r w:rsidRPr="00B57F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parentum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 a. o. p.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miseri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misere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miserae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 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videres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viderem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iussi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ipsius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4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participium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principium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‘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iubeor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 non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dicimus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unde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potest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venire ‘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iussus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’. sic ergo hic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participium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 Pc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ante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usurpavit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dicens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haec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heaec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ego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[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ergo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Pah1</w:t>
            </w:r>
            <w:r w:rsidRPr="00B57F5E"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imperor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imperaret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22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hoc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verbo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usque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10.472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rerum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deficit J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f. 208r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18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huic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loco Probus (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fr.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36)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alogum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posuerit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r w:rsidR="00A11A97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445.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tvm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uatum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9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alogum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Burm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(cf.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Isid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 Orig. 20.27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alogam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U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longam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adlongam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hic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corruptam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longam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loc.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posuerit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apposuerit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Burm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Fh3 A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DilEmmAtvm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Ego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Ergo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N U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lAvDABor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opimis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l. o.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N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A. l.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1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dilemma argumentum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 [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delimma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argumentum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dilema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et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cornutus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siloismus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argumentum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Dilemmatum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argumentum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Dilemnatum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argumentum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delemmatum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delimatum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opima sunt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opimas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Qh1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feret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cuperem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Fh2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coperem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spectator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spectabor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 p. s.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9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mortis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futurae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monitis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futura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eorum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spectat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expectat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spectant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Wh1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spectatur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imago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postquam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postquam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vidus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cum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venisse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venisset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iactum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actum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posset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voluit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volunt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ire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 re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hostem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fluminis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inploravit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auxilium;nunc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∆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̊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hostem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sEminECi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sEminE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C.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sEminEC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seme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meminerint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meminerit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possunt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oculi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oculi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possunt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EFFvnDit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inAnEs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E. F.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eventum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U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ventum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exitum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evandrum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N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unam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fecit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Epicureos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epuureos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scimus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sumus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sectas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sectas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secta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Qh1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vid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contrarias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varias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poeta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poetae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N U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Epicureorum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Epicoreorum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picureorum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cuncta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cuncte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(4)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dictum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dictum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dictum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stAt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fixa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stat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fixa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fixa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stat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feminino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feminio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quia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qui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rogat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rogat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sibi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postea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postea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sibi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finitur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finitum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ipse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ipse a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diu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 die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 di/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viximus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Cicero quid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quod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iri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4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vite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magna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O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magna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quis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enim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indignetur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contingere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quod omnium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Pc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contingere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uni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contingereum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contingere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 omnium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quodemonium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ExtEnDErE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ostendere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illud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illud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12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brevis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vita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communis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omnibus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, vita brevis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fama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famae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meritis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inmeritis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CECiDErE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cedere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DEvm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C.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W U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DEvm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g.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Achilles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achillis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achi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illis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Ascalaphus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Martis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scalapus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mortis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Eh1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martis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ascalabus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alti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19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ultima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Serv. ad A. 1.100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paenultima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Schoell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1876, 213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de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accentu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G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raeco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dicit Serv.: cf. Serv. ad 542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4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habebit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accentum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cf. Serv. ad 542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habet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accentum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 σ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cf. Serv. ad A. 1.100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hec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centum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Sarpedontos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sarpedontos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[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sarpedontas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sarpedontis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Y U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sarpedonis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cf.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4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paenultima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paene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ultima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W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42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ad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consolationem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cito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periturus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qui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vincit</w:t>
            </w:r>
            <w:proofErr w:type="spellEnd"/>
            <w:r w:rsidR="001B700D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bookmarkStart w:id="0" w:name="_GoBack"/>
            <w:bookmarkEnd w:id="0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472.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metas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fines,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(1.278) his ego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metas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rerum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tempora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pono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cito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Sic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o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scito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W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cito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vincit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vicit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96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tempora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pono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n. t. p.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quibus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recipit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J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f. 208v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exprimendum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primendum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celerem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celeritatem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cerem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Arvis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quidquid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Pb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quippe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quid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quippe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quod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Iuppiter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videt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rEiCit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Reicit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arvis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Pb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excusari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exuisari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vid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4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reieci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Eh3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reiecit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 [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reieci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Pb Wh2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reiici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reice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posita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posita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sive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 qua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hac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re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hac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4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ectasin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factam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Pb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sectas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infactam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ectasin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factam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ectasin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factam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iacto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iacito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molitA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molita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per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oras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quaesivit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quaesit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soliditas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solitas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N U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sensus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sensus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4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mage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U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pro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 Pbh2</w:t>
            </w:r>
            <w:r w:rsidRPr="00B57F5E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potes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pro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potes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pro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Eh3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potis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Pb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potes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 Pc Pb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positis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vis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viri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57F5E">
              <w:rPr>
                <w:rFonts w:ascii="Arial" w:eastAsia="Times New Roman" w:hAnsi="Arial" w:cs="Arial"/>
                <w:i/>
                <w:iCs/>
                <w:color w:val="000000"/>
              </w:rPr>
              <w:t>cum </w:t>
            </w:r>
            <w:proofErr w:type="spellStart"/>
            <w:r w:rsidRPr="00B57F5E">
              <w:rPr>
                <w:rFonts w:ascii="Arial" w:eastAsia="Times New Roman" w:hAnsi="Arial" w:cs="Arial"/>
                <w:i/>
                <w:iCs/>
                <w:color w:val="000000"/>
              </w:rPr>
              <w:t>tibi</w:t>
            </w:r>
            <w:proofErr w:type="spellEnd"/>
            <w:r w:rsidRPr="00B57F5E">
              <w:rPr>
                <w:rFonts w:ascii="Arial" w:eastAsia="Times New Roman" w:hAnsi="Arial" w:cs="Arial"/>
                <w:i/>
                <w:iCs/>
                <w:color w:val="000000"/>
              </w:rPr>
              <w:t>, calve</w:t>
            </w:r>
            <w:r w:rsidRPr="00B57F5E">
              <w:rPr>
                <w:rFonts w:ascii="Times New Roman" w:eastAsia="Times New Roman" w:hAnsi="Times New Roman" w:cs="Times New Roman"/>
                <w:color w:val="000000"/>
              </w:rPr>
              <w:t>: </w:t>
            </w:r>
            <w:r w:rsidRPr="00B57F5E">
              <w:rPr>
                <w:rFonts w:ascii="Arial" w:eastAsia="Times New Roman" w:hAnsi="Arial" w:cs="Arial"/>
                <w:color w:val="000000"/>
              </w:rPr>
              <w:t>quod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usum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imisum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pro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penetrale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W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pro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penetrali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pro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penetrabili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pro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penetrabile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Arial" w:eastAsia="Times New Roman" w:hAnsi="Arial" w:cs="Arial"/>
                <w:color w:val="000000"/>
              </w:rPr>
            </w:pPr>
            <w:r w:rsidRPr="00B57F5E">
              <w:rPr>
                <w:rFonts w:ascii="Arial" w:eastAsia="Times New Roman" w:hAnsi="Arial" w:cs="Arial"/>
                <w:color w:val="000000"/>
              </w:rPr>
              <w:t>[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dicitur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</w:rPr>
              <w:t>]:</w:t>
            </w:r>
            <w:r w:rsidRPr="00B57F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nam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</w:rPr>
              <w:t> quod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penetrat</w:t>
            </w:r>
            <w:r w:rsidRPr="00B57F5E">
              <w:rPr>
                <w:rFonts w:ascii="Times New Roman" w:eastAsia="Times New Roman" w:hAnsi="Times New Roman" w:cs="Times New Roman"/>
                <w:color w:val="000000"/>
              </w:rPr>
              <w:t>‘</w:t>
            </w:r>
            <w:r w:rsidRPr="00B57F5E">
              <w:rPr>
                <w:rFonts w:ascii="Arial" w:eastAsia="Times New Roman" w:hAnsi="Arial" w:cs="Arial"/>
                <w:color w:val="000000"/>
              </w:rPr>
              <w:t>penetrale</w:t>
            </w:r>
            <w:proofErr w:type="spellEnd"/>
            <w:r w:rsidRPr="00B57F5E">
              <w:rPr>
                <w:rFonts w:ascii="Times New Roman" w:eastAsia="Times New Roman" w:hAnsi="Times New Roman" w:cs="Times New Roman"/>
                <w:color w:val="000000"/>
              </w:rPr>
              <w:t>’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dicitur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dicitur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...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dicitur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 Pc Pbh2</w:t>
            </w:r>
            <w:r w:rsidRPr="00B57F5E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4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 Pc Pbh2</w:t>
            </w:r>
            <w:r w:rsidRPr="00B57F5E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Σ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Pbh2</w:t>
            </w:r>
            <w:r w:rsidRPr="00B57F5E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quod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de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puero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puero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fort.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recte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pErForAt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perforat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ingens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subdistinguendum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subdistinguedum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ingens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ingens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post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diximus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animus pro ‘anima’: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animus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animus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consilii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consilium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24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anima vitae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anime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uitae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anima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uitae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Animusque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sequuntur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pro anima.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animus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consilii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anima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uitae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anima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uitae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Animusque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sequuntur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pro anima.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animus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consilium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anima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uitae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totum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totam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ἡγεμονικὸν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nomonikon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ras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nomonkon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sectam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sibi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notam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notam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sibi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ἀρά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β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ησε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δὲ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τεύχε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’ ἐπ’ α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ὐτῷ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aρab</w:t>
            </w:r>
            <w:r w:rsidRPr="00B57F5E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</w:t>
            </w:r>
            <w:r w:rsidRPr="00B57F5E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δ</w:t>
            </w:r>
            <w:r w:rsidRPr="00B57F5E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  <w:r w:rsidRPr="00B57F5E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υχο</w:t>
            </w:r>
            <w:r w:rsidRPr="00B57F5E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νaτο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supra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referte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ad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superiora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referri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Plautus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pro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labitus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hvmAnDi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humano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viventium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vivorum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humare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Σ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Eh3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humanare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hum//e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constabunt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pro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constabunt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9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Arial" w:eastAsia="Times New Roman" w:hAnsi="Arial" w:cs="Arial"/>
                <w:color w:val="000000"/>
              </w:rPr>
            </w:pPr>
            <w:r w:rsidRPr="00B57F5E">
              <w:rPr>
                <w:rFonts w:ascii="Arial" w:eastAsia="Times New Roman" w:hAnsi="Arial" w:cs="Arial"/>
                <w:color w:val="000000"/>
              </w:rPr>
              <w:t>parvo non parvo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periculo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Haud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paruo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...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periculo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Q N U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?]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57F5E" w:rsidRPr="00B57F5E" w:rsidTr="00B57F5E">
        <w:trPr>
          <w:trHeight w:val="9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periculo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periculo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uersus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ypermetrus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hospitia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hospitium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BAltEi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Pondera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balthei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4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synaeresis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Pb W U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synesis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E Y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syneresin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baltei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hypermetrus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permetrus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versus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versus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24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sequens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vocali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incohat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balteus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numero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singulari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masculini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sequens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...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incohat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culini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masculini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 [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?]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loc.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15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tantum generis: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Iuvenalis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(6.256)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balteus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tantum...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Iuvenalis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(6.256) et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Pbh1</w:t>
            </w:r>
            <w:r w:rsidRPr="00B57F5E"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B57F5E"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balteis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generis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generis in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singularitate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57F5E">
              <w:rPr>
                <w:rFonts w:ascii="Arial" w:eastAsia="Times New Roman" w:hAnsi="Arial" w:cs="Arial"/>
                <w:i/>
                <w:iCs/>
                <w:color w:val="000000"/>
              </w:rPr>
              <w:t>et tunicae et cristae</w:t>
            </w:r>
            <w:r w:rsidRPr="00B57F5E">
              <w:rPr>
                <w:rFonts w:ascii="Times New Roman" w:eastAsia="Times New Roman" w:hAnsi="Times New Roman" w:cs="Times New Roman"/>
                <w:color w:val="000000"/>
              </w:rPr>
              <w:t>: </w:t>
            </w:r>
            <w:r w:rsidRPr="00B57F5E">
              <w:rPr>
                <w:rFonts w:ascii="Arial" w:eastAsia="Times New Roman" w:hAnsi="Arial" w:cs="Arial"/>
                <w:color w:val="000000"/>
              </w:rPr>
              <w:t>in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numero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vero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plurali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</w:rPr>
              <w:t> et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neutri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</w:rPr>
              <w:t>:</w:t>
            </w:r>
            <w:r w:rsidRPr="00B57F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B57F5E">
              <w:rPr>
                <w:rFonts w:ascii="Arial" w:eastAsia="Times New Roman" w:hAnsi="Arial" w:cs="Arial"/>
                <w:color w:val="000000"/>
              </w:rPr>
              <w:t>idem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Iuvenalis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Σ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Pbh2</w:t>
            </w:r>
            <w:r w:rsidRPr="00B57F5E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Y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tunicae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manicae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Iuv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idem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idem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inscultum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insculptum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instultum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culptumque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sculptumque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Danaidum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nefas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nefas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danaidum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conpulsae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sunt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sunt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conpulsae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conpulsae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compulsit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8192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facere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facere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quorum fabula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talis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danaus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egistus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fuerunt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ex his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danaus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quinquaginta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filias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habuit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egistus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totidem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danaus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coactus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fratre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filias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iuuenibus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traderet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matrimonio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nuptiarum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dies gladius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virginibus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dedit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quibus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illae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ex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praecepto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patris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sponsos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interfecerunt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excepta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ypermestra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liceum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seruauit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notandum quod post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seruauit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lineam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uacuam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reliquit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E :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unde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intellegi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potest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ex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alio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fonte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haec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interpolata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esse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et sic in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invasisse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facere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quorum fabula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talis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danaus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egistus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ilii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fuerunt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ex his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danaus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quinquaginta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filias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habuit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egistus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totidem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danaus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coactus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fratre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filias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iuuenibus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daret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matrimonium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ipso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nuptiarum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die gladius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virginibus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dedit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quibus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illae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ex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praecepto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patris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sponsos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interfecerunt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excepta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ypermestra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liceum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seruauit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excepta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una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Lips.h2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facere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quorum fabula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talis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danaus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egistus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fuerunt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ex his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danaus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quinquaginta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filias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habuit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egistus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totidem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coactus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fatre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filias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iuuenibus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traderet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matrimonio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nuptiarum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dies gladius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virginibus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dedit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quibus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illae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ex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praecepto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patris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sponsos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interfecerunt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excepta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ypermestra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liceum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seruauit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Pb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facere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quorum fabula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talis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danaus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egistus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belli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fuerunt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ex his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danaus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quinquaginta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filias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habuit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egistus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totidem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danaus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coactus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fatre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filias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iuuenibus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tradere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matrimonio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nuptiarum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dies gladius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virginibus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dedit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quibus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illae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ex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praecepto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patris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sponsos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interfecerunt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excepta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ypermestra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liceum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seruauit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Y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57F5E" w:rsidRPr="00B57F5E" w:rsidRDefault="00B57F5E" w:rsidP="00B57F5E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</w:rPr>
              <w:t>beli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pro</w:t>
            </w:r>
            <w:r w:rsidRPr="00B57F5E">
              <w:rPr>
                <w:rFonts w:ascii="New Athena Unicode" w:eastAsia="Times New Roman" w:hAnsi="New Athena Unicode" w:cs="Calibri"/>
                <w:color w:val="000000"/>
              </w:rPr>
              <w:t xml:space="preserve"> belli 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Yh2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fuere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fuerunt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menfidis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memfitidis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admotus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aduotus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provocatus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imperio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relicta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patria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Danaos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danaus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veritus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veritas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conquireret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conquirere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quinquaginta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vel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filias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filius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9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Arial" w:eastAsia="Times New Roman" w:hAnsi="Arial" w:cs="Arial"/>
                <w:color w:val="000000"/>
              </w:rPr>
            </w:pPr>
            <w:r w:rsidRPr="00B57F5E">
              <w:rPr>
                <w:rFonts w:ascii="Arial" w:eastAsia="Times New Roman" w:hAnsi="Arial" w:cs="Arial"/>
                <w:color w:val="000000"/>
              </w:rPr>
              <w:t>in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matrimonium</w:t>
            </w:r>
            <w:proofErr w:type="spellEnd"/>
            <w:r w:rsidRPr="00B57F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postulavit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postulavit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matrimonium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servato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Lynceo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fugam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dedit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qui post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adeptus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patruum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Danaum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interemit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mittant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mittunt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Clonvs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clonus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EyrytiDEs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Pc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eusytides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eurtydes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Lycaon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lacon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lucon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hominvm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hominum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hoc ad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Turnum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pertinet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 Pc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cf. 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9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svBlAtA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Rebus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sublata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secundis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 et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mercentur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mencentur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mertentur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quovis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quosvis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hos duos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duos hos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haec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he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b. d. h. e. a.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reliqua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decus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cecus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illud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Pc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4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cum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tamen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ingentes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Rutulorum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linquis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acervos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510. sed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certior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avctor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tor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incipiente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linea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ingentes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ingens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9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Rutulorum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linquis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acervos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rutu</w:t>
            </w:r>
            <w:r w:rsidRPr="00B57F5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ł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.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l. a.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idus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nuntius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verus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nuntius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nuntius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certus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1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ADvolAt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mali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tanti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haec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habuit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antiquum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commentum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recte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iudico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sED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CErtior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AvCtor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ADvolAt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tenui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discrimine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57F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leti</w:t>
            </w:r>
            <w:proofErr w:type="spellEnd"/>
            <w:r w:rsidRPr="00B57F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esse</w:t>
            </w:r>
            <w:proofErr w:type="spellEnd"/>
            <w:r w:rsidRPr="00B57F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suos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addidi</w:t>
            </w:r>
            <w:proofErr w:type="spellEnd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sed v. infra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lEti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leti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suos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propter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Pallantis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pallentis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conversus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versus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lAtvmqvE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AgmEn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agit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Arial" w:eastAsia="Times New Roman" w:hAnsi="Arial" w:cs="Arial"/>
                <w:color w:val="000000"/>
              </w:rPr>
            </w:pPr>
            <w:r w:rsidRPr="00B57F5E">
              <w:rPr>
                <w:rFonts w:ascii="Arial" w:eastAsia="Times New Roman" w:hAnsi="Arial" w:cs="Arial"/>
                <w:color w:val="000000"/>
              </w:rPr>
              <w:t>sic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melius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quam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si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dicas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</w:rPr>
              <w:t> </w:t>
            </w:r>
            <w:r w:rsidRPr="00B57F5E">
              <w:rPr>
                <w:rFonts w:ascii="Times New Roman" w:eastAsia="Times New Roman" w:hAnsi="Times New Roman" w:cs="Times New Roman"/>
                <w:color w:val="000000"/>
              </w:rPr>
              <w:t>‘</w:t>
            </w:r>
            <w:r w:rsidRPr="00B57F5E">
              <w:rPr>
                <w:rFonts w:ascii="Arial" w:eastAsia="Times New Roman" w:hAnsi="Arial" w:cs="Arial"/>
                <w:color w:val="000000"/>
              </w:rPr>
              <w:t>latum per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agmen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9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Arial" w:eastAsia="Times New Roman" w:hAnsi="Arial" w:cs="Arial"/>
                <w:color w:val="000000"/>
              </w:rPr>
            </w:pPr>
            <w:r w:rsidRPr="00B57F5E">
              <w:rPr>
                <w:rFonts w:ascii="Arial" w:eastAsia="Times New Roman" w:hAnsi="Arial" w:cs="Arial"/>
                <w:color w:val="000000"/>
              </w:rPr>
              <w:t>ergo sic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intellegamus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</w:rPr>
              <w:t>,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aut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</w:rPr>
              <w:t> per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ordinem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</w:rPr>
              <w:t>,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aut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</w:rPr>
              <w:t> per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</w:rPr>
              <w:t>hypallagen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sic...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ypallagen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right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right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vasta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dabo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Jh2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vastabo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N U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iusta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dabo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ducam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omniA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svnt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ast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sunt o. s.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Wh1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oCvlis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o.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mensae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mensuae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mensas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Eh1 Y W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menses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4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primas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primus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codd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bdfht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</w:t>
            </w:r>
            <w:proofErr w:type="spellEnd"/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dextraeque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destreque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sed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exprimitur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ostenditur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quondam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quodam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vinxerat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uncxerat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terga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erga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aacra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sacrae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94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dictae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quod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  <w:t xml:space="preserve">(cf.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DS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γ fort. qui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Eh1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inferis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inferiis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fortium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fortum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bustis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sepulchris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Pbh2</w:t>
            </w:r>
            <w:r w:rsidRPr="00B57F5E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bustuarii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bustiarii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captivaque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captivamque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captivataque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Jh1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subsidit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subdidit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subsedit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U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subsedut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spes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s&lt;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vrgentis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vli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Calibri" w:eastAsia="Times New Roman" w:hAnsi="Calibri" w:cs="Calibri"/>
                <w:color w:val="000000"/>
              </w:rPr>
            </w:pPr>
            <w:r w:rsidRPr="00B57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breviter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impetrandam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inperandam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DEFossA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defessa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timidum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tumidum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deponere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ponere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12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signatum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signatum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quod in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nummis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factum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Isid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tEvCrvm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theum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meo</w:t>
            </w:r>
            <w:proofErr w:type="spellEnd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scilicet </w:t>
            </w:r>
            <w:proofErr w:type="spellStart"/>
            <w:r w:rsidRPr="00B57F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interitu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F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vertitur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in...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interitu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(cf. T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pondera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ponderat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faciet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tvis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18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qui in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Vergilium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scripsit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declamationes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de hoc loco sic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ex persona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: \| hoc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: ‘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inprobus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es, qui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regi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dones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exheredes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’.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parce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secundum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antiquos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‘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serva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’,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apud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Lucilium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(719 M) et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Ennium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(Ann. 189)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invenitur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Vergilium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inter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vigilium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inter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virgilium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virgilio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virgilium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9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scripsit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scripsit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post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declamationes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declamationes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dedamnationes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declamatione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qui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qui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secundum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secundus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Ennium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annium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ennium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ti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atqui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O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qui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liberos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libros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Terentius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terentius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Hecyra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cyra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decreverunt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decreverint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decrerunt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Ter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ante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dignum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filio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filia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(4)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pAllAntE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pErEmpto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pallente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parente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Pallantem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pallente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hoc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mōdō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sic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et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96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des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Pch2 Eh3 Pb Y U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dex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(Pc ?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N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de/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Pch2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dicamus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dicimas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nusquam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numquam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praemissum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permissum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9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sit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ergo fort.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Haemonides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sit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Thucydides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hucydides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tydides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tydides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tuchytides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tuchydides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tydides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thuchidides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tuchides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 qua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aquam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0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plerumque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lata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248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legit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legunt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ergo pro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Asper sic legit </w:t>
            </w: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Compilator fort.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quidam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sic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legunt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scripsit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utitur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64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insignibus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insignis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vestes</w:t>
            </w:r>
            <w:proofErr w:type="spellEnd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albas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albas </w:t>
            </w: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vestes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sunt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F5E" w:rsidRPr="00B57F5E" w:rsidTr="00B57F5E">
        <w:trPr>
          <w:trHeight w:val="320"/>
        </w:trPr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congruae</w:t>
            </w:r>
            <w:proofErr w:type="spellEnd"/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proofErr w:type="spellStart"/>
            <w:r w:rsidRPr="00B57F5E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congruum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57F5E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F5E" w:rsidRPr="00B57F5E" w:rsidRDefault="00B57F5E" w:rsidP="00B57F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/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5E"/>
    <w:rsid w:val="000D096D"/>
    <w:rsid w:val="001B700D"/>
    <w:rsid w:val="002E2EF2"/>
    <w:rsid w:val="00A11A97"/>
    <w:rsid w:val="00B57F5E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EFCFB"/>
  <w14:defaultImageDpi w14:val="32767"/>
  <w15:chartTrackingRefBased/>
  <w15:docId w15:val="{4D6E8539-81B0-A844-8B88-52197059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7F5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F5E"/>
    <w:rPr>
      <w:color w:val="954F72"/>
      <w:u w:val="single"/>
    </w:rPr>
  </w:style>
  <w:style w:type="paragraph" w:customStyle="1" w:styleId="msonormal0">
    <w:name w:val="msonormal"/>
    <w:basedOn w:val="Normal"/>
    <w:rsid w:val="00B57F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B57F5E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  <w:sz w:val="22"/>
      <w:szCs w:val="22"/>
    </w:rPr>
  </w:style>
  <w:style w:type="paragraph" w:customStyle="1" w:styleId="font6">
    <w:name w:val="font6"/>
    <w:basedOn w:val="Normal"/>
    <w:rsid w:val="00B57F5E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2"/>
      <w:szCs w:val="22"/>
    </w:rPr>
  </w:style>
  <w:style w:type="paragraph" w:customStyle="1" w:styleId="font7">
    <w:name w:val="font7"/>
    <w:basedOn w:val="Normal"/>
    <w:rsid w:val="00B57F5E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  <w:sz w:val="22"/>
      <w:szCs w:val="22"/>
    </w:rPr>
  </w:style>
  <w:style w:type="paragraph" w:customStyle="1" w:styleId="font8">
    <w:name w:val="font8"/>
    <w:basedOn w:val="Normal"/>
    <w:rsid w:val="00B57F5E"/>
    <w:pPr>
      <w:spacing w:before="100" w:beforeAutospacing="1" w:after="100" w:afterAutospacing="1"/>
    </w:pPr>
    <w:rPr>
      <w:rFonts w:ascii="Times" w:eastAsia="Times New Roman" w:hAnsi="Times" w:cs="Times New Roman"/>
      <w:i/>
      <w:iCs/>
      <w:color w:val="000000"/>
      <w:sz w:val="22"/>
      <w:szCs w:val="22"/>
    </w:rPr>
  </w:style>
  <w:style w:type="paragraph" w:customStyle="1" w:styleId="font9">
    <w:name w:val="font9"/>
    <w:basedOn w:val="Normal"/>
    <w:rsid w:val="00B57F5E"/>
    <w:pPr>
      <w:spacing w:before="100" w:beforeAutospacing="1" w:after="100" w:afterAutospacing="1"/>
    </w:pPr>
    <w:rPr>
      <w:rFonts w:ascii="Calibri" w:eastAsia="Times New Roman" w:hAnsi="Calibri" w:cs="Calibri"/>
      <w:i/>
      <w:iCs/>
      <w:color w:val="000000"/>
      <w:sz w:val="22"/>
      <w:szCs w:val="22"/>
    </w:rPr>
  </w:style>
  <w:style w:type="paragraph" w:customStyle="1" w:styleId="font10">
    <w:name w:val="font10"/>
    <w:basedOn w:val="Normal"/>
    <w:rsid w:val="00B57F5E"/>
    <w:pPr>
      <w:spacing w:before="100" w:beforeAutospacing="1" w:after="100" w:afterAutospacing="1"/>
    </w:pPr>
    <w:rPr>
      <w:rFonts w:ascii="Times" w:eastAsia="Times New Roman" w:hAnsi="Times" w:cs="Times New Roman"/>
      <w:i/>
      <w:iCs/>
      <w:color w:val="000000"/>
      <w:sz w:val="22"/>
      <w:szCs w:val="22"/>
    </w:rPr>
  </w:style>
  <w:style w:type="paragraph" w:customStyle="1" w:styleId="font11">
    <w:name w:val="font11"/>
    <w:basedOn w:val="Normal"/>
    <w:rsid w:val="00B57F5E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2"/>
      <w:szCs w:val="22"/>
    </w:rPr>
  </w:style>
  <w:style w:type="paragraph" w:customStyle="1" w:styleId="font12">
    <w:name w:val="font12"/>
    <w:basedOn w:val="Normal"/>
    <w:rsid w:val="00B57F5E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13">
    <w:name w:val="font13"/>
    <w:basedOn w:val="Normal"/>
    <w:rsid w:val="00B57F5E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14">
    <w:name w:val="font14"/>
    <w:basedOn w:val="Normal"/>
    <w:rsid w:val="00B57F5E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font15">
    <w:name w:val="font15"/>
    <w:basedOn w:val="Normal"/>
    <w:rsid w:val="00B57F5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customStyle="1" w:styleId="xl65">
    <w:name w:val="xl65"/>
    <w:basedOn w:val="Normal"/>
    <w:rsid w:val="00B57F5E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sz w:val="22"/>
      <w:szCs w:val="22"/>
    </w:rPr>
  </w:style>
  <w:style w:type="paragraph" w:customStyle="1" w:styleId="xl66">
    <w:name w:val="xl66"/>
    <w:basedOn w:val="Normal"/>
    <w:rsid w:val="00B57F5E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67">
    <w:name w:val="xl67"/>
    <w:basedOn w:val="Normal"/>
    <w:rsid w:val="00B57F5E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68">
    <w:name w:val="xl68"/>
    <w:basedOn w:val="Normal"/>
    <w:rsid w:val="00B57F5E"/>
    <w:pPr>
      <w:spacing w:before="100" w:beforeAutospacing="1" w:after="100" w:afterAutospacing="1"/>
      <w:jc w:val="both"/>
      <w:textAlignment w:val="center"/>
    </w:pPr>
    <w:rPr>
      <w:rFonts w:ascii="Times" w:eastAsia="Times New Roman" w:hAnsi="Times" w:cs="Times New Roman"/>
      <w:i/>
      <w:iCs/>
      <w:sz w:val="22"/>
      <w:szCs w:val="22"/>
    </w:rPr>
  </w:style>
  <w:style w:type="paragraph" w:customStyle="1" w:styleId="xl69">
    <w:name w:val="xl69"/>
    <w:basedOn w:val="Normal"/>
    <w:rsid w:val="00B57F5E"/>
    <w:pPr>
      <w:spacing w:before="100" w:beforeAutospacing="1" w:after="100" w:afterAutospacing="1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70">
    <w:name w:val="xl70"/>
    <w:basedOn w:val="Normal"/>
    <w:rsid w:val="00B57F5E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71">
    <w:name w:val="xl71"/>
    <w:basedOn w:val="Normal"/>
    <w:rsid w:val="00B57F5E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sz w:val="22"/>
      <w:szCs w:val="22"/>
    </w:rPr>
  </w:style>
  <w:style w:type="paragraph" w:customStyle="1" w:styleId="xl72">
    <w:name w:val="xl72"/>
    <w:basedOn w:val="Normal"/>
    <w:rsid w:val="00B57F5E"/>
    <w:pPr>
      <w:spacing w:before="100" w:beforeAutospacing="1" w:after="100" w:afterAutospacing="1"/>
      <w:textAlignment w:val="top"/>
    </w:pPr>
    <w:rPr>
      <w:rFonts w:ascii="New Athena Unicode" w:eastAsia="Times New Roman" w:hAnsi="New Athena Unicode" w:cs="Times New Roman"/>
    </w:rPr>
  </w:style>
  <w:style w:type="paragraph" w:customStyle="1" w:styleId="xl73">
    <w:name w:val="xl73"/>
    <w:basedOn w:val="Normal"/>
    <w:rsid w:val="00B57F5E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74">
    <w:name w:val="xl74"/>
    <w:basedOn w:val="Normal"/>
    <w:rsid w:val="00B57F5E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5">
    <w:name w:val="xl75"/>
    <w:basedOn w:val="Normal"/>
    <w:rsid w:val="00B57F5E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76">
    <w:name w:val="xl76"/>
    <w:basedOn w:val="Normal"/>
    <w:rsid w:val="00B57F5E"/>
    <w:pP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77">
    <w:name w:val="xl77"/>
    <w:basedOn w:val="Normal"/>
    <w:rsid w:val="00B57F5E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78">
    <w:name w:val="xl78"/>
    <w:basedOn w:val="Normal"/>
    <w:rsid w:val="00B57F5E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9">
    <w:name w:val="xl79"/>
    <w:basedOn w:val="Normal"/>
    <w:rsid w:val="00B57F5E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80">
    <w:name w:val="xl80"/>
    <w:basedOn w:val="Normal"/>
    <w:rsid w:val="00B57F5E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sz w:val="22"/>
      <w:szCs w:val="22"/>
    </w:rPr>
  </w:style>
  <w:style w:type="paragraph" w:customStyle="1" w:styleId="xl81">
    <w:name w:val="xl81"/>
    <w:basedOn w:val="Normal"/>
    <w:rsid w:val="00B57F5E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xl82">
    <w:name w:val="xl82"/>
    <w:basedOn w:val="Normal"/>
    <w:rsid w:val="00B57F5E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83">
    <w:name w:val="xl83"/>
    <w:basedOn w:val="Normal"/>
    <w:rsid w:val="00B57F5E"/>
    <w:pP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84">
    <w:name w:val="xl84"/>
    <w:basedOn w:val="Normal"/>
    <w:rsid w:val="00B57F5E"/>
    <w:pP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54</Pages>
  <Words>3298</Words>
  <Characters>18802</Characters>
  <Application>Microsoft Office Word</Application>
  <DocSecurity>0</DocSecurity>
  <Lines>156</Lines>
  <Paragraphs>44</Paragraphs>
  <ScaleCrop>false</ScaleCrop>
  <Company/>
  <LinksUpToDate>false</LinksUpToDate>
  <CharactersWithSpaces>22056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3</cp:revision>
  <dcterms:created xsi:type="dcterms:W3CDTF">2019-10-08T19:29:00Z</dcterms:created>
  <dcterms:modified xsi:type="dcterms:W3CDTF">2019-10-08T20:00:00Z</dcterms:modified>
</cp:coreProperties>
</file>