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7899A" w14:textId="77777777" w:rsidR="006420B5" w:rsidRPr="008E3AF4" w:rsidRDefault="001F60C2" w:rsidP="00B24ED5">
      <w:pPr>
        <w:tabs>
          <w:tab w:val="clear" w:pos="360"/>
          <w:tab w:val="clear" w:pos="720"/>
          <w:tab w:val="clear" w:pos="4680"/>
          <w:tab w:val="left" w:pos="2880"/>
        </w:tabs>
        <w:spacing w:line="480" w:lineRule="auto"/>
        <w:jc w:val="center"/>
      </w:pPr>
      <w:bookmarkStart w:id="0" w:name="_GoBack"/>
      <w:r w:rsidRPr="008E3AF4">
        <w:t>Abbreviations</w:t>
      </w:r>
    </w:p>
    <w:p w14:paraId="3A6C8E40" w14:textId="1FE78F89" w:rsidR="004A7338" w:rsidRPr="008E3AF4" w:rsidRDefault="004A7338" w:rsidP="004A7338">
      <w:pPr>
        <w:tabs>
          <w:tab w:val="clear" w:pos="360"/>
          <w:tab w:val="clear" w:pos="720"/>
          <w:tab w:val="left" w:pos="1530"/>
        </w:tabs>
        <w:spacing w:line="480" w:lineRule="auto"/>
        <w:ind w:left="1980" w:hanging="1980"/>
      </w:pPr>
      <w:r w:rsidRPr="008E3AF4">
        <w:rPr>
          <w:i/>
        </w:rPr>
        <w:t>Bischoff</w:t>
      </w:r>
      <w:r w:rsidRPr="008E3AF4">
        <w:rPr>
          <w:i/>
        </w:rPr>
        <w:tab/>
      </w:r>
      <w:r w:rsidRPr="008E3AF4">
        <w:t xml:space="preserve">B. Bischoff. </w:t>
      </w:r>
      <w:r w:rsidRPr="008E3AF4">
        <w:rPr>
          <w:i/>
        </w:rPr>
        <w:t>Katalog der festlaÌˆndischen Handschriften des neunten Jahrhunderts</w:t>
      </w:r>
      <w:r w:rsidRPr="008E3AF4">
        <w:t xml:space="preserve"> (</w:t>
      </w:r>
      <w:r w:rsidRPr="008E3AF4">
        <w:rPr>
          <w:i/>
        </w:rPr>
        <w:t>mit Ausnahme der wisigotischen</w:t>
      </w:r>
      <w:r w:rsidRPr="008E3AF4">
        <w:t>). 3 vols. Wiesbaden, 1998-2014.</w:t>
      </w:r>
    </w:p>
    <w:p w14:paraId="73A9BBF6" w14:textId="2112753B" w:rsidR="00ED2407" w:rsidRPr="008E3AF4" w:rsidRDefault="00ED2407" w:rsidP="00B24ED5">
      <w:pPr>
        <w:tabs>
          <w:tab w:val="clear" w:pos="360"/>
          <w:tab w:val="clear" w:pos="720"/>
          <w:tab w:val="left" w:pos="1530"/>
        </w:tabs>
        <w:spacing w:line="480" w:lineRule="auto"/>
        <w:ind w:left="1980" w:hanging="1980"/>
      </w:pPr>
      <w:r w:rsidRPr="008E3AF4">
        <w:rPr>
          <w:i/>
        </w:rPr>
        <w:t>CA</w:t>
      </w:r>
      <w:r w:rsidRPr="008E3AF4">
        <w:tab/>
        <w:t xml:space="preserve">J. U. Powell (ed.). </w:t>
      </w:r>
      <w:r w:rsidRPr="008E3AF4">
        <w:rPr>
          <w:i/>
        </w:rPr>
        <w:t>Collectanea Alexandrina</w:t>
      </w:r>
      <w:r w:rsidRPr="008E3AF4">
        <w:t>. Oxford, 1925</w:t>
      </w:r>
    </w:p>
    <w:p w14:paraId="6DF6BC86" w14:textId="77777777" w:rsidR="000400CA" w:rsidRPr="008E3AF4" w:rsidRDefault="000400CA" w:rsidP="00B24ED5">
      <w:pPr>
        <w:tabs>
          <w:tab w:val="clear" w:pos="360"/>
          <w:tab w:val="clear" w:pos="720"/>
          <w:tab w:val="left" w:pos="1530"/>
        </w:tabs>
        <w:spacing w:line="480" w:lineRule="auto"/>
        <w:ind w:left="1980" w:hanging="1980"/>
        <w:rPr>
          <w:i/>
        </w:rPr>
      </w:pPr>
      <w:r w:rsidRPr="008E3AF4">
        <w:rPr>
          <w:i/>
        </w:rPr>
        <w:t>CAG</w:t>
      </w:r>
      <w:r w:rsidRPr="008E3AF4">
        <w:rPr>
          <w:i/>
        </w:rPr>
        <w:tab/>
        <w:t xml:space="preserve">Commentaria in Aristotelem Graeca. </w:t>
      </w:r>
      <w:r w:rsidRPr="008E3AF4">
        <w:t>Berlin</w:t>
      </w:r>
      <w:r w:rsidR="00B24ED5" w:rsidRPr="008E3AF4">
        <w:t>,</w:t>
      </w:r>
      <w:r w:rsidRPr="008E3AF4">
        <w:t xml:space="preserve"> 1882-19</w:t>
      </w:r>
      <w:r w:rsidRPr="008E3AF4">
        <w:rPr>
          <w:i/>
        </w:rPr>
        <w:t>09</w:t>
      </w:r>
    </w:p>
    <w:p w14:paraId="7CF650C1" w14:textId="18F65EBA" w:rsidR="00D169B0" w:rsidRPr="008E3AF4" w:rsidRDefault="00D169B0" w:rsidP="00D169B0">
      <w:pPr>
        <w:tabs>
          <w:tab w:val="clear" w:pos="360"/>
          <w:tab w:val="clear" w:pos="720"/>
          <w:tab w:val="left" w:pos="1530"/>
        </w:tabs>
        <w:spacing w:line="480" w:lineRule="auto"/>
        <w:ind w:left="1980" w:hanging="1980"/>
      </w:pPr>
      <w:r w:rsidRPr="008E3AF4">
        <w:rPr>
          <w:i/>
        </w:rPr>
        <w:t>CCAG</w:t>
      </w:r>
      <w:r w:rsidRPr="008E3AF4">
        <w:rPr>
          <w:i/>
        </w:rPr>
        <w:tab/>
      </w:r>
      <w:r w:rsidRPr="008E3AF4">
        <w:rPr>
          <w:i/>
          <w:iCs/>
        </w:rPr>
        <w:t>Catalogus Codicum Astrologorum Graecorum</w:t>
      </w:r>
      <w:r w:rsidRPr="008E3AF4">
        <w:rPr>
          <w:iCs/>
        </w:rPr>
        <w:t>. 12 vols. Brussels, 1898-1924</w:t>
      </w:r>
    </w:p>
    <w:p w14:paraId="2DAB49E1" w14:textId="77777777" w:rsidR="000400CA" w:rsidRPr="008E3AF4" w:rsidRDefault="000400CA" w:rsidP="00B24ED5">
      <w:pPr>
        <w:tabs>
          <w:tab w:val="clear" w:pos="360"/>
          <w:tab w:val="clear" w:pos="720"/>
          <w:tab w:val="left" w:pos="1530"/>
        </w:tabs>
        <w:spacing w:line="480" w:lineRule="auto"/>
        <w:ind w:left="1980" w:hanging="1980"/>
      </w:pPr>
      <w:r w:rsidRPr="008E3AF4">
        <w:rPr>
          <w:i/>
        </w:rPr>
        <w:t>CGL</w:t>
      </w:r>
      <w:r w:rsidRPr="008E3AF4">
        <w:tab/>
        <w:t xml:space="preserve">G. Loewe and G. Goetz (eds.). </w:t>
      </w:r>
      <w:r w:rsidRPr="008E3AF4">
        <w:rPr>
          <w:i/>
        </w:rPr>
        <w:t>Corpus glossariorum Latinorum</w:t>
      </w:r>
      <w:r w:rsidR="00B24ED5" w:rsidRPr="008E3AF4">
        <w:t>. Leipzig, 1888-1923</w:t>
      </w:r>
    </w:p>
    <w:p w14:paraId="49774CB5" w14:textId="41C8C6F1" w:rsidR="008862AB" w:rsidRPr="008E3AF4" w:rsidRDefault="008862AB" w:rsidP="008862AB">
      <w:pPr>
        <w:tabs>
          <w:tab w:val="clear" w:pos="360"/>
          <w:tab w:val="clear" w:pos="720"/>
          <w:tab w:val="left" w:pos="1530"/>
        </w:tabs>
        <w:spacing w:line="480" w:lineRule="auto"/>
        <w:ind w:left="1980" w:hanging="1980"/>
      </w:pPr>
      <w:r w:rsidRPr="008E3AF4">
        <w:rPr>
          <w:i/>
        </w:rPr>
        <w:t>CIL</w:t>
      </w:r>
      <w:r w:rsidRPr="008E3AF4">
        <w:rPr>
          <w:i/>
        </w:rPr>
        <w:tab/>
      </w:r>
      <w:r w:rsidRPr="008E3AF4">
        <w:rPr>
          <w:i/>
          <w:iCs/>
        </w:rPr>
        <w:t>Corpus Inscriptionum Latinarum</w:t>
      </w:r>
      <w:r w:rsidRPr="008E3AF4">
        <w:rPr>
          <w:i/>
        </w:rPr>
        <w:t xml:space="preserve">, </w:t>
      </w:r>
      <w:r w:rsidRPr="008E3AF4">
        <w:t xml:space="preserve">17 vols. Berlin, 1862- </w:t>
      </w:r>
    </w:p>
    <w:p w14:paraId="78C3CB1F" w14:textId="2BBCEFB4" w:rsidR="006F5B6F" w:rsidRPr="008E3AF4" w:rsidRDefault="006F5B6F" w:rsidP="006F5B6F">
      <w:pPr>
        <w:tabs>
          <w:tab w:val="clear" w:pos="360"/>
          <w:tab w:val="clear" w:pos="720"/>
          <w:tab w:val="left" w:pos="1530"/>
        </w:tabs>
        <w:spacing w:line="480" w:lineRule="auto"/>
        <w:ind w:left="1980" w:hanging="1980"/>
        <w:rPr>
          <w:b/>
          <w:bCs/>
        </w:rPr>
      </w:pPr>
      <w:r w:rsidRPr="008E3AF4">
        <w:rPr>
          <w:i/>
        </w:rPr>
        <w:t>CLA</w:t>
      </w:r>
      <w:r w:rsidRPr="008E3AF4">
        <w:tab/>
        <w:t xml:space="preserve">E. A. Lowe (ed.). </w:t>
      </w:r>
      <w:r w:rsidRPr="008E3AF4">
        <w:rPr>
          <w:rFonts w:hint="eastAsia"/>
          <w:bCs/>
          <w:i/>
        </w:rPr>
        <w:t>Codices latini antiquiores</w:t>
      </w:r>
      <w:r w:rsidRPr="008E3AF4">
        <w:rPr>
          <w:bCs/>
        </w:rPr>
        <w:t>:</w:t>
      </w:r>
      <w:r w:rsidRPr="008E3AF4">
        <w:rPr>
          <w:rFonts w:hint="eastAsia"/>
          <w:bCs/>
          <w:i/>
        </w:rPr>
        <w:t xml:space="preserve"> A Palaeographical Guide to Latin Manuscripts Prior to the Ninth Century</w:t>
      </w:r>
      <w:r w:rsidRPr="008E3AF4">
        <w:rPr>
          <w:bCs/>
        </w:rPr>
        <w:t>. 11 volumes. Oxford, 1934-66</w:t>
      </w:r>
    </w:p>
    <w:p w14:paraId="1F3E177B" w14:textId="77777777" w:rsidR="00A60976" w:rsidRPr="008E3AF4" w:rsidRDefault="00A60976" w:rsidP="00B24ED5">
      <w:pPr>
        <w:tabs>
          <w:tab w:val="clear" w:pos="360"/>
          <w:tab w:val="clear" w:pos="720"/>
          <w:tab w:val="left" w:pos="1530"/>
        </w:tabs>
        <w:spacing w:line="480" w:lineRule="auto"/>
        <w:ind w:left="1980" w:hanging="1980"/>
      </w:pPr>
      <w:r w:rsidRPr="008E3AF4">
        <w:rPr>
          <w:i/>
        </w:rPr>
        <w:t>CMG</w:t>
      </w:r>
      <w:r w:rsidRPr="008E3AF4">
        <w:tab/>
      </w:r>
      <w:r w:rsidRPr="008E3AF4">
        <w:rPr>
          <w:i/>
        </w:rPr>
        <w:t xml:space="preserve">Corpus Medicorum Graecorum. </w:t>
      </w:r>
      <w:r w:rsidRPr="008E3AF4">
        <w:t>Leipzig, 1908 -</w:t>
      </w:r>
    </w:p>
    <w:p w14:paraId="0CA9E883" w14:textId="080C7188" w:rsidR="005B253D" w:rsidRPr="008E3AF4" w:rsidRDefault="005B253D" w:rsidP="00B24ED5">
      <w:pPr>
        <w:tabs>
          <w:tab w:val="clear" w:pos="360"/>
          <w:tab w:val="clear" w:pos="720"/>
          <w:tab w:val="left" w:pos="1530"/>
        </w:tabs>
        <w:spacing w:line="480" w:lineRule="auto"/>
        <w:ind w:left="1980" w:hanging="1980"/>
      </w:pPr>
      <w:r w:rsidRPr="008E3AF4">
        <w:rPr>
          <w:i/>
        </w:rPr>
        <w:t>EGF</w:t>
      </w:r>
      <w:r w:rsidRPr="008E3AF4">
        <w:tab/>
        <w:t>M. Davies (ed.)</w:t>
      </w:r>
      <w:r w:rsidR="00D2669E" w:rsidRPr="008E3AF4">
        <w:t xml:space="preserve">. </w:t>
      </w:r>
      <w:r w:rsidR="00D2669E" w:rsidRPr="008E3AF4">
        <w:rPr>
          <w:i/>
        </w:rPr>
        <w:t>Epicorum Graecorum Framenta</w:t>
      </w:r>
      <w:r w:rsidR="00D2669E" w:rsidRPr="008E3AF4">
        <w:t>. Göttingen, 1988</w:t>
      </w:r>
    </w:p>
    <w:p w14:paraId="2C177BE3" w14:textId="5A03FF46" w:rsidR="000400CA" w:rsidRPr="008E3AF4" w:rsidRDefault="000400CA" w:rsidP="00B24ED5">
      <w:pPr>
        <w:tabs>
          <w:tab w:val="clear" w:pos="360"/>
          <w:tab w:val="clear" w:pos="720"/>
          <w:tab w:val="left" w:pos="1530"/>
        </w:tabs>
        <w:spacing w:line="480" w:lineRule="auto"/>
        <w:ind w:left="1980" w:hanging="1980"/>
        <w:rPr>
          <w:i/>
        </w:rPr>
      </w:pPr>
      <w:r w:rsidRPr="008E3AF4">
        <w:rPr>
          <w:i/>
        </w:rPr>
        <w:t>FGrH</w:t>
      </w:r>
      <w:r w:rsidRPr="008E3AF4">
        <w:rPr>
          <w:i/>
        </w:rPr>
        <w:tab/>
      </w:r>
      <w:r w:rsidR="005B253D" w:rsidRPr="008E3AF4">
        <w:t>F. Jacoby (ed.).</w:t>
      </w:r>
      <w:r w:rsidRPr="008E3AF4">
        <w:t xml:space="preserve"> </w:t>
      </w:r>
      <w:r w:rsidRPr="008E3AF4">
        <w:rPr>
          <w:i/>
        </w:rPr>
        <w:t>Die Fragmente der griechischen Historiker</w:t>
      </w:r>
      <w:r w:rsidRPr="008E3AF4">
        <w:t>, Berlin an</w:t>
      </w:r>
      <w:r w:rsidR="00A60976" w:rsidRPr="008E3AF4">
        <w:t>d Leiden, 1923 -</w:t>
      </w:r>
    </w:p>
    <w:p w14:paraId="1BF881C4" w14:textId="4B82F37F" w:rsidR="000400CA" w:rsidRPr="008E3AF4" w:rsidRDefault="000400CA" w:rsidP="00B24ED5">
      <w:pPr>
        <w:tabs>
          <w:tab w:val="clear" w:pos="360"/>
          <w:tab w:val="clear" w:pos="720"/>
          <w:tab w:val="left" w:pos="1530"/>
        </w:tabs>
        <w:spacing w:line="480" w:lineRule="auto"/>
        <w:ind w:left="1980" w:hanging="1980"/>
        <w:rPr>
          <w:i/>
        </w:rPr>
      </w:pPr>
      <w:r w:rsidRPr="008E3AF4">
        <w:rPr>
          <w:i/>
        </w:rPr>
        <w:t>FHG</w:t>
      </w:r>
      <w:r w:rsidRPr="008E3AF4">
        <w:rPr>
          <w:i/>
        </w:rPr>
        <w:tab/>
      </w:r>
      <w:r w:rsidR="005B253D" w:rsidRPr="008E3AF4">
        <w:t>C. and T. Müller (eds.).</w:t>
      </w:r>
      <w:r w:rsidRPr="008E3AF4">
        <w:t xml:space="preserve"> </w:t>
      </w:r>
      <w:r w:rsidRPr="008E3AF4">
        <w:rPr>
          <w:i/>
        </w:rPr>
        <w:t>Fragmenta Historicorum Graecorum</w:t>
      </w:r>
      <w:r w:rsidRPr="008E3AF4">
        <w:t>,</w:t>
      </w:r>
      <w:r w:rsidRPr="008E3AF4">
        <w:rPr>
          <w:i/>
        </w:rPr>
        <w:t xml:space="preserve"> </w:t>
      </w:r>
      <w:r w:rsidR="00B24ED5" w:rsidRPr="008E3AF4">
        <w:t>Paris, 1878–85</w:t>
      </w:r>
    </w:p>
    <w:p w14:paraId="40C24C37" w14:textId="46E6F5B8" w:rsidR="00AE16B4" w:rsidRPr="008E3AF4" w:rsidRDefault="00AE16B4" w:rsidP="000A5690">
      <w:pPr>
        <w:tabs>
          <w:tab w:val="clear" w:pos="360"/>
          <w:tab w:val="clear" w:pos="720"/>
          <w:tab w:val="left" w:pos="1530"/>
        </w:tabs>
        <w:spacing w:line="480" w:lineRule="auto"/>
        <w:ind w:left="2160" w:hanging="2160"/>
        <w:rPr>
          <w:i/>
        </w:rPr>
      </w:pPr>
      <w:r w:rsidRPr="008E3AF4">
        <w:rPr>
          <w:i/>
        </w:rPr>
        <w:t>FPL</w:t>
      </w:r>
      <w:r w:rsidRPr="008E3AF4">
        <w:rPr>
          <w:i/>
          <w:vertAlign w:val="superscript"/>
        </w:rPr>
        <w:t>3</w:t>
      </w:r>
      <w:r w:rsidRPr="008E3AF4">
        <w:rPr>
          <w:i/>
        </w:rPr>
        <w:tab/>
      </w:r>
      <w:r w:rsidR="005B253D" w:rsidRPr="008E3AF4">
        <w:t>J. Blänsdorf (ed.).</w:t>
      </w:r>
      <w:r w:rsidRPr="008E3AF4">
        <w:rPr>
          <w:i/>
        </w:rPr>
        <w:t xml:space="preserve"> Fragmenta Poetarum Latinorum</w:t>
      </w:r>
      <w:r w:rsidR="000A5690" w:rsidRPr="008E3AF4">
        <w:t>, 3rd edn. Stuttgart and Leipzig, 1995</w:t>
      </w:r>
    </w:p>
    <w:p w14:paraId="27970EED" w14:textId="3E2B5EF8" w:rsidR="000400CA" w:rsidRPr="008E3AF4" w:rsidRDefault="000400CA" w:rsidP="00B24ED5">
      <w:pPr>
        <w:tabs>
          <w:tab w:val="clear" w:pos="360"/>
          <w:tab w:val="clear" w:pos="720"/>
          <w:tab w:val="left" w:pos="1530"/>
        </w:tabs>
        <w:spacing w:line="480" w:lineRule="auto"/>
        <w:ind w:left="1980" w:hanging="1980"/>
      </w:pPr>
      <w:r w:rsidRPr="008E3AF4">
        <w:rPr>
          <w:i/>
        </w:rPr>
        <w:t>FRH</w:t>
      </w:r>
      <w:r w:rsidR="002E494B" w:rsidRPr="008E3AF4">
        <w:rPr>
          <w:i/>
        </w:rPr>
        <w:t>ist</w:t>
      </w:r>
      <w:r w:rsidR="005B253D" w:rsidRPr="008E3AF4">
        <w:tab/>
        <w:t>T. J. Cornell et al.</w:t>
      </w:r>
      <w:r w:rsidRPr="008E3AF4">
        <w:t xml:space="preserve"> </w:t>
      </w:r>
      <w:r w:rsidRPr="008E3AF4">
        <w:rPr>
          <w:i/>
        </w:rPr>
        <w:t>The Fragments of the Roman Historians</w:t>
      </w:r>
      <w:r w:rsidRPr="008E3AF4">
        <w:t xml:space="preserve">. </w:t>
      </w:r>
      <w:r w:rsidR="00B24ED5" w:rsidRPr="008E3AF4">
        <w:t>Oxford, 2013</w:t>
      </w:r>
    </w:p>
    <w:p w14:paraId="692461F4" w14:textId="77777777" w:rsidR="000400CA" w:rsidRPr="008E3AF4" w:rsidRDefault="000400CA" w:rsidP="00B24ED5">
      <w:pPr>
        <w:tabs>
          <w:tab w:val="clear" w:pos="360"/>
          <w:tab w:val="clear" w:pos="720"/>
          <w:tab w:val="left" w:pos="1530"/>
        </w:tabs>
        <w:spacing w:line="480" w:lineRule="auto"/>
        <w:ind w:left="1980" w:hanging="1980"/>
        <w:rPr>
          <w:i/>
        </w:rPr>
      </w:pPr>
      <w:r w:rsidRPr="008E3AF4">
        <w:rPr>
          <w:i/>
        </w:rPr>
        <w:t>GG</w:t>
      </w:r>
      <w:r w:rsidRPr="008E3AF4">
        <w:rPr>
          <w:i/>
        </w:rPr>
        <w:tab/>
        <w:t xml:space="preserve">Grammatici Graeci. </w:t>
      </w:r>
      <w:r w:rsidRPr="008E3AF4">
        <w:t>Leipzig</w:t>
      </w:r>
      <w:r w:rsidR="00B24ED5" w:rsidRPr="008E3AF4">
        <w:t>,</w:t>
      </w:r>
      <w:r w:rsidRPr="008E3AF4">
        <w:t xml:space="preserve"> 1867-</w:t>
      </w:r>
    </w:p>
    <w:p w14:paraId="33CEAEE6" w14:textId="72A83DA6" w:rsidR="00B24ED5" w:rsidRPr="008E3AF4" w:rsidRDefault="00B24ED5" w:rsidP="00B24ED5">
      <w:pPr>
        <w:tabs>
          <w:tab w:val="clear" w:pos="360"/>
          <w:tab w:val="clear" w:pos="720"/>
          <w:tab w:val="left" w:pos="1530"/>
        </w:tabs>
        <w:spacing w:line="480" w:lineRule="auto"/>
        <w:ind w:left="1980" w:hanging="1980"/>
      </w:pPr>
      <w:r w:rsidRPr="008E3AF4">
        <w:rPr>
          <w:i/>
        </w:rPr>
        <w:t>GGM</w:t>
      </w:r>
      <w:r w:rsidR="005B253D" w:rsidRPr="008E3AF4">
        <w:tab/>
        <w:t>C. Müller (ed.).</w:t>
      </w:r>
      <w:r w:rsidRPr="008E3AF4">
        <w:t xml:space="preserve"> </w:t>
      </w:r>
      <w:r w:rsidRPr="008E3AF4">
        <w:rPr>
          <w:i/>
        </w:rPr>
        <w:t>Geographi Graeci Minores</w:t>
      </w:r>
      <w:r w:rsidRPr="008E3AF4">
        <w:t>. Paris. 1855-61</w:t>
      </w:r>
    </w:p>
    <w:p w14:paraId="1B187E8E" w14:textId="5272125C" w:rsidR="00B24ED5" w:rsidRPr="008E3AF4" w:rsidRDefault="00B24ED5" w:rsidP="00B24ED5">
      <w:pPr>
        <w:tabs>
          <w:tab w:val="clear" w:pos="360"/>
          <w:tab w:val="clear" w:pos="720"/>
          <w:tab w:val="left" w:pos="1530"/>
        </w:tabs>
        <w:spacing w:line="480" w:lineRule="auto"/>
        <w:ind w:left="1980" w:hanging="1980"/>
      </w:pPr>
      <w:r w:rsidRPr="008E3AF4">
        <w:rPr>
          <w:i/>
        </w:rPr>
        <w:t>GL</w:t>
      </w:r>
      <w:r w:rsidR="005B253D" w:rsidRPr="008E3AF4">
        <w:tab/>
        <w:t>W. Lindsay et al. (eds.).</w:t>
      </w:r>
      <w:r w:rsidRPr="008E3AF4">
        <w:t xml:space="preserve"> </w:t>
      </w:r>
      <w:r w:rsidRPr="008E3AF4">
        <w:rPr>
          <w:i/>
        </w:rPr>
        <w:t>Glossaria Latina</w:t>
      </w:r>
      <w:r w:rsidR="007169D5" w:rsidRPr="008E3AF4">
        <w:t xml:space="preserve"> 1926-31</w:t>
      </w:r>
    </w:p>
    <w:p w14:paraId="15BBCEA0" w14:textId="4888583F" w:rsidR="000400CA" w:rsidRPr="008E3AF4" w:rsidRDefault="000400CA" w:rsidP="00B24ED5">
      <w:pPr>
        <w:tabs>
          <w:tab w:val="clear" w:pos="360"/>
          <w:tab w:val="clear" w:pos="720"/>
          <w:tab w:val="left" w:pos="1530"/>
        </w:tabs>
        <w:spacing w:line="480" w:lineRule="auto"/>
        <w:ind w:left="1980" w:hanging="1980"/>
        <w:rPr>
          <w:i/>
        </w:rPr>
      </w:pPr>
      <w:r w:rsidRPr="008E3AF4">
        <w:rPr>
          <w:i/>
        </w:rPr>
        <w:t>GLK</w:t>
      </w:r>
      <w:r w:rsidRPr="008E3AF4">
        <w:rPr>
          <w:i/>
        </w:rPr>
        <w:tab/>
      </w:r>
      <w:r w:rsidRPr="008E3AF4">
        <w:t xml:space="preserve">H. Keil </w:t>
      </w:r>
      <w:r w:rsidR="005B253D" w:rsidRPr="008E3AF4">
        <w:t>(ed.).</w:t>
      </w:r>
      <w:r w:rsidRPr="008E3AF4">
        <w:t xml:space="preserve"> </w:t>
      </w:r>
      <w:r w:rsidRPr="008E3AF4">
        <w:rPr>
          <w:i/>
        </w:rPr>
        <w:t>Grammatici Latini</w:t>
      </w:r>
      <w:r w:rsidRPr="008E3AF4">
        <w:t>, 7 vols. with a supplement edited by H. Hagen</w:t>
      </w:r>
      <w:r w:rsidR="00B24ED5" w:rsidRPr="008E3AF4">
        <w:t>. Leipzig, 1855–80</w:t>
      </w:r>
    </w:p>
    <w:p w14:paraId="60F29D13" w14:textId="036580B7" w:rsidR="000400CA" w:rsidRPr="008E3AF4" w:rsidRDefault="000400CA" w:rsidP="00B24ED5">
      <w:pPr>
        <w:tabs>
          <w:tab w:val="clear" w:pos="360"/>
          <w:tab w:val="clear" w:pos="720"/>
          <w:tab w:val="left" w:pos="1530"/>
        </w:tabs>
        <w:spacing w:line="480" w:lineRule="auto"/>
        <w:ind w:left="1980" w:hanging="1980"/>
        <w:rPr>
          <w:i/>
        </w:rPr>
      </w:pPr>
      <w:r w:rsidRPr="008E3AF4">
        <w:rPr>
          <w:i/>
        </w:rPr>
        <w:t>GRF</w:t>
      </w:r>
      <w:r w:rsidRPr="008E3AF4">
        <w:tab/>
        <w:t xml:space="preserve">H. Funaioli </w:t>
      </w:r>
      <w:r w:rsidR="005B253D" w:rsidRPr="008E3AF4">
        <w:t>(ed.).</w:t>
      </w:r>
      <w:r w:rsidRPr="008E3AF4">
        <w:t xml:space="preserve"> </w:t>
      </w:r>
      <w:r w:rsidRPr="008E3AF4">
        <w:rPr>
          <w:i/>
        </w:rPr>
        <w:t>Grammaticae</w:t>
      </w:r>
      <w:r w:rsidRPr="008E3AF4">
        <w:t xml:space="preserve"> </w:t>
      </w:r>
      <w:r w:rsidRPr="008E3AF4">
        <w:rPr>
          <w:i/>
        </w:rPr>
        <w:t>Romanae fragmenta</w:t>
      </w:r>
      <w:r w:rsidR="00B24ED5" w:rsidRPr="008E3AF4">
        <w:t>. Leipzig, 1907</w:t>
      </w:r>
    </w:p>
    <w:p w14:paraId="5680D0A5" w14:textId="21B9F518" w:rsidR="000400CA" w:rsidRPr="008E3AF4" w:rsidRDefault="000400CA" w:rsidP="00B24ED5">
      <w:pPr>
        <w:tabs>
          <w:tab w:val="clear" w:pos="360"/>
          <w:tab w:val="clear" w:pos="720"/>
          <w:tab w:val="left" w:pos="1530"/>
        </w:tabs>
        <w:spacing w:line="480" w:lineRule="auto"/>
        <w:ind w:left="1980" w:hanging="1980"/>
        <w:rPr>
          <w:i/>
        </w:rPr>
      </w:pPr>
      <w:r w:rsidRPr="008E3AF4">
        <w:rPr>
          <w:i/>
        </w:rPr>
        <w:lastRenderedPageBreak/>
        <w:t>HRR</w:t>
      </w:r>
      <w:r w:rsidRPr="008E3AF4">
        <w:rPr>
          <w:i/>
        </w:rPr>
        <w:tab/>
      </w:r>
      <w:r w:rsidRPr="008E3AF4">
        <w:rPr>
          <w:rFonts w:eastAsia="MS Mincho"/>
        </w:rPr>
        <w:t xml:space="preserve">H. Peter </w:t>
      </w:r>
      <w:r w:rsidR="005B253D" w:rsidRPr="008E3AF4">
        <w:rPr>
          <w:rFonts w:eastAsia="MS Mincho"/>
        </w:rPr>
        <w:t>(ed.).</w:t>
      </w:r>
      <w:r w:rsidRPr="008E3AF4">
        <w:rPr>
          <w:rFonts w:eastAsia="MS Mincho"/>
        </w:rPr>
        <w:t xml:space="preserve"> </w:t>
      </w:r>
      <w:r w:rsidR="00EF0EF9" w:rsidRPr="008E3AF4">
        <w:rPr>
          <w:rFonts w:eastAsia="MS Mincho"/>
          <w:i/>
        </w:rPr>
        <w:t>Historicorum R</w:t>
      </w:r>
      <w:r w:rsidRPr="008E3AF4">
        <w:rPr>
          <w:rFonts w:eastAsia="MS Mincho"/>
          <w:i/>
        </w:rPr>
        <w:t>omanorum reliquiae</w:t>
      </w:r>
      <w:r w:rsidR="00B24ED5" w:rsidRPr="008E3AF4">
        <w:rPr>
          <w:rFonts w:eastAsia="MS Mincho"/>
        </w:rPr>
        <w:t xml:space="preserve">, </w:t>
      </w:r>
      <w:r w:rsidRPr="008E3AF4">
        <w:rPr>
          <w:rFonts w:eastAsia="MS Mincho"/>
        </w:rPr>
        <w:t>Leipzig, 1906-14</w:t>
      </w:r>
      <w:r w:rsidR="00B24ED5" w:rsidRPr="008E3AF4">
        <w:rPr>
          <w:rFonts w:eastAsia="MS Mincho"/>
        </w:rPr>
        <w:t>; vol. 2 2</w:t>
      </w:r>
      <w:r w:rsidRPr="008E3AF4">
        <w:rPr>
          <w:rFonts w:eastAsia="MS Mincho"/>
        </w:rPr>
        <w:t>nd ed. 1914</w:t>
      </w:r>
    </w:p>
    <w:p w14:paraId="1C7B0583" w14:textId="76CCF0BA" w:rsidR="00F517BF" w:rsidRPr="008E3AF4" w:rsidRDefault="00F517BF" w:rsidP="00F517BF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</w:pPr>
      <w:r w:rsidRPr="008E3AF4">
        <w:rPr>
          <w:i/>
        </w:rPr>
        <w:t>IAR</w:t>
      </w:r>
      <w:r w:rsidRPr="008E3AF4">
        <w:rPr>
          <w:i/>
          <w:vertAlign w:val="superscript"/>
        </w:rPr>
        <w:t>6</w:t>
      </w:r>
      <w:r w:rsidRPr="008E3AF4">
        <w:rPr>
          <w:i/>
        </w:rPr>
        <w:tab/>
      </w:r>
      <w:r w:rsidRPr="008E3AF4">
        <w:t xml:space="preserve">P. E. Huschke </w:t>
      </w:r>
      <w:r w:rsidR="005B253D" w:rsidRPr="008E3AF4">
        <w:t>(ed.).</w:t>
      </w:r>
      <w:r w:rsidRPr="008E3AF4">
        <w:rPr>
          <w:i/>
        </w:rPr>
        <w:t xml:space="preserve"> Iurisprudentiae Anteiustinianae Reliquiae, </w:t>
      </w:r>
      <w:r w:rsidRPr="008E3AF4">
        <w:t>6th edn. ed. E. Seckel and B. Kübler, 2 vols. Leipzig, 1908–11</w:t>
      </w:r>
    </w:p>
    <w:p w14:paraId="5D7E489C" w14:textId="56F10FC4" w:rsidR="00C3546B" w:rsidRPr="008E3AF4" w:rsidRDefault="00C3546B" w:rsidP="00F517BF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</w:pPr>
      <w:r w:rsidRPr="008E3AF4">
        <w:rPr>
          <w:i/>
        </w:rPr>
        <w:t>IG</w:t>
      </w:r>
      <w:r w:rsidRPr="008E3AF4">
        <w:rPr>
          <w:i/>
        </w:rPr>
        <w:tab/>
        <w:t>Inscriptiones Graecae</w:t>
      </w:r>
      <w:r w:rsidRPr="008E3AF4">
        <w:t xml:space="preserve">. 15 vols. Berlin, 1873- </w:t>
      </w:r>
    </w:p>
    <w:p w14:paraId="62616EF2" w14:textId="276D1F7F" w:rsidR="0068584D" w:rsidRPr="008E3AF4" w:rsidRDefault="0068584D" w:rsidP="0068584D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  <w:rPr>
          <w:i/>
        </w:rPr>
      </w:pPr>
      <w:r w:rsidRPr="008E3AF4">
        <w:rPr>
          <w:i/>
        </w:rPr>
        <w:t>Lausberg</w:t>
      </w:r>
      <w:r w:rsidRPr="008E3AF4">
        <w:rPr>
          <w:i/>
        </w:rPr>
        <w:tab/>
      </w:r>
      <w:r w:rsidR="005B253D" w:rsidRPr="008E3AF4">
        <w:t>H. Lausberg.</w:t>
      </w:r>
      <w:r w:rsidRPr="008E3AF4">
        <w:rPr>
          <w:i/>
        </w:rPr>
        <w:t xml:space="preserve"> </w:t>
      </w:r>
      <w:r w:rsidRPr="008E3AF4">
        <w:rPr>
          <w:i/>
          <w:iCs/>
        </w:rPr>
        <w:t>Handbook of Literary Rhetoric</w:t>
      </w:r>
      <w:r w:rsidRPr="008E3AF4">
        <w:rPr>
          <w:i/>
        </w:rPr>
        <w:t xml:space="preserve">, </w:t>
      </w:r>
      <w:r w:rsidRPr="008E3AF4">
        <w:t xml:space="preserve">trans. M. T. Bliss, A. Jansen, D. E. Orton, ed. </w:t>
      </w:r>
      <w:r w:rsidR="003306E0" w:rsidRPr="008E3AF4">
        <w:t xml:space="preserve">D. E. Orton and R. D. Anderson. </w:t>
      </w:r>
      <w:r w:rsidRPr="008E3AF4">
        <w:t>Leiden</w:t>
      </w:r>
      <w:r w:rsidR="003306E0" w:rsidRPr="008E3AF4">
        <w:t>, 1998</w:t>
      </w:r>
      <w:r w:rsidRPr="008E3AF4">
        <w:t> </w:t>
      </w:r>
    </w:p>
    <w:p w14:paraId="332E143F" w14:textId="7BB3D8A6" w:rsidR="003306E0" w:rsidRPr="008E3AF4" w:rsidRDefault="003306E0" w:rsidP="003306E0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  <w:rPr>
          <w:i/>
        </w:rPr>
      </w:pPr>
      <w:r w:rsidRPr="008E3AF4">
        <w:rPr>
          <w:i/>
        </w:rPr>
        <w:t>LIMC</w:t>
      </w:r>
      <w:r w:rsidRPr="008E3AF4">
        <w:rPr>
          <w:i/>
        </w:rPr>
        <w:tab/>
      </w:r>
      <w:r w:rsidRPr="008E3AF4">
        <w:rPr>
          <w:i/>
          <w:iCs/>
        </w:rPr>
        <w:t>Lexicon Iconographicum Mythologiae Classicae</w:t>
      </w:r>
      <w:r w:rsidRPr="008E3AF4">
        <w:rPr>
          <w:i/>
        </w:rPr>
        <w:t xml:space="preserve">, </w:t>
      </w:r>
      <w:r w:rsidRPr="008E3AF4">
        <w:t>8 vols. and indexes. Zürich, 1981–99 </w:t>
      </w:r>
    </w:p>
    <w:p w14:paraId="48CBDCBB" w14:textId="2EA8EB81" w:rsidR="003306E0" w:rsidRPr="008E3AF4" w:rsidRDefault="00C61C11" w:rsidP="003306E0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  <w:rPr>
          <w:i/>
        </w:rPr>
      </w:pPr>
      <w:r w:rsidRPr="008E3AF4">
        <w:rPr>
          <w:i/>
        </w:rPr>
        <w:t>LTV</w:t>
      </w:r>
      <w:r w:rsidR="003306E0" w:rsidRPr="008E3AF4">
        <w:rPr>
          <w:i/>
        </w:rPr>
        <w:t>R</w:t>
      </w:r>
      <w:r w:rsidR="003306E0" w:rsidRPr="008E3AF4">
        <w:rPr>
          <w:i/>
        </w:rPr>
        <w:tab/>
      </w:r>
      <w:r w:rsidR="003306E0" w:rsidRPr="008E3AF4">
        <w:t xml:space="preserve">E. M. Steinby </w:t>
      </w:r>
      <w:r w:rsidR="005B253D" w:rsidRPr="008E3AF4">
        <w:t>(ed.).</w:t>
      </w:r>
      <w:r w:rsidR="003306E0" w:rsidRPr="008E3AF4">
        <w:rPr>
          <w:i/>
        </w:rPr>
        <w:t xml:space="preserve"> </w:t>
      </w:r>
      <w:r w:rsidR="003306E0" w:rsidRPr="008E3AF4">
        <w:rPr>
          <w:i/>
          <w:iCs/>
        </w:rPr>
        <w:t>Lexicon Topographicum Urbis Romae</w:t>
      </w:r>
      <w:r w:rsidR="003306E0" w:rsidRPr="008E3AF4">
        <w:rPr>
          <w:i/>
        </w:rPr>
        <w:t xml:space="preserve">, </w:t>
      </w:r>
      <w:r w:rsidR="003306E0" w:rsidRPr="008E3AF4">
        <w:t>6 vols. Rome, 1993–2000)</w:t>
      </w:r>
    </w:p>
    <w:p w14:paraId="4DDC1691" w14:textId="79474DC1" w:rsidR="00900CAD" w:rsidRPr="008E3AF4" w:rsidRDefault="00900CAD" w:rsidP="00B24ED5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</w:pPr>
      <w:r w:rsidRPr="008E3AF4">
        <w:rPr>
          <w:i/>
        </w:rPr>
        <w:t>MG</w:t>
      </w:r>
      <w:r w:rsidRPr="008E3AF4">
        <w:tab/>
      </w:r>
      <w:r w:rsidRPr="008E3AF4">
        <w:rPr>
          <w:i/>
        </w:rPr>
        <w:t>Mythographi Graeci</w:t>
      </w:r>
      <w:r w:rsidRPr="008E3AF4">
        <w:t>, 5 vols. Leipzig, 1894-1902</w:t>
      </w:r>
    </w:p>
    <w:p w14:paraId="15A16CD5" w14:textId="66FB355B" w:rsidR="000344A8" w:rsidRPr="008E3AF4" w:rsidRDefault="000344A8" w:rsidP="00B24ED5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</w:pPr>
      <w:r w:rsidRPr="008E3AF4">
        <w:rPr>
          <w:i/>
        </w:rPr>
        <w:t>Munk Olsen</w:t>
      </w:r>
      <w:r w:rsidRPr="008E3AF4">
        <w:rPr>
          <w:i/>
        </w:rPr>
        <w:tab/>
      </w:r>
      <w:r w:rsidRPr="008E3AF4">
        <w:t xml:space="preserve">B. Munk Olsen. </w:t>
      </w:r>
      <w:r w:rsidRPr="008E3AF4">
        <w:rPr>
          <w:i/>
        </w:rPr>
        <w:t>L’Étude des auteurs classiques latins aux XI</w:t>
      </w:r>
      <w:r w:rsidRPr="008E3AF4">
        <w:rPr>
          <w:i/>
          <w:vertAlign w:val="superscript"/>
        </w:rPr>
        <w:t>e</w:t>
      </w:r>
      <w:r w:rsidRPr="008E3AF4">
        <w:rPr>
          <w:i/>
        </w:rPr>
        <w:t xml:space="preserve"> et XII</w:t>
      </w:r>
      <w:r w:rsidRPr="008E3AF4">
        <w:rPr>
          <w:i/>
          <w:vertAlign w:val="superscript"/>
        </w:rPr>
        <w:t>e</w:t>
      </w:r>
      <w:r w:rsidRPr="008E3AF4">
        <w:rPr>
          <w:i/>
        </w:rPr>
        <w:t xml:space="preserve"> siècles. </w:t>
      </w:r>
      <w:r w:rsidRPr="008E3AF4">
        <w:t xml:space="preserve">Vol. 2: </w:t>
      </w:r>
      <w:r w:rsidRPr="008E3AF4">
        <w:rPr>
          <w:i/>
        </w:rPr>
        <w:t>Catalogue</w:t>
      </w:r>
      <w:r w:rsidRPr="008E3AF4">
        <w:t xml:space="preserve"> </w:t>
      </w:r>
      <w:r w:rsidRPr="008E3AF4">
        <w:rPr>
          <w:i/>
        </w:rPr>
        <w:t>des manuscrits classiques latins copiés du IX</w:t>
      </w:r>
      <w:r w:rsidRPr="008E3AF4">
        <w:rPr>
          <w:i/>
          <w:vertAlign w:val="superscript"/>
        </w:rPr>
        <w:t>e</w:t>
      </w:r>
      <w:r w:rsidRPr="008E3AF4">
        <w:rPr>
          <w:i/>
        </w:rPr>
        <w:t xml:space="preserve"> au XII</w:t>
      </w:r>
      <w:r w:rsidRPr="008E3AF4">
        <w:rPr>
          <w:i/>
          <w:vertAlign w:val="superscript"/>
        </w:rPr>
        <w:t>e</w:t>
      </w:r>
      <w:r w:rsidRPr="008E3AF4">
        <w:rPr>
          <w:i/>
        </w:rPr>
        <w:t>siècles</w:t>
      </w:r>
      <w:r w:rsidRPr="008E3AF4">
        <w:t xml:space="preserve">: </w:t>
      </w:r>
      <w:r w:rsidRPr="008E3AF4">
        <w:rPr>
          <w:i/>
        </w:rPr>
        <w:t>Livius - Vitruvius - Florilèges - Essais de plume</w:t>
      </w:r>
      <w:r w:rsidRPr="008E3AF4">
        <w:t>. Paris, 1985.</w:t>
      </w:r>
    </w:p>
    <w:p w14:paraId="4841F1A1" w14:textId="4E3ABECC" w:rsidR="00184238" w:rsidRPr="008E3AF4" w:rsidRDefault="00184238" w:rsidP="00B24ED5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</w:pPr>
      <w:r w:rsidRPr="008E3AF4">
        <w:rPr>
          <w:i/>
        </w:rPr>
        <w:t>Munk Olsen</w:t>
      </w:r>
      <w:r w:rsidRPr="008E3AF4">
        <w:rPr>
          <w:i/>
          <w:vertAlign w:val="superscript"/>
        </w:rPr>
        <w:t>2</w:t>
      </w:r>
      <w:r w:rsidRPr="008E3AF4">
        <w:rPr>
          <w:i/>
        </w:rPr>
        <w:tab/>
      </w:r>
      <w:r w:rsidRPr="008E3AF4">
        <w:t xml:space="preserve">B. Munk Olsen. </w:t>
      </w:r>
      <w:r w:rsidRPr="008E3AF4">
        <w:rPr>
          <w:i/>
        </w:rPr>
        <w:t>L’Étude des auteurs classiques latins aux XI</w:t>
      </w:r>
      <w:r w:rsidRPr="008E3AF4">
        <w:rPr>
          <w:i/>
          <w:vertAlign w:val="superscript"/>
        </w:rPr>
        <w:t>e</w:t>
      </w:r>
      <w:r w:rsidRPr="008E3AF4">
        <w:rPr>
          <w:i/>
        </w:rPr>
        <w:t xml:space="preserve"> et XII</w:t>
      </w:r>
      <w:r w:rsidRPr="008E3AF4">
        <w:rPr>
          <w:i/>
          <w:vertAlign w:val="superscript"/>
        </w:rPr>
        <w:t>e</w:t>
      </w:r>
      <w:r w:rsidRPr="008E3AF4">
        <w:rPr>
          <w:i/>
        </w:rPr>
        <w:t xml:space="preserve"> siècles. </w:t>
      </w:r>
      <w:r w:rsidRPr="008E3AF4">
        <w:t xml:space="preserve">Vol. 3.2: </w:t>
      </w:r>
      <w:r w:rsidRPr="008E3AF4">
        <w:rPr>
          <w:i/>
        </w:rPr>
        <w:t>Addenda et Corrigenda - Tables</w:t>
      </w:r>
      <w:r w:rsidRPr="008E3AF4">
        <w:t>. Paris, 1989.</w:t>
      </w:r>
    </w:p>
    <w:p w14:paraId="6AAE46B1" w14:textId="69112C77" w:rsidR="006B1032" w:rsidRPr="008E3AF4" w:rsidRDefault="006B1032" w:rsidP="006B1032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  <w:rPr>
          <w:i/>
        </w:rPr>
      </w:pPr>
      <w:r w:rsidRPr="008E3AF4">
        <w:rPr>
          <w:i/>
        </w:rPr>
        <w:t>ORF</w:t>
      </w:r>
      <w:r w:rsidRPr="008E3AF4">
        <w:rPr>
          <w:i/>
          <w:vertAlign w:val="superscript"/>
        </w:rPr>
        <w:t>4</w:t>
      </w:r>
      <w:r w:rsidRPr="008E3AF4">
        <w:rPr>
          <w:i/>
          <w:vertAlign w:val="superscript"/>
        </w:rPr>
        <w:tab/>
      </w:r>
      <w:r w:rsidRPr="008E3AF4">
        <w:t xml:space="preserve">E. Malcovati </w:t>
      </w:r>
      <w:r w:rsidR="005B253D" w:rsidRPr="008E3AF4">
        <w:t>(ed.).</w:t>
      </w:r>
      <w:r w:rsidRPr="008E3AF4">
        <w:rPr>
          <w:i/>
        </w:rPr>
        <w:t xml:space="preserve"> Oratorum Romanorum Fragmenta, </w:t>
      </w:r>
      <w:r w:rsidRPr="008E3AF4">
        <w:t>2nd edn. Turin, 1955</w:t>
      </w:r>
    </w:p>
    <w:p w14:paraId="1BC579BA" w14:textId="08BB42F1" w:rsidR="00F83D54" w:rsidRPr="008E3AF4" w:rsidRDefault="00F83D54" w:rsidP="00B24ED5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</w:pPr>
      <w:r w:rsidRPr="008E3AF4">
        <w:rPr>
          <w:i/>
        </w:rPr>
        <w:t>PG</w:t>
      </w:r>
      <w:r w:rsidRPr="008E3AF4">
        <w:tab/>
        <w:t xml:space="preserve">J. P. Migne </w:t>
      </w:r>
      <w:r w:rsidR="005B253D" w:rsidRPr="008E3AF4">
        <w:t>(ed.).</w:t>
      </w:r>
      <w:r w:rsidRPr="008E3AF4">
        <w:t xml:space="preserve"> </w:t>
      </w:r>
      <w:r w:rsidRPr="008E3AF4">
        <w:rPr>
          <w:i/>
        </w:rPr>
        <w:t>Patrologiae cursus completus</w:t>
      </w:r>
      <w:r w:rsidRPr="008E3AF4">
        <w:t>. Series Graeca. 161 vols. Paris, 1857-89</w:t>
      </w:r>
    </w:p>
    <w:p w14:paraId="5AE2A696" w14:textId="114357BB" w:rsidR="006D2030" w:rsidRPr="008E3AF4" w:rsidRDefault="006D2030" w:rsidP="006D2030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</w:pPr>
      <w:r w:rsidRPr="008E3AF4">
        <w:rPr>
          <w:i/>
        </w:rPr>
        <w:t>PL</w:t>
      </w:r>
      <w:r w:rsidRPr="008E3AF4">
        <w:tab/>
        <w:t xml:space="preserve">J. P. Migne </w:t>
      </w:r>
      <w:r w:rsidR="005B253D" w:rsidRPr="008E3AF4">
        <w:t>(ed.).</w:t>
      </w:r>
      <w:r w:rsidRPr="008E3AF4">
        <w:t xml:space="preserve"> </w:t>
      </w:r>
      <w:r w:rsidRPr="008E3AF4">
        <w:rPr>
          <w:i/>
        </w:rPr>
        <w:t>Patrologiae cursus completus</w:t>
      </w:r>
      <w:r w:rsidRPr="008E3AF4">
        <w:t>. Series Latina. 221 vols. Paris, 1844-64</w:t>
      </w:r>
    </w:p>
    <w:p w14:paraId="795412D4" w14:textId="3286712C" w:rsidR="00ED2407" w:rsidRPr="008E3AF4" w:rsidRDefault="00ED2407" w:rsidP="00B24ED5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</w:pPr>
      <w:r w:rsidRPr="008E3AF4">
        <w:rPr>
          <w:i/>
        </w:rPr>
        <w:t>PMG</w:t>
      </w:r>
      <w:r w:rsidRPr="008E3AF4">
        <w:tab/>
        <w:t xml:space="preserve">D. L. Page </w:t>
      </w:r>
      <w:r w:rsidR="005B253D" w:rsidRPr="008E3AF4">
        <w:t>(ed.).</w:t>
      </w:r>
      <w:r w:rsidRPr="008E3AF4">
        <w:t xml:space="preserve"> </w:t>
      </w:r>
      <w:r w:rsidRPr="008E3AF4">
        <w:rPr>
          <w:i/>
        </w:rPr>
        <w:t>Poetae Melici Graeci</w:t>
      </w:r>
      <w:r w:rsidR="00C3546B" w:rsidRPr="008E3AF4">
        <w:t>. Oxford, 1967</w:t>
      </w:r>
    </w:p>
    <w:p w14:paraId="3AAC6E5C" w14:textId="55280EBA" w:rsidR="00576ACE" w:rsidRPr="008E3AF4" w:rsidRDefault="00576ACE" w:rsidP="00576ACE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  <w:rPr>
          <w:i/>
        </w:rPr>
      </w:pPr>
      <w:r w:rsidRPr="008E3AF4">
        <w:rPr>
          <w:i/>
        </w:rPr>
        <w:t>POxy.</w:t>
      </w:r>
      <w:r w:rsidRPr="008E3AF4">
        <w:rPr>
          <w:i/>
        </w:rPr>
        <w:tab/>
      </w:r>
      <w:r w:rsidRPr="008E3AF4">
        <w:t>B. P. Gre</w:t>
      </w:r>
      <w:r w:rsidR="005B253D" w:rsidRPr="008E3AF4">
        <w:t>nfell, A. S. Hunt, et al. (eds).</w:t>
      </w:r>
      <w:r w:rsidRPr="008E3AF4">
        <w:rPr>
          <w:i/>
        </w:rPr>
        <w:t xml:space="preserve"> </w:t>
      </w:r>
      <w:r w:rsidRPr="008E3AF4">
        <w:rPr>
          <w:i/>
          <w:iCs/>
        </w:rPr>
        <w:t>The Oxyrhynchus Papyri</w:t>
      </w:r>
      <w:r w:rsidRPr="008E3AF4">
        <w:rPr>
          <w:iCs/>
        </w:rPr>
        <w:t>.</w:t>
      </w:r>
      <w:r w:rsidRPr="008E3AF4">
        <w:rPr>
          <w:i/>
          <w:iCs/>
        </w:rPr>
        <w:t xml:space="preserve"> </w:t>
      </w:r>
      <w:r w:rsidRPr="008E3AF4">
        <w:t xml:space="preserve">London, 1898- </w:t>
      </w:r>
    </w:p>
    <w:p w14:paraId="26D1359D" w14:textId="0CD67AAB" w:rsidR="000400CA" w:rsidRPr="008E3AF4" w:rsidRDefault="000400CA" w:rsidP="00B24ED5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</w:pPr>
      <w:r w:rsidRPr="008E3AF4">
        <w:rPr>
          <w:i/>
        </w:rPr>
        <w:t>RG</w:t>
      </w:r>
      <w:r w:rsidRPr="008E3AF4">
        <w:rPr>
          <w:i/>
        </w:rPr>
        <w:tab/>
      </w:r>
      <w:r w:rsidRPr="008E3AF4">
        <w:t xml:space="preserve">L. Spengel </w:t>
      </w:r>
      <w:r w:rsidR="005B253D" w:rsidRPr="008E3AF4">
        <w:t>(ed.).</w:t>
      </w:r>
      <w:r w:rsidR="00B24ED5" w:rsidRPr="008E3AF4">
        <w:t xml:space="preserve"> </w:t>
      </w:r>
      <w:r w:rsidRPr="008E3AF4">
        <w:rPr>
          <w:i/>
        </w:rPr>
        <w:t>Rhetores Graeci</w:t>
      </w:r>
      <w:r w:rsidR="00B24ED5" w:rsidRPr="008E3AF4">
        <w:t>, Leipzig, 1854-85); vol. 1</w:t>
      </w:r>
      <w:r w:rsidR="00B24ED5" w:rsidRPr="008E3AF4">
        <w:rPr>
          <w:vertAlign w:val="superscript"/>
        </w:rPr>
        <w:t xml:space="preserve"> </w:t>
      </w:r>
      <w:r w:rsidR="00B24ED5" w:rsidRPr="008E3AF4">
        <w:t>2nd ed. C. Hammer, Leipzig, 1894</w:t>
      </w:r>
    </w:p>
    <w:p w14:paraId="64FCB4FA" w14:textId="1BD984BF" w:rsidR="00BC715E" w:rsidRPr="008E3AF4" w:rsidRDefault="00BC715E" w:rsidP="00B24ED5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</w:pPr>
      <w:r w:rsidRPr="008E3AF4">
        <w:rPr>
          <w:i/>
        </w:rPr>
        <w:t>RS</w:t>
      </w:r>
      <w:r w:rsidRPr="008E3AF4">
        <w:tab/>
        <w:t xml:space="preserve">M. H. Crawford </w:t>
      </w:r>
      <w:r w:rsidR="005B253D" w:rsidRPr="008E3AF4">
        <w:t>(ed.).</w:t>
      </w:r>
      <w:r w:rsidRPr="008E3AF4">
        <w:t xml:space="preserve"> </w:t>
      </w:r>
      <w:r w:rsidRPr="008E3AF4">
        <w:rPr>
          <w:bCs/>
          <w:i/>
          <w:iCs/>
          <w:lang w:val="en-GB"/>
        </w:rPr>
        <w:t>Roman Statutes</w:t>
      </w:r>
      <w:r w:rsidRPr="008E3AF4">
        <w:rPr>
          <w:bCs/>
          <w:lang w:val="en-GB"/>
        </w:rPr>
        <w:t>. 2 vols. London, 1996</w:t>
      </w:r>
    </w:p>
    <w:p w14:paraId="4302A28C" w14:textId="0E0EE1A3" w:rsidR="00B24ED5" w:rsidRPr="008E3AF4" w:rsidRDefault="00B24ED5" w:rsidP="00B24ED5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</w:pPr>
      <w:r w:rsidRPr="008E3AF4">
        <w:rPr>
          <w:i/>
        </w:rPr>
        <w:t>RLM</w:t>
      </w:r>
      <w:r w:rsidRPr="008E3AF4">
        <w:tab/>
        <w:t xml:space="preserve">C. Halm </w:t>
      </w:r>
      <w:r w:rsidR="005B253D" w:rsidRPr="008E3AF4">
        <w:t>(ed.).</w:t>
      </w:r>
      <w:r w:rsidRPr="008E3AF4">
        <w:t xml:space="preserve"> </w:t>
      </w:r>
      <w:r w:rsidRPr="008E3AF4">
        <w:rPr>
          <w:i/>
        </w:rPr>
        <w:t xml:space="preserve">Rhetores Latini Minres. </w:t>
      </w:r>
      <w:r w:rsidRPr="008E3AF4">
        <w:t>Leipzig, 1863</w:t>
      </w:r>
    </w:p>
    <w:p w14:paraId="5722BEE2" w14:textId="61D8F953" w:rsidR="000400CA" w:rsidRPr="008E3AF4" w:rsidRDefault="000400CA" w:rsidP="00B24ED5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</w:pPr>
      <w:r w:rsidRPr="008E3AF4">
        <w:rPr>
          <w:i/>
        </w:rPr>
        <w:t>SRPF</w:t>
      </w:r>
      <w:r w:rsidRPr="008E3AF4">
        <w:rPr>
          <w:i/>
          <w:vertAlign w:val="superscript"/>
        </w:rPr>
        <w:t>3</w:t>
      </w:r>
      <w:r w:rsidRPr="008E3AF4">
        <w:rPr>
          <w:i/>
          <w:vertAlign w:val="superscript"/>
        </w:rPr>
        <w:tab/>
      </w:r>
      <w:r w:rsidRPr="008E3AF4">
        <w:t xml:space="preserve">O. Ribbeck </w:t>
      </w:r>
      <w:r w:rsidR="005B253D" w:rsidRPr="008E3AF4">
        <w:t>(ed.).</w:t>
      </w:r>
      <w:r w:rsidRPr="008E3AF4">
        <w:t xml:space="preserve"> </w:t>
      </w:r>
      <w:r w:rsidRPr="008E3AF4">
        <w:rPr>
          <w:i/>
        </w:rPr>
        <w:t>Scaenicae Romanorum poesis fragmenta</w:t>
      </w:r>
      <w:r w:rsidRPr="008E3AF4">
        <w:t xml:space="preserve">, </w:t>
      </w:r>
      <w:r w:rsidR="002D36AB" w:rsidRPr="008E3AF4">
        <w:t xml:space="preserve">2 vols. </w:t>
      </w:r>
      <w:r w:rsidRPr="008E3AF4">
        <w:t>3rd edn.</w:t>
      </w:r>
      <w:r w:rsidR="00B24ED5" w:rsidRPr="008E3AF4">
        <w:t xml:space="preserve"> </w:t>
      </w:r>
      <w:r w:rsidRPr="008E3AF4">
        <w:t>Leipzig,</w:t>
      </w:r>
      <w:r w:rsidR="00B24ED5" w:rsidRPr="008E3AF4">
        <w:t xml:space="preserve"> 1897–8</w:t>
      </w:r>
    </w:p>
    <w:p w14:paraId="4EDEE6D4" w14:textId="28C4F302" w:rsidR="00E728B6" w:rsidRPr="008E3AF4" w:rsidRDefault="00E728B6" w:rsidP="00B24ED5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  <w:rPr>
          <w:rFonts w:eastAsia="ＭＳ 明朝"/>
        </w:rPr>
      </w:pPr>
      <w:r w:rsidRPr="008E3AF4">
        <w:rPr>
          <w:rFonts w:eastAsia="ＭＳ 明朝"/>
          <w:i/>
        </w:rPr>
        <w:t>SSH</w:t>
      </w:r>
      <w:r w:rsidRPr="008E3AF4">
        <w:rPr>
          <w:rFonts w:eastAsia="ＭＳ 明朝"/>
        </w:rPr>
        <w:tab/>
        <w:t xml:space="preserve">H. Lloyd-Hones (ed.). </w:t>
      </w:r>
      <w:r w:rsidR="009D109A" w:rsidRPr="008E3AF4">
        <w:rPr>
          <w:rFonts w:eastAsia="ＭＳ 明朝"/>
          <w:i/>
        </w:rPr>
        <w:t>Supplementum Supplementi Hellenistici</w:t>
      </w:r>
      <w:r w:rsidR="009D109A" w:rsidRPr="008E3AF4">
        <w:rPr>
          <w:rFonts w:eastAsia="ＭＳ 明朝"/>
        </w:rPr>
        <w:t>.</w:t>
      </w:r>
      <w:r w:rsidR="009D109A" w:rsidRPr="008E3AF4">
        <w:rPr>
          <w:rFonts w:eastAsia="ＭＳ 明朝"/>
          <w:i/>
        </w:rPr>
        <w:t xml:space="preserve"> </w:t>
      </w:r>
      <w:r w:rsidRPr="008E3AF4">
        <w:rPr>
          <w:rFonts w:eastAsia="ＭＳ 明朝"/>
        </w:rPr>
        <w:t>Berlin, 2005.</w:t>
      </w:r>
    </w:p>
    <w:p w14:paraId="6B01BEC3" w14:textId="3347CE83" w:rsidR="000400CA" w:rsidRPr="008E3AF4" w:rsidRDefault="000400CA" w:rsidP="00B24ED5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</w:pPr>
      <w:r w:rsidRPr="008E3AF4">
        <w:rPr>
          <w:rFonts w:eastAsia="ＭＳ 明朝"/>
          <w:i/>
        </w:rPr>
        <w:t>SVF</w:t>
      </w:r>
      <w:r w:rsidRPr="008E3AF4">
        <w:rPr>
          <w:rFonts w:eastAsia="ＭＳ 明朝"/>
          <w:i/>
        </w:rPr>
        <w:tab/>
      </w:r>
      <w:r w:rsidR="005B253D" w:rsidRPr="008E3AF4">
        <w:rPr>
          <w:rFonts w:eastAsia="ＭＳ 明朝"/>
        </w:rPr>
        <w:t>J. von Arnim (</w:t>
      </w:r>
      <w:r w:rsidRPr="008E3AF4">
        <w:rPr>
          <w:rFonts w:eastAsia="ＭＳ 明朝"/>
        </w:rPr>
        <w:t>ed.</w:t>
      </w:r>
      <w:r w:rsidR="005B253D" w:rsidRPr="008E3AF4">
        <w:rPr>
          <w:rFonts w:eastAsia="ＭＳ 明朝"/>
        </w:rPr>
        <w:t>).</w:t>
      </w:r>
      <w:r w:rsidRPr="008E3AF4">
        <w:rPr>
          <w:rFonts w:eastAsia="ＭＳ 明朝"/>
        </w:rPr>
        <w:t xml:space="preserve"> </w:t>
      </w:r>
      <w:r w:rsidRPr="008E3AF4">
        <w:rPr>
          <w:rFonts w:eastAsia="ＭＳ 明朝"/>
          <w:i/>
        </w:rPr>
        <w:t>Stoicorum veterum fragmenta.</w:t>
      </w:r>
      <w:r w:rsidRPr="008E3AF4">
        <w:rPr>
          <w:rFonts w:eastAsia="ＭＳ 明朝"/>
        </w:rPr>
        <w:t xml:space="preserve"> Leipzig</w:t>
      </w:r>
      <w:r w:rsidR="00B24ED5" w:rsidRPr="008E3AF4">
        <w:rPr>
          <w:rFonts w:eastAsia="ＭＳ 明朝"/>
        </w:rPr>
        <w:t>,</w:t>
      </w:r>
      <w:r w:rsidRPr="008E3AF4">
        <w:rPr>
          <w:rFonts w:eastAsia="ＭＳ 明朝"/>
        </w:rPr>
        <w:t xml:space="preserve"> 1903-24</w:t>
      </w:r>
    </w:p>
    <w:p w14:paraId="3D0036CD" w14:textId="77777777" w:rsidR="001F60C2" w:rsidRPr="008E3AF4" w:rsidRDefault="001F60C2" w:rsidP="00B24ED5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</w:pPr>
      <w:r w:rsidRPr="008E3AF4">
        <w:rPr>
          <w:i/>
        </w:rPr>
        <w:t>Tab. Peut</w:t>
      </w:r>
      <w:r w:rsidRPr="008E3AF4">
        <w:t>.</w:t>
      </w:r>
      <w:r w:rsidRPr="008E3AF4">
        <w:tab/>
      </w:r>
      <w:r w:rsidRPr="008E3AF4">
        <w:rPr>
          <w:i/>
        </w:rPr>
        <w:t>Tabula Peutingeriana: Codex Vindobonensis 324</w:t>
      </w:r>
      <w:r w:rsidRPr="008E3AF4">
        <w:t>. Graz</w:t>
      </w:r>
      <w:r w:rsidR="00B24ED5" w:rsidRPr="008E3AF4">
        <w:t>,</w:t>
      </w:r>
      <w:r w:rsidRPr="008E3AF4">
        <w:t xml:space="preserve"> 1976</w:t>
      </w:r>
    </w:p>
    <w:p w14:paraId="1F9F006F" w14:textId="15CBF63C" w:rsidR="00DF6572" w:rsidRPr="008E3AF4" w:rsidRDefault="00DF6572" w:rsidP="00B24ED5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</w:pPr>
      <w:r w:rsidRPr="008E3AF4">
        <w:rPr>
          <w:i/>
        </w:rPr>
        <w:t>TGrF</w:t>
      </w:r>
      <w:r w:rsidRPr="008E3AF4">
        <w:tab/>
        <w:t xml:space="preserve">B. Snell, S. Radt., and R. Kannicht (eds.). </w:t>
      </w:r>
      <w:r w:rsidRPr="008E3AF4">
        <w:rPr>
          <w:i/>
        </w:rPr>
        <w:t>Tragicorum Graecorum Fragmenta</w:t>
      </w:r>
      <w:r w:rsidRPr="008E3AF4">
        <w:t>. 5 vols. Göttingen, 1971-2004</w:t>
      </w:r>
    </w:p>
    <w:p w14:paraId="4C4328F8" w14:textId="29809526" w:rsidR="001F60C2" w:rsidRPr="008E3AF4" w:rsidRDefault="00DD06BD" w:rsidP="00DD06BD">
      <w:pPr>
        <w:tabs>
          <w:tab w:val="clear" w:pos="360"/>
          <w:tab w:val="clear" w:pos="720"/>
          <w:tab w:val="clear" w:pos="4680"/>
          <w:tab w:val="left" w:pos="1530"/>
        </w:tabs>
        <w:spacing w:line="480" w:lineRule="auto"/>
        <w:ind w:left="1980" w:hanging="1980"/>
      </w:pPr>
      <w:r w:rsidRPr="008E3AF4">
        <w:rPr>
          <w:i/>
        </w:rPr>
        <w:t>TLL</w:t>
      </w:r>
      <w:r w:rsidRPr="008E3AF4">
        <w:rPr>
          <w:i/>
        </w:rPr>
        <w:tab/>
        <w:t>Thesaurus Linguae Latinae</w:t>
      </w:r>
      <w:r w:rsidRPr="008E3AF4">
        <w:t xml:space="preserve">. Leipzig, 1900- </w:t>
      </w:r>
    </w:p>
    <w:bookmarkEnd w:id="0"/>
    <w:sectPr w:rsidR="001F60C2" w:rsidRPr="008E3AF4" w:rsidSect="006420B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New Athena Unicode">
    <w:panose1 w:val="02000503000000020003"/>
    <w:charset w:val="00"/>
    <w:family w:val="auto"/>
    <w:pitch w:val="variable"/>
    <w:sig w:usb0="E00022FF" w:usb1="5000E8FB" w:usb2="00200000" w:usb3="00000000" w:csb0="0000008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0C2"/>
    <w:rsid w:val="000344A8"/>
    <w:rsid w:val="000400CA"/>
    <w:rsid w:val="000A5690"/>
    <w:rsid w:val="00105A71"/>
    <w:rsid w:val="00161C6B"/>
    <w:rsid w:val="00184238"/>
    <w:rsid w:val="001C180F"/>
    <w:rsid w:val="001C5B1E"/>
    <w:rsid w:val="001F60C2"/>
    <w:rsid w:val="00235960"/>
    <w:rsid w:val="002B5DC3"/>
    <w:rsid w:val="002D36AB"/>
    <w:rsid w:val="002E494B"/>
    <w:rsid w:val="003306E0"/>
    <w:rsid w:val="003E11FB"/>
    <w:rsid w:val="003F0DBA"/>
    <w:rsid w:val="003F42C5"/>
    <w:rsid w:val="00434E2C"/>
    <w:rsid w:val="004A7338"/>
    <w:rsid w:val="004D1AA8"/>
    <w:rsid w:val="00576ACE"/>
    <w:rsid w:val="005A7B34"/>
    <w:rsid w:val="005B253D"/>
    <w:rsid w:val="006420B5"/>
    <w:rsid w:val="0068584D"/>
    <w:rsid w:val="006B1032"/>
    <w:rsid w:val="006D2030"/>
    <w:rsid w:val="006F5B6F"/>
    <w:rsid w:val="007169D5"/>
    <w:rsid w:val="007D7763"/>
    <w:rsid w:val="008862AB"/>
    <w:rsid w:val="008E3AF4"/>
    <w:rsid w:val="00900CAD"/>
    <w:rsid w:val="009D109A"/>
    <w:rsid w:val="00A60976"/>
    <w:rsid w:val="00AE16B4"/>
    <w:rsid w:val="00B24ED5"/>
    <w:rsid w:val="00BC715E"/>
    <w:rsid w:val="00C3546B"/>
    <w:rsid w:val="00C61C11"/>
    <w:rsid w:val="00C85032"/>
    <w:rsid w:val="00D169B0"/>
    <w:rsid w:val="00D2669E"/>
    <w:rsid w:val="00DD06BD"/>
    <w:rsid w:val="00DF6572"/>
    <w:rsid w:val="00E728B6"/>
    <w:rsid w:val="00ED2407"/>
    <w:rsid w:val="00EF0EF9"/>
    <w:rsid w:val="00F04DA0"/>
    <w:rsid w:val="00F517BF"/>
    <w:rsid w:val="00F8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5FC02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68B"/>
    <w:pPr>
      <w:tabs>
        <w:tab w:val="left" w:pos="360"/>
        <w:tab w:val="left" w:pos="720"/>
        <w:tab w:val="center" w:pos="4680"/>
        <w:tab w:val="right" w:pos="9360"/>
      </w:tabs>
      <w:jc w:val="both"/>
    </w:pPr>
    <w:rPr>
      <w:rFonts w:ascii="New Athena Unicode" w:hAnsi="New Athena Unicode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B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autoRedefine/>
    <w:rsid w:val="00D033F8"/>
    <w:pPr>
      <w:tabs>
        <w:tab w:val="clear" w:pos="360"/>
        <w:tab w:val="clear" w:pos="4680"/>
        <w:tab w:val="clear" w:pos="9360"/>
      </w:tabs>
      <w:spacing w:line="480" w:lineRule="auto"/>
      <w:ind w:left="360" w:hanging="360"/>
      <w:jc w:val="left"/>
    </w:pPr>
  </w:style>
  <w:style w:type="paragraph" w:styleId="FootnoteText">
    <w:name w:val="footnote text"/>
    <w:aliases w:val="Footnote Text (Palatino),Footnote Text (Times New Roman)"/>
    <w:basedOn w:val="Normal"/>
    <w:semiHidden/>
    <w:rsid w:val="00040BDD"/>
    <w:pPr>
      <w:ind w:left="360" w:hanging="360"/>
    </w:pPr>
    <w:rPr>
      <w:sz w:val="20"/>
    </w:rPr>
  </w:style>
  <w:style w:type="paragraph" w:customStyle="1" w:styleId="NormalTNR11">
    <w:name w:val="Normal TNR 11"/>
    <w:basedOn w:val="Normal"/>
    <w:rsid w:val="00FD0F9B"/>
    <w:rPr>
      <w:sz w:val="22"/>
    </w:rPr>
  </w:style>
  <w:style w:type="paragraph" w:customStyle="1" w:styleId="NormalNewAthenaUnicode">
    <w:name w:val="Normal (New Athena Unicode)"/>
    <w:basedOn w:val="Normal"/>
    <w:autoRedefine/>
    <w:rsid w:val="00E13F03"/>
    <w:pPr>
      <w:ind w:left="360" w:hanging="360"/>
    </w:pPr>
  </w:style>
  <w:style w:type="paragraph" w:customStyle="1" w:styleId="Footnotes">
    <w:name w:val="Footnotes"/>
    <w:aliases w:val="New Athena Unicode"/>
    <w:basedOn w:val="FootnoteText"/>
    <w:autoRedefine/>
    <w:rsid w:val="00C46C08"/>
    <w:pPr>
      <w:tabs>
        <w:tab w:val="clear" w:pos="360"/>
      </w:tabs>
      <w:ind w:left="540" w:hanging="540"/>
    </w:pPr>
  </w:style>
  <w:style w:type="paragraph" w:customStyle="1" w:styleId="FootnoteNewAthenaUnicode">
    <w:name w:val="Footnote (New Athena Unicode)"/>
    <w:basedOn w:val="FootnoteText"/>
    <w:autoRedefine/>
    <w:rsid w:val="00E13F03"/>
    <w:pPr>
      <w:ind w:left="450" w:hanging="450"/>
    </w:pPr>
    <w:rPr>
      <w:rFonts w:eastAsia="Times New Roman"/>
    </w:rPr>
  </w:style>
  <w:style w:type="paragraph" w:styleId="BalloonText">
    <w:name w:val="Balloon Text"/>
    <w:basedOn w:val="Normal"/>
    <w:semiHidden/>
    <w:rsid w:val="005B4994"/>
    <w:rPr>
      <w:rFonts w:ascii="Lucida Grande" w:hAnsi="Lucida Grande"/>
      <w:sz w:val="18"/>
      <w:szCs w:val="18"/>
    </w:rPr>
  </w:style>
  <w:style w:type="paragraph" w:customStyle="1" w:styleId="NormalTimesNewRoman">
    <w:name w:val="Normal Times New Roman"/>
    <w:basedOn w:val="Normal"/>
    <w:rsid w:val="006C3A95"/>
    <w:pPr>
      <w:widowControl w:val="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5B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68B"/>
    <w:pPr>
      <w:tabs>
        <w:tab w:val="left" w:pos="360"/>
        <w:tab w:val="left" w:pos="720"/>
        <w:tab w:val="center" w:pos="4680"/>
        <w:tab w:val="right" w:pos="9360"/>
      </w:tabs>
      <w:jc w:val="both"/>
    </w:pPr>
    <w:rPr>
      <w:rFonts w:ascii="New Athena Unicode" w:hAnsi="New Athena Unicode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B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autoRedefine/>
    <w:rsid w:val="00D033F8"/>
    <w:pPr>
      <w:tabs>
        <w:tab w:val="clear" w:pos="360"/>
        <w:tab w:val="clear" w:pos="4680"/>
        <w:tab w:val="clear" w:pos="9360"/>
      </w:tabs>
      <w:spacing w:line="480" w:lineRule="auto"/>
      <w:ind w:left="360" w:hanging="360"/>
      <w:jc w:val="left"/>
    </w:pPr>
  </w:style>
  <w:style w:type="paragraph" w:styleId="FootnoteText">
    <w:name w:val="footnote text"/>
    <w:aliases w:val="Footnote Text (Palatino),Footnote Text (Times New Roman)"/>
    <w:basedOn w:val="Normal"/>
    <w:semiHidden/>
    <w:rsid w:val="00040BDD"/>
    <w:pPr>
      <w:ind w:left="360" w:hanging="360"/>
    </w:pPr>
    <w:rPr>
      <w:sz w:val="20"/>
    </w:rPr>
  </w:style>
  <w:style w:type="paragraph" w:customStyle="1" w:styleId="NormalTNR11">
    <w:name w:val="Normal TNR 11"/>
    <w:basedOn w:val="Normal"/>
    <w:rsid w:val="00FD0F9B"/>
    <w:rPr>
      <w:sz w:val="22"/>
    </w:rPr>
  </w:style>
  <w:style w:type="paragraph" w:customStyle="1" w:styleId="NormalNewAthenaUnicode">
    <w:name w:val="Normal (New Athena Unicode)"/>
    <w:basedOn w:val="Normal"/>
    <w:autoRedefine/>
    <w:rsid w:val="00E13F03"/>
    <w:pPr>
      <w:ind w:left="360" w:hanging="360"/>
    </w:pPr>
  </w:style>
  <w:style w:type="paragraph" w:customStyle="1" w:styleId="Footnotes">
    <w:name w:val="Footnotes"/>
    <w:aliases w:val="New Athena Unicode"/>
    <w:basedOn w:val="FootnoteText"/>
    <w:autoRedefine/>
    <w:rsid w:val="00C46C08"/>
    <w:pPr>
      <w:tabs>
        <w:tab w:val="clear" w:pos="360"/>
      </w:tabs>
      <w:ind w:left="540" w:hanging="540"/>
    </w:pPr>
  </w:style>
  <w:style w:type="paragraph" w:customStyle="1" w:styleId="FootnoteNewAthenaUnicode">
    <w:name w:val="Footnote (New Athena Unicode)"/>
    <w:basedOn w:val="FootnoteText"/>
    <w:autoRedefine/>
    <w:rsid w:val="00E13F03"/>
    <w:pPr>
      <w:ind w:left="450" w:hanging="450"/>
    </w:pPr>
    <w:rPr>
      <w:rFonts w:eastAsia="Times New Roman"/>
    </w:rPr>
  </w:style>
  <w:style w:type="paragraph" w:styleId="BalloonText">
    <w:name w:val="Balloon Text"/>
    <w:basedOn w:val="Normal"/>
    <w:semiHidden/>
    <w:rsid w:val="005B4994"/>
    <w:rPr>
      <w:rFonts w:ascii="Lucida Grande" w:hAnsi="Lucida Grande"/>
      <w:sz w:val="18"/>
      <w:szCs w:val="18"/>
    </w:rPr>
  </w:style>
  <w:style w:type="paragraph" w:customStyle="1" w:styleId="NormalTimesNewRoman">
    <w:name w:val="Normal Times New Roman"/>
    <w:basedOn w:val="Normal"/>
    <w:rsid w:val="006C3A95"/>
    <w:pPr>
      <w:widowControl w:val="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5B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3020</Characters>
  <Application>Microsoft Macintosh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Kaster</dc:creator>
  <cp:keywords/>
  <dc:description/>
  <cp:lastModifiedBy>Bob Kaster</cp:lastModifiedBy>
  <cp:revision>6</cp:revision>
  <cp:lastPrinted>2016-07-16T16:29:00Z</cp:lastPrinted>
  <dcterms:created xsi:type="dcterms:W3CDTF">2016-09-14T17:48:00Z</dcterms:created>
  <dcterms:modified xsi:type="dcterms:W3CDTF">2016-12-19T20:07:00Z</dcterms:modified>
</cp:coreProperties>
</file>