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505B" w:rsidRDefault="00000000" w:rsidP="009D54C4">
      <w:pPr>
        <w:pStyle w:val="Quote"/>
      </w:pPr>
      <w:r>
        <w:t>“I strive to look poor. I drive an 89 Volvo wagon. I live in a million dollar artist loft my daddy bought me for graduating art school. I hate my dad.” - Hipster Barista meme</w:t>
      </w:r>
    </w:p>
    <w:p w14:paraId="00000002" w14:textId="77777777" w:rsidR="0066505B" w:rsidRDefault="0066505B"/>
    <w:p w14:paraId="00000003" w14:textId="77777777" w:rsidR="0066505B" w:rsidRPr="00ED18D4" w:rsidRDefault="00000000" w:rsidP="00FF749A">
      <w:pPr>
        <w:pStyle w:val="Title"/>
        <w:rPr>
          <w:rStyle w:val="Heading1Char"/>
        </w:rPr>
      </w:pPr>
      <w:sdt>
        <w:sdtPr>
          <w:rPr>
            <w:color w:val="0F4761" w:themeColor="accent1" w:themeShade="BF"/>
            <w:sz w:val="40"/>
            <w:szCs w:val="40"/>
          </w:rPr>
          <w:tag w:val="goog_rdk_0"/>
          <w:id w:val="-615216832"/>
        </w:sdtPr>
        <w:sdtEndPr>
          <w:rPr>
            <w:color w:val="auto"/>
            <w:sz w:val="56"/>
            <w:szCs w:val="56"/>
          </w:rPr>
        </w:sdtEndPr>
        <w:sdtContent/>
      </w:sdt>
      <w:sdt>
        <w:sdtPr>
          <w:rPr>
            <w:color w:val="0F4761" w:themeColor="accent1" w:themeShade="BF"/>
            <w:sz w:val="40"/>
            <w:szCs w:val="40"/>
          </w:rPr>
          <w:tag w:val="goog_rdk_1"/>
          <w:id w:val="-790596633"/>
        </w:sdtPr>
        <w:sdtEndPr>
          <w:rPr>
            <w:color w:val="auto"/>
            <w:sz w:val="56"/>
            <w:szCs w:val="56"/>
          </w:rPr>
        </w:sdtEndPr>
        <w:sdtContent/>
      </w:sdt>
      <w:r w:rsidRPr="00ED18D4">
        <w:rPr>
          <w:rStyle w:val="Heading1Char"/>
        </w:rPr>
        <w:t>Creative Class Consciousness: Today’s Art of the Working Class</w:t>
      </w:r>
    </w:p>
    <w:p w14:paraId="7E4EBE45" w14:textId="58DC2AEF" w:rsidR="00ED18D4" w:rsidRDefault="00ED18D4" w:rsidP="00ED18D4">
      <w:pPr>
        <w:pStyle w:val="Heading2"/>
      </w:pPr>
      <w:r>
        <w:t>Sepp Eckenhaussen</w:t>
      </w:r>
    </w:p>
    <w:p w14:paraId="5A8A6BF4" w14:textId="77777777" w:rsidR="00ED18D4" w:rsidRPr="00ED18D4" w:rsidRDefault="00ED18D4" w:rsidP="00ED18D4"/>
    <w:p w14:paraId="00000004" w14:textId="77777777" w:rsidR="0066505B" w:rsidRDefault="00000000" w:rsidP="00FF749A">
      <w:r>
        <w:t>There is a general confusion about class composition under post-neoliberal capitalism.</w:t>
      </w:r>
      <w:r>
        <w:rPr>
          <w:vertAlign w:val="superscript"/>
        </w:rPr>
        <w:footnoteReference w:id="1"/>
      </w:r>
      <w:r>
        <w:t xml:space="preserve"> Where is the working class? There is also a more specific confusion about the class position of art workers. </w:t>
      </w:r>
      <w:sdt>
        <w:sdtPr>
          <w:tag w:val="goog_rdk_2"/>
          <w:id w:val="1471388304"/>
        </w:sdtPr>
        <w:sdtContent/>
      </w:sdt>
      <w:sdt>
        <w:sdtPr>
          <w:tag w:val="goog_rdk_3"/>
          <w:id w:val="584400053"/>
        </w:sdtPr>
        <w:sdtContent/>
      </w:sdt>
      <w:r>
        <w:t>Are art workers, workers? While these questions might seem academic or even trivial, they have serious consequences for the organisation of labour and the representation of workers. Who and what are we? Who are our comrades, and who are our adversaries? How to break the wheel of disorganisation? How to collectivise and resist?</w:t>
      </w:r>
    </w:p>
    <w:p w14:paraId="2963E4EE" w14:textId="77777777" w:rsidR="004455A2" w:rsidRDefault="004455A2" w:rsidP="00FF749A"/>
    <w:p w14:paraId="00000005" w14:textId="77777777" w:rsidR="0066505B" w:rsidRDefault="00000000" w:rsidP="004455A2">
      <w:pPr>
        <w:pStyle w:val="Heading2"/>
      </w:pPr>
      <w:bookmarkStart w:id="0" w:name="_heading=h.17ost5o5j1f4" w:colFirst="0" w:colLast="0"/>
      <w:bookmarkEnd w:id="0"/>
      <w:r>
        <w:t>The Author as Producer</w:t>
      </w:r>
    </w:p>
    <w:p w14:paraId="00000006" w14:textId="77777777" w:rsidR="0066505B" w:rsidRDefault="00000000">
      <w:r>
        <w:t xml:space="preserve">In his groundbreaking book </w:t>
      </w:r>
      <w:r>
        <w:rPr>
          <w:i/>
          <w:iCs/>
        </w:rPr>
        <w:t>History and Class Consciousness</w:t>
      </w:r>
      <w:r>
        <w:t xml:space="preserve"> from 1923, György Lukács for the first time foregrounded ‘class consciousness’ in Marxist theories of organisation.</w:t>
      </w:r>
      <w:r>
        <w:rPr>
          <w:vertAlign w:val="superscript"/>
        </w:rPr>
        <w:footnoteReference w:id="2"/>
      </w:r>
      <w:r>
        <w:t xml:space="preserve"> Rather than describing the position of the working class as an enumeration of data (Klasse-an-sich), he explored whether there is a unified standpoint or a shared consciousness among members of the working class (Klasse-für-sich). Following in Lukács’s footsteps, Walter Benjamin wrote his famous text on </w:t>
      </w:r>
      <w:r>
        <w:rPr>
          <w:i/>
          <w:iCs/>
        </w:rPr>
        <w:t>The Author as Producer</w:t>
      </w:r>
      <w:r>
        <w:t xml:space="preserve"> in 1934, formulating a simple, sharp principle for class-conscious cultural work.</w:t>
      </w:r>
      <w:r>
        <w:rPr>
          <w:vertAlign w:val="superscript"/>
        </w:rPr>
        <w:footnoteReference w:id="3"/>
      </w:r>
      <w:r>
        <w:t xml:space="preserve"> In short, he insists that it is the responsibility of an art worker to understand their position as a contemporary producer, and, given the social, historical, and technological circumstances, to carefully determine their medium and mode of production accordingly. For instance, Benjamin argued that novelists should abandon the traditional medium of the novel in favour of the faster, more accessible medium of the newspaper, which would better serve the goal of ‘political progress’. One could argue that we face the same question today, except that the positive, universal goal of </w:t>
      </w:r>
      <w:r>
        <w:lastRenderedPageBreak/>
        <w:t>political progress is replaced by the more fragmented and bitter aim of resistance against political regression. What should authors produce in the cataclysmic mess of techno-feudalism?</w:t>
      </w:r>
    </w:p>
    <w:p w14:paraId="00000007" w14:textId="77777777" w:rsidR="0066505B" w:rsidRDefault="0066505B"/>
    <w:p w14:paraId="00000008" w14:textId="77777777" w:rsidR="0066505B" w:rsidRDefault="00000000">
      <w:r>
        <w:t xml:space="preserve">However, translating the author as a producer-principle to the present-day context is not as simple as a cheeky, postmodern inversion. One of the core successes of neoliberalism has been to replace working-class consciousness with internalised micro-entrepreneurialism. In the book </w:t>
      </w:r>
      <w:r>
        <w:rPr>
          <w:i/>
          <w:iCs/>
        </w:rPr>
        <w:t>Speculation as Mode of Production</w:t>
      </w:r>
      <w:r>
        <w:t>, Marina Vishmidt has shown that this is especially true for artists who happily jump on the bandwagon of speculative capital and become some of capital’s most tragic agents. There is, in other words, very little ground to adopt Benjamin’s assumption that art workers have a (latent) class consciousness. Before asking “What does the author as a producer produce today?”, we must first consider: How can the author today understand themselves as a producer once again?</w:t>
      </w:r>
    </w:p>
    <w:p w14:paraId="6036218E" w14:textId="77777777" w:rsidR="004455A2" w:rsidRDefault="004455A2"/>
    <w:p w14:paraId="00000009" w14:textId="77777777" w:rsidR="0066505B" w:rsidRPr="004455A2" w:rsidRDefault="00000000" w:rsidP="004455A2">
      <w:pPr>
        <w:pStyle w:val="Heading2"/>
      </w:pPr>
      <w:bookmarkStart w:id="1" w:name="_heading=h.jcyheu8382b" w:colFirst="0" w:colLast="0"/>
      <w:bookmarkEnd w:id="1"/>
      <w:r w:rsidRPr="004455A2">
        <w:t>The Art Worker</w:t>
      </w:r>
    </w:p>
    <w:p w14:paraId="0000000A" w14:textId="77777777" w:rsidR="0066505B" w:rsidRDefault="00000000">
      <w:r>
        <w:t>In response to this question, people working in the arts – including myself – have taken to calling ourselves ‘art workers’. Historically, this notion originated in the Constructivist and Productivist avant-gardes of the 1920s, the very same years in which Lukács conceptualised class consciousness. Its emergence was closely linked to social realist aesthetic positions during the Popular Front era, such as the Congress of Cultural Workers in Lviv, where artists and writers declared their solidarity with workers in the 1930s. Only much later, in 1969, it was taken up in the West by the New York-based Art Workers Coalition.</w:t>
      </w:r>
    </w:p>
    <w:p w14:paraId="0000000B" w14:textId="77777777" w:rsidR="0066505B" w:rsidRDefault="0066505B"/>
    <w:p w14:paraId="0000000C" w14:textId="77777777" w:rsidR="0066505B" w:rsidRDefault="00000000">
      <w:r>
        <w:t>I believe that the most recent rediscovery of ‘art worker’ is related to the rise of social practice art. But it does not necessarily indicate a rediscovered class consciousness. For instance, how do we approach one’s ‘identification’ as an art worker in the face of the fact that only 8% of artists in the UK today have a working-class background?</w:t>
      </w:r>
      <w:r>
        <w:rPr>
          <w:vertAlign w:val="superscript"/>
        </w:rPr>
        <w:footnoteReference w:id="4"/>
      </w:r>
      <w:r>
        <w:t xml:space="preserve"> In the essay </w:t>
      </w:r>
      <w:r>
        <w:rPr>
          <w:i/>
          <w:iCs/>
        </w:rPr>
        <w:t>In a Class of Our Own? Art Workers and the Working Class</w:t>
      </w:r>
      <w:r>
        <w:t>, Mia van den Bos writes: the “problem with the term ‘art worker’ is that it gestures towards, whilst simultaneously revealing nothing about, class. […] ‘Art worker’ elides different class positions behind the precarious reality of freelance art work, without recognising that a class-based selection process has already occurred before the first invoice is sent.”</w:t>
      </w:r>
      <w:r>
        <w:rPr>
          <w:vertAlign w:val="superscript"/>
        </w:rPr>
        <w:footnoteReference w:id="5"/>
      </w:r>
      <w:r>
        <w:t xml:space="preserve"> ‘Art worker’ could then be just another trendy buzzword used to improve the social status of artists, in this case, only by performing affinity with the working class. As an aspirational fetish in the heads of self-identifying art workers, the notion ‘working class’ becomes partially or entirely divorced from material reality.</w:t>
      </w:r>
    </w:p>
    <w:p w14:paraId="0000000D" w14:textId="77777777" w:rsidR="0066505B" w:rsidRDefault="0066505B"/>
    <w:p w14:paraId="0000000E" w14:textId="77777777" w:rsidR="0066505B" w:rsidRDefault="00000000">
      <w:r>
        <w:lastRenderedPageBreak/>
        <w:t xml:space="preserve">On the other hand, the words we use shape our understanding of art and its role in society. For instance, in the book </w:t>
      </w:r>
      <w:r>
        <w:rPr>
          <w:i/>
          <w:iCs/>
        </w:rPr>
        <w:t>Art Work</w:t>
      </w:r>
      <w:r>
        <w:t>, Katja Praznik argues that the use of the term ‘art worker’ inherently implies a socialist understanding of art as a commonly available public good, which is, by definition, opposed to the capitalist notion of the ‘work of art’ as an exclusive commodity.</w:t>
      </w:r>
      <w:r>
        <w:rPr>
          <w:vertAlign w:val="superscript"/>
        </w:rPr>
        <w:footnoteReference w:id="6"/>
      </w:r>
      <w:r>
        <w:t xml:space="preserve"> Van den Bos, too, gives ‘art worker’ the benefit of the doubt, arguing that it can engender a sense of broader solidarity among precarious workers, and prompt conversations about how class “dictates who can and cannot afford to make, write about or curate art and therefore what kind of class interests and perspectives are furthered in the art world”.</w:t>
      </w:r>
      <w:r>
        <w:rPr>
          <w:vertAlign w:val="superscript"/>
        </w:rPr>
        <w:footnoteReference w:id="7"/>
      </w:r>
      <w:r>
        <w:t xml:space="preserve"> The question, in short, is not one of ‘correct identification’, but of revamping the historically productive analytical notion of class for the more complex reality of artistic production in post-neoliberal capitalism, which could, in turn, empower the organisation of art production in opposition to the class-based selection process before the first invoice.</w:t>
      </w:r>
    </w:p>
    <w:p w14:paraId="0000000F" w14:textId="77777777" w:rsidR="0066505B" w:rsidRDefault="0066505B"/>
    <w:p w14:paraId="00000010" w14:textId="77777777" w:rsidR="0066505B" w:rsidRDefault="00000000">
      <w:r>
        <w:t>We don’t have to start these conversations from scratch. Many thinkers have theorised contemporary class composition and offered possible pathways to a new class consciousness that encompasses the strange and contradictory experience of life as an art worker. What follows is a leisurely stroll along some of these theories. Where we will meet precarians, projectarians, cybertarians, cognitarians, and other members of emergent (dangerous?) classes along the way.</w:t>
      </w:r>
    </w:p>
    <w:p w14:paraId="1CCA0719" w14:textId="77777777" w:rsidR="004455A2" w:rsidRDefault="004455A2"/>
    <w:p w14:paraId="00000011" w14:textId="77777777" w:rsidR="0066505B" w:rsidRPr="00FF749A" w:rsidRDefault="00000000" w:rsidP="004455A2">
      <w:pPr>
        <w:pStyle w:val="Heading2"/>
      </w:pPr>
      <w:bookmarkStart w:id="2" w:name="_heading=h.ojd8yhjyi8jh" w:colFirst="0" w:colLast="0"/>
      <w:bookmarkEnd w:id="2"/>
      <w:r w:rsidRPr="00FF749A">
        <w:t>Precariat</w:t>
      </w:r>
    </w:p>
    <w:p w14:paraId="00000012" w14:textId="77777777" w:rsidR="0066505B" w:rsidRDefault="00000000">
      <w:r>
        <w:t>Since the 1980s, deregulation of labour markets, privatisation, increasing numbers of freelancers, and other trends in post-Fordist neoliberalism have structurally increased levels of precarity among workers in the West. Guy Standing, one of the most prominent thinkers on class composition today, has described the collective experience of decreased material and psychological welfare as that of the ‘precariat’.</w:t>
      </w:r>
      <w:r>
        <w:rPr>
          <w:vertAlign w:val="superscript"/>
        </w:rPr>
        <w:footnoteReference w:id="8"/>
      </w:r>
      <w:r>
        <w:t xml:space="preserve"> Quintessential to this precarian experience, as I see it, is a twofold extension of work: ‘sideways’, the separation of work and leisure diffused by intermittent employment and continuously being ‘on call’; and ‘frontal’, work that is extended indefinitely in the absence of sick leave insurance and pension schemes. Without job security, the work never ends.</w:t>
      </w:r>
    </w:p>
    <w:p w14:paraId="00000013" w14:textId="77777777" w:rsidR="0066505B" w:rsidRDefault="0066505B"/>
    <w:p w14:paraId="00000014" w14:textId="77777777" w:rsidR="0066505B" w:rsidRDefault="00000000">
      <w:r>
        <w:t>If one were to make a list of precarian occupations, ‘artist’ would certainly feature on it. The Netherlands, where I live and work, is known for its attractive funding system and relatively good social provisions. But the average artist in the Netherlands earned a gross income of just over 18 thousand euros in 2019 (compared to the average income of 32 thousand among the working population), with 80% of people in the visual arts working as freelancers.</w:t>
      </w:r>
      <w:r>
        <w:rPr>
          <w:vertAlign w:val="superscript"/>
        </w:rPr>
        <w:footnoteReference w:id="9"/>
      </w:r>
      <w:r>
        <w:t xml:space="preserve"> In 2017, a government-commissioned independent review concluded that art workers have poor bargaining positions, are often not insured against occupational disability, have low pension accruals, and have a high risk of </w:t>
      </w:r>
      <w:r>
        <w:lastRenderedPageBreak/>
        <w:t>unemployment.</w:t>
      </w:r>
      <w:r>
        <w:rPr>
          <w:vertAlign w:val="superscript"/>
        </w:rPr>
        <w:footnoteReference w:id="10"/>
      </w:r>
      <w:r>
        <w:t xml:space="preserve"> So, even in a country with relatively high levels of cultural funding and general social safety, many art workers can simply not afford to do their jobs. This is, of course, not a regulatory accident that governments intend to repair. Theoreticians like Isabell Lorey, Judith Butler, and Wendy Brown have shown that governance through precarisation is at the core of the neoliberal project.</w:t>
      </w:r>
      <w:r>
        <w:rPr>
          <w:vertAlign w:val="superscript"/>
        </w:rPr>
        <w:footnoteReference w:id="11"/>
      </w:r>
      <w:r>
        <w:rPr>
          <w:vertAlign w:val="superscript"/>
        </w:rPr>
        <w:t xml:space="preserve"> </w:t>
      </w:r>
      <w:r>
        <w:t>With its consistently rising numbers of self-employed workers, art and culture have been the perfect testing ground for neoliberal labour market policies. Artists are, in other words, at the forefront of flexibilisation and precarisation, alongside delivery riders, taxi drivers, and other (mostly platform-mediated) gig workers. If art workers today can make any claim of avant-gardism, it must be their membership of platform capitalism’s flex-work avant-garde.</w:t>
      </w:r>
    </w:p>
    <w:p w14:paraId="00000015" w14:textId="77777777" w:rsidR="0066505B" w:rsidRDefault="0066505B"/>
    <w:p w14:paraId="00000016" w14:textId="77777777" w:rsidR="0066505B" w:rsidRDefault="00000000">
      <w:r>
        <w:t>A further important characteristic of the precariat, as Standing observes, is the high amount of invisible and mostly unremunerated labour performed. In the arts, we continuously rewrite our CVs and portfolios, update our websites, submit funding applications, practice, study, develop skills, and learn - all in our own time. Then, of course, there is the bulk of socially coded ‘lifestyle’ work which ‘doesn’t feel like work’: going to exhibitions, openings and reading groups, having dinners with collectors, social media engagement, and generally taking care of our ‘visibility’ and ‘relevance’. Again, art workers are not alone in this. Marxist feminists like Bojana Kunst, Leigh Claire La Berge, Katja Praznik, and Silvia Federici have argued that artists’ experiences of invisible, underpaid labour mirror those of domestic workers and other precarious workers in society.</w:t>
      </w:r>
    </w:p>
    <w:p w14:paraId="00000017" w14:textId="77777777" w:rsidR="0066505B" w:rsidRDefault="0066505B"/>
    <w:p w14:paraId="00000018" w14:textId="77777777" w:rsidR="0066505B" w:rsidRDefault="00000000">
      <w:r>
        <w:t>While it’s hard to challenge the concept of precarity, or its proliferation, critics have contested Standing’s idea of the precariat as the new dangerous class because they find the material divisions among people affected by precarisation too great. On the one hand, the precariat includes people working bullshit jobs (which David Graeber defines as jobs that are essentially irrelevant in the eyes of those who execute them).</w:t>
      </w:r>
      <w:r>
        <w:rPr>
          <w:vertAlign w:val="superscript"/>
        </w:rPr>
        <w:footnoteReference w:id="12"/>
      </w:r>
      <w:r>
        <w:t xml:space="preserve"> However, on the other hand, the precariat would also include the group described as the professional-managerial class (or PMC for short). The PMC is a steadily growing group of highly educated urban desk workers who perform managerial or consulting tasks. While their work creates little to no use value, members of the PMC would not typically describe their own work as a bullshit job, and even if they don’t have a steady contract, they are usually well-paid. It has therefore been argued that the precariat is socially too loose to ever become a dangerous class. The material interests of the members of the precariat, these critics say, simply don’t align. This will be a recurring theme in all of the class composition theories we will encounter: the conceptualisation of new coalitions, alliances, and social groups inevitably has to account for material </w:t>
      </w:r>
      <w:r>
        <w:lastRenderedPageBreak/>
        <w:t>disparities, alongside a more cultural diversity, among the members of whatever new revolutionary subject is proposed.</w:t>
      </w:r>
    </w:p>
    <w:p w14:paraId="00000019" w14:textId="77777777" w:rsidR="0066505B" w:rsidRPr="00FF749A" w:rsidRDefault="00000000" w:rsidP="004455A2">
      <w:pPr>
        <w:pStyle w:val="Heading2"/>
      </w:pPr>
      <w:bookmarkStart w:id="3" w:name="_heading=h.yqon6fbefjgr" w:colFirst="0" w:colLast="0"/>
      <w:bookmarkEnd w:id="3"/>
      <w:r w:rsidRPr="00FF749A">
        <w:t>Cognitariat</w:t>
      </w:r>
    </w:p>
    <w:p w14:paraId="0000001A" w14:textId="77777777" w:rsidR="0066505B" w:rsidRDefault="00000000">
      <w:r>
        <w:t>A second theoretical tradition that deserves our attention is operaismo. Operaismo, or workerism, emerged in Italy in the 1960s and ‘70s as a coalition of factory workers and, to lesser extent, house workers, university students, artists, and intellectuals.</w:t>
      </w:r>
      <w:r>
        <w:rPr>
          <w:vertAlign w:val="superscript"/>
        </w:rPr>
        <w:footnoteReference w:id="13"/>
      </w:r>
      <w:r>
        <w:t xml:space="preserve"> They rebelled against the exploitation of workers in the new factories of Fiat and other megacorporations, but also against the existing workers’ unions and political parties. They did not demand better payments or decent housing, instead, they wanted </w:t>
      </w:r>
      <w:r>
        <w:rPr>
          <w:i/>
          <w:iCs/>
        </w:rPr>
        <w:t>everything</w:t>
      </w:r>
      <w:r>
        <w:t>: autonomy, communist liberation, and the total abolition of labour.</w:t>
      </w:r>
      <w:r>
        <w:rPr>
          <w:vertAlign w:val="superscript"/>
        </w:rPr>
        <w:footnoteReference w:id="14"/>
      </w:r>
      <w:r>
        <w:t xml:space="preserve"> This foregrounding of an end to ‘wage slavery’ swayed many disillusioned workers to join the movement, but it also posed a difficulty in the application of classical Marxist doctrines. Because what is class struggle beyond work? Operaismo, it turned out, required an entirely new conception of class. Mario Tronti, one of operaismo’s leading thinkers, formulated this challenge as follows: “The cultural hieroglyphs need deciphering: the scientific jargon must be translated into our own illustrious class vernacular.”</w:t>
      </w:r>
      <w:r>
        <w:rPr>
          <w:vertAlign w:val="superscript"/>
        </w:rPr>
        <w:footnoteReference w:id="15"/>
      </w:r>
      <w:r>
        <w:t xml:space="preserve"> This kind of translation is exactly what many thinkers in and after the operaist generation have attempted, resulting in many unique, provocative, and often hopeful theories of emergent class composition.</w:t>
      </w:r>
    </w:p>
    <w:p w14:paraId="0000001B" w14:textId="77777777" w:rsidR="0066505B" w:rsidRDefault="0066505B"/>
    <w:p w14:paraId="0000001C" w14:textId="77777777" w:rsidR="0066505B" w:rsidRDefault="00000000">
      <w:r>
        <w:t xml:space="preserve">The theory I want to highlight here is that of the ‘cognitariat’. The word cognitariat was coined in the late 2000s by Franco ‘Bifo’ Berardi in </w:t>
      </w:r>
      <w:r>
        <w:rPr>
          <w:i/>
          <w:iCs/>
        </w:rPr>
        <w:t>The</w:t>
      </w:r>
      <w:r>
        <w:t xml:space="preserve"> </w:t>
      </w:r>
      <w:r>
        <w:rPr>
          <w:i/>
          <w:iCs/>
        </w:rPr>
        <w:t>Soul at Work</w:t>
      </w:r>
      <w:r>
        <w:t>.</w:t>
      </w:r>
      <w:r>
        <w:rPr>
          <w:vertAlign w:val="superscript"/>
        </w:rPr>
        <w:footnoteReference w:id="16"/>
      </w:r>
      <w:r>
        <w:t xml:space="preserve"> In this book, Bifo stipulated that creatives and other workers in the ‘knowledge economy’ are the new production line workers, occupying their dedicated spot at a global, fully digital conveyor belt of ‘semiocapitalism’. This equation of knowledge workers with production line workers is, deliberately, not immediately obvious. The high productivity of cognitarians stems from their freedom to feel unique, creative, and therefore motivated. They can pick their own laptops, freely compete for gigs, and work in their favorite coffee bar at hours of their own choosing. But, Bifo argues, the actual work these people do (customer journey design, project management, community building) is just as standardised as the factory work of their grandparents. In other words, the cognitarian is coerced into cultivating and performing exactly the right amount of instrumental creativity and uniqueness (no less, because that would reduce productivity, and no more, because that would make the worker ungovernable). This tendency of capital to appropriate the very part of us that we feel is most uniquely </w:t>
      </w:r>
      <w:r>
        <w:rPr>
          <w:i/>
          <w:iCs/>
        </w:rPr>
        <w:t>ours</w:t>
      </w:r>
      <w:r>
        <w:t xml:space="preserve"> introduces an entirely new form of alienation. Cogniatrians are not alienated from their bodies, as the factory conveyor belt worker described by Marx and Engels was, or from their consciousness, as theorised by Lukács, but an alienating split occurs in their very </w:t>
      </w:r>
      <w:r>
        <w:lastRenderedPageBreak/>
        <w:t>souls. Our creativity remains part of us, but it is estranged from us, because it is controlled by capital. Of course, new forms of alienation require new forms of resistance. It therefore follows that the struggle against capital’s alienation today should prioritise taking back the productive forces of creativity, and the cultivation of an unalienated, radical imagination.</w:t>
      </w:r>
    </w:p>
    <w:p w14:paraId="0000001D" w14:textId="77777777" w:rsidR="0066505B" w:rsidRDefault="0066505B"/>
    <w:p w14:paraId="0000001E" w14:textId="77777777" w:rsidR="0066505B" w:rsidRDefault="00000000">
      <w:r>
        <w:t>This matter is, by the way, not merely academic or hypothetical. Nor is it outdated. On the contrary, its urgency is a key concern in some of the most important political projects of the contemporary global Left. In 2025, Fernando Haddad, the finance minister in Lula’s socialist government of Brazil, phrased the central political challenge of his Workers’ Party as follows:</w:t>
      </w:r>
    </w:p>
    <w:p w14:paraId="0000001F" w14:textId="77777777" w:rsidR="0066505B" w:rsidRDefault="0066505B"/>
    <w:p w14:paraId="00000020" w14:textId="77777777" w:rsidR="0066505B" w:rsidRDefault="00000000" w:rsidP="00FF749A">
      <w:pPr>
        <w:pStyle w:val="Quote"/>
      </w:pPr>
      <w:r>
        <w:t>There is also another emerging force, namely the creative forces of capitalism. There is a vast literature of the contingent of people who sell their labour power, but their power is much more a creative force than a productive force. The Italians often call it the ‘cognitariat’. [...] It is necessary to recognise that its emancipatory struggle today depends on the understanding that the non-propertied classes are not homogeneous. They have different perspectives. Even from the aesthetic point of view, from the cultural point of view. That is the role of politics: to forge a common goal between them, something that won’t emerge mechanically from the economy and that will only emerge from the political activity of a party.</w:t>
      </w:r>
      <w:r>
        <w:rPr>
          <w:vertAlign w:val="superscript"/>
        </w:rPr>
        <w:footnoteReference w:id="17"/>
      </w:r>
    </w:p>
    <w:p w14:paraId="00000021" w14:textId="77777777" w:rsidR="0066505B" w:rsidRDefault="0066505B"/>
    <w:p w14:paraId="00000022" w14:textId="77777777" w:rsidR="0066505B" w:rsidRDefault="00000000">
      <w:r>
        <w:t>Like Standing’s theory of the precariat, Bifo foregrounds the role of precarity and precarisation as the dominant form of government of contemporary capitalism. Regulatory power over cognitarians is no longer enforced by clocking in and out of work, fixed low pay, recurring evaluations, bureaucratic workload, or mandatory team building outings. Instead, the cognitarian is subjected to a free market competition of all against all, the benchmarks of vibes and lifestyle, and the certainty that there is no safety net. In Bifo’s view, this shift in mode of governance, alienation, and exploitation marks a decisive turning point in history. Precarity, he says outright, is an era. This position gives a whole new dimension to the idea of artists as the flex-work avant-garde. If this is true, it must be possible to catch glimpses of another world through the cracks in political reality. Even if art is not here to save the world, the field remains early adoptor of the flex work in which independently working people have experienced high levels of precarity for decades. This experience might have taught art workers some lessons that are of interest to other workers under neoliberal regimes, providing a basis for new, post-corporatist models of organising. Let us, then, zoom in on the specific conditions of art within the global, digitally mediated production chains of contemporary capitalism.</w:t>
      </w:r>
    </w:p>
    <w:p w14:paraId="4CB61AA5" w14:textId="77777777" w:rsidR="004455A2" w:rsidRDefault="004455A2"/>
    <w:p w14:paraId="00000023" w14:textId="77777777" w:rsidR="0066505B" w:rsidRDefault="00000000" w:rsidP="004455A2">
      <w:pPr>
        <w:pStyle w:val="Heading2"/>
        <w:rPr>
          <w:rFonts w:eastAsia="Times New Roman"/>
        </w:rPr>
      </w:pPr>
      <w:r>
        <w:rPr>
          <w:rFonts w:eastAsia="Times New Roman"/>
        </w:rPr>
        <w:t>Projectariat</w:t>
      </w:r>
    </w:p>
    <w:p w14:paraId="00000024" w14:textId="77777777" w:rsidR="0066505B" w:rsidRDefault="00000000">
      <w:r>
        <w:t xml:space="preserve">The first thing to notice about work and class in the arts, is a persistent cognitive dissonance. Many artists somehow think that the market is not where their practice is, </w:t>
      </w:r>
      <w:r>
        <w:lastRenderedPageBreak/>
        <w:t xml:space="preserve">and their practice is not where the market is, despite the extreme proximity between the two. In his book </w:t>
      </w:r>
      <w:r>
        <w:rPr>
          <w:i/>
          <w:iCs/>
        </w:rPr>
        <w:t>Why Are Artists Poor</w:t>
      </w:r>
      <w:r>
        <w:t>, Hans Abbing has called this ambivalence the ‘Janus face’ of the art world.</w:t>
      </w:r>
      <w:r>
        <w:rPr>
          <w:vertAlign w:val="superscript"/>
        </w:rPr>
        <w:footnoteReference w:id="18"/>
      </w:r>
      <w:r>
        <w:t xml:space="preserve"> When art and market meet, the clash between informal, precarious, low-paid, self-organised practice, and the big money and splendour seen in art fairs, blue-chip galleries, and auction houses often leads to cognitive dissonance. For instance, I’m reminded of an artist who told me that she was invited to a luxurious dinner with the patrons of an exhibition she took part in. She enjoyed the champagne and lobster, but afterwards returned to eating crackers for a week at home, unable to afford anything else. She was left with the feeling that the whole affair had been a mix-up, that she had been part of something she should not have been.</w:t>
      </w:r>
    </w:p>
    <w:p w14:paraId="00000025" w14:textId="77777777" w:rsidR="0066505B" w:rsidRDefault="0066505B"/>
    <w:p w14:paraId="00000026" w14:textId="77777777" w:rsidR="0066505B" w:rsidRDefault="00000000">
      <w:r>
        <w:t xml:space="preserve">On closer inspection, the popular compartmentalisation of different ‘sides’ or even ‘art worlds’ does not hold up. In </w:t>
      </w:r>
      <w:r>
        <w:rPr>
          <w:i/>
          <w:iCs/>
        </w:rPr>
        <w:t>Seven Days in the Art World</w:t>
      </w:r>
      <w:r>
        <w:t>, Sarah Thornton described how the circuits of artist studios, art education, magazines, auctions, galleries, fairs, and prizes may follow their own protocols and habits but are in the end all interrelated and interdependent.</w:t>
      </w:r>
      <w:r>
        <w:rPr>
          <w:vertAlign w:val="superscript"/>
        </w:rPr>
        <w:footnoteReference w:id="19"/>
      </w:r>
      <w:r>
        <w:t xml:space="preserve"> Gregory Sholette went several steps further and, in the book </w:t>
      </w:r>
      <w:r>
        <w:rPr>
          <w:i/>
          <w:iCs/>
        </w:rPr>
        <w:t>Dark Matter</w:t>
      </w:r>
      <w:r>
        <w:t>, showed how unsuccessful artists (he calls them ‘prefailed’) are the dark matter of the art world.</w:t>
      </w:r>
      <w:r>
        <w:rPr>
          <w:vertAlign w:val="superscript"/>
        </w:rPr>
        <w:footnoteReference w:id="20"/>
      </w:r>
      <w:r>
        <w:t xml:space="preserve"> To identify successful artists worthy of astronomic investments, market players like gallerists, collectors, and advisors need to be able to discern the contrast with a much larger group of failed artists. Unsuccessful artists are therefore the dark matter, the invisible connective tissue churned out by art academies in large quantities, without whom the entire system would implode. Art workers, in short, are a fundamental part of a system they feel fundamentally disconnected from, and that structurally keeps them precarious.</w:t>
      </w:r>
    </w:p>
    <w:p w14:paraId="00000027" w14:textId="77777777" w:rsidR="0066505B" w:rsidRDefault="0066505B"/>
    <w:p w14:paraId="00000028" w14:textId="77777777" w:rsidR="0066505B" w:rsidRDefault="00000000">
      <w:r>
        <w:t>Rethinking class composition with these systemic traits of artistic labour in mind, Kuba Szreder coined the notion of ‘the projectariat’.</w:t>
      </w:r>
      <w:r>
        <w:rPr>
          <w:vertAlign w:val="superscript"/>
        </w:rPr>
        <w:footnoteReference w:id="21"/>
      </w:r>
      <w:r>
        <w:t xml:space="preserve"> The projectariat includes those artists, curators, academics, writers, assistants, and technicians who earn their livelihood moving between short-term contracts or commissions, the point being, of course, that this is the case for the vast majority of art professionals. Projectarians experience a contradictory privilege; often highly mobile, they are carried in the international circuits of contemporary art along with some of the wealthiest of the so-called ‘1%’. But their work is insecure. Typically, they are also laden with debt incurred to pay for the educational credentials required to access this mobile existence. Projectarians make up a ‘poverty jetset’, for whom the spectre of impoverishment looms as each project ends, making the project the dominant structuring factor in their life.</w:t>
      </w:r>
      <w:r>
        <w:rPr>
          <w:vertAlign w:val="superscript"/>
        </w:rPr>
        <w:footnoteReference w:id="22"/>
      </w:r>
    </w:p>
    <w:p w14:paraId="00000029" w14:textId="77777777" w:rsidR="0066505B" w:rsidRDefault="0066505B"/>
    <w:p w14:paraId="0000002A" w14:textId="77777777" w:rsidR="0066505B" w:rsidRDefault="00000000">
      <w:r>
        <w:lastRenderedPageBreak/>
        <w:t xml:space="preserve">Yet, it would be naïve to understand projectarians as mere victims. Underpayment of artistic labour is a societal norm, but by and large, it is reproduced </w:t>
      </w:r>
      <w:r>
        <w:rPr>
          <w:i/>
          <w:iCs/>
        </w:rPr>
        <w:t>within</w:t>
      </w:r>
      <w:r>
        <w:t xml:space="preserve"> the art world, in a phenomenon that Hans Abbing called ‘art ethos’.</w:t>
      </w:r>
      <w:r>
        <w:rPr>
          <w:vertAlign w:val="superscript"/>
        </w:rPr>
        <w:footnoteReference w:id="23"/>
      </w:r>
      <w:r>
        <w:t xml:space="preserve"> According to this popular belief, one does not become an artist for financial gain but to fulfill one’s destiny. Therefore, poverty is proof of the real deal. Conversely, the demand for payment of artistic labour is, by definition, a betrayal of art. How, then, are art workers supposed to survive? One of the entries in Szreder’s book </w:t>
      </w:r>
      <w:r>
        <w:rPr>
          <w:i/>
          <w:iCs/>
        </w:rPr>
        <w:t>ABC of the Projectariat</w:t>
      </w:r>
      <w:r>
        <w:t xml:space="preserve"> is the sharply ironic concept of ‘Artyzol’. It combines the Polish term for artist (artysta) with a brand name for Communist-era insecticide spray, ‘Muchozol’.</w:t>
      </w:r>
      <w:r>
        <w:rPr>
          <w:vertAlign w:val="superscript"/>
        </w:rPr>
        <w:footnoteReference w:id="24"/>
      </w:r>
      <w:r>
        <w:t xml:space="preserve"> Artworld events generate clouds of artyzol, and the intoxicating fumes are typically supposed to sustain art workers in place of actual remuneration.</w:t>
      </w:r>
      <w:r>
        <w:rPr>
          <w:vertAlign w:val="superscript"/>
        </w:rPr>
        <w:footnoteReference w:id="25"/>
      </w:r>
      <w:r>
        <w:t xml:space="preserve"> The smell of ‘artyzol’ evokes the grandeur of contemporary art but is also slightly toxic. It embodies the strange relationship between toxicity and intoxication that surrounds the international art world. Artists may not actively support the exploitative nature of the art market (and its hostile takeover of whatever is left of public art institutions), but they silently accept its terms of engagement, and probably enjoy being part of an exclusive social circle. In a review of Szreder’s book, Kim Charnley summarised: “Contemporary art’s heady extravaganza of free market values depends on banal exploitation. Actually, the projectariat produces the artyzol that perpetuates its own exploitation.”</w:t>
      </w:r>
      <w:r>
        <w:rPr>
          <w:vertAlign w:val="superscript"/>
        </w:rPr>
        <w:footnoteReference w:id="26"/>
      </w:r>
    </w:p>
    <w:p w14:paraId="4132FBAC" w14:textId="77777777" w:rsidR="004455A2" w:rsidRDefault="004455A2"/>
    <w:p w14:paraId="0000002B" w14:textId="77777777" w:rsidR="0066505B" w:rsidRPr="00FF749A" w:rsidRDefault="00000000" w:rsidP="004455A2">
      <w:pPr>
        <w:pStyle w:val="Heading2"/>
      </w:pPr>
      <w:bookmarkStart w:id="4" w:name="_heading=h.2p25894hh4wi" w:colFirst="0" w:colLast="0"/>
      <w:bookmarkEnd w:id="4"/>
      <w:r w:rsidRPr="00FF749A">
        <w:t>Entreprecariat</w:t>
      </w:r>
    </w:p>
    <w:p w14:paraId="0000002C" w14:textId="77777777" w:rsidR="0066505B" w:rsidRDefault="00000000">
      <w:pPr>
        <w:rPr>
          <w:rFonts w:ascii="Times New Roman" w:eastAsia="Times New Roman" w:hAnsi="Times New Roman" w:cs="Times New Roman"/>
        </w:rPr>
      </w:pPr>
      <w:r>
        <w:t>We must, unfortunately, push the point of material and ideological complicity further. A growing group of (young) creatives identifies with the creative industries. The flexible and critical thinking that makes them so creative, and the fact that they don’t want to sit still, make them extremely enterprising. They see opportunities, and they want to take the initiative. They find their way – sometimes easily, sometimes with great difficulty – on the market. Precarious but free, they live from gig to gig, hopping between side jobs and cheap studios. Silver laptops, inspirational posters, impressive internships, self-help books, chai lattes, productivity apps, a 128-page portfolio, and other outward displays of cultural entrepreneurship embellish their precarious existence. They try to shape their own lives with the resources they have: staying positive, seeing solutions, and developing innovative business models. They might still try to find their way into public institutions and funding bodies, but also experiment with crypto, crowdfunding, and corporate assignments.</w:t>
      </w:r>
    </w:p>
    <w:p w14:paraId="0000002D" w14:textId="77777777" w:rsidR="0066505B" w:rsidRDefault="0066505B">
      <w:pPr>
        <w:rPr>
          <w:rFonts w:ascii="Times New Roman" w:eastAsia="Times New Roman" w:hAnsi="Times New Roman" w:cs="Times New Roman"/>
        </w:rPr>
      </w:pPr>
    </w:p>
    <w:p w14:paraId="0000002E" w14:textId="77777777" w:rsidR="0066505B" w:rsidRDefault="00000000">
      <w:r>
        <w:t xml:space="preserve">Thanks to this focus on freedom, flexibility, and self-reliance, the difference between precarious work and self-employment gradually blurs until it eventually becomes imperceptible. Thus, these cultural workers are initiated into the ‘entreprecariat’ of the </w:t>
      </w:r>
      <w:r>
        <w:lastRenderedPageBreak/>
        <w:t>creative industry, to use Silvio Lorusso’s apt term.</w:t>
      </w:r>
      <w:r>
        <w:rPr>
          <w:vertAlign w:val="superscript"/>
        </w:rPr>
        <w:footnoteReference w:id="27"/>
      </w:r>
      <w:r>
        <w:t xml:space="preserve"> This is also the core of what autonomy means in the neoliberal sense: dogmatically staying positive, thinking in solutions, business models, and innovations, with the inexhaustible belief that one will manage to make it alone. The members of creative industries-compatible entreprecariat mine crypto, raise money with crowdfunding campaigns, create wall decoration for the ultrarich, make food art for conferences, draw manga on Twitch, make documentaries about social design, sell ecologically sustainable merchandise, design virtual fashion, have a following on Patreon or Substack, sell books at independent art book fairs, and create NFTs.</w:t>
      </w:r>
    </w:p>
    <w:p w14:paraId="0000002F" w14:textId="77777777" w:rsidR="0066505B" w:rsidRDefault="0066505B"/>
    <w:p w14:paraId="00000030" w14:textId="77777777" w:rsidR="0066505B" w:rsidRDefault="00000000">
      <w:r>
        <w:t>There is nothing wrong with trying one’s luck in the creative industries, or with making a good living (it happens). But we cannot ignore the fact that individual declarations of autonomy in the creative industries generally come down to dependence on the market, with the artist in practice often being happy to work for a platform and a pittance. In the fusion of autonomy and entrepreneurship, the art ethos – thought dead in the creative industries – re-enters through the back door: one has to make sacrifices to be able to do one’s ‘dream job’.</w:t>
      </w:r>
    </w:p>
    <w:p w14:paraId="00000031" w14:textId="77777777" w:rsidR="0066505B" w:rsidRDefault="0066505B"/>
    <w:p w14:paraId="00000032" w14:textId="77777777" w:rsidR="0066505B" w:rsidRDefault="00000000">
      <w:r>
        <w:t>This transformation means that autonomy has become the responsibility of the individual, financially as well as intrinsically. It is permissible for entreprecarians to retain an autonomous, non-lucrative practice, as long as one also participates in society in a ‘productive’ way. A serious problem here is that an individualised notion of independence or autonomy plays into the hands of managerial instrumentalisation. A self-regulating sector, where people take care of each other in perfect harmony with the market (read: where cultural workers divide their poverty among themselves), is right up the alley of a neoliberal manager. The entreprecariat, in other words, is the perfect neoliberal subject.</w:t>
      </w:r>
    </w:p>
    <w:p w14:paraId="7A1B464A" w14:textId="77777777" w:rsidR="004455A2" w:rsidRDefault="004455A2"/>
    <w:p w14:paraId="00000033" w14:textId="77777777" w:rsidR="0066505B" w:rsidRDefault="00000000" w:rsidP="004455A2">
      <w:pPr>
        <w:pStyle w:val="Heading2"/>
      </w:pPr>
      <w:bookmarkStart w:id="5" w:name="_heading=h.hz271qwkwn05" w:colFirst="0" w:colLast="0"/>
      <w:bookmarkEnd w:id="5"/>
      <w:r>
        <w:t>Cybertariat</w:t>
      </w:r>
    </w:p>
    <w:p w14:paraId="00000034" w14:textId="77777777" w:rsidR="0066505B" w:rsidRDefault="00000000">
      <w:r>
        <w:t xml:space="preserve">Working conditions on digital platforms like Patreon and Substack have already come up a few times. It is no coincidence that the rise of digital technology and the notion of creative industries coincided, and it became clear early on that the advent of the internet would revolutionise ‘creative’ labour. For instance, in 2009, Rosalind Gill published the book </w:t>
      </w:r>
      <w:r>
        <w:rPr>
          <w:i/>
          <w:iCs/>
        </w:rPr>
        <w:t>Technobohemians or the New Cybertariat?</w:t>
      </w:r>
      <w:r>
        <w:t xml:space="preserve"> based on conversations with a new professional group that had emerged in Amsterdam: web designers and developers. She asked:</w:t>
      </w:r>
    </w:p>
    <w:p w14:paraId="00000035" w14:textId="77777777" w:rsidR="0066505B" w:rsidRDefault="0066505B"/>
    <w:p w14:paraId="00000036" w14:textId="77777777" w:rsidR="0066505B" w:rsidRDefault="00000000" w:rsidP="00FF749A">
      <w:pPr>
        <w:pStyle w:val="Quote"/>
      </w:pPr>
      <w:r>
        <w:t xml:space="preserve">What are we to make of someone who says they love their work and cannot imagine doing anything they enjoy more, yet earn so little that they can never take a holiday, let alone afford insurance or a pension? How are we to think about a person who is passionate about the creative work they do up to 80 hours per week yet feels fearful that </w:t>
      </w:r>
      <w:r>
        <w:lastRenderedPageBreak/>
        <w:t>they will not be able to have the children they long for because of the time and money pressures they face?</w:t>
      </w:r>
      <w:r>
        <w:rPr>
          <w:vertAlign w:val="superscript"/>
        </w:rPr>
        <w:footnoteReference w:id="28"/>
      </w:r>
    </w:p>
    <w:p w14:paraId="00000037" w14:textId="77777777" w:rsidR="0066505B" w:rsidRDefault="0066505B"/>
    <w:p w14:paraId="00000038" w14:textId="63ED9FC9" w:rsidR="0066505B" w:rsidRDefault="00000000">
      <w:r>
        <w:t xml:space="preserve">Fifteen years later, web designers and developers in the West are usually not too badly off in economic terms, but there is still a large cohort of exploited cybertarians. Web work has grown into an enormous, technofeudal outsourcing industry with its workforce based mainly in India, the Philippines, and other places in the ‘majority world’. Their overlords (Zuck, Musk, etc.) are the members of the small ‘virtual class’. This class enemy has been described by Arthur Kroker and Michael Weinstein in </w:t>
      </w:r>
      <w:r>
        <w:rPr>
          <w:i/>
          <w:iCs/>
        </w:rPr>
        <w:t>Data Trash: The Theory of the Virtual Class</w:t>
      </w:r>
      <w:r>
        <w:t xml:space="preserve"> as deeply authoritarian, technocratic, corporate, autistic, and techno-optimist.</w:t>
      </w:r>
      <w:r>
        <w:rPr>
          <w:vertAlign w:val="superscript"/>
        </w:rPr>
        <w:footnoteReference w:id="29"/>
      </w:r>
      <w:r>
        <w:t xml:space="preserve"> The 1994 book remains one of the sharpest analyses of the mass psychological forces that shaped the early web (social weak links, instant information, post-historical depoliticisation, global markets-opportunism, the desire to abandon wetware, and so on) as part of a concerted political effort to accelerate capitalism. It also perfectly shows that recent phenomena like the alt-right, the manosphere, and the mainstream popularity of Luigi Mangione are the expected cultural projections of the virtual class and those who share its nihilist ‘Will to Virtuality’ rather than disruptive or subversive subcultures.</w:t>
      </w:r>
    </w:p>
    <w:p w14:paraId="00000039" w14:textId="77777777" w:rsidR="0066505B" w:rsidRDefault="0066505B"/>
    <w:p w14:paraId="0000003A" w14:textId="77777777" w:rsidR="0066505B" w:rsidRDefault="00000000">
      <w:r>
        <w:t>Art workers are not exactly part of the cybertarian workforce found in click and troll farms. However, nowhere can the distinct downward social mobility of art workers be felt as clearly as online. While paid work in institutions is evaporating, people naturally turn to platforms. They take online commissions to make websites, illustrations, or 3D renders for a quick buck on Fiverr, harvest engagement on socials, and, especially, put their hopes in the new subscription-based publishing platforms like Substack.</w:t>
      </w:r>
      <w:r>
        <w:rPr>
          <w:vertAlign w:val="superscript"/>
        </w:rPr>
        <w:footnoteReference w:id="30"/>
      </w:r>
      <w:r>
        <w:t xml:space="preserve"> Their life turns into a retrace with the machines, dominated by a simple, persistent dogma: crack the algorithm, or be cracked by the algorithm. Some find their calling as an influencer theorist, but most end up as lumpen slop creators.</w:t>
      </w:r>
      <w:r>
        <w:rPr>
          <w:vertAlign w:val="superscript"/>
        </w:rPr>
        <w:footnoteReference w:id="31"/>
      </w:r>
      <w:r>
        <w:t xml:space="preserve"> The art world has been transformed less by the extravaganza of ‘stupid’ NFT money than by the extremely precarious conditions of online gig work.</w:t>
      </w:r>
      <w:r>
        <w:rPr>
          <w:vertAlign w:val="superscript"/>
        </w:rPr>
        <w:footnoteReference w:id="32"/>
      </w:r>
    </w:p>
    <w:p w14:paraId="7F3A1E83" w14:textId="77777777" w:rsidR="004455A2" w:rsidRDefault="004455A2"/>
    <w:p w14:paraId="0000003B" w14:textId="246A395C" w:rsidR="0066505B" w:rsidRPr="004455A2" w:rsidRDefault="00000000" w:rsidP="004455A2">
      <w:pPr>
        <w:pStyle w:val="Heading2"/>
      </w:pPr>
      <w:bookmarkStart w:id="6" w:name="_heading=h.m0syntjgh78w" w:colFirst="0" w:colLast="0"/>
      <w:bookmarkEnd w:id="6"/>
      <w:r w:rsidRPr="004455A2">
        <w:lastRenderedPageBreak/>
        <w:t>Art of the Working Class, Art of the People</w:t>
      </w:r>
      <w:r w:rsidR="004455A2" w:rsidRPr="004455A2">
        <w:tab/>
      </w:r>
    </w:p>
    <w:p w14:paraId="0000003C" w14:textId="77777777" w:rsidR="0066505B" w:rsidRDefault="00000000">
      <w:r>
        <w:t xml:space="preserve">I can imagine that the ‘riot of the -riat’ presented above has provoked eye-rolls, or at least some nervous laughter. Who needs precariats, entreprecariats, projectariats, cybertariats, cognitariats, affectariats, and so on? Why make class struggle so complex? Are people afraid to engage with, or worse, incapable of recognising, the good old </w:t>
      </w:r>
      <w:r>
        <w:rPr>
          <w:i/>
          <w:iCs/>
        </w:rPr>
        <w:t>proletariat</w:t>
      </w:r>
      <w:r>
        <w:t>? Yet, I think we have strategic reasons to insist on the complexity of class composition theory. If things were so simple, why are art workers in general so confused about their class position, and so badly organised? Is this not the classic issue of the ‘little person’: producing in an extractive system that they struggle to understand, let alone control? Of course, we won’t be returning to the days of Great Leaders on the left, who will explain to us how history will unfold and what our role in it will be. After the collapse of the grand narratives, ours can only be a Marxism without guarantees, as Stuart Hall beautifully called it.</w:t>
      </w:r>
      <w:r>
        <w:rPr>
          <w:vertAlign w:val="superscript"/>
        </w:rPr>
        <w:footnoteReference w:id="33"/>
      </w:r>
      <w:r>
        <w:t xml:space="preserve"> Let us, then, allow ourselves the freedom of organic theory, so that we might glean from different texts and experiences, and speculate together. The point is not to find a correct terminology (language) or to engage in edgy cosplay (identity), but to formulate an effective class analysis that is true to our time (praxis). The inconvenient truth we can learn from Benjamin's 100-year-old essay is that the art of the working class can only be defined in relation to our historical and material circumstances. The work never ends, not even with Marxism.</w:t>
      </w:r>
    </w:p>
    <w:p w14:paraId="0000003D" w14:textId="77777777" w:rsidR="0066505B" w:rsidRDefault="0066505B"/>
    <w:p w14:paraId="0000003E" w14:textId="77777777" w:rsidR="0066505B" w:rsidRDefault="00000000">
      <w:r>
        <w:t>I wrote the first version of this chapter shortly after the Dutch general election in November 2023, which resulted in a landslide victory of Geert Wilders’s extreme right Freedom Party. It was not the first surge of extreme right-wing political momentum in the Netherlands. But it was the first time Wilders’s party became the largest in the Dutch parliament, and also the first time they managed to form a government coalition (thanks to the liberal party and two Christian Democrat factions who decided to ‘listen to the people’). In other words, this election result marked the end of the thirty years of neoliberal government in the Netherlands. Like many others, I wondered how to deal with this new reality. What is the art of the working class in a country where post-neoliberal populists govern over a crumbling welfare state? How do we anticipate, respond, and organise?</w:t>
      </w:r>
    </w:p>
    <w:p w14:paraId="0000003F" w14:textId="77777777" w:rsidR="0066505B" w:rsidRDefault="0066505B"/>
    <w:p w14:paraId="00000040" w14:textId="77777777" w:rsidR="0066505B" w:rsidRDefault="00000000">
      <w:r>
        <w:t>I attended a meeting organised by Platform BK to digest the election results together amongst cultural workers in December ‘23. I overheard a statement by Matthijs De Bruijne, an artist I admire for his continuous dedication to the art of the working class: “We have been making art for the elites for three decades. Now, we want to make art for the people again.” His words have since stuck with me. In my mind, they perfectly summarise the core question of organising art workers in the world beyond art today.</w:t>
      </w:r>
    </w:p>
    <w:p w14:paraId="00000041" w14:textId="77777777" w:rsidR="0066505B" w:rsidRDefault="0066505B"/>
    <w:p w14:paraId="00000042" w14:textId="77777777" w:rsidR="0066505B" w:rsidRDefault="00000000">
      <w:r>
        <w:t xml:space="preserve">De Bruijne’s words resonate with a broader trend on the left, which doesn’t try to defend nitty gritty class notions, but instead asserts the rights and political power of </w:t>
      </w:r>
      <w:r>
        <w:rPr>
          <w:i/>
          <w:iCs/>
        </w:rPr>
        <w:t>the people</w:t>
      </w:r>
      <w:r>
        <w:t xml:space="preserve"> as a unifying principle. A good example is the new French political party La France insoumise, which has managed to build a strong political party with socialists, Trotskyists, social democrats, and others from the formerly fragmented Left - and </w:t>
      </w:r>
      <w:r>
        <w:lastRenderedPageBreak/>
        <w:t>without resorting to the xenophobic rhetoric often found among the populist left. The principle behind the party is a new general collectivism, which party leader Jean-Luc Mélanchon explains as follows:</w:t>
      </w:r>
    </w:p>
    <w:p w14:paraId="00000043" w14:textId="77777777" w:rsidR="0066505B" w:rsidRDefault="0066505B"/>
    <w:p w14:paraId="00000044" w14:textId="77777777" w:rsidR="0066505B" w:rsidRDefault="00000000" w:rsidP="00FF749A">
      <w:pPr>
        <w:pStyle w:val="Quote"/>
      </w:pPr>
      <w:r>
        <w:t>The working class is not, in our analysis, the sole revolutionary actor of history. It is one component. In our view, the revolutionary actor is the people. It is made up of workers and employees, in short, the working class, millions of unemployed people who work from time to time, millions of young people in training, millions of retirees. Of course, you could slap a label on this and say: they’re all workers! They used to be workers, they are retired workers, or they are workers in training. But that is metaphysics, not historical materialism. People are what they are. And yet, this group, the people, is caught up in a relationship of domination and exploitation by the oligarchy.</w:t>
      </w:r>
      <w:r>
        <w:rPr>
          <w:vertAlign w:val="superscript"/>
        </w:rPr>
        <w:footnoteReference w:id="34"/>
      </w:r>
    </w:p>
    <w:p w14:paraId="00000045" w14:textId="77777777" w:rsidR="0066505B" w:rsidRDefault="0066505B">
      <w:pPr>
        <w:ind w:left="720"/>
      </w:pPr>
    </w:p>
    <w:p w14:paraId="00000046" w14:textId="77777777" w:rsidR="0066505B" w:rsidRDefault="00000000">
      <w:r>
        <w:t>Whatever our class position, we, art workers, are part of the people, subject to the exploitation of the people, and contributors to the power of the people. We share common needs for housing, education, health care, and culture with everyone else. We are, in that sense, entirely ordinary and nonspecific. At the same time, we possess an important set of skills, such as highly developed aesthetic sensibility, media literacy, and interdisciplinarity. Therefore, we may be attributed a special responsibility in support of a common political project: to produce art of the people.</w:t>
      </w:r>
    </w:p>
    <w:p w14:paraId="00000047" w14:textId="77777777" w:rsidR="0066505B" w:rsidRDefault="0066505B"/>
    <w:p w14:paraId="00000048" w14:textId="667660A4" w:rsidR="0066505B" w:rsidRDefault="00EA3373" w:rsidP="00EA3373">
      <w:pPr>
        <w:rPr>
          <w:color w:val="000000"/>
        </w:rPr>
      </w:pPr>
      <w:r>
        <w:rPr>
          <w:color w:val="000000"/>
        </w:rPr>
        <w:t>I would love to be able to say exactly what art of the people looks like today. But however long and hard I try to think about this question, all I can come up with are suggestions and speculations. A minimal requirement is some form of radical imagination to fight capitalist realism. In other words, it should render the end of capitalism imaginable. (This much is easy to say.) Furthermore, art of the people could manifest as the return to tried-and-tested methods of agitation—either agit prop or neo-punk. It may be fully embedded in the political project of building an Online Popular Front. But art of the people could just as well materialise as the development of new media outlets to counter the insecure-white-male-teen-to-right-wing-radical-pipeline, or in the organising of social unions. Moreover, I would not rule out the continued cultural and political potential of localist perspectives, in which art workers support the aggregation of cooperativims and community wealth building. Art of the people remains, in short, a beautiful riddle. Solving it, collectively, and in practice, may be the most important objective for art workers in the years to come.</w:t>
      </w:r>
    </w:p>
    <w:p w14:paraId="6E97C03D" w14:textId="77777777" w:rsidR="00EA3373" w:rsidRDefault="00EA3373" w:rsidP="00EA3373">
      <w:pPr>
        <w:rPr>
          <w:color w:val="000000"/>
        </w:rPr>
      </w:pPr>
    </w:p>
    <w:p w14:paraId="54AC4BD9" w14:textId="54329929" w:rsidR="00EA3373" w:rsidRPr="00FF749A" w:rsidRDefault="00EA3373" w:rsidP="00FF749A">
      <w:pPr>
        <w:rPr>
          <w:i/>
          <w:iCs/>
        </w:rPr>
      </w:pPr>
      <w:r w:rsidRPr="00E93E6C">
        <w:rPr>
          <w:b/>
          <w:bCs/>
          <w:i/>
          <w:iCs/>
        </w:rPr>
        <w:t>Sepp Eckenhaussen</w:t>
      </w:r>
      <w:r w:rsidRPr="00FF749A">
        <w:rPr>
          <w:i/>
          <w:iCs/>
        </w:rPr>
        <w:t xml:space="preserve"> is an art writer, researcher,</w:t>
      </w:r>
      <w:r w:rsidR="00743CCB" w:rsidRPr="00FF749A">
        <w:rPr>
          <w:i/>
          <w:iCs/>
        </w:rPr>
        <w:t xml:space="preserve"> and</w:t>
      </w:r>
      <w:r w:rsidRPr="00FF749A">
        <w:rPr>
          <w:i/>
          <w:iCs/>
        </w:rPr>
        <w:t xml:space="preserve"> organiser. He works at the Institute of Network Cultures and the Caradt research group of the St.</w:t>
      </w:r>
      <w:r w:rsidR="005B001C">
        <w:rPr>
          <w:i/>
          <w:iCs/>
        </w:rPr>
        <w:t xml:space="preserve"> </w:t>
      </w:r>
      <w:r w:rsidRPr="00FF749A">
        <w:rPr>
          <w:i/>
          <w:iCs/>
        </w:rPr>
        <w:t xml:space="preserve">Joost Academy of Art &amp; Design. Sepp writes for magazines like Arts of the Working Class, Amsterdam Alternative, and Metropolis M, and hosts the podcast Art in Permacrisis. From 2020 until 2023, he co-directed the Dutch art workers’ association Platform BK with Koen Bartijn. </w:t>
      </w:r>
    </w:p>
    <w:p w14:paraId="7AEB57A1" w14:textId="77777777" w:rsidR="00EA3373" w:rsidRPr="00FF749A" w:rsidRDefault="00EA3373" w:rsidP="00FF749A">
      <w:pPr>
        <w:rPr>
          <w:i/>
          <w:iCs/>
        </w:rPr>
      </w:pPr>
    </w:p>
    <w:p w14:paraId="24CDEDD4" w14:textId="7AA3D104" w:rsidR="00EA3373" w:rsidRPr="00FF749A" w:rsidRDefault="00EA3373" w:rsidP="00FF749A">
      <w:pPr>
        <w:rPr>
          <w:i/>
          <w:iCs/>
        </w:rPr>
      </w:pPr>
      <w:r w:rsidRPr="00FF749A">
        <w:rPr>
          <w:i/>
          <w:iCs/>
        </w:rPr>
        <w:t xml:space="preserve">An earlier version of this text was published in January 2025 on the blog of the INC research project Creative Reset. It will also appear as a chapter in Sepp’s book </w:t>
      </w:r>
      <w:r w:rsidRPr="00FF749A">
        <w:rPr>
          <w:i/>
          <w:iCs/>
        </w:rPr>
        <w:lastRenderedPageBreak/>
        <w:t>Goodbye Poverty Jetset: How Art Workers Make the Solidarity Economy, which will be published by HumDrumPress in 2026.</w:t>
      </w:r>
    </w:p>
    <w:sectPr w:rsidR="00EA3373" w:rsidRPr="00FF749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E512" w14:textId="77777777" w:rsidR="00E519AF" w:rsidRDefault="00E519AF">
      <w:r>
        <w:separator/>
      </w:r>
    </w:p>
  </w:endnote>
  <w:endnote w:type="continuationSeparator" w:id="0">
    <w:p w14:paraId="0475971C" w14:textId="77777777" w:rsidR="00E519AF" w:rsidRDefault="00E51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C8ACD963-280E-9E44-98E0-EF33701F8613}"/>
    <w:embedItalic r:id="rId2" w:fontKey="{CA592FE9-59A3-FE42-BF4A-97E2EB7B27C5}"/>
    <w:embedBoldItalic r:id="rId3" w:fontKey="{9E676E18-6EF1-D145-BDF6-9CB1F68656D1}"/>
  </w:font>
  <w:font w:name="Aptos Display">
    <w:panose1 w:val="020B0004020202020204"/>
    <w:charset w:val="00"/>
    <w:family w:val="swiss"/>
    <w:pitch w:val="variable"/>
    <w:sig w:usb0="20000287" w:usb1="00000003" w:usb2="00000000" w:usb3="00000000" w:csb0="0000019F" w:csb1="00000000"/>
    <w:embedRegular r:id="rId4" w:fontKey="{8A414ABA-DF32-4C48-93D7-FA585AA361D1}"/>
  </w:font>
  <w:font w:name="Times New Roman">
    <w:panose1 w:val="02020603050405020304"/>
    <w:charset w:val="00"/>
    <w:family w:val="roman"/>
    <w:pitch w:val="variable"/>
    <w:sig w:usb0="E0002EFF" w:usb1="C000785B" w:usb2="00000009" w:usb3="00000000" w:csb0="000001FF" w:csb1="00000000"/>
    <w:embedRegular r:id="rId5" w:fontKey="{BC5D1BB5-9C4A-9842-92FD-29C4FAB48304}"/>
    <w:embedBold r:id="rId6" w:fontKey="{F5A57DE0-4A39-2F4C-B969-C388DB2DBE97}"/>
    <w:embedItalic r:id="rId7" w:fontKey="{41C3C9CA-7D4C-1C41-8CE7-BF91C4AF62CB}"/>
  </w:font>
  <w:font w:name="Arial">
    <w:panose1 w:val="020B0604020202020204"/>
    <w:charset w:val="00"/>
    <w:family w:val="swiss"/>
    <w:pitch w:val="variable"/>
    <w:sig w:usb0="E0002EFF" w:usb1="C000785B" w:usb2="00000009" w:usb3="00000000" w:csb0="000001FF" w:csb1="00000000"/>
    <w:embedRegular r:id="rId8" w:fontKey="{6734BCB0-B502-A14F-9C5A-891CD1AED7AC}"/>
    <w:embedItalic r:id="rId9" w:fontKey="{A03F0D9D-F7A1-1D44-B43B-D892E942EECB}"/>
  </w:font>
  <w:font w:name="Calibri">
    <w:panose1 w:val="020F0502020204030204"/>
    <w:charset w:val="00"/>
    <w:family w:val="swiss"/>
    <w:pitch w:val="variable"/>
    <w:sig w:usb0="E4002EFF" w:usb1="C200247B" w:usb2="00000009" w:usb3="00000000" w:csb0="000001FF" w:csb1="00000000"/>
    <w:embedRegular r:id="rId10" w:fontKey="{DD2BEB9B-C758-C74F-997C-C4E763B7782D}"/>
    <w:embedItalic r:id="rId11" w:fontKey="{936ED742-362D-0B43-824D-056749AA7E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0EF0" w14:textId="77777777" w:rsidR="00E519AF" w:rsidRDefault="00E519AF">
      <w:r>
        <w:separator/>
      </w:r>
    </w:p>
  </w:footnote>
  <w:footnote w:type="continuationSeparator" w:id="0">
    <w:p w14:paraId="700F3202" w14:textId="77777777" w:rsidR="00E519AF" w:rsidRDefault="00E519AF">
      <w:r>
        <w:continuationSeparator/>
      </w:r>
    </w:p>
  </w:footnote>
  <w:footnote w:id="1">
    <w:p w14:paraId="00000069"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With post-neoliberal capitalism, I mean the state of the world after the disintegration US hegemony, and the collapse of belief in ‘rule of law’, social justice and human rights, and global free trade. Some argue that we no longer live in capitalism (but, for instance, in technofeudalism), while others believe we are merely seeing a reconfiguration of capital in a multipolar world. In any case, the self-evident monopolar, ‘there is no alternative’-state of the world which characterised neoliberalism after 1989 clearly no longer exists.</w:t>
      </w:r>
    </w:p>
  </w:footnote>
  <w:footnote w:id="2">
    <w:p w14:paraId="0000004C" w14:textId="54DCEFB6"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743CCB" w:rsidRPr="00DB20F3">
        <w:rPr>
          <w:rFonts w:asciiTheme="minorHAnsi" w:hAnsiTheme="minorHAnsi"/>
          <w:color w:val="000000"/>
          <w:sz w:val="21"/>
          <w:szCs w:val="21"/>
        </w:rPr>
        <w:t xml:space="preserve">György Lukács, </w:t>
      </w:r>
      <w:r w:rsidR="00743CCB" w:rsidRPr="00DB20F3">
        <w:rPr>
          <w:rFonts w:asciiTheme="minorHAnsi" w:hAnsiTheme="minorHAnsi"/>
          <w:i/>
          <w:iCs/>
          <w:color w:val="000000"/>
          <w:sz w:val="21"/>
          <w:szCs w:val="21"/>
        </w:rPr>
        <w:t xml:space="preserve">History and Class Consciousness: Studies in Marxist Dialectics </w:t>
      </w:r>
      <w:r w:rsidR="00743CCB" w:rsidRPr="00DB20F3">
        <w:rPr>
          <w:rFonts w:asciiTheme="minorHAnsi" w:hAnsiTheme="minorHAnsi"/>
          <w:color w:val="000000"/>
          <w:sz w:val="21"/>
          <w:szCs w:val="21"/>
        </w:rPr>
        <w:t>(London: Merlin Press, 1967 (1923)).</w:t>
      </w:r>
    </w:p>
  </w:footnote>
  <w:footnote w:id="3">
    <w:p w14:paraId="0000004D"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Benjamin subtitled the text ‘Address at the Institute for the Study of Fascism, Paris, April 27, 1934’, but it was certainly not delivered as a lecture at that time and in that place. It was most probably first published posthumously. The essay is available in full on the Marxist Internet Archive: </w:t>
      </w:r>
      <w:hyperlink r:id="rId1">
        <w:r w:rsidR="0066505B" w:rsidRPr="00DB20F3">
          <w:rPr>
            <w:rFonts w:asciiTheme="minorHAnsi" w:hAnsiTheme="minorHAnsi"/>
            <w:color w:val="1155CC"/>
            <w:sz w:val="21"/>
            <w:szCs w:val="21"/>
            <w:u w:val="single"/>
          </w:rPr>
          <w:t>https://www.marxists.org/reference/archive/benjamin/1970/author-producer.htm</w:t>
        </w:r>
      </w:hyperlink>
      <w:r w:rsidRPr="00DB20F3">
        <w:rPr>
          <w:rFonts w:asciiTheme="minorHAnsi" w:hAnsiTheme="minorHAnsi"/>
          <w:sz w:val="21"/>
          <w:szCs w:val="21"/>
        </w:rPr>
        <w:t xml:space="preserve">. </w:t>
      </w:r>
    </w:p>
  </w:footnote>
  <w:footnote w:id="4">
    <w:p w14:paraId="0000004E" w14:textId="7629FAD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sz w:val="21"/>
          <w:szCs w:val="21"/>
        </w:rPr>
        <w:t xml:space="preserve">Orian </w:t>
      </w:r>
      <w:r w:rsidR="00AA16B8" w:rsidRPr="00DB20F3">
        <w:rPr>
          <w:rFonts w:asciiTheme="minorHAnsi" w:hAnsiTheme="minorHAnsi"/>
          <w:color w:val="000000"/>
          <w:sz w:val="21"/>
          <w:szCs w:val="21"/>
        </w:rPr>
        <w:t xml:space="preserve">Brook, a.o. ‘Social Mobility and “Openness” in Creative Occupations since the 1970s’, </w:t>
      </w:r>
      <w:r w:rsidR="00AA16B8" w:rsidRPr="00DB20F3">
        <w:rPr>
          <w:rFonts w:asciiTheme="minorHAnsi" w:hAnsiTheme="minorHAnsi"/>
          <w:i/>
          <w:iCs/>
          <w:color w:val="000000"/>
          <w:sz w:val="21"/>
          <w:szCs w:val="21"/>
        </w:rPr>
        <w:t>Sociology</w:t>
      </w:r>
      <w:r w:rsidR="00AA16B8" w:rsidRPr="00DB20F3">
        <w:rPr>
          <w:rFonts w:asciiTheme="minorHAnsi" w:hAnsiTheme="minorHAnsi"/>
          <w:color w:val="000000"/>
          <w:sz w:val="21"/>
          <w:szCs w:val="21"/>
        </w:rPr>
        <w:t xml:space="preserve">, vol. 57, no. 4 (2022): pp. 789-810. </w:t>
      </w:r>
      <w:r w:rsidRPr="00DB20F3">
        <w:rPr>
          <w:rFonts w:asciiTheme="minorHAnsi" w:hAnsiTheme="minorHAnsi"/>
          <w:sz w:val="21"/>
          <w:szCs w:val="21"/>
        </w:rPr>
        <w:t>The British Sociological Association, which publishes this journal, uses a positivist definition of ‘working class’, characterised by low levels of economic, social, and cultural capital, though it is not completely deprived.</w:t>
      </w:r>
    </w:p>
  </w:footnote>
  <w:footnote w:id="5">
    <w:p w14:paraId="00000050" w14:textId="75883B84"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sz w:val="21"/>
          <w:szCs w:val="21"/>
        </w:rPr>
        <w:t xml:space="preserve">Mia </w:t>
      </w:r>
      <w:r w:rsidR="00AA16B8" w:rsidRPr="00DB20F3">
        <w:rPr>
          <w:rFonts w:asciiTheme="minorHAnsi" w:hAnsiTheme="minorHAnsi"/>
          <w:color w:val="000000"/>
          <w:sz w:val="21"/>
          <w:szCs w:val="21"/>
        </w:rPr>
        <w:t xml:space="preserve">van den Bos, ‘In a Class of Our Own? Art Workers and the Working Class’, </w:t>
      </w:r>
      <w:r w:rsidR="00AA16B8" w:rsidRPr="00DB20F3">
        <w:rPr>
          <w:rFonts w:asciiTheme="minorHAnsi" w:hAnsiTheme="minorHAnsi"/>
          <w:i/>
          <w:iCs/>
          <w:color w:val="000000"/>
          <w:sz w:val="21"/>
          <w:szCs w:val="21"/>
        </w:rPr>
        <w:t xml:space="preserve">Fine Print, </w:t>
      </w:r>
      <w:r w:rsidR="00AA16B8" w:rsidRPr="00DB20F3">
        <w:rPr>
          <w:rFonts w:asciiTheme="minorHAnsi" w:hAnsiTheme="minorHAnsi"/>
          <w:color w:val="000000"/>
          <w:sz w:val="21"/>
          <w:szCs w:val="21"/>
        </w:rPr>
        <w:t xml:space="preserve">February 2023, </w:t>
      </w:r>
      <w:hyperlink r:id="rId2" w:history="1">
        <w:r w:rsidR="00AA16B8" w:rsidRPr="00DB20F3">
          <w:rPr>
            <w:rStyle w:val="Hyperlink"/>
            <w:rFonts w:asciiTheme="minorHAnsi" w:hAnsiTheme="minorHAnsi"/>
            <w:color w:val="1155CC"/>
            <w:sz w:val="21"/>
            <w:szCs w:val="21"/>
          </w:rPr>
          <w:t>https://www.fineprintmagazine.com/articles/31-in-a-class-of-our-own-art-workers-and-the-working-class</w:t>
        </w:r>
      </w:hyperlink>
      <w:r w:rsidR="00AA16B8" w:rsidRPr="00DB20F3">
        <w:rPr>
          <w:rFonts w:asciiTheme="minorHAnsi" w:hAnsiTheme="minorHAnsi"/>
          <w:color w:val="000000"/>
          <w:sz w:val="21"/>
          <w:szCs w:val="21"/>
        </w:rPr>
        <w:t>.</w:t>
      </w:r>
    </w:p>
  </w:footnote>
  <w:footnote w:id="6">
    <w:p w14:paraId="0000004F" w14:textId="1C25F556"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sz w:val="21"/>
          <w:szCs w:val="21"/>
        </w:rPr>
        <w:t xml:space="preserve">Katja </w:t>
      </w:r>
      <w:r w:rsidR="00AA16B8" w:rsidRPr="00DB20F3">
        <w:rPr>
          <w:rFonts w:asciiTheme="minorHAnsi" w:hAnsiTheme="minorHAnsi" w:cs="Arial"/>
          <w:color w:val="000000"/>
          <w:sz w:val="21"/>
          <w:szCs w:val="21"/>
        </w:rPr>
        <w:t xml:space="preserve">Praznik, </w:t>
      </w:r>
      <w:r w:rsidR="00AA16B8" w:rsidRPr="00DB20F3">
        <w:rPr>
          <w:rFonts w:asciiTheme="minorHAnsi" w:hAnsiTheme="minorHAnsi" w:cs="Arial"/>
          <w:i/>
          <w:iCs/>
          <w:color w:val="000000"/>
          <w:sz w:val="21"/>
          <w:szCs w:val="21"/>
        </w:rPr>
        <w:t xml:space="preserve">Art Work: Invisible Labour and the Legacy of Socialist Yugoslav Socialism </w:t>
      </w:r>
      <w:r w:rsidR="00AA16B8" w:rsidRPr="00DB20F3">
        <w:rPr>
          <w:rFonts w:asciiTheme="minorHAnsi" w:hAnsiTheme="minorHAnsi" w:cs="Arial"/>
          <w:color w:val="000000"/>
          <w:sz w:val="21"/>
          <w:szCs w:val="21"/>
        </w:rPr>
        <w:t>(Toronto: University of Toronto Press, 2021).</w:t>
      </w:r>
    </w:p>
  </w:footnote>
  <w:footnote w:id="7">
    <w:p w14:paraId="00000051"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Van den Bos, ‘In a Class of Our Own?, 2023.</w:t>
      </w:r>
    </w:p>
  </w:footnote>
  <w:footnote w:id="8">
    <w:p w14:paraId="00000052" w14:textId="1DAD5B2C"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sz w:val="21"/>
          <w:szCs w:val="21"/>
        </w:rPr>
        <w:t xml:space="preserve">Guy </w:t>
      </w:r>
      <w:r w:rsidR="00AA16B8" w:rsidRPr="00DB20F3">
        <w:rPr>
          <w:rFonts w:asciiTheme="minorHAnsi" w:hAnsiTheme="minorHAnsi" w:cs="Arial"/>
          <w:color w:val="000000"/>
          <w:sz w:val="21"/>
          <w:szCs w:val="21"/>
        </w:rPr>
        <w:t xml:space="preserve">Standing, </w:t>
      </w:r>
      <w:r w:rsidR="00AA16B8" w:rsidRPr="00DB20F3">
        <w:rPr>
          <w:rFonts w:asciiTheme="minorHAnsi" w:hAnsiTheme="minorHAnsi" w:cs="Arial"/>
          <w:i/>
          <w:iCs/>
          <w:color w:val="000000"/>
          <w:sz w:val="21"/>
          <w:szCs w:val="21"/>
        </w:rPr>
        <w:t xml:space="preserve">The Precariat: The New Dangerous Class </w:t>
      </w:r>
      <w:r w:rsidR="00AA16B8" w:rsidRPr="00DB20F3">
        <w:rPr>
          <w:rFonts w:asciiTheme="minorHAnsi" w:hAnsiTheme="minorHAnsi" w:cs="Arial"/>
          <w:color w:val="000000"/>
          <w:sz w:val="21"/>
          <w:szCs w:val="21"/>
        </w:rPr>
        <w:t>(London: Bloomsbury, 2011).</w:t>
      </w:r>
    </w:p>
  </w:footnote>
  <w:footnote w:id="9">
    <w:p w14:paraId="00000053"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See: </w:t>
      </w:r>
      <w:hyperlink r:id="rId3">
        <w:r w:rsidR="0066505B" w:rsidRPr="00DB20F3">
          <w:rPr>
            <w:rFonts w:asciiTheme="minorHAnsi" w:hAnsiTheme="minorHAnsi"/>
            <w:color w:val="1155CC"/>
            <w:sz w:val="21"/>
            <w:szCs w:val="21"/>
            <w:u w:val="single"/>
          </w:rPr>
          <w:t>https://www.ditzijnonzehelden.nl/nl</w:t>
        </w:r>
      </w:hyperlink>
      <w:r w:rsidRPr="00DB20F3">
        <w:rPr>
          <w:rFonts w:asciiTheme="minorHAnsi" w:hAnsiTheme="minorHAnsi"/>
          <w:sz w:val="21"/>
          <w:szCs w:val="21"/>
        </w:rPr>
        <w:t xml:space="preserve">. </w:t>
      </w:r>
    </w:p>
  </w:footnote>
  <w:footnote w:id="10">
    <w:p w14:paraId="00000054" w14:textId="6EE74E2B"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color w:val="000000"/>
          <w:sz w:val="21"/>
          <w:szCs w:val="21"/>
        </w:rPr>
        <w:t xml:space="preserve">SER and RvC, ‘Passie gewaardeerd: Versterking van de arbeidsmarkt in de culturele en creatieve sector’, April 2017, </w:t>
      </w:r>
      <w:hyperlink r:id="rId4" w:history="1">
        <w:r w:rsidR="00AA16B8" w:rsidRPr="00DB20F3">
          <w:rPr>
            <w:rStyle w:val="Hyperlink"/>
            <w:rFonts w:asciiTheme="minorHAnsi" w:hAnsiTheme="minorHAnsi"/>
            <w:color w:val="1155CC"/>
            <w:sz w:val="21"/>
            <w:szCs w:val="21"/>
          </w:rPr>
          <w:t>https://www.ser.nl/-/media/ser/downloads/adviezen/2017/passie-gewaardeerd.pdf</w:t>
        </w:r>
      </w:hyperlink>
      <w:r w:rsidR="00AA16B8" w:rsidRPr="00DB20F3">
        <w:rPr>
          <w:rFonts w:asciiTheme="minorHAnsi" w:hAnsiTheme="minorHAnsi"/>
          <w:color w:val="000000"/>
          <w:sz w:val="21"/>
          <w:szCs w:val="21"/>
        </w:rPr>
        <w:t>.</w:t>
      </w:r>
    </w:p>
  </w:footnote>
  <w:footnote w:id="11">
    <w:p w14:paraId="0000004A" w14:textId="625B065C" w:rsidR="0066505B" w:rsidRPr="00DB20F3" w:rsidRDefault="00000000" w:rsidP="00AA16B8">
      <w:pPr>
        <w:rPr>
          <w:rFonts w:asciiTheme="minorHAnsi" w:eastAsia="Calibri" w:hAnsiTheme="minorHAnsi" w:cs="Calibri"/>
          <w:sz w:val="21"/>
          <w:szCs w:val="21"/>
        </w:rPr>
      </w:pPr>
      <w:r w:rsidRPr="00DB20F3">
        <w:rPr>
          <w:rFonts w:asciiTheme="minorHAnsi" w:hAnsiTheme="minorHAnsi"/>
          <w:sz w:val="21"/>
          <w:szCs w:val="21"/>
          <w:vertAlign w:val="superscript"/>
        </w:rPr>
        <w:footnoteRef/>
      </w:r>
      <w:r w:rsidRPr="00DB20F3">
        <w:rPr>
          <w:rFonts w:asciiTheme="minorHAnsi" w:eastAsia="Calibri" w:hAnsiTheme="minorHAnsi" w:cs="Calibri"/>
          <w:sz w:val="21"/>
          <w:szCs w:val="21"/>
        </w:rPr>
        <w:t xml:space="preserve"> </w:t>
      </w:r>
      <w:r w:rsidR="00AA16B8" w:rsidRPr="00DB20F3">
        <w:rPr>
          <w:rFonts w:asciiTheme="minorHAnsi" w:eastAsia="Calibri" w:hAnsiTheme="minorHAnsi" w:cs="Calibri"/>
          <w:sz w:val="21"/>
          <w:szCs w:val="21"/>
        </w:rPr>
        <w:t xml:space="preserve">Isabell </w:t>
      </w:r>
      <w:r w:rsidR="00AA16B8" w:rsidRPr="00DB20F3">
        <w:rPr>
          <w:rFonts w:asciiTheme="minorHAnsi" w:hAnsiTheme="minorHAnsi" w:cs="Calibri"/>
          <w:color w:val="000000"/>
          <w:sz w:val="21"/>
          <w:szCs w:val="21"/>
        </w:rPr>
        <w:t xml:space="preserve">Lorey, </w:t>
      </w:r>
      <w:r w:rsidR="00AA16B8" w:rsidRPr="00DB20F3">
        <w:rPr>
          <w:rFonts w:asciiTheme="minorHAnsi" w:hAnsiTheme="minorHAnsi" w:cs="Calibri"/>
          <w:i/>
          <w:iCs/>
          <w:color w:val="000000"/>
          <w:sz w:val="21"/>
          <w:szCs w:val="21"/>
        </w:rPr>
        <w:t xml:space="preserve">State of Insecurity: Government of the Precarious </w:t>
      </w:r>
      <w:r w:rsidR="00AA16B8" w:rsidRPr="00DB20F3">
        <w:rPr>
          <w:rFonts w:asciiTheme="minorHAnsi" w:hAnsiTheme="minorHAnsi" w:cs="Calibri"/>
          <w:color w:val="000000"/>
          <w:sz w:val="21"/>
          <w:szCs w:val="21"/>
        </w:rPr>
        <w:t>(New York: Verso, 2015)</w:t>
      </w:r>
      <w:r w:rsidRPr="00DB20F3">
        <w:rPr>
          <w:rFonts w:asciiTheme="minorHAnsi" w:eastAsia="Calibri" w:hAnsiTheme="minorHAnsi" w:cs="Calibri"/>
          <w:sz w:val="21"/>
          <w:szCs w:val="21"/>
        </w:rPr>
        <w:t xml:space="preserve">; </w:t>
      </w:r>
      <w:r w:rsidR="00AA16B8" w:rsidRPr="00DB20F3">
        <w:rPr>
          <w:rFonts w:asciiTheme="minorHAnsi" w:eastAsia="Calibri" w:hAnsiTheme="minorHAnsi" w:cs="Calibri"/>
          <w:sz w:val="21"/>
          <w:szCs w:val="21"/>
        </w:rPr>
        <w:t xml:space="preserve">Wendy </w:t>
      </w:r>
      <w:r w:rsidR="00AA16B8" w:rsidRPr="00DB20F3">
        <w:rPr>
          <w:rFonts w:asciiTheme="minorHAnsi" w:hAnsiTheme="minorHAnsi" w:cs="Calibri"/>
          <w:color w:val="000000"/>
          <w:sz w:val="21"/>
          <w:szCs w:val="21"/>
        </w:rPr>
        <w:t xml:space="preserve">Brown, </w:t>
      </w:r>
      <w:r w:rsidR="00AA16B8" w:rsidRPr="00DB20F3">
        <w:rPr>
          <w:rFonts w:asciiTheme="minorHAnsi" w:hAnsiTheme="minorHAnsi" w:cs="Calibri"/>
          <w:i/>
          <w:iCs/>
          <w:color w:val="000000"/>
          <w:sz w:val="21"/>
          <w:szCs w:val="21"/>
        </w:rPr>
        <w:t xml:space="preserve">Undoing the Demos: Neoliberalism’s Stealth Revolution </w:t>
      </w:r>
      <w:r w:rsidR="00AA16B8" w:rsidRPr="00DB20F3">
        <w:rPr>
          <w:rFonts w:asciiTheme="minorHAnsi" w:hAnsiTheme="minorHAnsi" w:cs="Calibri"/>
          <w:color w:val="000000"/>
          <w:sz w:val="21"/>
          <w:szCs w:val="21"/>
        </w:rPr>
        <w:t>(Princeton: Princeton UP, 2017).</w:t>
      </w:r>
    </w:p>
  </w:footnote>
  <w:footnote w:id="12">
    <w:p w14:paraId="00000055" w14:textId="5D16079D"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AA16B8" w:rsidRPr="00DB20F3">
        <w:rPr>
          <w:rFonts w:asciiTheme="minorHAnsi" w:hAnsiTheme="minorHAnsi"/>
          <w:sz w:val="21"/>
          <w:szCs w:val="21"/>
        </w:rPr>
        <w:t xml:space="preserve">David </w:t>
      </w:r>
      <w:r w:rsidR="00AA16B8" w:rsidRPr="00DB20F3">
        <w:rPr>
          <w:rFonts w:asciiTheme="minorHAnsi" w:hAnsiTheme="minorHAnsi"/>
          <w:color w:val="000000"/>
          <w:sz w:val="21"/>
          <w:szCs w:val="21"/>
        </w:rPr>
        <w:t xml:space="preserve">Graeber, </w:t>
      </w:r>
      <w:r w:rsidR="00AA16B8" w:rsidRPr="00DB20F3">
        <w:rPr>
          <w:rFonts w:asciiTheme="minorHAnsi" w:hAnsiTheme="minorHAnsi"/>
          <w:i/>
          <w:iCs/>
          <w:color w:val="000000"/>
          <w:sz w:val="21"/>
          <w:szCs w:val="21"/>
        </w:rPr>
        <w:t xml:space="preserve">Bullshit Jobs: A Theory </w:t>
      </w:r>
      <w:r w:rsidR="00AA16B8" w:rsidRPr="00DB20F3">
        <w:rPr>
          <w:rFonts w:asciiTheme="minorHAnsi" w:hAnsiTheme="minorHAnsi"/>
          <w:color w:val="000000"/>
          <w:sz w:val="21"/>
          <w:szCs w:val="21"/>
        </w:rPr>
        <w:t xml:space="preserve">(New York: Simon &amp; Schuster, 2019). </w:t>
      </w:r>
      <w:r w:rsidRPr="00DB20F3">
        <w:rPr>
          <w:rFonts w:asciiTheme="minorHAnsi" w:hAnsiTheme="minorHAnsi"/>
          <w:sz w:val="21"/>
          <w:szCs w:val="21"/>
        </w:rPr>
        <w:t>The ‘digital revolution’ has obviously increased the volume of bullshit jobs, with its endless expansion of click work, content moderation, search engine optimisation, and so on.</w:t>
      </w:r>
    </w:p>
  </w:footnote>
  <w:footnote w:id="13">
    <w:p w14:paraId="3411CA25" w14:textId="77777777" w:rsidR="00AA16B8"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Jacopo Galimberti wrote a great book on the relation between operaismo and art</w:t>
      </w:r>
      <w:r w:rsidR="00AA16B8" w:rsidRPr="00DB20F3">
        <w:rPr>
          <w:rFonts w:asciiTheme="minorHAnsi" w:hAnsiTheme="minorHAnsi"/>
          <w:sz w:val="21"/>
          <w:szCs w:val="21"/>
        </w:rPr>
        <w:t xml:space="preserve">, </w:t>
      </w:r>
    </w:p>
    <w:p w14:paraId="00000064" w14:textId="68F4BA58" w:rsidR="0066505B" w:rsidRPr="00DB20F3" w:rsidRDefault="00AA16B8" w:rsidP="00AA16B8">
      <w:pPr>
        <w:rPr>
          <w:rFonts w:asciiTheme="minorHAnsi" w:hAnsiTheme="minorHAnsi"/>
          <w:sz w:val="21"/>
          <w:szCs w:val="21"/>
        </w:rPr>
      </w:pPr>
      <w:r w:rsidRPr="00DB20F3">
        <w:rPr>
          <w:rFonts w:asciiTheme="minorHAnsi" w:hAnsiTheme="minorHAnsi"/>
          <w:i/>
          <w:iCs/>
          <w:sz w:val="21"/>
          <w:szCs w:val="21"/>
        </w:rPr>
        <w:t>Images of Class: Operaismo, Autonomia and the Visual Arts (1962-1988)</w:t>
      </w:r>
      <w:r w:rsidRPr="00DB20F3">
        <w:rPr>
          <w:rFonts w:asciiTheme="minorHAnsi" w:hAnsiTheme="minorHAnsi"/>
          <w:sz w:val="21"/>
          <w:szCs w:val="21"/>
        </w:rPr>
        <w:t xml:space="preserve"> (New York: Verso, 2022).</w:t>
      </w:r>
    </w:p>
  </w:footnote>
  <w:footnote w:id="14">
    <w:p w14:paraId="00000065" w14:textId="07217F2A"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Nanni Balestrini published a famous novel titled </w:t>
      </w:r>
      <w:r w:rsidRPr="00DB20F3">
        <w:rPr>
          <w:rFonts w:asciiTheme="minorHAnsi" w:hAnsiTheme="minorHAnsi"/>
          <w:i/>
          <w:iCs/>
          <w:sz w:val="21"/>
          <w:szCs w:val="21"/>
        </w:rPr>
        <w:t xml:space="preserve">We Want Everything </w:t>
      </w:r>
      <w:r w:rsidRPr="00DB20F3">
        <w:rPr>
          <w:rFonts w:asciiTheme="minorHAnsi" w:hAnsiTheme="minorHAnsi"/>
          <w:sz w:val="21"/>
          <w:szCs w:val="21"/>
        </w:rPr>
        <w:t>(1971), which tells the story of a worker from the South who becomes an agitator and strike leader during Italy’s ‘Hot Autumn’ of 1969.</w:t>
      </w:r>
    </w:p>
  </w:footnote>
  <w:footnote w:id="15">
    <w:p w14:paraId="00000066" w14:textId="55579551"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00FC4151" w:rsidRPr="00DB20F3">
        <w:rPr>
          <w:rFonts w:asciiTheme="minorHAnsi" w:hAnsiTheme="minorHAnsi" w:cs="Arial"/>
          <w:color w:val="000000"/>
          <w:sz w:val="21"/>
          <w:szCs w:val="21"/>
        </w:rPr>
        <w:t xml:space="preserve"> Mario Tronti, </w:t>
      </w:r>
      <w:r w:rsidR="00FC4151" w:rsidRPr="00DB20F3">
        <w:rPr>
          <w:rFonts w:asciiTheme="minorHAnsi" w:hAnsiTheme="minorHAnsi" w:cs="Arial"/>
          <w:i/>
          <w:iCs/>
          <w:color w:val="000000"/>
          <w:sz w:val="21"/>
          <w:szCs w:val="21"/>
        </w:rPr>
        <w:t xml:space="preserve">Workers and Capital </w:t>
      </w:r>
      <w:r w:rsidR="00FC4151" w:rsidRPr="00DB20F3">
        <w:rPr>
          <w:rFonts w:asciiTheme="minorHAnsi" w:hAnsiTheme="minorHAnsi" w:cs="Arial"/>
          <w:color w:val="000000"/>
          <w:sz w:val="21"/>
          <w:szCs w:val="21"/>
        </w:rPr>
        <w:t xml:space="preserve">(New York: Verso, 2019 (1970)), </w:t>
      </w:r>
      <w:r w:rsidRPr="00DB20F3">
        <w:rPr>
          <w:rFonts w:asciiTheme="minorHAnsi" w:hAnsiTheme="minorHAnsi"/>
          <w:sz w:val="21"/>
          <w:szCs w:val="21"/>
        </w:rPr>
        <w:t>p. 283.</w:t>
      </w:r>
    </w:p>
  </w:footnote>
  <w:footnote w:id="16">
    <w:p w14:paraId="00000067" w14:textId="5D37E4F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color w:val="000000"/>
          <w:sz w:val="21"/>
          <w:szCs w:val="21"/>
        </w:rPr>
        <w:t xml:space="preserve">Franco ‘Bifo’ Berardi, </w:t>
      </w:r>
      <w:r w:rsidR="00FC4151" w:rsidRPr="00DB20F3">
        <w:rPr>
          <w:rFonts w:asciiTheme="minorHAnsi" w:hAnsiTheme="minorHAnsi"/>
          <w:i/>
          <w:iCs/>
          <w:color w:val="000000"/>
          <w:sz w:val="21"/>
          <w:szCs w:val="21"/>
        </w:rPr>
        <w:t xml:space="preserve">The Soul at Work: From Alienation to Autonomy </w:t>
      </w:r>
      <w:r w:rsidR="00FC4151" w:rsidRPr="00DB20F3">
        <w:rPr>
          <w:rFonts w:asciiTheme="minorHAnsi" w:hAnsiTheme="minorHAnsi"/>
          <w:color w:val="000000"/>
          <w:sz w:val="21"/>
          <w:szCs w:val="21"/>
        </w:rPr>
        <w:t>(Los Angeles: Semiotext(e), 2009).</w:t>
      </w:r>
    </w:p>
  </w:footnote>
  <w:footnote w:id="17">
    <w:p w14:paraId="00000068" w14:textId="6C5BCA12"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Daniel </w:t>
      </w:r>
      <w:r w:rsidRPr="00DB20F3">
        <w:rPr>
          <w:rFonts w:asciiTheme="minorHAnsi" w:hAnsiTheme="minorHAnsi"/>
          <w:sz w:val="21"/>
          <w:szCs w:val="21"/>
        </w:rPr>
        <w:t xml:space="preserve">Denvir, ‘Brazil and the World System w/ Fernando Haddad’, </w:t>
      </w:r>
      <w:r w:rsidR="00FC4151" w:rsidRPr="00DB20F3">
        <w:rPr>
          <w:rFonts w:asciiTheme="minorHAnsi" w:hAnsiTheme="minorHAnsi"/>
          <w:i/>
          <w:iCs/>
          <w:sz w:val="21"/>
          <w:szCs w:val="21"/>
        </w:rPr>
        <w:t xml:space="preserve">The Dig, </w:t>
      </w:r>
      <w:r w:rsidR="00FC4151" w:rsidRPr="00DB20F3">
        <w:rPr>
          <w:rFonts w:asciiTheme="minorHAnsi" w:hAnsiTheme="minorHAnsi"/>
          <w:sz w:val="21"/>
          <w:szCs w:val="21"/>
        </w:rPr>
        <w:t xml:space="preserve">4 November </w:t>
      </w:r>
      <w:r w:rsidRPr="00DB20F3">
        <w:rPr>
          <w:rFonts w:asciiTheme="minorHAnsi" w:hAnsiTheme="minorHAnsi"/>
          <w:sz w:val="21"/>
          <w:szCs w:val="21"/>
        </w:rPr>
        <w:t>2025.</w:t>
      </w:r>
    </w:p>
  </w:footnote>
  <w:footnote w:id="18">
    <w:p w14:paraId="00000056" w14:textId="6FE73E21" w:rsidR="0066505B" w:rsidRPr="00DB20F3" w:rsidRDefault="00000000" w:rsidP="00FC4151">
      <w:pPr>
        <w:pStyle w:val="NormalWeb"/>
        <w:spacing w:before="0" w:beforeAutospacing="0" w:after="0" w:afterAutospacing="0"/>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Hans </w:t>
      </w:r>
      <w:r w:rsidR="00FC4151" w:rsidRPr="00DB20F3">
        <w:rPr>
          <w:rFonts w:asciiTheme="minorHAnsi" w:hAnsiTheme="minorHAnsi" w:cs="Arial"/>
          <w:color w:val="000000"/>
          <w:sz w:val="21"/>
          <w:szCs w:val="21"/>
        </w:rPr>
        <w:t xml:space="preserve">Abbing, Hans, </w:t>
      </w:r>
      <w:r w:rsidR="00FC4151" w:rsidRPr="00DB20F3">
        <w:rPr>
          <w:rFonts w:asciiTheme="minorHAnsi" w:hAnsiTheme="minorHAnsi" w:cs="Arial"/>
          <w:i/>
          <w:iCs/>
          <w:color w:val="000000"/>
          <w:sz w:val="21"/>
          <w:szCs w:val="21"/>
        </w:rPr>
        <w:t xml:space="preserve">Why Are Artists Poor? The Exceptional Economy of the Arts </w:t>
      </w:r>
      <w:r w:rsidR="00FC4151" w:rsidRPr="00DB20F3">
        <w:rPr>
          <w:rFonts w:asciiTheme="minorHAnsi" w:hAnsiTheme="minorHAnsi" w:cs="Arial"/>
          <w:color w:val="000000"/>
          <w:sz w:val="21"/>
          <w:szCs w:val="21"/>
        </w:rPr>
        <w:t>(Amsterdam: Amsterdam University Press, 2008).</w:t>
      </w:r>
    </w:p>
  </w:footnote>
  <w:footnote w:id="19">
    <w:p w14:paraId="00000057" w14:textId="6562BFFF"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00FC4151" w:rsidRPr="00DB20F3">
        <w:rPr>
          <w:rFonts w:asciiTheme="minorHAnsi" w:hAnsiTheme="minorHAnsi"/>
          <w:color w:val="000000"/>
          <w:sz w:val="21"/>
          <w:szCs w:val="21"/>
        </w:rPr>
        <w:t xml:space="preserve"> Sarah Thornton, </w:t>
      </w:r>
      <w:r w:rsidR="00FC4151" w:rsidRPr="00DB20F3">
        <w:rPr>
          <w:rFonts w:asciiTheme="minorHAnsi" w:hAnsiTheme="minorHAnsi"/>
          <w:i/>
          <w:iCs/>
          <w:color w:val="000000"/>
          <w:sz w:val="21"/>
          <w:szCs w:val="21"/>
        </w:rPr>
        <w:t xml:space="preserve">Seven Days in the Art World </w:t>
      </w:r>
      <w:r w:rsidR="00FC4151" w:rsidRPr="00DB20F3">
        <w:rPr>
          <w:rFonts w:asciiTheme="minorHAnsi" w:hAnsiTheme="minorHAnsi"/>
          <w:color w:val="000000"/>
          <w:sz w:val="21"/>
          <w:szCs w:val="21"/>
        </w:rPr>
        <w:t>(New York: W.W. Norton &amp; Company, 2008).</w:t>
      </w:r>
    </w:p>
  </w:footnote>
  <w:footnote w:id="20">
    <w:p w14:paraId="00000058" w14:textId="11A5EC85"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Gregory </w:t>
      </w:r>
      <w:r w:rsidR="00FC4151" w:rsidRPr="00DB20F3">
        <w:rPr>
          <w:rFonts w:asciiTheme="minorHAnsi" w:hAnsiTheme="minorHAnsi" w:cs="Arial"/>
          <w:color w:val="000000"/>
          <w:sz w:val="21"/>
          <w:szCs w:val="21"/>
        </w:rPr>
        <w:t xml:space="preserve">Sholette, </w:t>
      </w:r>
      <w:r w:rsidR="00FC4151" w:rsidRPr="00DB20F3">
        <w:rPr>
          <w:rFonts w:asciiTheme="minorHAnsi" w:hAnsiTheme="minorHAnsi" w:cs="Arial"/>
          <w:i/>
          <w:iCs/>
          <w:color w:val="000000"/>
          <w:sz w:val="21"/>
          <w:szCs w:val="21"/>
        </w:rPr>
        <w:t xml:space="preserve">Dark Matter: Art and Politics in the Age of Enterprise Culture </w:t>
      </w:r>
      <w:r w:rsidR="00FC4151" w:rsidRPr="00DB20F3">
        <w:rPr>
          <w:rFonts w:asciiTheme="minorHAnsi" w:hAnsiTheme="minorHAnsi" w:cs="Arial"/>
          <w:color w:val="000000"/>
          <w:sz w:val="21"/>
          <w:szCs w:val="21"/>
        </w:rPr>
        <w:t>(New York: Pluto Press, 2010).</w:t>
      </w:r>
    </w:p>
  </w:footnote>
  <w:footnote w:id="21">
    <w:p w14:paraId="00000059" w14:textId="07A94B5F"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Kuba </w:t>
      </w:r>
      <w:r w:rsidR="00FC4151" w:rsidRPr="00DB20F3">
        <w:rPr>
          <w:rFonts w:asciiTheme="minorHAnsi" w:hAnsiTheme="minorHAnsi" w:cs="Arial"/>
          <w:color w:val="000000"/>
          <w:sz w:val="21"/>
          <w:szCs w:val="21"/>
        </w:rPr>
        <w:t xml:space="preserve">Szreder, </w:t>
      </w:r>
      <w:r w:rsidR="00FC4151" w:rsidRPr="00DB20F3">
        <w:rPr>
          <w:rFonts w:asciiTheme="minorHAnsi" w:hAnsiTheme="minorHAnsi" w:cs="Arial"/>
          <w:i/>
          <w:iCs/>
          <w:color w:val="000000"/>
          <w:sz w:val="21"/>
          <w:szCs w:val="21"/>
        </w:rPr>
        <w:t xml:space="preserve">ABC of the Projectariat: Living and Working in a Precarious Art World </w:t>
      </w:r>
      <w:r w:rsidR="00FC4151" w:rsidRPr="00DB20F3">
        <w:rPr>
          <w:rFonts w:asciiTheme="minorHAnsi" w:hAnsiTheme="minorHAnsi" w:cs="Arial"/>
          <w:color w:val="000000"/>
          <w:sz w:val="21"/>
          <w:szCs w:val="21"/>
        </w:rPr>
        <w:t>(Manchester: Manchester University Press, 2021).</w:t>
      </w:r>
    </w:p>
  </w:footnote>
  <w:footnote w:id="22">
    <w:p w14:paraId="0000005A" w14:textId="18BC9D36"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Andrew </w:t>
      </w:r>
      <w:r w:rsidR="00FC4151" w:rsidRPr="00DB20F3">
        <w:rPr>
          <w:rFonts w:asciiTheme="minorHAnsi" w:hAnsiTheme="minorHAnsi"/>
          <w:color w:val="000000"/>
          <w:sz w:val="21"/>
          <w:szCs w:val="21"/>
        </w:rPr>
        <w:t xml:space="preserve">Berardini, ‘How to Survive International Art: Notes from the Poverty Jetset’, </w:t>
      </w:r>
      <w:r w:rsidR="00FC4151" w:rsidRPr="00DB20F3">
        <w:rPr>
          <w:rFonts w:asciiTheme="minorHAnsi" w:hAnsiTheme="minorHAnsi"/>
          <w:i/>
          <w:iCs/>
          <w:color w:val="000000"/>
          <w:sz w:val="21"/>
          <w:szCs w:val="21"/>
        </w:rPr>
        <w:t>Momus</w:t>
      </w:r>
      <w:r w:rsidR="00FC4151" w:rsidRPr="00DB20F3">
        <w:rPr>
          <w:rFonts w:asciiTheme="minorHAnsi" w:hAnsiTheme="minorHAnsi"/>
          <w:color w:val="000000"/>
          <w:sz w:val="21"/>
          <w:szCs w:val="21"/>
        </w:rPr>
        <w:t xml:space="preserve">, 1 December 2014, </w:t>
      </w:r>
      <w:hyperlink r:id="rId5" w:history="1">
        <w:r w:rsidR="00FC4151" w:rsidRPr="00DB20F3">
          <w:rPr>
            <w:rFonts w:asciiTheme="minorHAnsi" w:hAnsiTheme="minorHAnsi"/>
            <w:color w:val="1155CC"/>
            <w:sz w:val="21"/>
            <w:szCs w:val="21"/>
            <w:u w:val="single"/>
          </w:rPr>
          <w:t>https://momus.ca/how-to-survive-international-art-notes-from-the-poverty-jetset</w:t>
        </w:r>
      </w:hyperlink>
      <w:r w:rsidR="00FC4151" w:rsidRPr="00DB20F3">
        <w:rPr>
          <w:rFonts w:asciiTheme="minorHAnsi" w:hAnsiTheme="minorHAnsi"/>
          <w:color w:val="000000"/>
          <w:sz w:val="21"/>
          <w:szCs w:val="21"/>
        </w:rPr>
        <w:t>.</w:t>
      </w:r>
    </w:p>
  </w:footnote>
  <w:footnote w:id="23">
    <w:p w14:paraId="00000049" w14:textId="77777777" w:rsidR="0066505B" w:rsidRPr="00DB20F3" w:rsidRDefault="00000000" w:rsidP="00AA16B8">
      <w:pPr>
        <w:rPr>
          <w:rFonts w:asciiTheme="minorHAnsi" w:eastAsia="Calibri" w:hAnsiTheme="minorHAnsi" w:cs="Calibri"/>
          <w:sz w:val="21"/>
          <w:szCs w:val="21"/>
          <w:vertAlign w:val="subscript"/>
        </w:rPr>
      </w:pPr>
      <w:r w:rsidRPr="00DB20F3">
        <w:rPr>
          <w:rFonts w:asciiTheme="minorHAnsi" w:hAnsiTheme="minorHAnsi"/>
          <w:sz w:val="21"/>
          <w:szCs w:val="21"/>
          <w:vertAlign w:val="superscript"/>
        </w:rPr>
        <w:footnoteRef/>
      </w:r>
      <w:r w:rsidRPr="00DB20F3">
        <w:rPr>
          <w:rFonts w:asciiTheme="minorHAnsi" w:eastAsia="Calibri" w:hAnsiTheme="minorHAnsi" w:cs="Calibri"/>
          <w:sz w:val="21"/>
          <w:szCs w:val="21"/>
        </w:rPr>
        <w:t xml:space="preserve"> Abbing, </w:t>
      </w:r>
      <w:r w:rsidRPr="00DB20F3">
        <w:rPr>
          <w:rFonts w:asciiTheme="minorHAnsi" w:eastAsia="Calibri" w:hAnsiTheme="minorHAnsi" w:cs="Calibri"/>
          <w:i/>
          <w:iCs/>
          <w:sz w:val="21"/>
          <w:szCs w:val="21"/>
        </w:rPr>
        <w:t>Why Are Artists Poor?</w:t>
      </w:r>
      <w:r w:rsidRPr="00DB20F3">
        <w:rPr>
          <w:rFonts w:asciiTheme="minorHAnsi" w:eastAsia="Calibri" w:hAnsiTheme="minorHAnsi" w:cs="Calibri"/>
          <w:sz w:val="21"/>
          <w:szCs w:val="21"/>
        </w:rPr>
        <w:t>, 2008.</w:t>
      </w:r>
    </w:p>
  </w:footnote>
  <w:footnote w:id="24">
    <w:p w14:paraId="0000005B"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Szreder, </w:t>
      </w:r>
      <w:r w:rsidRPr="00DB20F3">
        <w:rPr>
          <w:rFonts w:asciiTheme="minorHAnsi" w:hAnsiTheme="minorHAnsi"/>
          <w:i/>
          <w:iCs/>
          <w:sz w:val="21"/>
          <w:szCs w:val="21"/>
        </w:rPr>
        <w:t>ABC of the Projectariat</w:t>
      </w:r>
      <w:r w:rsidRPr="00DB20F3">
        <w:rPr>
          <w:rFonts w:asciiTheme="minorHAnsi" w:hAnsiTheme="minorHAnsi"/>
          <w:sz w:val="21"/>
          <w:szCs w:val="21"/>
        </w:rPr>
        <w:t>, 2021, pp. 15-17.</w:t>
      </w:r>
    </w:p>
  </w:footnote>
  <w:footnote w:id="25">
    <w:p w14:paraId="0000006A" w14:textId="7777777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A concrete example: in the absence of financial remunerations, artists making exhibitions are often expected to accept payment in exposure, network, the chance to sell work to visitors, and other future opportunities. Brad Troemel calls this payment in ‘clout tokens’.</w:t>
      </w:r>
    </w:p>
  </w:footnote>
  <w:footnote w:id="26">
    <w:p w14:paraId="0000005C" w14:textId="7A5DE4E4" w:rsidR="0066505B" w:rsidRPr="00DB20F3" w:rsidRDefault="00000000" w:rsidP="00AA16B8">
      <w:pPr>
        <w:rPr>
          <w:rFonts w:asciiTheme="minorHAnsi" w:hAnsiTheme="minorHAnsi"/>
          <w:i/>
          <w:iCs/>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Kim </w:t>
      </w:r>
      <w:r w:rsidR="00FC4151" w:rsidRPr="00DB20F3">
        <w:rPr>
          <w:rFonts w:asciiTheme="minorHAnsi" w:hAnsiTheme="minorHAnsi" w:cs="Arial"/>
          <w:color w:val="000000"/>
          <w:sz w:val="21"/>
          <w:szCs w:val="21"/>
        </w:rPr>
        <w:t xml:space="preserve">Charnley, ‘Book Review: The ABC of the Projectariat: Living and Working in a Precarious Art World, by Kuba Szreder’, </w:t>
      </w:r>
      <w:r w:rsidR="00FC4151" w:rsidRPr="00DB20F3">
        <w:rPr>
          <w:rFonts w:asciiTheme="minorHAnsi" w:hAnsiTheme="minorHAnsi" w:cs="Arial"/>
          <w:i/>
          <w:iCs/>
          <w:color w:val="000000"/>
          <w:sz w:val="21"/>
          <w:szCs w:val="21"/>
        </w:rPr>
        <w:t>FIELD Journal</w:t>
      </w:r>
      <w:r w:rsidR="00FC4151" w:rsidRPr="00DB20F3">
        <w:rPr>
          <w:rFonts w:asciiTheme="minorHAnsi" w:hAnsiTheme="minorHAnsi" w:cs="Arial"/>
          <w:color w:val="000000"/>
          <w:sz w:val="21"/>
          <w:szCs w:val="21"/>
        </w:rPr>
        <w:t xml:space="preserve">, no. 25 (Fall 2023): </w:t>
      </w:r>
      <w:hyperlink r:id="rId6" w:history="1">
        <w:r w:rsidR="00FC4151" w:rsidRPr="00DB20F3">
          <w:rPr>
            <w:rStyle w:val="Hyperlink"/>
            <w:rFonts w:asciiTheme="minorHAnsi" w:hAnsiTheme="minorHAnsi" w:cs="Arial"/>
            <w:color w:val="1155CC"/>
            <w:sz w:val="21"/>
            <w:szCs w:val="21"/>
          </w:rPr>
          <w:t>https://field-journal.com/issue-25/book-review-the-abc-of-the-projectariat-living-and-working-in-a-precarious-art-world-by-kuba-szreder</w:t>
        </w:r>
      </w:hyperlink>
      <w:r w:rsidR="00FC4151" w:rsidRPr="00DB20F3">
        <w:rPr>
          <w:rFonts w:asciiTheme="minorHAnsi" w:hAnsiTheme="minorHAnsi" w:cs="Arial"/>
          <w:color w:val="000000"/>
          <w:sz w:val="21"/>
          <w:szCs w:val="21"/>
        </w:rPr>
        <w:t>.</w:t>
      </w:r>
    </w:p>
  </w:footnote>
  <w:footnote w:id="27">
    <w:p w14:paraId="0000005D" w14:textId="4D4C9DF7"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Silvio </w:t>
      </w:r>
      <w:r w:rsidR="00FC4151" w:rsidRPr="00DB20F3">
        <w:rPr>
          <w:rFonts w:asciiTheme="minorHAnsi" w:hAnsiTheme="minorHAnsi" w:cs="Arial"/>
          <w:color w:val="000000"/>
          <w:sz w:val="21"/>
          <w:szCs w:val="21"/>
        </w:rPr>
        <w:t xml:space="preserve">Lorusso, </w:t>
      </w:r>
      <w:r w:rsidR="00FC4151" w:rsidRPr="00DB20F3">
        <w:rPr>
          <w:rFonts w:asciiTheme="minorHAnsi" w:hAnsiTheme="minorHAnsi" w:cs="Arial"/>
          <w:i/>
          <w:iCs/>
          <w:color w:val="000000"/>
          <w:sz w:val="21"/>
          <w:szCs w:val="21"/>
        </w:rPr>
        <w:t xml:space="preserve">Entreprecariat: Everyone Is an Entrepreneur, No One Is Safe </w:t>
      </w:r>
      <w:r w:rsidR="00FC4151" w:rsidRPr="00DB20F3">
        <w:rPr>
          <w:rFonts w:asciiTheme="minorHAnsi" w:hAnsiTheme="minorHAnsi" w:cs="Arial"/>
          <w:color w:val="000000"/>
          <w:sz w:val="21"/>
          <w:szCs w:val="21"/>
        </w:rPr>
        <w:t>(Eindhoven: Onomatopee, 2019).</w:t>
      </w:r>
    </w:p>
  </w:footnote>
  <w:footnote w:id="28">
    <w:p w14:paraId="0000005E" w14:textId="28684CA0"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Rosalind </w:t>
      </w:r>
      <w:r w:rsidR="00FC4151" w:rsidRPr="00DB20F3">
        <w:rPr>
          <w:rFonts w:asciiTheme="minorHAnsi" w:hAnsiTheme="minorHAnsi"/>
          <w:color w:val="000000"/>
          <w:sz w:val="21"/>
          <w:szCs w:val="21"/>
        </w:rPr>
        <w:t xml:space="preserve">Gill, </w:t>
      </w:r>
      <w:r w:rsidR="00FC4151" w:rsidRPr="00DB20F3">
        <w:rPr>
          <w:rFonts w:asciiTheme="minorHAnsi" w:hAnsiTheme="minorHAnsi"/>
          <w:i/>
          <w:iCs/>
          <w:color w:val="000000"/>
          <w:sz w:val="21"/>
          <w:szCs w:val="21"/>
        </w:rPr>
        <w:t xml:space="preserve">Technobohemians or the New Cybertariat? New Media Work in Amsterdam a Decade after the Web </w:t>
      </w:r>
      <w:r w:rsidR="00FC4151" w:rsidRPr="00DB20F3">
        <w:rPr>
          <w:rFonts w:asciiTheme="minorHAnsi" w:hAnsiTheme="minorHAnsi"/>
          <w:color w:val="000000"/>
          <w:sz w:val="21"/>
          <w:szCs w:val="21"/>
        </w:rPr>
        <w:t xml:space="preserve">(Amsterdam: Institute of Network Cultures, 2009), </w:t>
      </w:r>
      <w:r w:rsidRPr="00DB20F3">
        <w:rPr>
          <w:rFonts w:asciiTheme="minorHAnsi" w:hAnsiTheme="minorHAnsi"/>
          <w:sz w:val="21"/>
          <w:szCs w:val="21"/>
        </w:rPr>
        <w:t>p. 9.</w:t>
      </w:r>
    </w:p>
  </w:footnote>
  <w:footnote w:id="29">
    <w:p w14:paraId="0000005F" w14:textId="10DFEB3A"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FC4151" w:rsidRPr="00DB20F3">
        <w:rPr>
          <w:rFonts w:asciiTheme="minorHAnsi" w:hAnsiTheme="minorHAnsi"/>
          <w:sz w:val="21"/>
          <w:szCs w:val="21"/>
        </w:rPr>
        <w:t xml:space="preserve">Arthur </w:t>
      </w:r>
      <w:r w:rsidR="00FC4151" w:rsidRPr="00DB20F3">
        <w:rPr>
          <w:rFonts w:asciiTheme="minorHAnsi" w:hAnsiTheme="minorHAnsi"/>
          <w:color w:val="000000"/>
          <w:sz w:val="21"/>
          <w:szCs w:val="21"/>
        </w:rPr>
        <w:t xml:space="preserve">Kroker and Michael Weinstein, </w:t>
      </w:r>
      <w:r w:rsidR="00FC4151" w:rsidRPr="00DB20F3">
        <w:rPr>
          <w:rFonts w:asciiTheme="minorHAnsi" w:hAnsiTheme="minorHAnsi"/>
          <w:i/>
          <w:iCs/>
          <w:color w:val="000000"/>
          <w:sz w:val="21"/>
          <w:szCs w:val="21"/>
        </w:rPr>
        <w:t xml:space="preserve">Data Trash: The Theory of the Virtual Class </w:t>
      </w:r>
      <w:r w:rsidR="00FC4151" w:rsidRPr="00DB20F3">
        <w:rPr>
          <w:rFonts w:asciiTheme="minorHAnsi" w:hAnsiTheme="minorHAnsi"/>
          <w:color w:val="000000"/>
          <w:sz w:val="21"/>
          <w:szCs w:val="21"/>
        </w:rPr>
        <w:t>(Montreal: New World Perspectives, 1994).</w:t>
      </w:r>
    </w:p>
  </w:footnote>
  <w:footnote w:id="30">
    <w:p w14:paraId="00000061" w14:textId="06E09B3F"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Fun fact: Venture capitalist Marc Andreessen is heavily invested in Substack.</w:t>
      </w:r>
      <w:r w:rsidR="00FC4151" w:rsidRPr="00DB20F3">
        <w:rPr>
          <w:rFonts w:asciiTheme="minorHAnsi" w:hAnsiTheme="minorHAnsi"/>
          <w:sz w:val="21"/>
          <w:szCs w:val="21"/>
        </w:rPr>
        <w:t xml:space="preserve"> For a more thorough analysis </w:t>
      </w:r>
      <w:r w:rsidR="00DB20F3" w:rsidRPr="00DB20F3">
        <w:rPr>
          <w:rFonts w:asciiTheme="minorHAnsi" w:hAnsiTheme="minorHAnsi"/>
          <w:sz w:val="21"/>
          <w:szCs w:val="21"/>
        </w:rPr>
        <w:t>of</w:t>
      </w:r>
      <w:r w:rsidR="00FC4151" w:rsidRPr="00DB20F3">
        <w:rPr>
          <w:rFonts w:asciiTheme="minorHAnsi" w:hAnsiTheme="minorHAnsi"/>
          <w:sz w:val="21"/>
          <w:szCs w:val="21"/>
        </w:rPr>
        <w:t xml:space="preserve"> the gig platform</w:t>
      </w:r>
      <w:r w:rsidR="00DB20F3" w:rsidRPr="00DB20F3">
        <w:rPr>
          <w:rFonts w:asciiTheme="minorHAnsi" w:hAnsiTheme="minorHAnsi"/>
          <w:sz w:val="21"/>
          <w:szCs w:val="21"/>
        </w:rPr>
        <w:t xml:space="preserve"> phenomenon</w:t>
      </w:r>
      <w:r w:rsidR="00FC4151" w:rsidRPr="00DB20F3">
        <w:rPr>
          <w:rFonts w:asciiTheme="minorHAnsi" w:hAnsiTheme="minorHAnsi"/>
          <w:sz w:val="21"/>
          <w:szCs w:val="21"/>
        </w:rPr>
        <w:t xml:space="preserve">, see Silvio </w:t>
      </w:r>
      <w:r w:rsidR="00FC4151" w:rsidRPr="00DB20F3">
        <w:rPr>
          <w:rFonts w:asciiTheme="minorHAnsi" w:hAnsiTheme="minorHAnsi"/>
          <w:color w:val="000000"/>
          <w:sz w:val="21"/>
          <w:szCs w:val="21"/>
        </w:rPr>
        <w:t xml:space="preserve">Lorusso, ‘The Elephant in the Device: Approaching the Gig-Economy Platform from Various Angles’, lecture at the Post-Precarity Camp, October 2021, </w:t>
      </w:r>
      <w:hyperlink r:id="rId7" w:history="1">
        <w:r w:rsidR="00FC4151" w:rsidRPr="00DB20F3">
          <w:rPr>
            <w:rStyle w:val="Hyperlink"/>
            <w:rFonts w:asciiTheme="minorHAnsi" w:hAnsiTheme="minorHAnsi"/>
            <w:color w:val="1155CC"/>
            <w:sz w:val="21"/>
            <w:szCs w:val="21"/>
          </w:rPr>
          <w:t>https://vimeo.com/649443791?fl=pl&amp;fe=vl</w:t>
        </w:r>
      </w:hyperlink>
      <w:r w:rsidR="00FC4151" w:rsidRPr="00DB20F3">
        <w:rPr>
          <w:rFonts w:asciiTheme="minorHAnsi" w:hAnsiTheme="minorHAnsi"/>
          <w:color w:val="000000"/>
          <w:sz w:val="21"/>
          <w:szCs w:val="21"/>
        </w:rPr>
        <w:t>.</w:t>
      </w:r>
    </w:p>
  </w:footnote>
  <w:footnote w:id="31">
    <w:p w14:paraId="0000006B" w14:textId="074211E8"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00DB20F3" w:rsidRPr="00DB20F3">
        <w:rPr>
          <w:rFonts w:asciiTheme="minorHAnsi" w:hAnsiTheme="minorHAnsi"/>
          <w:sz w:val="21"/>
          <w:szCs w:val="21"/>
        </w:rPr>
        <w:t xml:space="preserve"> Eva Brown, ‘A Review of a Sexual History of the Internet &amp; the Influencer Theorist’, </w:t>
      </w:r>
      <w:r w:rsidR="00DB20F3" w:rsidRPr="00DB20F3">
        <w:rPr>
          <w:rFonts w:asciiTheme="minorHAnsi" w:hAnsiTheme="minorHAnsi"/>
          <w:i/>
          <w:iCs/>
          <w:sz w:val="21"/>
          <w:szCs w:val="21"/>
        </w:rPr>
        <w:t xml:space="preserve">Institute of Network Cultures, </w:t>
      </w:r>
      <w:r w:rsidR="00DB20F3" w:rsidRPr="00DB20F3">
        <w:rPr>
          <w:rFonts w:asciiTheme="minorHAnsi" w:hAnsiTheme="minorHAnsi"/>
          <w:sz w:val="21"/>
          <w:szCs w:val="21"/>
        </w:rPr>
        <w:t>22 December 2025,</w:t>
      </w:r>
      <w:r w:rsidRPr="00DB20F3">
        <w:rPr>
          <w:rFonts w:asciiTheme="minorHAnsi" w:hAnsiTheme="minorHAnsi"/>
          <w:sz w:val="21"/>
          <w:szCs w:val="21"/>
        </w:rPr>
        <w:t xml:space="preserve"> </w:t>
      </w:r>
      <w:hyperlink r:id="rId8">
        <w:r w:rsidR="0066505B" w:rsidRPr="00DB20F3">
          <w:rPr>
            <w:rFonts w:asciiTheme="minorHAnsi" w:hAnsiTheme="minorHAnsi"/>
            <w:color w:val="1155CC"/>
            <w:sz w:val="21"/>
            <w:szCs w:val="21"/>
            <w:u w:val="single"/>
          </w:rPr>
          <w:t>https://networkcultures.org/blog/2025/12/22/a-review-of-a-sexual-history-of-the-internet-the-influencer-theorist</w:t>
        </w:r>
      </w:hyperlink>
      <w:r w:rsidR="00DB20F3" w:rsidRPr="00DB20F3">
        <w:rPr>
          <w:rFonts w:asciiTheme="minorHAnsi" w:hAnsiTheme="minorHAnsi"/>
          <w:sz w:val="21"/>
          <w:szCs w:val="21"/>
        </w:rPr>
        <w:t>.</w:t>
      </w:r>
    </w:p>
  </w:footnote>
  <w:footnote w:id="32">
    <w:p w14:paraId="00000062" w14:textId="766AE162"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Silvio Lorusso and Morgane Billuart have more to say about the topic of digital cultural gig work. For instance, in </w:t>
      </w:r>
      <w:r w:rsidR="00DB20F3" w:rsidRPr="00DB20F3">
        <w:rPr>
          <w:rFonts w:asciiTheme="minorHAnsi" w:hAnsiTheme="minorHAnsi"/>
          <w:sz w:val="21"/>
          <w:szCs w:val="21"/>
        </w:rPr>
        <w:t>Morgane</w:t>
      </w:r>
      <w:r w:rsidRPr="00DB20F3">
        <w:rPr>
          <w:rFonts w:asciiTheme="minorHAnsi" w:hAnsiTheme="minorHAnsi"/>
          <w:sz w:val="21"/>
          <w:szCs w:val="21"/>
        </w:rPr>
        <w:t xml:space="preserve"> </w:t>
      </w:r>
      <w:r w:rsidR="00DB20F3" w:rsidRPr="00DB20F3">
        <w:rPr>
          <w:rFonts w:asciiTheme="minorHAnsi" w:hAnsiTheme="minorHAnsi"/>
          <w:color w:val="000000"/>
          <w:sz w:val="21"/>
          <w:szCs w:val="21"/>
        </w:rPr>
        <w:t xml:space="preserve">Billuart, </w:t>
      </w:r>
      <w:r w:rsidR="00DB20F3" w:rsidRPr="00DB20F3">
        <w:rPr>
          <w:rFonts w:asciiTheme="minorHAnsi" w:hAnsiTheme="minorHAnsi"/>
          <w:i/>
          <w:iCs/>
          <w:color w:val="000000"/>
          <w:sz w:val="21"/>
          <w:szCs w:val="21"/>
        </w:rPr>
        <w:t xml:space="preserve">Becoming the Product: The Critical Internet Researcher as a Virtual Intellectual </w:t>
      </w:r>
      <w:r w:rsidR="00DB20F3" w:rsidRPr="00DB20F3">
        <w:rPr>
          <w:rFonts w:asciiTheme="minorHAnsi" w:hAnsiTheme="minorHAnsi"/>
          <w:color w:val="000000"/>
          <w:sz w:val="21"/>
          <w:szCs w:val="21"/>
        </w:rPr>
        <w:t>(Eindhoven: Set Margins’, 2025)</w:t>
      </w:r>
      <w:r w:rsidRPr="00DB20F3">
        <w:rPr>
          <w:rFonts w:asciiTheme="minorHAnsi" w:hAnsiTheme="minorHAnsi"/>
          <w:sz w:val="21"/>
          <w:szCs w:val="21"/>
        </w:rPr>
        <w:t xml:space="preserve">, and </w:t>
      </w:r>
      <w:r w:rsidR="00DB20F3" w:rsidRPr="00DB20F3">
        <w:rPr>
          <w:rFonts w:asciiTheme="minorHAnsi" w:hAnsiTheme="minorHAnsi"/>
          <w:sz w:val="21"/>
          <w:szCs w:val="21"/>
        </w:rPr>
        <w:t xml:space="preserve">Silvio </w:t>
      </w:r>
      <w:r w:rsidR="00DB20F3" w:rsidRPr="00DB20F3">
        <w:rPr>
          <w:rFonts w:asciiTheme="minorHAnsi" w:hAnsiTheme="minorHAnsi" w:cs="Arial"/>
          <w:color w:val="000000"/>
          <w:sz w:val="21"/>
          <w:szCs w:val="21"/>
        </w:rPr>
        <w:t xml:space="preserve">Lorusso, </w:t>
      </w:r>
      <w:r w:rsidR="00DB20F3" w:rsidRPr="00DB20F3">
        <w:rPr>
          <w:rFonts w:asciiTheme="minorHAnsi" w:hAnsiTheme="minorHAnsi" w:cs="Arial"/>
          <w:i/>
          <w:iCs/>
          <w:color w:val="000000"/>
          <w:sz w:val="21"/>
          <w:szCs w:val="21"/>
        </w:rPr>
        <w:t>What Design Can’t Do: Essays on Design and Disillusion</w:t>
      </w:r>
      <w:r w:rsidR="00DB20F3" w:rsidRPr="00DB20F3">
        <w:rPr>
          <w:rFonts w:asciiTheme="minorHAnsi" w:hAnsiTheme="minorHAnsi" w:cs="Arial"/>
          <w:color w:val="000000"/>
          <w:sz w:val="21"/>
          <w:szCs w:val="21"/>
        </w:rPr>
        <w:t xml:space="preserve"> (Eindhoven: Set Margins’, 2023).</w:t>
      </w:r>
    </w:p>
  </w:footnote>
  <w:footnote w:id="33">
    <w:p w14:paraId="00000063" w14:textId="0FFA18E3"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DB20F3" w:rsidRPr="00DB20F3">
        <w:rPr>
          <w:rFonts w:asciiTheme="minorHAnsi" w:hAnsiTheme="minorHAnsi"/>
          <w:sz w:val="21"/>
          <w:szCs w:val="21"/>
        </w:rPr>
        <w:t xml:space="preserve">Stuart </w:t>
      </w:r>
      <w:r w:rsidR="00DB20F3" w:rsidRPr="00DB20F3">
        <w:rPr>
          <w:rFonts w:asciiTheme="minorHAnsi" w:hAnsiTheme="minorHAnsi"/>
          <w:color w:val="000000"/>
          <w:sz w:val="21"/>
          <w:szCs w:val="21"/>
        </w:rPr>
        <w:t xml:space="preserve">Hall, ‘The Problem with Ideology: Marxism without Guarantees’, </w:t>
      </w:r>
      <w:r w:rsidR="00DB20F3" w:rsidRPr="00DB20F3">
        <w:rPr>
          <w:rFonts w:asciiTheme="minorHAnsi" w:hAnsiTheme="minorHAnsi"/>
          <w:i/>
          <w:iCs/>
          <w:color w:val="000000"/>
          <w:sz w:val="21"/>
          <w:szCs w:val="21"/>
        </w:rPr>
        <w:t xml:space="preserve">Journal of Communication Inquiry, </w:t>
      </w:r>
      <w:r w:rsidR="00DB20F3" w:rsidRPr="00DB20F3">
        <w:rPr>
          <w:rFonts w:asciiTheme="minorHAnsi" w:hAnsiTheme="minorHAnsi"/>
          <w:color w:val="000000"/>
          <w:sz w:val="21"/>
          <w:szCs w:val="21"/>
        </w:rPr>
        <w:t>vol. 10, no. 2 (1968): pp. 28-44.</w:t>
      </w:r>
    </w:p>
  </w:footnote>
  <w:footnote w:id="34">
    <w:p w14:paraId="0000004B" w14:textId="2D00D011" w:rsidR="0066505B" w:rsidRPr="00DB20F3" w:rsidRDefault="00000000" w:rsidP="00AA16B8">
      <w:pPr>
        <w:rPr>
          <w:rFonts w:asciiTheme="minorHAnsi" w:hAnsiTheme="minorHAnsi"/>
          <w:sz w:val="21"/>
          <w:szCs w:val="21"/>
        </w:rPr>
      </w:pPr>
      <w:r w:rsidRPr="00DB20F3">
        <w:rPr>
          <w:rFonts w:asciiTheme="minorHAnsi" w:hAnsiTheme="minorHAnsi"/>
          <w:sz w:val="21"/>
          <w:szCs w:val="21"/>
          <w:vertAlign w:val="superscript"/>
        </w:rPr>
        <w:footnoteRef/>
      </w:r>
      <w:r w:rsidRPr="00DB20F3">
        <w:rPr>
          <w:rFonts w:asciiTheme="minorHAnsi" w:hAnsiTheme="minorHAnsi"/>
          <w:sz w:val="21"/>
          <w:szCs w:val="21"/>
        </w:rPr>
        <w:t xml:space="preserve"> </w:t>
      </w:r>
      <w:r w:rsidR="00DB20F3" w:rsidRPr="00DB20F3">
        <w:rPr>
          <w:rFonts w:asciiTheme="minorHAnsi" w:hAnsiTheme="minorHAnsi"/>
          <w:sz w:val="21"/>
          <w:szCs w:val="21"/>
        </w:rPr>
        <w:t xml:space="preserve">Daniel </w:t>
      </w:r>
      <w:r w:rsidR="00DB20F3" w:rsidRPr="00DB20F3">
        <w:rPr>
          <w:rFonts w:asciiTheme="minorHAnsi" w:hAnsiTheme="minorHAnsi"/>
          <w:color w:val="000000"/>
          <w:sz w:val="21"/>
          <w:szCs w:val="21"/>
        </w:rPr>
        <w:t xml:space="preserve">Denvir, ‘A Conversation w/ Jean-Luc Mélanchon’, </w:t>
      </w:r>
      <w:r w:rsidR="00DB20F3" w:rsidRPr="00DB20F3">
        <w:rPr>
          <w:rFonts w:asciiTheme="minorHAnsi" w:hAnsiTheme="minorHAnsi"/>
          <w:i/>
          <w:iCs/>
          <w:color w:val="000000"/>
          <w:sz w:val="21"/>
          <w:szCs w:val="21"/>
        </w:rPr>
        <w:t xml:space="preserve">The Dig, </w:t>
      </w:r>
      <w:r w:rsidR="00DB20F3" w:rsidRPr="00DB20F3">
        <w:rPr>
          <w:rFonts w:asciiTheme="minorHAnsi" w:hAnsiTheme="minorHAnsi"/>
          <w:color w:val="000000"/>
          <w:sz w:val="21"/>
          <w:szCs w:val="21"/>
        </w:rPr>
        <w:t>10 May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05B"/>
    <w:rsid w:val="001B09ED"/>
    <w:rsid w:val="001B49DB"/>
    <w:rsid w:val="002A49F5"/>
    <w:rsid w:val="002C20B5"/>
    <w:rsid w:val="003C03F7"/>
    <w:rsid w:val="004455A2"/>
    <w:rsid w:val="005B001C"/>
    <w:rsid w:val="0066505B"/>
    <w:rsid w:val="00743CCB"/>
    <w:rsid w:val="008A5EA6"/>
    <w:rsid w:val="009D54C4"/>
    <w:rsid w:val="00A600FA"/>
    <w:rsid w:val="00AA16B8"/>
    <w:rsid w:val="00CF72C3"/>
    <w:rsid w:val="00DB20F3"/>
    <w:rsid w:val="00E519AF"/>
    <w:rsid w:val="00E93E6C"/>
    <w:rsid w:val="00EA3373"/>
    <w:rsid w:val="00ED18D4"/>
    <w:rsid w:val="00F8322B"/>
    <w:rsid w:val="00FA545C"/>
    <w:rsid w:val="00FC4151"/>
    <w:rsid w:val="00FF749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EC3A95F"/>
  <w15:docId w15:val="{899BE488-84CC-0E40-8E6C-1EC63F46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6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6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6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6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216A3"/>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1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6A3"/>
    <w:rPr>
      <w:rFonts w:eastAsiaTheme="majorEastAsia" w:cstheme="majorBidi"/>
      <w:color w:val="272727" w:themeColor="text1" w:themeTint="D8"/>
    </w:rPr>
  </w:style>
  <w:style w:type="character" w:customStyle="1" w:styleId="TitleChar">
    <w:name w:val="Title Char"/>
    <w:basedOn w:val="DefaultParagraphFont"/>
    <w:link w:val="Title"/>
    <w:uiPriority w:val="10"/>
    <w:rsid w:val="00321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321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6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16A3"/>
    <w:rPr>
      <w:i/>
      <w:iCs/>
      <w:color w:val="404040" w:themeColor="text1" w:themeTint="BF"/>
    </w:rPr>
  </w:style>
  <w:style w:type="paragraph" w:styleId="ListParagraph">
    <w:name w:val="List Paragraph"/>
    <w:basedOn w:val="Normal"/>
    <w:uiPriority w:val="34"/>
    <w:qFormat/>
    <w:rsid w:val="003216A3"/>
    <w:pPr>
      <w:ind w:left="720"/>
      <w:contextualSpacing/>
    </w:pPr>
  </w:style>
  <w:style w:type="character" w:styleId="IntenseEmphasis">
    <w:name w:val="Intense Emphasis"/>
    <w:basedOn w:val="DefaultParagraphFont"/>
    <w:uiPriority w:val="21"/>
    <w:qFormat/>
    <w:rsid w:val="003216A3"/>
    <w:rPr>
      <w:i/>
      <w:iCs/>
      <w:color w:val="0F4761" w:themeColor="accent1" w:themeShade="BF"/>
    </w:rPr>
  </w:style>
  <w:style w:type="paragraph" w:styleId="IntenseQuote">
    <w:name w:val="Intense Quote"/>
    <w:basedOn w:val="Normal"/>
    <w:next w:val="Normal"/>
    <w:link w:val="IntenseQuoteChar"/>
    <w:uiPriority w:val="30"/>
    <w:qFormat/>
    <w:rsid w:val="00321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6A3"/>
    <w:rPr>
      <w:i/>
      <w:iCs/>
      <w:color w:val="0F4761" w:themeColor="accent1" w:themeShade="BF"/>
    </w:rPr>
  </w:style>
  <w:style w:type="character" w:styleId="IntenseReference">
    <w:name w:val="Intense Reference"/>
    <w:basedOn w:val="DefaultParagraphFont"/>
    <w:uiPriority w:val="32"/>
    <w:qFormat/>
    <w:rsid w:val="003216A3"/>
    <w:rPr>
      <w:b/>
      <w:bCs/>
      <w:smallCaps/>
      <w:color w:val="0F4761" w:themeColor="accent1" w:themeShade="BF"/>
      <w:spacing w:val="5"/>
    </w:rPr>
  </w:style>
  <w:style w:type="paragraph" w:styleId="NormalWeb">
    <w:name w:val="Normal (Web)"/>
    <w:basedOn w:val="Normal"/>
    <w:uiPriority w:val="99"/>
    <w:unhideWhenUsed/>
    <w:rsid w:val="003216A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3216A3"/>
    <w:rPr>
      <w:color w:val="0000FF"/>
      <w:u w:val="single"/>
    </w:rPr>
  </w:style>
  <w:style w:type="character" w:styleId="Emphasis">
    <w:name w:val="Emphasis"/>
    <w:basedOn w:val="DefaultParagraphFont"/>
    <w:uiPriority w:val="20"/>
    <w:qFormat/>
    <w:rsid w:val="003216A3"/>
    <w:rPr>
      <w:i/>
      <w:iCs/>
    </w:rPr>
  </w:style>
  <w:style w:type="character" w:styleId="Strong">
    <w:name w:val="Strong"/>
    <w:basedOn w:val="DefaultParagraphFont"/>
    <w:uiPriority w:val="22"/>
    <w:qFormat/>
    <w:rsid w:val="003216A3"/>
    <w:rPr>
      <w:b/>
      <w:bC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455A2"/>
    <w:pPr>
      <w:tabs>
        <w:tab w:val="center" w:pos="4513"/>
        <w:tab w:val="right" w:pos="9026"/>
      </w:tabs>
    </w:pPr>
  </w:style>
  <w:style w:type="character" w:customStyle="1" w:styleId="HeaderChar">
    <w:name w:val="Header Char"/>
    <w:basedOn w:val="DefaultParagraphFont"/>
    <w:link w:val="Header"/>
    <w:uiPriority w:val="99"/>
    <w:rsid w:val="004455A2"/>
  </w:style>
  <w:style w:type="paragraph" w:styleId="Footer">
    <w:name w:val="footer"/>
    <w:basedOn w:val="Normal"/>
    <w:link w:val="FooterChar"/>
    <w:uiPriority w:val="99"/>
    <w:unhideWhenUsed/>
    <w:rsid w:val="004455A2"/>
    <w:pPr>
      <w:tabs>
        <w:tab w:val="center" w:pos="4513"/>
        <w:tab w:val="right" w:pos="9026"/>
      </w:tabs>
    </w:pPr>
  </w:style>
  <w:style w:type="character" w:customStyle="1" w:styleId="FooterChar">
    <w:name w:val="Footer Char"/>
    <w:basedOn w:val="DefaultParagraphFont"/>
    <w:link w:val="Footer"/>
    <w:uiPriority w:val="99"/>
    <w:rsid w:val="00445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networkcultures.org/blog/2025/12/22/a-review-of-a-sexual-history-of-the-internet-the-influencer-theorist/" TargetMode="External"/><Relationship Id="rId3" Type="http://schemas.openxmlformats.org/officeDocument/2006/relationships/hyperlink" Target="https://www.ditzijnonzehelden.nl/nl/" TargetMode="External"/><Relationship Id="rId7" Type="http://schemas.openxmlformats.org/officeDocument/2006/relationships/hyperlink" Target="https://vimeo.com/649443791?fl=pl&amp;fe=vl" TargetMode="External"/><Relationship Id="rId2" Type="http://schemas.openxmlformats.org/officeDocument/2006/relationships/hyperlink" Target="https://www.fineprintmagazine.com/articles/31-in-a-class-of-our-own-art-workers-and-the-working-class" TargetMode="External"/><Relationship Id="rId1" Type="http://schemas.openxmlformats.org/officeDocument/2006/relationships/hyperlink" Target="https://www.marxists.org/reference/archive/benjamin/1970/author-producer.htm" TargetMode="External"/><Relationship Id="rId6" Type="http://schemas.openxmlformats.org/officeDocument/2006/relationships/hyperlink" Target="https://field-journal.com/issue-25/book-review-the-abc-of-the-projectariat-living-and-working-in-a-precarious-art-world-by-kuba-szreder" TargetMode="External"/><Relationship Id="rId5" Type="http://schemas.openxmlformats.org/officeDocument/2006/relationships/hyperlink" Target="https://momus.ca/how-to-survive-international-art-notes-from-the-poverty-jetset/" TargetMode="External"/><Relationship Id="rId4" Type="http://schemas.openxmlformats.org/officeDocument/2006/relationships/hyperlink" Target="https://www.ser.nl/-/media/ser/downloads/adviezen/2017/passie-gewaardeer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YD3XOfRq6a5gwOMZveWB+5HXA==">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5160</Words>
  <Characters>29416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Sepp Eckenhaussen</dc:creator>
  <cp:lastModifiedBy>Ruben Stoffelen</cp:lastModifiedBy>
  <cp:revision>8</cp:revision>
  <dcterms:created xsi:type="dcterms:W3CDTF">2026-01-13T15:19:00Z</dcterms:created>
  <dcterms:modified xsi:type="dcterms:W3CDTF">2026-02-05T12:35:00Z</dcterms:modified>
</cp:coreProperties>
</file>