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A5120" w14:textId="3A1CA4F1" w:rsidR="00E373C3" w:rsidRPr="004F2EB8" w:rsidRDefault="00B76BBF" w:rsidP="004F2EB8">
      <w:pPr>
        <w:pStyle w:val="Heading1"/>
        <w:spacing w:line="276" w:lineRule="auto"/>
        <w:rPr>
          <w:rFonts w:ascii="Times New Roman" w:hAnsi="Times New Roman" w:cs="Times New Roman"/>
          <w:sz w:val="32"/>
          <w:szCs w:val="32"/>
        </w:rPr>
      </w:pPr>
      <w:r w:rsidRPr="004F2EB8">
        <w:rPr>
          <w:sz w:val="32"/>
          <w:szCs w:val="32"/>
        </w:rPr>
        <w:t>‘</w:t>
      </w:r>
      <w:r w:rsidR="00A1326C" w:rsidRPr="004F2EB8">
        <w:rPr>
          <w:sz w:val="32"/>
          <w:szCs w:val="32"/>
        </w:rPr>
        <w:t xml:space="preserve">Live </w:t>
      </w:r>
      <w:r w:rsidRPr="004F2EB8">
        <w:rPr>
          <w:sz w:val="32"/>
          <w:szCs w:val="32"/>
        </w:rPr>
        <w:t>as Friends and Count as Enemies’</w:t>
      </w:r>
      <w:r w:rsidR="00A1326C" w:rsidRPr="004F2EB8">
        <w:rPr>
          <w:sz w:val="32"/>
          <w:szCs w:val="32"/>
        </w:rPr>
        <w:t>:</w:t>
      </w:r>
      <w:r w:rsidR="005F5D60" w:rsidRPr="004F2EB8">
        <w:rPr>
          <w:sz w:val="32"/>
          <w:szCs w:val="32"/>
        </w:rPr>
        <w:t xml:space="preserve"> </w:t>
      </w:r>
      <w:r w:rsidR="00A1326C" w:rsidRPr="004F2EB8">
        <w:rPr>
          <w:sz w:val="32"/>
          <w:szCs w:val="32"/>
        </w:rPr>
        <w:t>On Digital Cash and the Media of Payment</w:t>
      </w:r>
    </w:p>
    <w:p w14:paraId="49E720C7" w14:textId="76534A0F" w:rsidR="00E373C3" w:rsidRPr="004F2EB8" w:rsidRDefault="00A1326C" w:rsidP="004F2EB8">
      <w:pPr>
        <w:pStyle w:val="Heading1"/>
        <w:spacing w:line="276" w:lineRule="auto"/>
        <w:rPr>
          <w:sz w:val="32"/>
          <w:szCs w:val="32"/>
        </w:rPr>
      </w:pPr>
      <w:r w:rsidRPr="004F2EB8">
        <w:rPr>
          <w:sz w:val="32"/>
          <w:szCs w:val="32"/>
        </w:rPr>
        <w:t xml:space="preserve">Eduard de Jong, Nathaniel </w:t>
      </w:r>
      <w:proofErr w:type="spellStart"/>
      <w:r w:rsidRPr="004F2EB8">
        <w:rPr>
          <w:sz w:val="32"/>
          <w:szCs w:val="32"/>
        </w:rPr>
        <w:t>Tkacz</w:t>
      </w:r>
      <w:proofErr w:type="spellEnd"/>
      <w:r w:rsidRPr="004F2EB8">
        <w:rPr>
          <w:sz w:val="32"/>
          <w:szCs w:val="32"/>
        </w:rPr>
        <w:t xml:space="preserve"> </w:t>
      </w:r>
      <w:r w:rsidR="004F2EB8" w:rsidRPr="004F2EB8">
        <w:rPr>
          <w:sz w:val="32"/>
          <w:szCs w:val="32"/>
        </w:rPr>
        <w:t>and</w:t>
      </w:r>
      <w:r w:rsidRPr="004F2EB8">
        <w:rPr>
          <w:sz w:val="32"/>
          <w:szCs w:val="32"/>
        </w:rPr>
        <w:t xml:space="preserve"> Pablo Velasco </w:t>
      </w:r>
    </w:p>
    <w:p w14:paraId="42E143AA" w14:textId="77777777" w:rsidR="00E373C3" w:rsidRPr="004F2EB8" w:rsidRDefault="00E373C3" w:rsidP="004F2EB8">
      <w:pPr>
        <w:pStyle w:val="Heading1"/>
        <w:spacing w:line="276" w:lineRule="auto"/>
        <w:rPr>
          <w:rFonts w:ascii="Times New Roman" w:hAnsi="Times New Roman" w:cs="Times New Roman"/>
          <w:sz w:val="32"/>
          <w:szCs w:val="32"/>
        </w:rPr>
      </w:pPr>
    </w:p>
    <w:p w14:paraId="56EDB4A3" w14:textId="77777777"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Currency experiments are enjoying something of a renaissance. Some have the number of digital currencies as high as 143, most of which have emerged over the last five years. How did we get here? These experiments have been praised and rallied around by dedicated followers. For some, dedica</w:t>
      </w:r>
      <w:r w:rsidR="0085314A" w:rsidRPr="004F2EB8">
        <w:rPr>
          <w:rFonts w:ascii="Times New Roman" w:hAnsi="Times New Roman" w:cs="Times New Roman"/>
          <w:sz w:val="24"/>
        </w:rPr>
        <w:t>tion approaches religious fervo</w:t>
      </w:r>
      <w:r w:rsidRPr="004F2EB8">
        <w:rPr>
          <w:rFonts w:ascii="Times New Roman" w:hAnsi="Times New Roman" w:cs="Times New Roman"/>
          <w:sz w:val="24"/>
        </w:rPr>
        <w:t xml:space="preserve">r. Critique has also been quick to the scene: constructive critique by insiders or </w:t>
      </w:r>
      <w:proofErr w:type="gramStart"/>
      <w:r w:rsidRPr="004F2EB8">
        <w:rPr>
          <w:rFonts w:ascii="Times New Roman" w:hAnsi="Times New Roman" w:cs="Times New Roman"/>
          <w:sz w:val="24"/>
        </w:rPr>
        <w:t>fence-sitters</w:t>
      </w:r>
      <w:proofErr w:type="gramEnd"/>
      <w:r w:rsidRPr="004F2EB8">
        <w:rPr>
          <w:rFonts w:ascii="Times New Roman" w:hAnsi="Times New Roman" w:cs="Times New Roman"/>
          <w:sz w:val="24"/>
        </w:rPr>
        <w:t xml:space="preserve">; critique from the outside; critique on the grounds of politics, of economics, ecology, or gender – the list is long and pointed. </w:t>
      </w:r>
    </w:p>
    <w:p w14:paraId="7837AFEC" w14:textId="0AEA0B22"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The duration of these experiments is also roughly equivalent to the global economic downturn, which is to say that most people have had less money of the non-experimental kind. Money is perhaps the primary media of economic </w:t>
      </w:r>
      <w:r w:rsidRPr="004F2EB8">
        <w:rPr>
          <w:rFonts w:ascii="Times New Roman" w:hAnsi="Times New Roman" w:cs="Times New Roman"/>
          <w:i/>
          <w:sz w:val="24"/>
        </w:rPr>
        <w:t>crisis</w:t>
      </w:r>
      <w:r w:rsidRPr="004F2EB8">
        <w:rPr>
          <w:rFonts w:ascii="Times New Roman" w:hAnsi="Times New Roman" w:cs="Times New Roman"/>
          <w:sz w:val="24"/>
        </w:rPr>
        <w:t xml:space="preserve"> in that it translates abstract global disasters into felt hardship, into lack. It is felt most as a medium of crisis when it is in retreat, when its function as a medium of exchange falters. The same cannot be said of technology over the same period. Personal computational devices are only getting ‘smarter’. Moore’s law rolls on. The Hacker Ego is at an all t</w:t>
      </w:r>
      <w:r w:rsidR="002853F0">
        <w:rPr>
          <w:rFonts w:ascii="Times New Roman" w:hAnsi="Times New Roman" w:cs="Times New Roman"/>
          <w:sz w:val="24"/>
        </w:rPr>
        <w:t xml:space="preserve">ime high. Is this how we got </w:t>
      </w:r>
      <w:r w:rsidRPr="004F2EB8">
        <w:rPr>
          <w:rFonts w:ascii="Times New Roman" w:hAnsi="Times New Roman" w:cs="Times New Roman"/>
          <w:sz w:val="24"/>
        </w:rPr>
        <w:t>here? Perhaps. But among this general backdrop is a more specific history, of digital cash and technologies of payment. It is a history of developing standards, of road toll systems, magnetic stripe (</w:t>
      </w:r>
      <w:proofErr w:type="spellStart"/>
      <w:r w:rsidRPr="004F2EB8">
        <w:rPr>
          <w:rFonts w:ascii="Times New Roman" w:hAnsi="Times New Roman" w:cs="Times New Roman"/>
          <w:sz w:val="24"/>
        </w:rPr>
        <w:t>magstripe</w:t>
      </w:r>
      <w:proofErr w:type="spellEnd"/>
      <w:r w:rsidRPr="004F2EB8">
        <w:rPr>
          <w:rFonts w:ascii="Times New Roman" w:hAnsi="Times New Roman" w:cs="Times New Roman"/>
          <w:sz w:val="24"/>
        </w:rPr>
        <w:t>) cards and cards with processors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of radical prototyping and blue-sky experiments, of international cooperation, of banks mixing (or fighting) with </w:t>
      </w:r>
      <w:proofErr w:type="spellStart"/>
      <w:r w:rsidRPr="004F2EB8">
        <w:rPr>
          <w:rFonts w:ascii="Times New Roman" w:hAnsi="Times New Roman" w:cs="Times New Roman"/>
          <w:sz w:val="24"/>
        </w:rPr>
        <w:t>telcos</w:t>
      </w:r>
      <w:proofErr w:type="spellEnd"/>
      <w:r w:rsidRPr="004F2EB8">
        <w:rPr>
          <w:rFonts w:ascii="Times New Roman" w:hAnsi="Times New Roman" w:cs="Times New Roman"/>
          <w:sz w:val="24"/>
        </w:rPr>
        <w:t>, of privacy and security, of failed experiments, of failures that</w:t>
      </w:r>
      <w:r w:rsidR="005D28AF" w:rsidRPr="004F2EB8">
        <w:rPr>
          <w:rFonts w:ascii="Times New Roman" w:hAnsi="Times New Roman" w:cs="Times New Roman"/>
          <w:sz w:val="24"/>
        </w:rPr>
        <w:t xml:space="preserve"> were also successes. T</w:t>
      </w:r>
      <w:r w:rsidR="00E868AE" w:rsidRPr="004F2EB8">
        <w:rPr>
          <w:rFonts w:ascii="Times New Roman" w:hAnsi="Times New Roman" w:cs="Times New Roman"/>
          <w:sz w:val="24"/>
        </w:rPr>
        <w:t>his is a history of those who ‘</w:t>
      </w:r>
      <w:r w:rsidRPr="004F2EB8">
        <w:rPr>
          <w:rFonts w:ascii="Times New Roman" w:hAnsi="Times New Roman" w:cs="Times New Roman"/>
          <w:sz w:val="24"/>
        </w:rPr>
        <w:t xml:space="preserve">live </w:t>
      </w:r>
      <w:r w:rsidR="00E868AE" w:rsidRPr="004F2EB8">
        <w:rPr>
          <w:rFonts w:ascii="Times New Roman" w:hAnsi="Times New Roman" w:cs="Times New Roman"/>
          <w:sz w:val="24"/>
        </w:rPr>
        <w:t>as friends and count as enemies’</w:t>
      </w:r>
      <w:r w:rsidRPr="004F2EB8">
        <w:rPr>
          <w:rFonts w:ascii="Times New Roman" w:hAnsi="Times New Roman" w:cs="Times New Roman"/>
          <w:sz w:val="24"/>
        </w:rPr>
        <w:t xml:space="preserve">. </w:t>
      </w:r>
    </w:p>
    <w:p w14:paraId="0B64E15B" w14:textId="63D5A6CF"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These are Eduard de Jong’s words, and his personal history is woven through that of digital payment. I</w:t>
      </w:r>
      <w:r w:rsidR="005970C0">
        <w:rPr>
          <w:rFonts w:ascii="Times New Roman" w:hAnsi="Times New Roman" w:cs="Times New Roman"/>
          <w:sz w:val="24"/>
        </w:rPr>
        <w:t>n June 2014 de Jong visited Nathaniel</w:t>
      </w:r>
      <w:r w:rsidRPr="004F2EB8">
        <w:rPr>
          <w:rFonts w:ascii="Times New Roman" w:hAnsi="Times New Roman" w:cs="Times New Roman"/>
          <w:sz w:val="24"/>
        </w:rPr>
        <w:t xml:space="preserve"> </w:t>
      </w:r>
      <w:proofErr w:type="spellStart"/>
      <w:r w:rsidRPr="004F2EB8">
        <w:rPr>
          <w:rFonts w:ascii="Times New Roman" w:hAnsi="Times New Roman" w:cs="Times New Roman"/>
          <w:sz w:val="24"/>
        </w:rPr>
        <w:t>Tkacz</w:t>
      </w:r>
      <w:proofErr w:type="spellEnd"/>
      <w:r w:rsidRPr="004F2EB8">
        <w:rPr>
          <w:rFonts w:ascii="Times New Roman" w:hAnsi="Times New Roman" w:cs="Times New Roman"/>
          <w:sz w:val="24"/>
        </w:rPr>
        <w:t xml:space="preserve"> in the English Midlands and over a series of interviews at The University of Warwick, he mapped out some of this largely untold history. Pablo Velasco Gonzalez sorted through the raw material and turned it into something coherent. The arrangement, style</w:t>
      </w:r>
      <w:r w:rsidR="0085314A" w:rsidRPr="004F2EB8">
        <w:rPr>
          <w:rFonts w:ascii="Times New Roman" w:hAnsi="Times New Roman" w:cs="Times New Roman"/>
          <w:sz w:val="24"/>
        </w:rPr>
        <w:t>,</w:t>
      </w:r>
      <w:r w:rsidRPr="004F2EB8">
        <w:rPr>
          <w:rFonts w:ascii="Times New Roman" w:hAnsi="Times New Roman" w:cs="Times New Roman"/>
          <w:sz w:val="24"/>
        </w:rPr>
        <w:t xml:space="preserve"> and references are thanks to him. </w:t>
      </w:r>
      <w:r w:rsidR="003701D5" w:rsidRPr="004F2EB8">
        <w:rPr>
          <w:rFonts w:ascii="Times New Roman" w:hAnsi="Times New Roman" w:cs="Times New Roman"/>
          <w:sz w:val="24"/>
        </w:rPr>
        <w:t>Below</w:t>
      </w:r>
      <w:r w:rsidR="00A0252B" w:rsidRPr="004F2EB8">
        <w:rPr>
          <w:rFonts w:ascii="Times New Roman" w:hAnsi="Times New Roman" w:cs="Times New Roman"/>
          <w:sz w:val="24"/>
        </w:rPr>
        <w:t>, the passages in bold are extracted directly from the interview</w:t>
      </w:r>
      <w:r w:rsidR="005D28AF" w:rsidRPr="004F2EB8">
        <w:rPr>
          <w:rFonts w:ascii="Times New Roman" w:hAnsi="Times New Roman" w:cs="Times New Roman"/>
          <w:sz w:val="24"/>
        </w:rPr>
        <w:t>s</w:t>
      </w:r>
      <w:r w:rsidR="00A0252B" w:rsidRPr="004F2EB8">
        <w:rPr>
          <w:rFonts w:ascii="Times New Roman" w:hAnsi="Times New Roman" w:cs="Times New Roman"/>
          <w:sz w:val="24"/>
        </w:rPr>
        <w:t xml:space="preserve">. All originate with de Jong and they function to punctuate the rest of the material. The </w:t>
      </w:r>
      <w:r w:rsidR="003701D5" w:rsidRPr="004F2EB8">
        <w:rPr>
          <w:rFonts w:ascii="Times New Roman" w:hAnsi="Times New Roman" w:cs="Times New Roman"/>
          <w:sz w:val="24"/>
        </w:rPr>
        <w:t>text surrounding the extracted material</w:t>
      </w:r>
      <w:r w:rsidR="00A0252B" w:rsidRPr="004F2EB8">
        <w:rPr>
          <w:rFonts w:ascii="Times New Roman" w:hAnsi="Times New Roman" w:cs="Times New Roman"/>
          <w:sz w:val="24"/>
        </w:rPr>
        <w:t xml:space="preserve"> is collaboratively written, at times summari</w:t>
      </w:r>
      <w:r w:rsidR="0085314A" w:rsidRPr="004F2EB8">
        <w:rPr>
          <w:rFonts w:ascii="Times New Roman" w:hAnsi="Times New Roman" w:cs="Times New Roman"/>
          <w:sz w:val="24"/>
        </w:rPr>
        <w:t>z</w:t>
      </w:r>
      <w:r w:rsidR="00A0252B" w:rsidRPr="004F2EB8">
        <w:rPr>
          <w:rFonts w:ascii="Times New Roman" w:hAnsi="Times New Roman" w:cs="Times New Roman"/>
          <w:sz w:val="24"/>
        </w:rPr>
        <w:t xml:space="preserve">ing and others elaborating the interview material. </w:t>
      </w:r>
      <w:r w:rsidRPr="004F2EB8">
        <w:rPr>
          <w:rFonts w:ascii="Times New Roman" w:hAnsi="Times New Roman" w:cs="Times New Roman"/>
          <w:sz w:val="24"/>
        </w:rPr>
        <w:t xml:space="preserve">Like the history of digital cash itself, de Jong’s story begins with David </w:t>
      </w:r>
      <w:proofErr w:type="spellStart"/>
      <w:r w:rsidRPr="004F2EB8">
        <w:rPr>
          <w:rFonts w:ascii="Times New Roman" w:hAnsi="Times New Roman" w:cs="Times New Roman"/>
          <w:sz w:val="24"/>
        </w:rPr>
        <w:t>Chaum’s</w:t>
      </w:r>
      <w:proofErr w:type="spellEnd"/>
      <w:r w:rsidRPr="004F2EB8">
        <w:rPr>
          <w:rFonts w:ascii="Times New Roman" w:hAnsi="Times New Roman" w:cs="Times New Roman"/>
          <w:sz w:val="24"/>
        </w:rPr>
        <w:t xml:space="preserve"> enterprise, </w:t>
      </w:r>
      <w:proofErr w:type="spellStart"/>
      <w:r w:rsidRPr="004F2EB8">
        <w:rPr>
          <w:rFonts w:ascii="Times New Roman" w:hAnsi="Times New Roman" w:cs="Times New Roman"/>
          <w:sz w:val="24"/>
        </w:rPr>
        <w:t>DigiCash</w:t>
      </w:r>
      <w:proofErr w:type="spellEnd"/>
      <w:r w:rsidRPr="004F2EB8">
        <w:rPr>
          <w:rFonts w:ascii="Times New Roman" w:hAnsi="Times New Roman" w:cs="Times New Roman"/>
          <w:sz w:val="24"/>
        </w:rPr>
        <w:t>.</w:t>
      </w:r>
    </w:p>
    <w:p w14:paraId="382613D6" w14:textId="77777777" w:rsidR="00E373C3" w:rsidRPr="004F2EB8" w:rsidRDefault="00A1326C" w:rsidP="004F2EB8">
      <w:pPr>
        <w:spacing w:after="200" w:line="276" w:lineRule="auto"/>
        <w:jc w:val="center"/>
        <w:rPr>
          <w:rFonts w:ascii="Times New Roman" w:hAnsi="Times New Roman" w:cs="Times New Roman"/>
          <w:sz w:val="24"/>
        </w:rPr>
      </w:pPr>
      <w:r w:rsidRPr="004F2EB8">
        <w:rPr>
          <w:rFonts w:ascii="Times New Roman" w:hAnsi="Times New Roman" w:cs="Times New Roman"/>
          <w:sz w:val="24"/>
        </w:rPr>
        <w:t>…</w:t>
      </w:r>
    </w:p>
    <w:p w14:paraId="27D3BFED" w14:textId="77777777" w:rsidR="00E373C3"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 xml:space="preserve">In 1990, </w:t>
      </w:r>
      <w:proofErr w:type="spellStart"/>
      <w:r w:rsidRPr="004F2EB8">
        <w:rPr>
          <w:rFonts w:ascii="Times New Roman" w:hAnsi="Times New Roman" w:cs="Times New Roman"/>
          <w:sz w:val="24"/>
        </w:rPr>
        <w:t>Chaum</w:t>
      </w:r>
      <w:proofErr w:type="spellEnd"/>
      <w:r w:rsidRPr="004F2EB8">
        <w:rPr>
          <w:rFonts w:ascii="Times New Roman" w:hAnsi="Times New Roman" w:cs="Times New Roman"/>
          <w:sz w:val="24"/>
        </w:rPr>
        <w:t xml:space="preserve"> was already a renowned cryptographer working at The University of Amsterdam’s Center for Mathematics and Informatics (CMI). At the time, the Minister of Transport in the Netherlands was considering the introduction of road pricing: the automatic </w:t>
      </w:r>
      <w:r w:rsidRPr="004F2EB8">
        <w:rPr>
          <w:rFonts w:ascii="Times New Roman" w:hAnsi="Times New Roman" w:cs="Times New Roman"/>
          <w:sz w:val="24"/>
        </w:rPr>
        <w:lastRenderedPageBreak/>
        <w:t xml:space="preserve">collection of a toll for the use of the motorway system. </w:t>
      </w:r>
      <w:proofErr w:type="spellStart"/>
      <w:r w:rsidRPr="004F2EB8">
        <w:rPr>
          <w:rFonts w:ascii="Times New Roman" w:hAnsi="Times New Roman" w:cs="Times New Roman"/>
          <w:sz w:val="24"/>
        </w:rPr>
        <w:t>Chaum</w:t>
      </w:r>
      <w:proofErr w:type="spellEnd"/>
      <w:r w:rsidRPr="004F2EB8">
        <w:rPr>
          <w:rFonts w:ascii="Times New Roman" w:hAnsi="Times New Roman" w:cs="Times New Roman"/>
          <w:sz w:val="24"/>
        </w:rPr>
        <w:t xml:space="preserve"> took this as an opportunity to implement his ideas for electronic money and start a business. His goal was to provide a working prototype of a payment system that was capable of making complete transactions at speeds of up to 80 km/h, and which were </w:t>
      </w:r>
      <w:r w:rsidRPr="004F2EB8">
        <w:rPr>
          <w:rFonts w:ascii="Times New Roman" w:hAnsi="Times New Roman" w:cs="Times New Roman"/>
          <w:i/>
          <w:sz w:val="24"/>
        </w:rPr>
        <w:t>secure</w:t>
      </w:r>
      <w:r w:rsidRPr="004F2EB8">
        <w:rPr>
          <w:rFonts w:ascii="Times New Roman" w:hAnsi="Times New Roman" w:cs="Times New Roman"/>
          <w:sz w:val="24"/>
        </w:rPr>
        <w:t xml:space="preserve"> and protected the </w:t>
      </w:r>
      <w:r w:rsidRPr="004F2EB8">
        <w:rPr>
          <w:rFonts w:ascii="Times New Roman" w:hAnsi="Times New Roman" w:cs="Times New Roman"/>
          <w:bCs/>
          <w:i/>
          <w:sz w:val="24"/>
        </w:rPr>
        <w:t>privacy</w:t>
      </w:r>
      <w:r w:rsidRPr="004F2EB8">
        <w:rPr>
          <w:rFonts w:ascii="Times New Roman" w:hAnsi="Times New Roman" w:cs="Times New Roman"/>
          <w:sz w:val="24"/>
        </w:rPr>
        <w:t xml:space="preserve"> of the payer. </w:t>
      </w:r>
      <w:proofErr w:type="spellStart"/>
      <w:r w:rsidRPr="004F2EB8">
        <w:rPr>
          <w:rFonts w:ascii="Times New Roman" w:hAnsi="Times New Roman" w:cs="Times New Roman"/>
          <w:sz w:val="24"/>
        </w:rPr>
        <w:t>Chaum</w:t>
      </w:r>
      <w:proofErr w:type="spellEnd"/>
      <w:r w:rsidRPr="004F2EB8">
        <w:rPr>
          <w:rFonts w:ascii="Times New Roman" w:hAnsi="Times New Roman" w:cs="Times New Roman"/>
          <w:sz w:val="24"/>
        </w:rPr>
        <w:t xml:space="preserve"> gathered a group of skilled engineers, mostly from his Eindhoven University former contacts,</w:t>
      </w:r>
      <w:r w:rsidRPr="004F2EB8">
        <w:rPr>
          <w:rStyle w:val="FootnoteAnchor"/>
          <w:rFonts w:ascii="Times New Roman" w:hAnsi="Times New Roman" w:cs="Times New Roman"/>
          <w:sz w:val="24"/>
        </w:rPr>
        <w:footnoteReference w:id="1"/>
      </w:r>
      <w:r w:rsidRPr="004F2EB8">
        <w:rPr>
          <w:rFonts w:ascii="Times New Roman" w:hAnsi="Times New Roman" w:cs="Times New Roman"/>
          <w:sz w:val="24"/>
        </w:rPr>
        <w:t xml:space="preserve"> and started building his e-Cash system with a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to hold the funds. De Jong was hired to document the implementation of this system. Specifically, he came up with a formal method to describe the implementation of the e-Cash algorithms, which acted as a bridge of sorts between the algorithms and the assembly language implemented in a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In less than </w:t>
      </w:r>
      <w:r w:rsidR="007F51B0" w:rsidRPr="004F2EB8">
        <w:rPr>
          <w:rFonts w:ascii="Times New Roman" w:hAnsi="Times New Roman" w:cs="Times New Roman"/>
          <w:sz w:val="24"/>
        </w:rPr>
        <w:t>three</w:t>
      </w:r>
      <w:r w:rsidRPr="004F2EB8">
        <w:rPr>
          <w:rFonts w:ascii="Times New Roman" w:hAnsi="Times New Roman" w:cs="Times New Roman"/>
          <w:sz w:val="24"/>
        </w:rPr>
        <w:t xml:space="preserve"> months, a prototype was ready that included a </w:t>
      </w:r>
      <w:r w:rsidR="00225DFE" w:rsidRPr="004F2EB8">
        <w:rPr>
          <w:rFonts w:ascii="Times New Roman" w:hAnsi="Times New Roman" w:cs="Times New Roman"/>
          <w:sz w:val="24"/>
        </w:rPr>
        <w:t>smart card</w:t>
      </w:r>
      <w:r w:rsidRPr="004F2EB8">
        <w:rPr>
          <w:rFonts w:ascii="Times New Roman" w:hAnsi="Times New Roman" w:cs="Times New Roman"/>
          <w:sz w:val="24"/>
        </w:rPr>
        <w:t>, a card terminal for use in a car</w:t>
      </w:r>
      <w:r w:rsidR="0089336C" w:rsidRPr="004F2EB8">
        <w:rPr>
          <w:rFonts w:ascii="Times New Roman" w:hAnsi="Times New Roman" w:cs="Times New Roman"/>
          <w:sz w:val="24"/>
        </w:rPr>
        <w:t>,</w:t>
      </w:r>
      <w:r w:rsidRPr="004F2EB8">
        <w:rPr>
          <w:rFonts w:ascii="Times New Roman" w:hAnsi="Times New Roman" w:cs="Times New Roman"/>
          <w:sz w:val="24"/>
        </w:rPr>
        <w:t xml:space="preserve"> and a </w:t>
      </w:r>
      <w:r w:rsidR="00E868AE" w:rsidRPr="004F2EB8">
        <w:rPr>
          <w:rFonts w:ascii="Times New Roman" w:hAnsi="Times New Roman" w:cs="Times New Roman"/>
          <w:sz w:val="24"/>
        </w:rPr>
        <w:t>central system unit dubbed the ‘bank’</w:t>
      </w:r>
      <w:r w:rsidRPr="004F2EB8">
        <w:rPr>
          <w:rFonts w:ascii="Times New Roman" w:hAnsi="Times New Roman" w:cs="Times New Roman"/>
          <w:sz w:val="24"/>
        </w:rPr>
        <w:t xml:space="preserve">. </w:t>
      </w:r>
    </w:p>
    <w:p w14:paraId="414AE616" w14:textId="091E3DED" w:rsidR="00E373C3" w:rsidRPr="004F2EB8" w:rsidRDefault="0089336C" w:rsidP="004F2EB8">
      <w:pPr>
        <w:pStyle w:val="Quotations"/>
        <w:spacing w:after="200" w:line="276" w:lineRule="auto"/>
        <w:ind w:left="0" w:right="-1"/>
        <w:rPr>
          <w:rFonts w:cs="Times New Roman"/>
          <w:b/>
        </w:rPr>
      </w:pPr>
      <w:r w:rsidRPr="004F2EB8">
        <w:rPr>
          <w:rFonts w:cs="Times New Roman"/>
          <w:b/>
          <w:sz w:val="24"/>
        </w:rPr>
        <w:t>‘</w:t>
      </w:r>
      <w:r w:rsidR="00A1326C" w:rsidRPr="004F2EB8">
        <w:rPr>
          <w:rFonts w:cs="Times New Roman"/>
          <w:b/>
          <w:sz w:val="24"/>
        </w:rPr>
        <w:t xml:space="preserve">This was really the first fully electronic payment system ever. There </w:t>
      </w:r>
      <w:r w:rsidR="002146E3">
        <w:rPr>
          <w:rFonts w:cs="Times New Roman"/>
          <w:b/>
          <w:sz w:val="24"/>
        </w:rPr>
        <w:t xml:space="preserve">was a body of knowledge; the </w:t>
      </w:r>
      <w:r w:rsidR="00FA7DA0" w:rsidRPr="004F2EB8">
        <w:rPr>
          <w:rFonts w:cs="Times New Roman"/>
          <w:b/>
          <w:sz w:val="24"/>
        </w:rPr>
        <w:t>80</w:t>
      </w:r>
      <w:r w:rsidR="00A1326C" w:rsidRPr="004F2EB8">
        <w:rPr>
          <w:rFonts w:cs="Times New Roman"/>
          <w:b/>
          <w:sz w:val="24"/>
        </w:rPr>
        <w:t>s had seen a lot of progress</w:t>
      </w:r>
      <w:r w:rsidR="002146E3">
        <w:rPr>
          <w:rFonts w:cs="Times New Roman"/>
          <w:b/>
          <w:sz w:val="24"/>
        </w:rPr>
        <w:t>, a lot of theories and analyses</w:t>
      </w:r>
      <w:r w:rsidR="00A1326C" w:rsidRPr="004F2EB8">
        <w:rPr>
          <w:rFonts w:cs="Times New Roman"/>
          <w:b/>
          <w:sz w:val="24"/>
        </w:rPr>
        <w:t xml:space="preserve"> about how to implement cryptographic algorithms for electronic money efficiently and securely. So the theoretical basis was there, but it was the first time it all came together into building something that could work.</w:t>
      </w:r>
      <w:r w:rsidRPr="004F2EB8">
        <w:rPr>
          <w:rFonts w:cs="Times New Roman"/>
          <w:b/>
          <w:sz w:val="24"/>
        </w:rPr>
        <w:t>’</w:t>
      </w:r>
    </w:p>
    <w:p w14:paraId="7169BE05" w14:textId="77777777" w:rsidR="00E373C3"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 xml:space="preserve">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was first of all a store of value. The stored value was securely transferred with a cryptographic key and algorithm also stored in the card. It was in the tradition of prepaid phone and credit cards, but focused much</w:t>
      </w:r>
      <w:r w:rsidR="006E7B1D" w:rsidRPr="004F2EB8">
        <w:rPr>
          <w:rFonts w:ascii="Times New Roman" w:hAnsi="Times New Roman" w:cs="Times New Roman"/>
          <w:sz w:val="24"/>
        </w:rPr>
        <w:t xml:space="preserve"> more on security and privacy. </w:t>
      </w:r>
      <w:r w:rsidRPr="004F2EB8">
        <w:rPr>
          <w:rFonts w:ascii="Times New Roman" w:hAnsi="Times New Roman" w:cs="Times New Roman"/>
          <w:sz w:val="24"/>
        </w:rPr>
        <w:t>To protect privacy in public key c</w:t>
      </w:r>
      <w:r w:rsidR="00E868AE" w:rsidRPr="004F2EB8">
        <w:rPr>
          <w:rFonts w:ascii="Times New Roman" w:hAnsi="Times New Roman" w:cs="Times New Roman"/>
          <w:sz w:val="24"/>
        </w:rPr>
        <w:t xml:space="preserve">ryptography </w:t>
      </w:r>
      <w:proofErr w:type="spellStart"/>
      <w:r w:rsidR="00E868AE" w:rsidRPr="004F2EB8">
        <w:rPr>
          <w:rFonts w:ascii="Times New Roman" w:hAnsi="Times New Roman" w:cs="Times New Roman"/>
          <w:sz w:val="24"/>
        </w:rPr>
        <w:t>Chaum</w:t>
      </w:r>
      <w:proofErr w:type="spellEnd"/>
      <w:r w:rsidR="00E868AE" w:rsidRPr="004F2EB8">
        <w:rPr>
          <w:rFonts w:ascii="Times New Roman" w:hAnsi="Times New Roman" w:cs="Times New Roman"/>
          <w:sz w:val="24"/>
        </w:rPr>
        <w:t xml:space="preserve"> had invented ‘blind signatures’</w:t>
      </w:r>
      <w:r w:rsidR="00706837" w:rsidRPr="004F2EB8">
        <w:rPr>
          <w:rFonts w:ascii="Times New Roman" w:hAnsi="Times New Roman" w:cs="Times New Roman"/>
          <w:sz w:val="24"/>
        </w:rPr>
        <w:t xml:space="preserve"> in the early </w:t>
      </w:r>
      <w:r w:rsidR="00FA7DA0" w:rsidRPr="004F2EB8">
        <w:rPr>
          <w:rFonts w:ascii="Times New Roman" w:hAnsi="Times New Roman" w:cs="Times New Roman"/>
          <w:sz w:val="24"/>
        </w:rPr>
        <w:t>80</w:t>
      </w:r>
      <w:r w:rsidRPr="004F2EB8">
        <w:rPr>
          <w:rFonts w:ascii="Times New Roman" w:hAnsi="Times New Roman" w:cs="Times New Roman"/>
          <w:sz w:val="24"/>
        </w:rPr>
        <w:t>s.</w:t>
      </w:r>
      <w:r w:rsidRPr="004F2EB8">
        <w:rPr>
          <w:rStyle w:val="FootnoteAnchor"/>
          <w:rFonts w:ascii="Times New Roman" w:hAnsi="Times New Roman" w:cs="Times New Roman"/>
          <w:sz w:val="24"/>
        </w:rPr>
        <w:footnoteReference w:id="2"/>
      </w:r>
      <w:r w:rsidRPr="004F2EB8">
        <w:rPr>
          <w:rFonts w:ascii="Times New Roman" w:hAnsi="Times New Roman" w:cs="Times New Roman"/>
          <w:sz w:val="24"/>
        </w:rPr>
        <w:t xml:space="preserve"> A first draft of his currency system</w:t>
      </w:r>
      <w:r w:rsidR="00DA5305" w:rsidRPr="004F2EB8">
        <w:rPr>
          <w:rFonts w:ascii="Times New Roman" w:hAnsi="Times New Roman" w:cs="Times New Roman"/>
          <w:sz w:val="24"/>
        </w:rPr>
        <w:t xml:space="preserve"> – </w:t>
      </w:r>
      <w:r w:rsidRPr="004F2EB8">
        <w:rPr>
          <w:rFonts w:ascii="Times New Roman" w:hAnsi="Times New Roman" w:cs="Times New Roman"/>
          <w:sz w:val="24"/>
        </w:rPr>
        <w:t>without any attempt at implementatio</w:t>
      </w:r>
      <w:r w:rsidR="00DA5305" w:rsidRPr="004F2EB8">
        <w:rPr>
          <w:rFonts w:ascii="Times New Roman" w:hAnsi="Times New Roman" w:cs="Times New Roman"/>
          <w:sz w:val="24"/>
        </w:rPr>
        <w:t xml:space="preserve">n – </w:t>
      </w:r>
      <w:r w:rsidRPr="004F2EB8">
        <w:rPr>
          <w:rFonts w:ascii="Times New Roman" w:hAnsi="Times New Roman" w:cs="Times New Roman"/>
          <w:sz w:val="24"/>
        </w:rPr>
        <w:t>was also already published in 1982, when he was still a Professor at UCLA.</w:t>
      </w:r>
      <w:r w:rsidRPr="004F2EB8">
        <w:rPr>
          <w:rStyle w:val="FootnoteAnchor"/>
          <w:rFonts w:ascii="Times New Roman" w:hAnsi="Times New Roman" w:cs="Times New Roman"/>
          <w:sz w:val="24"/>
        </w:rPr>
        <w:footnoteReference w:id="3"/>
      </w:r>
      <w:r w:rsidRPr="004F2EB8">
        <w:rPr>
          <w:rFonts w:ascii="Times New Roman" w:hAnsi="Times New Roman" w:cs="Times New Roman"/>
          <w:sz w:val="24"/>
        </w:rPr>
        <w:t xml:space="preserve"> The blind public key signature that protected the transfer of e-Cash money was cleverly mixed with th</w:t>
      </w:r>
      <w:r w:rsidR="00DA5305" w:rsidRPr="004F2EB8">
        <w:rPr>
          <w:rFonts w:ascii="Times New Roman" w:hAnsi="Times New Roman" w:cs="Times New Roman"/>
          <w:sz w:val="24"/>
        </w:rPr>
        <w:t xml:space="preserve">e Data Encryption Standard (DES – </w:t>
      </w:r>
      <w:r w:rsidRPr="004F2EB8">
        <w:rPr>
          <w:rFonts w:ascii="Times New Roman" w:hAnsi="Times New Roman" w:cs="Times New Roman"/>
          <w:sz w:val="24"/>
        </w:rPr>
        <w:t xml:space="preserve">which was developed at IBM by Mathias and Meyer and based on the work of Horst </w:t>
      </w:r>
      <w:proofErr w:type="spellStart"/>
      <w:r w:rsidRPr="004F2EB8">
        <w:rPr>
          <w:rFonts w:ascii="Times New Roman" w:hAnsi="Times New Roman" w:cs="Times New Roman"/>
          <w:sz w:val="24"/>
        </w:rPr>
        <w:t>Feistel</w:t>
      </w:r>
      <w:proofErr w:type="spellEnd"/>
      <w:r w:rsidRPr="004F2EB8">
        <w:rPr>
          <w:rFonts w:ascii="Times New Roman" w:hAnsi="Times New Roman" w:cs="Times New Roman"/>
          <w:sz w:val="24"/>
        </w:rPr>
        <w:t xml:space="preserve">). For an e-Cash transfer to occur a cryptogram based on a pre-generated digital signature was inscribed with the value to transfer and 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software subtracted the value from its stored ‘spendable money’ before sending out the cryptogram. One would spend one signature to encode a quantity of money and the card stored about 20 or 30 usable payment signatures, cleverly wrapped into a small number of blind signatures (and loading money in the card also loaded new signatures). For security purposes each payment signature could only be used once. E-Cash mimicked the qualities of traditional cash: transfers were immediate and one could not spend more than one had. Another unique characteristic of the first e-Cash implementation was that it used a </w:t>
      </w:r>
      <w:r w:rsidR="0062389D" w:rsidRPr="004F2EB8">
        <w:rPr>
          <w:rFonts w:ascii="Times New Roman" w:hAnsi="Times New Roman" w:cs="Times New Roman"/>
          <w:sz w:val="24"/>
        </w:rPr>
        <w:t>‘</w:t>
      </w:r>
      <w:r w:rsidRPr="004F2EB8">
        <w:rPr>
          <w:rFonts w:ascii="Times New Roman" w:hAnsi="Times New Roman" w:cs="Times New Roman"/>
          <w:sz w:val="24"/>
        </w:rPr>
        <w:t>cold processor</w:t>
      </w:r>
      <w:r w:rsidR="0062389D" w:rsidRPr="004F2EB8">
        <w:rPr>
          <w:rFonts w:ascii="Times New Roman" w:hAnsi="Times New Roman" w:cs="Times New Roman"/>
          <w:sz w:val="24"/>
        </w:rPr>
        <w:t>’</w:t>
      </w:r>
      <w:r w:rsidRPr="004F2EB8">
        <w:rPr>
          <w:rFonts w:ascii="Times New Roman" w:hAnsi="Times New Roman" w:cs="Times New Roman"/>
          <w:sz w:val="24"/>
        </w:rPr>
        <w:t xml:space="preserve"> protocol: the terminal receiving the money guided the card through all the needed steps to do the cryptography. This protocol enabled e-Cash to overcome the processing limitations in 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for the use of public key cryptography. From a purely technological perspective, e-Cash was a success. However, the first prototype to be used in cars was never tested on the road.</w:t>
      </w:r>
    </w:p>
    <w:p w14:paraId="57A20D87" w14:textId="77777777" w:rsidR="00E373C3" w:rsidRPr="004F2EB8" w:rsidRDefault="0062389D" w:rsidP="004F2EB8">
      <w:pPr>
        <w:pStyle w:val="Quotations"/>
        <w:spacing w:after="200" w:line="276" w:lineRule="auto"/>
        <w:ind w:left="0" w:right="-1"/>
        <w:rPr>
          <w:rFonts w:cs="Times New Roman"/>
          <w:b/>
          <w:sz w:val="24"/>
        </w:rPr>
      </w:pPr>
      <w:r w:rsidRPr="004F2EB8">
        <w:rPr>
          <w:rFonts w:cs="Times New Roman"/>
          <w:b/>
          <w:sz w:val="24"/>
        </w:rPr>
        <w:lastRenderedPageBreak/>
        <w:t>‘</w:t>
      </w:r>
      <w:r w:rsidR="00A1326C" w:rsidRPr="004F2EB8">
        <w:rPr>
          <w:rFonts w:cs="Times New Roman"/>
          <w:b/>
          <w:sz w:val="24"/>
        </w:rPr>
        <w:t>Politics in the Netherlands changed and there was no longer support for a toll road payment system. E-Cash was ready, but it was no longer relevant.</w:t>
      </w:r>
      <w:r w:rsidRPr="004F2EB8">
        <w:rPr>
          <w:rFonts w:cs="Times New Roman"/>
          <w:b/>
          <w:sz w:val="24"/>
        </w:rPr>
        <w:t>’</w:t>
      </w:r>
    </w:p>
    <w:p w14:paraId="086FA128" w14:textId="639D2013"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bCs/>
          <w:sz w:val="24"/>
        </w:rPr>
        <w:t xml:space="preserve">The </w:t>
      </w:r>
      <w:proofErr w:type="spellStart"/>
      <w:r w:rsidRPr="004F2EB8">
        <w:rPr>
          <w:rFonts w:ascii="Times New Roman" w:hAnsi="Times New Roman" w:cs="Times New Roman"/>
          <w:bCs/>
          <w:sz w:val="24"/>
        </w:rPr>
        <w:t>DigiCash</w:t>
      </w:r>
      <w:proofErr w:type="spellEnd"/>
      <w:r w:rsidRPr="004F2EB8">
        <w:rPr>
          <w:rFonts w:ascii="Times New Roman" w:hAnsi="Times New Roman" w:cs="Times New Roman"/>
          <w:bCs/>
          <w:sz w:val="24"/>
        </w:rPr>
        <w:t xml:space="preserve"> team had fulfilled its first goal of making a working prototype for the national road-pricing scheme, ready to be converted by manufacturers into the roadside and in-car equipment. But </w:t>
      </w:r>
      <w:proofErr w:type="spellStart"/>
      <w:r w:rsidRPr="004F2EB8">
        <w:rPr>
          <w:rFonts w:ascii="Times New Roman" w:hAnsi="Times New Roman" w:cs="Times New Roman"/>
          <w:bCs/>
          <w:sz w:val="24"/>
        </w:rPr>
        <w:t>Chaum</w:t>
      </w:r>
      <w:proofErr w:type="spellEnd"/>
      <w:r w:rsidRPr="004F2EB8">
        <w:rPr>
          <w:rFonts w:ascii="Times New Roman" w:hAnsi="Times New Roman" w:cs="Times New Roman"/>
          <w:bCs/>
          <w:sz w:val="24"/>
        </w:rPr>
        <w:t xml:space="preserve"> was more of a cryptographer than a technology marketer. </w:t>
      </w:r>
      <w:r w:rsidR="007846CE" w:rsidRPr="004F2EB8">
        <w:rPr>
          <w:rFonts w:ascii="Times New Roman" w:hAnsi="Times New Roman" w:cs="Times New Roman"/>
          <w:sz w:val="24"/>
        </w:rPr>
        <w:t>He failed to recogniz</w:t>
      </w:r>
      <w:r w:rsidRPr="004F2EB8">
        <w:rPr>
          <w:rFonts w:ascii="Times New Roman" w:hAnsi="Times New Roman" w:cs="Times New Roman"/>
          <w:sz w:val="24"/>
        </w:rPr>
        <w:t xml:space="preserve">e the complexity involved in creating a market for this new technology. He underestimated the </w:t>
      </w:r>
      <w:r w:rsidRPr="004F2EB8">
        <w:rPr>
          <w:rFonts w:ascii="Times New Roman" w:hAnsi="Times New Roman" w:cs="Times New Roman"/>
          <w:i/>
          <w:sz w:val="24"/>
        </w:rPr>
        <w:t>nontechnical effort</w:t>
      </w:r>
      <w:r w:rsidRPr="004F2EB8">
        <w:rPr>
          <w:rFonts w:ascii="Times New Roman" w:hAnsi="Times New Roman" w:cs="Times New Roman"/>
          <w:sz w:val="24"/>
        </w:rPr>
        <w:t xml:space="preserve"> involved in turning the prototype into a product. </w:t>
      </w:r>
      <w:proofErr w:type="spellStart"/>
      <w:r w:rsidRPr="004F2EB8">
        <w:rPr>
          <w:rFonts w:ascii="Times New Roman" w:hAnsi="Times New Roman" w:cs="Times New Roman"/>
          <w:bCs/>
          <w:sz w:val="24"/>
        </w:rPr>
        <w:t>DigiCash</w:t>
      </w:r>
      <w:proofErr w:type="spellEnd"/>
      <w:r w:rsidRPr="004F2EB8">
        <w:rPr>
          <w:rFonts w:ascii="Times New Roman" w:hAnsi="Times New Roman" w:cs="Times New Roman"/>
          <w:bCs/>
          <w:sz w:val="24"/>
        </w:rPr>
        <w:t xml:space="preserve"> struggled along without a successful implementation of its prototype. Two years later it realized a second prototype of e-Cash, this time for general payment and with a bank as lead customer, but with a similar result. </w:t>
      </w:r>
      <w:r w:rsidRPr="004F2EB8">
        <w:rPr>
          <w:rFonts w:ascii="Times New Roman" w:hAnsi="Times New Roman" w:cs="Times New Roman"/>
          <w:sz w:val="24"/>
        </w:rPr>
        <w:t>De Jong learned from these early experiences</w:t>
      </w:r>
      <w:r w:rsidR="002146E3">
        <w:rPr>
          <w:rFonts w:ascii="Times New Roman" w:hAnsi="Times New Roman" w:cs="Times New Roman"/>
          <w:sz w:val="24"/>
        </w:rPr>
        <w:t>, and y</w:t>
      </w:r>
      <w:r w:rsidRPr="004F2EB8">
        <w:rPr>
          <w:rFonts w:ascii="Times New Roman" w:hAnsi="Times New Roman" w:cs="Times New Roman"/>
          <w:sz w:val="24"/>
        </w:rPr>
        <w:t xml:space="preserve">ears later, the market failure of e-Cash shaped his thinking about how to approach the market after the development of Java Card technology, </w:t>
      </w:r>
      <w:r w:rsidR="006E7B1D" w:rsidRPr="004F2EB8">
        <w:rPr>
          <w:rFonts w:ascii="Times New Roman" w:hAnsi="Times New Roman" w:cs="Times New Roman"/>
          <w:sz w:val="24"/>
        </w:rPr>
        <w:t xml:space="preserve">which is based on his patents. </w:t>
      </w:r>
      <w:r w:rsidRPr="004F2EB8">
        <w:rPr>
          <w:rFonts w:ascii="Times New Roman" w:hAnsi="Times New Roman" w:cs="Times New Roman"/>
          <w:sz w:val="24"/>
        </w:rPr>
        <w:t>For Java Card the initial marketing cost were five times the development costs.</w:t>
      </w:r>
    </w:p>
    <w:p w14:paraId="3D863C7F" w14:textId="77777777" w:rsidR="00E373C3" w:rsidRPr="004F2EB8" w:rsidRDefault="007846CE" w:rsidP="004F2EB8">
      <w:pPr>
        <w:pStyle w:val="Quotations"/>
        <w:spacing w:after="200" w:line="276" w:lineRule="auto"/>
        <w:ind w:left="0" w:right="-1"/>
        <w:rPr>
          <w:rFonts w:cs="Times New Roman"/>
          <w:b/>
        </w:rPr>
      </w:pPr>
      <w:r w:rsidRPr="004F2EB8">
        <w:rPr>
          <w:rFonts w:cs="Times New Roman"/>
          <w:b/>
          <w:sz w:val="24"/>
        </w:rPr>
        <w:t>‘</w:t>
      </w:r>
      <w:proofErr w:type="spellStart"/>
      <w:r w:rsidR="00A1326C" w:rsidRPr="004F2EB8">
        <w:rPr>
          <w:rFonts w:cs="Times New Roman"/>
          <w:b/>
          <w:sz w:val="24"/>
        </w:rPr>
        <w:t>DigiCash</w:t>
      </w:r>
      <w:proofErr w:type="spellEnd"/>
      <w:r w:rsidR="00A1326C" w:rsidRPr="004F2EB8">
        <w:rPr>
          <w:rFonts w:cs="Times New Roman"/>
          <w:b/>
          <w:sz w:val="24"/>
        </w:rPr>
        <w:t xml:space="preserve"> was not looking at the market. All the focus was on the prototype. Where </w:t>
      </w:r>
      <w:proofErr w:type="spellStart"/>
      <w:r w:rsidR="00A1326C" w:rsidRPr="004F2EB8">
        <w:rPr>
          <w:rFonts w:cs="Times New Roman"/>
          <w:b/>
          <w:sz w:val="24"/>
        </w:rPr>
        <w:t>DigiCash</w:t>
      </w:r>
      <w:proofErr w:type="spellEnd"/>
      <w:r w:rsidR="00A1326C" w:rsidRPr="004F2EB8">
        <w:rPr>
          <w:rFonts w:cs="Times New Roman"/>
          <w:b/>
          <w:sz w:val="24"/>
        </w:rPr>
        <w:t xml:space="preserve"> completely failed was in reali</w:t>
      </w:r>
      <w:r w:rsidRPr="004F2EB8">
        <w:rPr>
          <w:rFonts w:cs="Times New Roman"/>
          <w:b/>
          <w:sz w:val="24"/>
        </w:rPr>
        <w:t>z</w:t>
      </w:r>
      <w:r w:rsidR="00A1326C" w:rsidRPr="004F2EB8">
        <w:rPr>
          <w:rFonts w:cs="Times New Roman"/>
          <w:b/>
          <w:sz w:val="24"/>
        </w:rPr>
        <w:t xml:space="preserve">ing how much work it would be to get a foothold in the market with what they had. Instead, they were spending their money on even more advanced technologies. They completely lost the link with reality, of how to market a technology so advanced, and how to get people to buy into it. </w:t>
      </w:r>
      <w:proofErr w:type="spellStart"/>
      <w:r w:rsidR="00A1326C" w:rsidRPr="004F2EB8">
        <w:rPr>
          <w:rFonts w:cs="Times New Roman"/>
          <w:b/>
          <w:sz w:val="24"/>
        </w:rPr>
        <w:t>DigiCash</w:t>
      </w:r>
      <w:proofErr w:type="spellEnd"/>
      <w:r w:rsidR="00A1326C" w:rsidRPr="004F2EB8">
        <w:rPr>
          <w:rFonts w:cs="Times New Roman"/>
          <w:b/>
          <w:sz w:val="24"/>
        </w:rPr>
        <w:t xml:space="preserve"> was certainly way more advanced than any solution that society was willing to accept at the time. It's probably fair to say that it was </w:t>
      </w:r>
      <w:r w:rsidR="00A1326C" w:rsidRPr="004F2EB8">
        <w:rPr>
          <w:rFonts w:cs="Times New Roman"/>
          <w:b/>
          <w:i/>
          <w:sz w:val="24"/>
        </w:rPr>
        <w:t>too early</w:t>
      </w:r>
      <w:r w:rsidR="00A1326C" w:rsidRPr="004F2EB8">
        <w:rPr>
          <w:rFonts w:cs="Times New Roman"/>
          <w:b/>
          <w:sz w:val="24"/>
        </w:rPr>
        <w:t xml:space="preserve"> in its insistence and successful implementation of </w:t>
      </w:r>
      <w:r w:rsidR="00A1326C" w:rsidRPr="004F2EB8">
        <w:rPr>
          <w:rFonts w:cs="Times New Roman"/>
          <w:b/>
          <w:i/>
          <w:sz w:val="24"/>
        </w:rPr>
        <w:t>absolute</w:t>
      </w:r>
      <w:r w:rsidR="00A1326C" w:rsidRPr="004F2EB8">
        <w:rPr>
          <w:rFonts w:cs="Times New Roman"/>
          <w:b/>
          <w:sz w:val="24"/>
        </w:rPr>
        <w:t xml:space="preserve"> security.</w:t>
      </w:r>
      <w:r w:rsidRPr="004F2EB8">
        <w:rPr>
          <w:rFonts w:cs="Times New Roman"/>
          <w:b/>
          <w:sz w:val="24"/>
        </w:rPr>
        <w:t>’</w:t>
      </w:r>
      <w:r w:rsidR="00A1326C" w:rsidRPr="004F2EB8">
        <w:rPr>
          <w:rFonts w:cs="Times New Roman"/>
          <w:b/>
          <w:sz w:val="24"/>
        </w:rPr>
        <w:t xml:space="preserve"> </w:t>
      </w:r>
    </w:p>
    <w:p w14:paraId="5AE463C3" w14:textId="1D66EEF6" w:rsidR="008830A8"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In 1992, de Jong left </w:t>
      </w:r>
      <w:proofErr w:type="spellStart"/>
      <w:r w:rsidRPr="004F2EB8">
        <w:rPr>
          <w:rFonts w:ascii="Times New Roman" w:hAnsi="Times New Roman" w:cs="Times New Roman"/>
          <w:sz w:val="24"/>
        </w:rPr>
        <w:t>DigiCash</w:t>
      </w:r>
      <w:proofErr w:type="spellEnd"/>
      <w:r w:rsidRPr="004F2EB8">
        <w:rPr>
          <w:rFonts w:ascii="Times New Roman" w:hAnsi="Times New Roman" w:cs="Times New Roman"/>
          <w:sz w:val="24"/>
        </w:rPr>
        <w:t xml:space="preserve"> and together with another former </w:t>
      </w:r>
      <w:proofErr w:type="spellStart"/>
      <w:r w:rsidRPr="004F2EB8">
        <w:rPr>
          <w:rFonts w:ascii="Times New Roman" w:hAnsi="Times New Roman" w:cs="Times New Roman"/>
          <w:sz w:val="24"/>
        </w:rPr>
        <w:t>DigiCash</w:t>
      </w:r>
      <w:proofErr w:type="spellEnd"/>
      <w:r w:rsidRPr="004F2EB8">
        <w:rPr>
          <w:rFonts w:ascii="Times New Roman" w:hAnsi="Times New Roman" w:cs="Times New Roman"/>
          <w:sz w:val="24"/>
        </w:rPr>
        <w:t xml:space="preserve"> employee, he started a consultation company on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s and cryptographic techniques. By September 1998, after failing to attract more than a handful of strategic partners, </w:t>
      </w:r>
      <w:proofErr w:type="spellStart"/>
      <w:r w:rsidRPr="004F2EB8">
        <w:rPr>
          <w:rFonts w:ascii="Times New Roman" w:hAnsi="Times New Roman" w:cs="Times New Roman"/>
          <w:sz w:val="24"/>
        </w:rPr>
        <w:t>DigiCash</w:t>
      </w:r>
      <w:proofErr w:type="spellEnd"/>
      <w:r w:rsidRPr="004F2EB8">
        <w:rPr>
          <w:rFonts w:ascii="Times New Roman" w:hAnsi="Times New Roman" w:cs="Times New Roman"/>
          <w:sz w:val="24"/>
        </w:rPr>
        <w:t xml:space="preserve"> had declared bankruptcy. Attempts to keep its technology together failed, and one company took up 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operating system, while the Intellectual Property portfolio was sold to a Canadian company. Its communication technology, in a simpler and less secure way, was deployed in other kind of </w:t>
      </w:r>
      <w:r w:rsidRPr="00F220FB">
        <w:rPr>
          <w:rFonts w:ascii="Times New Roman" w:hAnsi="Times New Roman" w:cs="Times New Roman"/>
          <w:sz w:val="24"/>
        </w:rPr>
        <w:t>ledger-oriented</w:t>
      </w:r>
      <w:r w:rsidRPr="004F2EB8">
        <w:rPr>
          <w:rFonts w:ascii="Times New Roman" w:hAnsi="Times New Roman" w:cs="Times New Roman"/>
          <w:sz w:val="24"/>
        </w:rPr>
        <w:t xml:space="preserve"> enterprises, such as E-tag in Australia. </w:t>
      </w:r>
    </w:p>
    <w:p w14:paraId="1221EBC1" w14:textId="272AD570" w:rsidR="008830A8"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Fifteen years earlier banks had started to look at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s as the next technological step in the use of payment cards. Credit cards, and in Europe also debit cards, equipped with </w:t>
      </w:r>
      <w:proofErr w:type="spellStart"/>
      <w:r w:rsidRPr="004F2EB8">
        <w:rPr>
          <w:rFonts w:ascii="Times New Roman" w:hAnsi="Times New Roman" w:cs="Times New Roman"/>
          <w:sz w:val="24"/>
        </w:rPr>
        <w:t>magstripe</w:t>
      </w:r>
      <w:proofErr w:type="spellEnd"/>
      <w:r w:rsidRPr="004F2EB8">
        <w:rPr>
          <w:rFonts w:ascii="Times New Roman" w:hAnsi="Times New Roman" w:cs="Times New Roman"/>
          <w:sz w:val="24"/>
        </w:rPr>
        <w:t xml:space="preserve"> and complemented by data communication to back office computers with an account database, were the majority of electronic payments at that the time. They invested manp</w:t>
      </w:r>
      <w:r w:rsidR="00F220FB">
        <w:rPr>
          <w:rFonts w:ascii="Times New Roman" w:hAnsi="Times New Roman" w:cs="Times New Roman"/>
          <w:sz w:val="24"/>
        </w:rPr>
        <w:t>ower in international standardiz</w:t>
      </w:r>
      <w:r w:rsidRPr="004F2EB8">
        <w:rPr>
          <w:rFonts w:ascii="Times New Roman" w:hAnsi="Times New Roman" w:cs="Times New Roman"/>
          <w:sz w:val="24"/>
        </w:rPr>
        <w:t xml:space="preserve">ation of this emerging technology, both in Europe within CEN (Centre European des </w:t>
      </w:r>
      <w:proofErr w:type="spellStart"/>
      <w:r w:rsidRPr="004F2EB8">
        <w:rPr>
          <w:rFonts w:ascii="Times New Roman" w:hAnsi="Times New Roman" w:cs="Times New Roman"/>
          <w:sz w:val="24"/>
        </w:rPr>
        <w:t>Normes</w:t>
      </w:r>
      <w:proofErr w:type="spellEnd"/>
      <w:r w:rsidRPr="004F2EB8">
        <w:rPr>
          <w:rFonts w:ascii="Times New Roman" w:hAnsi="Times New Roman" w:cs="Times New Roman"/>
          <w:sz w:val="24"/>
        </w:rPr>
        <w:t xml:space="preserve">) and in ISO, where the standards for the embossed credit card and the </w:t>
      </w:r>
      <w:proofErr w:type="spellStart"/>
      <w:r w:rsidRPr="004F2EB8">
        <w:rPr>
          <w:rFonts w:ascii="Times New Roman" w:hAnsi="Times New Roman" w:cs="Times New Roman"/>
          <w:sz w:val="24"/>
        </w:rPr>
        <w:t>magstripe</w:t>
      </w:r>
      <w:proofErr w:type="spellEnd"/>
      <w:r w:rsidRPr="004F2EB8">
        <w:rPr>
          <w:rFonts w:ascii="Times New Roman" w:hAnsi="Times New Roman" w:cs="Times New Roman"/>
          <w:sz w:val="24"/>
        </w:rPr>
        <w:t xml:space="preserve"> card had already been developed. However, the banks were not interested in cash; that is, in </w:t>
      </w:r>
      <w:r w:rsidRPr="005970C0">
        <w:rPr>
          <w:rFonts w:ascii="Times New Roman" w:hAnsi="Times New Roman" w:cs="Times New Roman"/>
          <w:sz w:val="24"/>
        </w:rPr>
        <w:t>digital cash systems</w:t>
      </w:r>
      <w:r w:rsidRPr="004F2EB8">
        <w:rPr>
          <w:rFonts w:ascii="Times New Roman" w:hAnsi="Times New Roman" w:cs="Times New Roman"/>
          <w:sz w:val="24"/>
        </w:rPr>
        <w:t xml:space="preserve"> as the opposite of their traditional </w:t>
      </w:r>
      <w:r w:rsidRPr="005970C0">
        <w:rPr>
          <w:rFonts w:ascii="Times New Roman" w:hAnsi="Times New Roman" w:cs="Times New Roman"/>
          <w:sz w:val="24"/>
        </w:rPr>
        <w:t>ledger systems</w:t>
      </w:r>
      <w:r w:rsidRPr="004F2EB8">
        <w:rPr>
          <w:rFonts w:ascii="Times New Roman" w:hAnsi="Times New Roman" w:cs="Times New Roman"/>
          <w:sz w:val="24"/>
        </w:rPr>
        <w:t xml:space="preserve"> </w:t>
      </w:r>
      <w:r w:rsidR="00024CF7" w:rsidRPr="004F2EB8">
        <w:rPr>
          <w:rFonts w:ascii="Times New Roman" w:hAnsi="Times New Roman" w:cs="Times New Roman"/>
          <w:sz w:val="24"/>
        </w:rPr>
        <w:t xml:space="preserve">– </w:t>
      </w:r>
      <w:r w:rsidRPr="004F2EB8">
        <w:rPr>
          <w:rFonts w:ascii="Times New Roman" w:hAnsi="Times New Roman" w:cs="Times New Roman"/>
          <w:sz w:val="24"/>
        </w:rPr>
        <w:t xml:space="preserve">at least not as a priority. If anything, the emergence of the first electronic cash systems, systems without the need for a ledger, was met with some trepidation by the banks. They were concerned about their role in payments being reduced. Such fears were not completely without ground, as a number of large European telecom operators were looking at new opportunities to use their experiences with successfully replacing physical cash in </w:t>
      </w:r>
      <w:r w:rsidRPr="004F2EB8">
        <w:rPr>
          <w:rFonts w:ascii="Times New Roman" w:hAnsi="Times New Roman" w:cs="Times New Roman"/>
          <w:sz w:val="24"/>
        </w:rPr>
        <w:lastRenderedPageBreak/>
        <w:t xml:space="preserve">payphones. Expanding to other small payments, newspapers, snacks, vending machines and so on, looked like good business opportunities for these </w:t>
      </w:r>
      <w:proofErr w:type="spellStart"/>
      <w:r w:rsidRPr="004F2EB8">
        <w:rPr>
          <w:rFonts w:ascii="Times New Roman" w:hAnsi="Times New Roman" w:cs="Times New Roman"/>
          <w:sz w:val="24"/>
        </w:rPr>
        <w:t>telcos</w:t>
      </w:r>
      <w:proofErr w:type="spellEnd"/>
      <w:r w:rsidRPr="004F2EB8">
        <w:rPr>
          <w:rFonts w:ascii="Times New Roman" w:hAnsi="Times New Roman" w:cs="Times New Roman"/>
          <w:sz w:val="24"/>
        </w:rPr>
        <w:t>. As we will see below, some banks took up the challenge and got involved in experiments with electronic-cash smart cards.</w:t>
      </w:r>
    </w:p>
    <w:p w14:paraId="3A5DFD04" w14:textId="2080A104" w:rsidR="00E373C3"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 xml:space="preserve">After </w:t>
      </w:r>
      <w:proofErr w:type="spellStart"/>
      <w:r w:rsidRPr="004F2EB8">
        <w:rPr>
          <w:rFonts w:ascii="Times New Roman" w:hAnsi="Times New Roman" w:cs="Times New Roman"/>
          <w:sz w:val="24"/>
        </w:rPr>
        <w:t>DigiCash</w:t>
      </w:r>
      <w:proofErr w:type="spellEnd"/>
      <w:r w:rsidRPr="004F2EB8">
        <w:rPr>
          <w:rFonts w:ascii="Times New Roman" w:hAnsi="Times New Roman" w:cs="Times New Roman"/>
          <w:sz w:val="24"/>
        </w:rPr>
        <w:t xml:space="preserve"> was established, the next attempt to </w:t>
      </w:r>
      <w:r w:rsidR="00F220FB">
        <w:rPr>
          <w:rFonts w:ascii="Times New Roman" w:hAnsi="Times New Roman" w:cs="Times New Roman"/>
          <w:sz w:val="24"/>
        </w:rPr>
        <w:t>realiz</w:t>
      </w:r>
      <w:r w:rsidRPr="004F2EB8">
        <w:rPr>
          <w:rFonts w:ascii="Times New Roman" w:hAnsi="Times New Roman" w:cs="Times New Roman"/>
          <w:sz w:val="24"/>
        </w:rPr>
        <w:t xml:space="preserve">e electronic cash was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in 1991. It was </w:t>
      </w:r>
      <w:r w:rsidR="00E868AE" w:rsidRPr="004F2EB8">
        <w:rPr>
          <w:rFonts w:ascii="Times New Roman" w:hAnsi="Times New Roman" w:cs="Times New Roman"/>
          <w:sz w:val="24"/>
        </w:rPr>
        <w:t>a smart card with a disposable ‘electronic purse’</w:t>
      </w:r>
      <w:r w:rsidRPr="004F2EB8">
        <w:rPr>
          <w:rFonts w:ascii="Times New Roman" w:hAnsi="Times New Roman" w:cs="Times New Roman"/>
          <w:sz w:val="24"/>
        </w:rPr>
        <w:t xml:space="preserve"> for small payments, developed by a subsidiary of PBS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S/A) and endorsed by KTAS, the Copenhagen Telephone Company, and HT (Capital Traffi</w:t>
      </w:r>
      <w:r w:rsidR="00F633FB" w:rsidRPr="004F2EB8">
        <w:rPr>
          <w:rFonts w:ascii="Times New Roman" w:hAnsi="Times New Roman" w:cs="Times New Roman"/>
          <w:sz w:val="24"/>
        </w:rPr>
        <w:t>c, a transport institution). It</w:t>
      </w:r>
      <w:r w:rsidRPr="004F2EB8">
        <w:rPr>
          <w:rFonts w:ascii="Times New Roman" w:hAnsi="Times New Roman" w:cs="Times New Roman"/>
          <w:sz w:val="24"/>
        </w:rPr>
        <w:t>s pilot started in 1992 and it was introduced on a nation-wide scale in 1993, mostly as a payment method for launderettes and telephone booths.</w:t>
      </w:r>
      <w:r w:rsidRPr="004F2EB8">
        <w:rPr>
          <w:rStyle w:val="FootnoteAnchor"/>
          <w:rFonts w:ascii="Times New Roman" w:hAnsi="Times New Roman" w:cs="Times New Roman"/>
          <w:sz w:val="24"/>
        </w:rPr>
        <w:footnoteReference w:id="4"/>
      </w:r>
      <w:r w:rsidRPr="004F2EB8">
        <w:rPr>
          <w:rFonts w:ascii="Times New Roman" w:hAnsi="Times New Roman" w:cs="Times New Roman"/>
          <w:sz w:val="24"/>
        </w:rPr>
        <w:t xml:space="preserve"> With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the payer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sent a message with value to a merchant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that was authenticated by a secret key using the DES algorithm. Keys were stored in 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s, as was the amount of money to spend or receive, respectively. </w:t>
      </w:r>
    </w:p>
    <w:p w14:paraId="68793CBA" w14:textId="1F527CDE" w:rsidR="00E373C3"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 xml:space="preserve">A year later,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followed. Initiated by the cryptographer David Everett, who worked at NatWest bank at the time,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like e-Cash and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used an exchange of messages to transfer a value. The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team started building a system with technology that had already been patented in 1990 by Tim Jones and Graham Higgins, who refer in their patent application to </w:t>
      </w:r>
      <w:proofErr w:type="spellStart"/>
      <w:r w:rsidRPr="004F2EB8">
        <w:rPr>
          <w:rFonts w:ascii="Times New Roman" w:hAnsi="Times New Roman" w:cs="Times New Roman"/>
          <w:sz w:val="24"/>
        </w:rPr>
        <w:t>Chaum’s</w:t>
      </w:r>
      <w:proofErr w:type="spellEnd"/>
      <w:r w:rsidRPr="004F2EB8">
        <w:rPr>
          <w:rFonts w:ascii="Times New Roman" w:hAnsi="Times New Roman" w:cs="Times New Roman"/>
          <w:sz w:val="24"/>
        </w:rPr>
        <w:t xml:space="preserve"> ideas. </w:t>
      </w:r>
      <w:r w:rsidR="00425836" w:rsidRPr="004F2EB8">
        <w:rPr>
          <w:rFonts w:ascii="Times New Roman" w:hAnsi="Times New Roman" w:cs="Times New Roman"/>
        </w:rPr>
        <w:fldChar w:fldCharType="begin"/>
      </w:r>
      <w:bookmarkStart w:id="7" w:name="__Fieldmark__453_244507565"/>
      <w:r w:rsidR="00425836" w:rsidRPr="004F2EB8">
        <w:rPr>
          <w:rFonts w:ascii="Times New Roman" w:hAnsi="Times New Roman" w:cs="Times New Roman"/>
        </w:rPr>
        <w:fldChar w:fldCharType="end"/>
      </w:r>
      <w:bookmarkEnd w:id="7"/>
      <w:r w:rsidRPr="004F2EB8">
        <w:rPr>
          <w:rFonts w:ascii="Times New Roman" w:hAnsi="Times New Roman" w:cs="Times New Roman"/>
        </w:rPr>
        <w:t>In the</w:t>
      </w:r>
      <w:r w:rsidRPr="004F2EB8">
        <w:rPr>
          <w:rFonts w:ascii="Times New Roman" w:hAnsi="Times New Roman" w:cs="Times New Roman"/>
          <w:sz w:val="24"/>
        </w:rPr>
        <w:t xml:space="preserve">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sch</w:t>
      </w:r>
      <w:r w:rsidR="00E868AE" w:rsidRPr="004F2EB8">
        <w:rPr>
          <w:rFonts w:ascii="Times New Roman" w:hAnsi="Times New Roman" w:cs="Times New Roman"/>
          <w:sz w:val="24"/>
        </w:rPr>
        <w:t>eme a secur</w:t>
      </w:r>
      <w:r w:rsidR="00AE7AFC" w:rsidRPr="004F2EB8">
        <w:rPr>
          <w:rFonts w:ascii="Times New Roman" w:hAnsi="Times New Roman" w:cs="Times New Roman"/>
          <w:sz w:val="24"/>
        </w:rPr>
        <w:t>e computer acted as ‘originator</w:t>
      </w:r>
      <w:r w:rsidR="00E868AE" w:rsidRPr="004F2EB8">
        <w:rPr>
          <w:rFonts w:ascii="Times New Roman" w:hAnsi="Times New Roman" w:cs="Times New Roman"/>
          <w:sz w:val="24"/>
        </w:rPr>
        <w:t>’</w:t>
      </w:r>
      <w:r w:rsidR="00AE7AFC" w:rsidRPr="004F2EB8">
        <w:rPr>
          <w:rFonts w:ascii="Times New Roman" w:hAnsi="Times New Roman" w:cs="Times New Roman"/>
          <w:sz w:val="24"/>
        </w:rPr>
        <w:t>,</w:t>
      </w:r>
      <w:r w:rsidRPr="004F2EB8">
        <w:rPr>
          <w:rFonts w:ascii="Times New Roman" w:hAnsi="Times New Roman" w:cs="Times New Roman"/>
          <w:sz w:val="24"/>
        </w:rPr>
        <w:t xml:space="preserve"> one per country, to create units of electronic cash, which were then sold for traditional currency to</w:t>
      </w:r>
      <w:r w:rsidR="00E868AE" w:rsidRPr="004F2EB8">
        <w:rPr>
          <w:rFonts w:ascii="Times New Roman" w:hAnsi="Times New Roman" w:cs="Times New Roman"/>
          <w:sz w:val="24"/>
        </w:rPr>
        <w:t xml:space="preserve"> ‘issuers’</w:t>
      </w:r>
      <w:r w:rsidR="00AE7AFC" w:rsidRPr="004F2EB8">
        <w:rPr>
          <w:rFonts w:ascii="Times New Roman" w:hAnsi="Times New Roman" w:cs="Times New Roman"/>
          <w:sz w:val="24"/>
        </w:rPr>
        <w:t xml:space="preserve"> (banks) that could sell them – </w:t>
      </w:r>
      <w:r w:rsidRPr="004F2EB8">
        <w:rPr>
          <w:rFonts w:ascii="Times New Roman" w:hAnsi="Times New Roman" w:cs="Times New Roman"/>
          <w:sz w:val="24"/>
        </w:rPr>
        <w:t>again, in ex</w:t>
      </w:r>
      <w:r w:rsidR="00AE7AFC" w:rsidRPr="004F2EB8">
        <w:rPr>
          <w:rFonts w:ascii="Times New Roman" w:hAnsi="Times New Roman" w:cs="Times New Roman"/>
          <w:sz w:val="24"/>
        </w:rPr>
        <w:t xml:space="preserve">change for traditional currency – </w:t>
      </w:r>
      <w:r w:rsidRPr="004F2EB8">
        <w:rPr>
          <w:rFonts w:ascii="Times New Roman" w:hAnsi="Times New Roman" w:cs="Times New Roman"/>
          <w:sz w:val="24"/>
        </w:rPr>
        <w:t xml:space="preserve">to final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users. A transaction between two users was validated by secret keys and algorithms stored on 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s held </w:t>
      </w:r>
      <w:r w:rsidR="006E7B1D" w:rsidRPr="004F2EB8">
        <w:rPr>
          <w:rFonts w:ascii="Times New Roman" w:hAnsi="Times New Roman" w:cs="Times New Roman"/>
          <w:sz w:val="24"/>
        </w:rPr>
        <w:t xml:space="preserve">by each user. </w:t>
      </w:r>
      <w:r w:rsidRPr="004F2EB8">
        <w:rPr>
          <w:rFonts w:ascii="Times New Roman" w:hAnsi="Times New Roman" w:cs="Times New Roman"/>
          <w:sz w:val="24"/>
        </w:rPr>
        <w:t xml:space="preserve">Electronic money received by an end user could only be exchanged back to legal tender by transferring it back to an issuer. The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originator, its issuers and end users all used the same basic security protocol to transfer value, with the issuers expected to deploy racks filled with smart cards. According to de Jong, the fully off-line security provided a potential fatal security weakness.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was put to a consumer test in July 1995 in </w:t>
      </w:r>
      <w:proofErr w:type="spellStart"/>
      <w:r w:rsidRPr="004F2EB8">
        <w:rPr>
          <w:rFonts w:ascii="Times New Roman" w:hAnsi="Times New Roman" w:cs="Times New Roman"/>
          <w:sz w:val="24"/>
        </w:rPr>
        <w:t>Swindon</w:t>
      </w:r>
      <w:proofErr w:type="spellEnd"/>
      <w:r w:rsidRPr="004F2EB8">
        <w:rPr>
          <w:rFonts w:ascii="Times New Roman" w:hAnsi="Times New Roman" w:cs="Times New Roman"/>
          <w:sz w:val="24"/>
        </w:rPr>
        <w:t>, U</w:t>
      </w:r>
      <w:r w:rsidR="00F220FB">
        <w:rPr>
          <w:rFonts w:ascii="Times New Roman" w:hAnsi="Times New Roman" w:cs="Times New Roman"/>
          <w:sz w:val="24"/>
        </w:rPr>
        <w:t>.</w:t>
      </w:r>
      <w:r w:rsidRPr="004F2EB8">
        <w:rPr>
          <w:rFonts w:ascii="Times New Roman" w:hAnsi="Times New Roman" w:cs="Times New Roman"/>
          <w:sz w:val="24"/>
        </w:rPr>
        <w:t>K</w:t>
      </w:r>
      <w:proofErr w:type="gramStart"/>
      <w:r w:rsidR="00F220FB">
        <w:rPr>
          <w:rFonts w:ascii="Times New Roman" w:hAnsi="Times New Roman" w:cs="Times New Roman"/>
          <w:sz w:val="24"/>
        </w:rPr>
        <w:t>.</w:t>
      </w:r>
      <w:r w:rsidRPr="004F2EB8">
        <w:rPr>
          <w:rFonts w:ascii="Times New Roman" w:hAnsi="Times New Roman" w:cs="Times New Roman"/>
          <w:sz w:val="24"/>
        </w:rPr>
        <w:t>.</w:t>
      </w:r>
      <w:proofErr w:type="gramEnd"/>
      <w:r w:rsidRPr="004F2EB8">
        <w:rPr>
          <w:rFonts w:ascii="Times New Roman" w:hAnsi="Times New Roman" w:cs="Times New Roman"/>
          <w:sz w:val="24"/>
        </w:rPr>
        <w:t xml:space="preserve"> McDonald's, BP, Sainsbury's, and other major retailers were involved in the test.</w:t>
      </w:r>
      <w:r w:rsidRPr="004F2EB8">
        <w:rPr>
          <w:rStyle w:val="FootnoteAnchor"/>
          <w:rFonts w:ascii="Times New Roman" w:hAnsi="Times New Roman" w:cs="Times New Roman"/>
          <w:sz w:val="24"/>
        </w:rPr>
        <w:footnoteReference w:id="5"/>
      </w:r>
      <w:r w:rsidRPr="004F2EB8">
        <w:rPr>
          <w:rFonts w:ascii="Times New Roman" w:hAnsi="Times New Roman" w:cs="Times New Roman"/>
          <w:sz w:val="24"/>
        </w:rPr>
        <w:t xml:space="preserve"> NatWest and Midland Bank (now part of HSBC) were shareholders of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The Bank of Scotland was also a sub-franchise holder, and both the Royal Bank of Canada and the Canadian Imperial Bank had planned a pilot program for it in 1996</w:t>
      </w:r>
      <w:r w:rsidR="009E0BC5" w:rsidRPr="004F2EB8">
        <w:rPr>
          <w:rFonts w:ascii="Times New Roman" w:hAnsi="Times New Roman" w:cs="Times New Roman"/>
          <w:sz w:val="24"/>
        </w:rPr>
        <w:t>.</w:t>
      </w:r>
      <w:r w:rsidRPr="004F2EB8">
        <w:rPr>
          <w:rStyle w:val="FootnoteAnchor"/>
          <w:rFonts w:ascii="Times New Roman" w:hAnsi="Times New Roman" w:cs="Times New Roman"/>
          <w:sz w:val="24"/>
        </w:rPr>
        <w:footnoteReference w:id="6"/>
      </w:r>
      <w:r w:rsidRPr="004F2EB8">
        <w:rPr>
          <w:rFonts w:ascii="Times New Roman" w:hAnsi="Times New Roman" w:cs="Times New Roman"/>
          <w:sz w:val="24"/>
        </w:rPr>
        <w:t xml:space="preserve"> The system was eventually sold to </w:t>
      </w:r>
      <w:proofErr w:type="spellStart"/>
      <w:r w:rsidRPr="004F2EB8">
        <w:rPr>
          <w:rFonts w:ascii="Times New Roman" w:hAnsi="Times New Roman" w:cs="Times New Roman"/>
          <w:sz w:val="24"/>
        </w:rPr>
        <w:t>Mastercard</w:t>
      </w:r>
      <w:proofErr w:type="spellEnd"/>
      <w:r w:rsidRPr="004F2EB8">
        <w:rPr>
          <w:rFonts w:ascii="Times New Roman" w:hAnsi="Times New Roman" w:cs="Times New Roman"/>
          <w:sz w:val="24"/>
        </w:rPr>
        <w:t xml:space="preserve">, which kept it alive for 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operating system</w:t>
      </w:r>
      <w:r w:rsidR="00D2449F" w:rsidRPr="004F2EB8">
        <w:rPr>
          <w:rFonts w:ascii="Times New Roman" w:hAnsi="Times New Roman" w:cs="Times New Roman"/>
          <w:sz w:val="24"/>
        </w:rPr>
        <w:t>,</w:t>
      </w:r>
      <w:r w:rsidRPr="004F2EB8">
        <w:rPr>
          <w:rFonts w:ascii="Times New Roman" w:hAnsi="Times New Roman" w:cs="Times New Roman"/>
          <w:sz w:val="24"/>
        </w:rPr>
        <w:t xml:space="preserve"> </w:t>
      </w:r>
      <w:proofErr w:type="spellStart"/>
      <w:r w:rsidRPr="004F2EB8">
        <w:rPr>
          <w:rFonts w:ascii="Times New Roman" w:hAnsi="Times New Roman" w:cs="Times New Roman"/>
          <w:sz w:val="24"/>
        </w:rPr>
        <w:t>Multos</w:t>
      </w:r>
      <w:proofErr w:type="spellEnd"/>
      <w:r w:rsidR="00D2449F" w:rsidRPr="004F2EB8">
        <w:rPr>
          <w:rFonts w:ascii="Times New Roman" w:hAnsi="Times New Roman" w:cs="Times New Roman"/>
          <w:sz w:val="24"/>
        </w:rPr>
        <w:t>,</w:t>
      </w:r>
      <w:r w:rsidRPr="004F2EB8">
        <w:rPr>
          <w:rStyle w:val="FootnoteAnchor"/>
          <w:rFonts w:ascii="Times New Roman" w:hAnsi="Times New Roman" w:cs="Times New Roman"/>
          <w:sz w:val="24"/>
        </w:rPr>
        <w:footnoteReference w:id="7"/>
      </w:r>
      <w:r w:rsidRPr="004F2EB8">
        <w:rPr>
          <w:rFonts w:ascii="Times New Roman" w:hAnsi="Times New Roman" w:cs="Times New Roman"/>
          <w:sz w:val="24"/>
        </w:rPr>
        <w:t xml:space="preserve"> </w:t>
      </w:r>
      <w:r w:rsidR="006565D0" w:rsidRPr="004F2EB8">
        <w:rPr>
          <w:rFonts w:ascii="Times New Roman" w:hAnsi="Times New Roman" w:cs="Times New Roman"/>
          <w:sz w:val="24"/>
        </w:rPr>
        <w:t>which</w:t>
      </w:r>
      <w:r w:rsidRPr="004F2EB8">
        <w:rPr>
          <w:rFonts w:ascii="Times New Roman" w:hAnsi="Times New Roman" w:cs="Times New Roman"/>
          <w:sz w:val="24"/>
        </w:rPr>
        <w:t xml:space="preserve"> was developed to support the electronic money system. </w:t>
      </w:r>
      <w:proofErr w:type="spellStart"/>
      <w:r w:rsidRPr="004F2EB8">
        <w:rPr>
          <w:rFonts w:ascii="Times New Roman" w:hAnsi="Times New Roman" w:cs="Times New Roman"/>
          <w:sz w:val="24"/>
        </w:rPr>
        <w:t>Mondex’s</w:t>
      </w:r>
      <w:proofErr w:type="spellEnd"/>
      <w:r w:rsidRPr="004F2EB8">
        <w:rPr>
          <w:rFonts w:ascii="Times New Roman" w:hAnsi="Times New Roman" w:cs="Times New Roman"/>
          <w:sz w:val="24"/>
        </w:rPr>
        <w:t xml:space="preserve"> security protocol has not been published</w:t>
      </w:r>
      <w:r w:rsidRPr="004F2EB8">
        <w:rPr>
          <w:rStyle w:val="FootnoteAnchor"/>
          <w:rFonts w:ascii="Times New Roman" w:hAnsi="Times New Roman" w:cs="Times New Roman"/>
          <w:sz w:val="24"/>
        </w:rPr>
        <w:footnoteReference w:id="8"/>
      </w:r>
      <w:r w:rsidRPr="004F2EB8">
        <w:rPr>
          <w:rFonts w:ascii="Times New Roman" w:hAnsi="Times New Roman" w:cs="Times New Roman"/>
          <w:sz w:val="24"/>
        </w:rPr>
        <w:t xml:space="preserve"> and consisted of public key signatures to validate messages with a public key from the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originator protecting the </w:t>
      </w:r>
      <w:r w:rsidRPr="004F2EB8">
        <w:rPr>
          <w:rFonts w:ascii="Times New Roman" w:hAnsi="Times New Roman" w:cs="Times New Roman"/>
          <w:sz w:val="24"/>
        </w:rPr>
        <w:lastRenderedPageBreak/>
        <w:t>authenticity and the privacy of the per card uniq</w:t>
      </w:r>
      <w:r w:rsidR="00D96B7C" w:rsidRPr="004F2EB8">
        <w:rPr>
          <w:rFonts w:ascii="Times New Roman" w:hAnsi="Times New Roman" w:cs="Times New Roman"/>
          <w:sz w:val="24"/>
        </w:rPr>
        <w:t xml:space="preserve">ue transfer key. In 1996,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chips could not yet perform public key cryptography efficiently and the </w:t>
      </w:r>
      <w:proofErr w:type="spellStart"/>
      <w:r w:rsidRPr="004F2EB8">
        <w:rPr>
          <w:rFonts w:ascii="Times New Roman" w:hAnsi="Times New Roman" w:cs="Times New Roman"/>
          <w:sz w:val="24"/>
        </w:rPr>
        <w:t>Swindon</w:t>
      </w:r>
      <w:proofErr w:type="spellEnd"/>
      <w:r w:rsidRPr="004F2EB8">
        <w:rPr>
          <w:rFonts w:ascii="Times New Roman" w:hAnsi="Times New Roman" w:cs="Times New Roman"/>
          <w:sz w:val="24"/>
        </w:rPr>
        <w:t xml:space="preserve"> trial for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used a modified protocol using the DES algorithm and shared secret keys.</w:t>
      </w:r>
    </w:p>
    <w:p w14:paraId="5E960DC3" w14:textId="2DF06221" w:rsidR="008830A8" w:rsidRPr="004F2EB8" w:rsidRDefault="00225DFE" w:rsidP="004F2EB8">
      <w:pPr>
        <w:spacing w:after="200" w:line="276" w:lineRule="auto"/>
        <w:rPr>
          <w:rFonts w:ascii="Times New Roman" w:hAnsi="Times New Roman" w:cs="Times New Roman"/>
          <w:sz w:val="24"/>
        </w:rPr>
      </w:pPr>
      <w:r w:rsidRPr="004F2EB8">
        <w:rPr>
          <w:rFonts w:ascii="Times New Roman" w:hAnsi="Times New Roman" w:cs="Times New Roman"/>
          <w:sz w:val="24"/>
        </w:rPr>
        <w:t>Smart card</w:t>
      </w:r>
      <w:r w:rsidR="00A1326C" w:rsidRPr="004F2EB8">
        <w:rPr>
          <w:rFonts w:ascii="Times New Roman" w:hAnsi="Times New Roman" w:cs="Times New Roman"/>
          <w:sz w:val="24"/>
        </w:rPr>
        <w:t>s had already been used as pre-paid phone cards from the mid-1970s. But consciousness of their much broader possible application, in medical records, banks transfers, driver’s licenses, public transport</w:t>
      </w:r>
      <w:r w:rsidR="004F6D51" w:rsidRPr="004F2EB8">
        <w:rPr>
          <w:rFonts w:ascii="Times New Roman" w:hAnsi="Times New Roman" w:cs="Times New Roman"/>
          <w:sz w:val="24"/>
        </w:rPr>
        <w:t>,</w:t>
      </w:r>
      <w:r w:rsidR="00A1326C" w:rsidRPr="004F2EB8">
        <w:rPr>
          <w:rFonts w:ascii="Times New Roman" w:hAnsi="Times New Roman" w:cs="Times New Roman"/>
          <w:sz w:val="24"/>
        </w:rPr>
        <w:t xml:space="preserve"> and electronic payments, for example, only emerged through the 1980s and</w:t>
      </w:r>
      <w:r w:rsidR="00706837" w:rsidRPr="004F2EB8">
        <w:rPr>
          <w:rFonts w:ascii="Times New Roman" w:hAnsi="Times New Roman" w:cs="Times New Roman"/>
          <w:sz w:val="24"/>
        </w:rPr>
        <w:t xml:space="preserve"> </w:t>
      </w:r>
      <w:r w:rsidR="00A1326C" w:rsidRPr="004F2EB8">
        <w:rPr>
          <w:rFonts w:ascii="Times New Roman" w:hAnsi="Times New Roman" w:cs="Times New Roman"/>
          <w:sz w:val="24"/>
        </w:rPr>
        <w:t>90s. The 1987 Smart Card 2000 conference co-organi</w:t>
      </w:r>
      <w:r w:rsidR="00450BC3" w:rsidRPr="004F2EB8">
        <w:rPr>
          <w:rFonts w:ascii="Times New Roman" w:hAnsi="Times New Roman" w:cs="Times New Roman"/>
          <w:sz w:val="24"/>
        </w:rPr>
        <w:t>z</w:t>
      </w:r>
      <w:r w:rsidR="00A1326C" w:rsidRPr="004F2EB8">
        <w:rPr>
          <w:rFonts w:ascii="Times New Roman" w:hAnsi="Times New Roman" w:cs="Times New Roman"/>
          <w:sz w:val="24"/>
        </w:rPr>
        <w:t xml:space="preserve">ed by </w:t>
      </w:r>
      <w:proofErr w:type="spellStart"/>
      <w:r w:rsidR="00A1326C" w:rsidRPr="004F2EB8">
        <w:rPr>
          <w:rFonts w:ascii="Times New Roman" w:hAnsi="Times New Roman" w:cs="Times New Roman"/>
          <w:sz w:val="24"/>
        </w:rPr>
        <w:t>Chaum</w:t>
      </w:r>
      <w:proofErr w:type="spellEnd"/>
      <w:r w:rsidR="00A1326C" w:rsidRPr="004F2EB8">
        <w:rPr>
          <w:rFonts w:ascii="Times New Roman" w:hAnsi="Times New Roman" w:cs="Times New Roman"/>
          <w:sz w:val="24"/>
        </w:rPr>
        <w:t xml:space="preserve"> is testimony to this growing awareness. International </w:t>
      </w:r>
      <w:r w:rsidR="00436B1C" w:rsidRPr="004F2EB8">
        <w:rPr>
          <w:rFonts w:ascii="Times New Roman" w:hAnsi="Times New Roman" w:cs="Times New Roman"/>
          <w:sz w:val="24"/>
        </w:rPr>
        <w:t>standardiz</w:t>
      </w:r>
      <w:r w:rsidR="00A1326C" w:rsidRPr="004F2EB8">
        <w:rPr>
          <w:rFonts w:ascii="Times New Roman" w:hAnsi="Times New Roman" w:cs="Times New Roman"/>
          <w:sz w:val="24"/>
        </w:rPr>
        <w:t xml:space="preserve">ation for smart cards started in 1984 as an extension to </w:t>
      </w:r>
      <w:proofErr w:type="spellStart"/>
      <w:r w:rsidR="00A1326C" w:rsidRPr="004F2EB8">
        <w:rPr>
          <w:rFonts w:ascii="Times New Roman" w:hAnsi="Times New Roman" w:cs="Times New Roman"/>
          <w:sz w:val="24"/>
        </w:rPr>
        <w:t>standardisation</w:t>
      </w:r>
      <w:proofErr w:type="spellEnd"/>
      <w:r w:rsidR="00A1326C" w:rsidRPr="004F2EB8">
        <w:rPr>
          <w:rFonts w:ascii="Times New Roman" w:hAnsi="Times New Roman" w:cs="Times New Roman"/>
          <w:sz w:val="24"/>
        </w:rPr>
        <w:t xml:space="preserve"> on credit cards, which had started in 1970. Advanced technology peo</w:t>
      </w:r>
      <w:r w:rsidR="002477AA" w:rsidRPr="004F2EB8">
        <w:rPr>
          <w:rFonts w:ascii="Times New Roman" w:hAnsi="Times New Roman" w:cs="Times New Roman"/>
          <w:sz w:val="24"/>
        </w:rPr>
        <w:t xml:space="preserve">ple from banks, researchers at </w:t>
      </w:r>
      <w:proofErr w:type="spellStart"/>
      <w:r w:rsidR="002477AA" w:rsidRPr="004F2EB8">
        <w:rPr>
          <w:rFonts w:ascii="Times New Roman" w:hAnsi="Times New Roman" w:cs="Times New Roman"/>
          <w:sz w:val="24"/>
        </w:rPr>
        <w:t>t</w:t>
      </w:r>
      <w:r w:rsidR="00F220FB">
        <w:rPr>
          <w:rFonts w:ascii="Times New Roman" w:hAnsi="Times New Roman" w:cs="Times New Roman"/>
          <w:sz w:val="24"/>
        </w:rPr>
        <w:t>elco</w:t>
      </w:r>
      <w:proofErr w:type="spellEnd"/>
      <w:r w:rsidR="00F220FB">
        <w:rPr>
          <w:rFonts w:ascii="Times New Roman" w:hAnsi="Times New Roman" w:cs="Times New Roman"/>
          <w:sz w:val="24"/>
        </w:rPr>
        <w:t>-</w:t>
      </w:r>
      <w:r w:rsidR="00A1326C" w:rsidRPr="004F2EB8">
        <w:rPr>
          <w:rFonts w:ascii="Times New Roman" w:hAnsi="Times New Roman" w:cs="Times New Roman"/>
          <w:sz w:val="24"/>
        </w:rPr>
        <w:t>labs, and representatives of the fledgling smart card industry came together four or five times a year under the banner of ISO/IEC SC 17WG4 to discuss standards for physical design aspects, like the size and placement of the chip in the card, the size and shape of the chip contacts for communication with the processor</w:t>
      </w:r>
      <w:r w:rsidR="0063748C" w:rsidRPr="004F2EB8">
        <w:rPr>
          <w:rFonts w:ascii="Times New Roman" w:hAnsi="Times New Roman" w:cs="Times New Roman"/>
          <w:sz w:val="24"/>
        </w:rPr>
        <w:t>,</w:t>
      </w:r>
      <w:r w:rsidR="00A1326C" w:rsidRPr="004F2EB8">
        <w:rPr>
          <w:rFonts w:ascii="Times New Roman" w:hAnsi="Times New Roman" w:cs="Times New Roman"/>
          <w:sz w:val="24"/>
        </w:rPr>
        <w:t xml:space="preserve"> and for the basic operations to be supported, such as reading and writing to memory and doing cryptography. By 1989, work in </w:t>
      </w:r>
      <w:r w:rsidR="005712FA" w:rsidRPr="004F2EB8">
        <w:rPr>
          <w:rFonts w:ascii="Times New Roman" w:hAnsi="Times New Roman" w:cs="Times New Roman"/>
          <w:sz w:val="24"/>
        </w:rPr>
        <w:t>‘</w:t>
      </w:r>
      <w:r w:rsidR="00A1326C" w:rsidRPr="004F2EB8">
        <w:rPr>
          <w:rFonts w:ascii="Times New Roman" w:hAnsi="Times New Roman" w:cs="Times New Roman"/>
          <w:sz w:val="24"/>
        </w:rPr>
        <w:t>WG4</w:t>
      </w:r>
      <w:r w:rsidR="005712FA" w:rsidRPr="004F2EB8">
        <w:rPr>
          <w:rFonts w:ascii="Times New Roman" w:hAnsi="Times New Roman" w:cs="Times New Roman"/>
          <w:sz w:val="24"/>
        </w:rPr>
        <w:t>’</w:t>
      </w:r>
      <w:r w:rsidR="00A1326C" w:rsidRPr="004F2EB8">
        <w:rPr>
          <w:rFonts w:ascii="Times New Roman" w:hAnsi="Times New Roman" w:cs="Times New Roman"/>
          <w:sz w:val="24"/>
        </w:rPr>
        <w:t xml:space="preserve"> on the first aspects of standardi</w:t>
      </w:r>
      <w:r w:rsidR="0063748C" w:rsidRPr="004F2EB8">
        <w:rPr>
          <w:rFonts w:ascii="Times New Roman" w:hAnsi="Times New Roman" w:cs="Times New Roman"/>
          <w:sz w:val="24"/>
        </w:rPr>
        <w:t>z</w:t>
      </w:r>
      <w:r w:rsidR="00A1326C" w:rsidRPr="004F2EB8">
        <w:rPr>
          <w:rFonts w:ascii="Times New Roman" w:hAnsi="Times New Roman" w:cs="Times New Roman"/>
          <w:sz w:val="24"/>
        </w:rPr>
        <w:t>ation resulte</w:t>
      </w:r>
      <w:r w:rsidR="006E7B1D" w:rsidRPr="004F2EB8">
        <w:rPr>
          <w:rFonts w:ascii="Times New Roman" w:hAnsi="Times New Roman" w:cs="Times New Roman"/>
          <w:sz w:val="24"/>
        </w:rPr>
        <w:t xml:space="preserve">d in three standard documents. </w:t>
      </w:r>
      <w:r w:rsidR="00913B61" w:rsidRPr="004F2EB8">
        <w:rPr>
          <w:rFonts w:ascii="Times New Roman" w:hAnsi="Times New Roman" w:cs="Times New Roman"/>
          <w:sz w:val="24"/>
        </w:rPr>
        <w:t>Like all standardiz</w:t>
      </w:r>
      <w:r w:rsidR="00A1326C" w:rsidRPr="004F2EB8">
        <w:rPr>
          <w:rFonts w:ascii="Times New Roman" w:hAnsi="Times New Roman" w:cs="Times New Roman"/>
          <w:sz w:val="24"/>
        </w:rPr>
        <w:t>ation work these documents reflected the ‘give-and-take’ negotiations of the participating companies. Consensus for the location of the contacts, for example, proved hard to achieve and the first standard allowed for two different places. One chip location, called, with some</w:t>
      </w:r>
      <w:r w:rsidR="00E868AE" w:rsidRPr="004F2EB8">
        <w:rPr>
          <w:rFonts w:ascii="Times New Roman" w:hAnsi="Times New Roman" w:cs="Times New Roman"/>
          <w:sz w:val="24"/>
        </w:rPr>
        <w:t xml:space="preserve"> chuckles, the ‘French position’</w:t>
      </w:r>
      <w:r w:rsidR="00A1326C" w:rsidRPr="004F2EB8">
        <w:rPr>
          <w:rFonts w:ascii="Times New Roman" w:hAnsi="Times New Roman" w:cs="Times New Roman"/>
          <w:sz w:val="24"/>
        </w:rPr>
        <w:t xml:space="preserve"> specified in the first standard was phased out in later </w:t>
      </w:r>
      <w:r w:rsidR="003904F3" w:rsidRPr="004F2EB8">
        <w:rPr>
          <w:rFonts w:ascii="Times New Roman" w:hAnsi="Times New Roman" w:cs="Times New Roman"/>
          <w:sz w:val="24"/>
        </w:rPr>
        <w:t>documents. Finally in 1995 a fou</w:t>
      </w:r>
      <w:r w:rsidR="00A1326C" w:rsidRPr="004F2EB8">
        <w:rPr>
          <w:rFonts w:ascii="Times New Roman" w:hAnsi="Times New Roman" w:cs="Times New Roman"/>
          <w:sz w:val="24"/>
        </w:rPr>
        <w:t>rth standard was published: ISO/IEC 7816-4. For those involved, this result was celebrated by hand</w:t>
      </w:r>
      <w:r w:rsidR="00F220FB">
        <w:rPr>
          <w:rFonts w:ascii="Times New Roman" w:hAnsi="Times New Roman" w:cs="Times New Roman"/>
          <w:sz w:val="24"/>
        </w:rPr>
        <w:t>ing out T</w:t>
      </w:r>
      <w:r w:rsidR="00E868AE" w:rsidRPr="004F2EB8">
        <w:rPr>
          <w:rFonts w:ascii="Times New Roman" w:hAnsi="Times New Roman" w:cs="Times New Roman"/>
          <w:sz w:val="24"/>
        </w:rPr>
        <w:t>-shirts with the text</w:t>
      </w:r>
      <w:r w:rsidR="005712FA" w:rsidRPr="004F2EB8">
        <w:rPr>
          <w:rFonts w:ascii="Times New Roman" w:hAnsi="Times New Roman" w:cs="Times New Roman"/>
          <w:sz w:val="24"/>
        </w:rPr>
        <w:t>:</w:t>
      </w:r>
      <w:r w:rsidR="00E868AE" w:rsidRPr="004F2EB8">
        <w:rPr>
          <w:rFonts w:ascii="Times New Roman" w:hAnsi="Times New Roman" w:cs="Times New Roman"/>
          <w:sz w:val="24"/>
        </w:rPr>
        <w:t xml:space="preserve"> ‘survivor of ISO/IEC 7816-4’</w:t>
      </w:r>
      <w:r w:rsidR="00A1326C" w:rsidRPr="004F2EB8">
        <w:rPr>
          <w:rFonts w:ascii="Times New Roman" w:hAnsi="Times New Roman" w:cs="Times New Roman"/>
          <w:sz w:val="24"/>
        </w:rPr>
        <w:t>. De Jong joined the ISO standardi</w:t>
      </w:r>
      <w:r w:rsidR="00F40CDD" w:rsidRPr="004F2EB8">
        <w:rPr>
          <w:rFonts w:ascii="Times New Roman" w:hAnsi="Times New Roman" w:cs="Times New Roman"/>
          <w:sz w:val="24"/>
        </w:rPr>
        <w:t>z</w:t>
      </w:r>
      <w:r w:rsidR="00A1326C" w:rsidRPr="004F2EB8">
        <w:rPr>
          <w:rFonts w:ascii="Times New Roman" w:hAnsi="Times New Roman" w:cs="Times New Roman"/>
          <w:sz w:val="24"/>
        </w:rPr>
        <w:t>ation group just before this milestone.</w:t>
      </w:r>
    </w:p>
    <w:p w14:paraId="776D7968" w14:textId="42D8E5ED"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European countries had identified these cards as an area in need of European regulation and standardi</w:t>
      </w:r>
      <w:r w:rsidR="00476E07" w:rsidRPr="004F2EB8">
        <w:rPr>
          <w:rFonts w:ascii="Times New Roman" w:hAnsi="Times New Roman" w:cs="Times New Roman"/>
          <w:sz w:val="24"/>
        </w:rPr>
        <w:t>z</w:t>
      </w:r>
      <w:r w:rsidRPr="004F2EB8">
        <w:rPr>
          <w:rFonts w:ascii="Times New Roman" w:hAnsi="Times New Roman" w:cs="Times New Roman"/>
          <w:sz w:val="24"/>
        </w:rPr>
        <w:t>ation beyond what was happening in the ISO group. In particular they were looking for standards for card applications. The European Standardi</w:t>
      </w:r>
      <w:r w:rsidR="001F3CE9" w:rsidRPr="004F2EB8">
        <w:rPr>
          <w:rFonts w:ascii="Times New Roman" w:hAnsi="Times New Roman" w:cs="Times New Roman"/>
          <w:sz w:val="24"/>
        </w:rPr>
        <w:t>z</w:t>
      </w:r>
      <w:r w:rsidRPr="004F2EB8">
        <w:rPr>
          <w:rFonts w:ascii="Times New Roman" w:hAnsi="Times New Roman" w:cs="Times New Roman"/>
          <w:sz w:val="24"/>
        </w:rPr>
        <w:t xml:space="preserve">ation Body (CEN TC224) was set up to do this work in 1990. Within TC224 an Electronic Money Group (WG10) was established with someone sponsored by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as its first </w:t>
      </w:r>
      <w:proofErr w:type="spellStart"/>
      <w:r w:rsidRPr="004F2EB8">
        <w:rPr>
          <w:rFonts w:ascii="Times New Roman" w:hAnsi="Times New Roman" w:cs="Times New Roman"/>
          <w:sz w:val="24"/>
        </w:rPr>
        <w:t>convenor</w:t>
      </w:r>
      <w:proofErr w:type="spellEnd"/>
      <w:r w:rsidRPr="004F2EB8">
        <w:rPr>
          <w:rFonts w:ascii="Times New Roman" w:hAnsi="Times New Roman" w:cs="Times New Roman"/>
          <w:sz w:val="24"/>
        </w:rPr>
        <w:t xml:space="preserve">, and included members from the Bank Union in Norway (Edmond </w:t>
      </w:r>
      <w:proofErr w:type="spellStart"/>
      <w:r w:rsidRPr="004F2EB8">
        <w:rPr>
          <w:rFonts w:ascii="Times New Roman" w:hAnsi="Times New Roman" w:cs="Times New Roman"/>
          <w:sz w:val="24"/>
        </w:rPr>
        <w:t>Alnianakian</w:t>
      </w:r>
      <w:proofErr w:type="spellEnd"/>
      <w:r w:rsidRPr="004F2EB8">
        <w:rPr>
          <w:rFonts w:ascii="Times New Roman" w:hAnsi="Times New Roman" w:cs="Times New Roman"/>
          <w:sz w:val="24"/>
        </w:rPr>
        <w:t xml:space="preserve">), </w:t>
      </w:r>
      <w:proofErr w:type="spellStart"/>
      <w:r w:rsidRPr="004F2EB8">
        <w:rPr>
          <w:rFonts w:ascii="Times New Roman" w:hAnsi="Times New Roman" w:cs="Times New Roman"/>
          <w:sz w:val="24"/>
        </w:rPr>
        <w:t>Masterpay</w:t>
      </w:r>
      <w:proofErr w:type="spellEnd"/>
      <w:r w:rsidRPr="004F2EB8">
        <w:rPr>
          <w:rFonts w:ascii="Times New Roman" w:hAnsi="Times New Roman" w:cs="Times New Roman"/>
          <w:sz w:val="24"/>
        </w:rPr>
        <w:t xml:space="preserve"> in Belgium (</w:t>
      </w:r>
      <w:proofErr w:type="spellStart"/>
      <w:r w:rsidRPr="004F2EB8">
        <w:rPr>
          <w:rFonts w:ascii="Times New Roman" w:hAnsi="Times New Roman" w:cs="Times New Roman"/>
          <w:sz w:val="24"/>
        </w:rPr>
        <w:t>Phillipe</w:t>
      </w:r>
      <w:proofErr w:type="spellEnd"/>
      <w:r w:rsidRPr="004F2EB8">
        <w:rPr>
          <w:rFonts w:ascii="Times New Roman" w:hAnsi="Times New Roman" w:cs="Times New Roman"/>
          <w:sz w:val="24"/>
        </w:rPr>
        <w:t xml:space="preserve"> Duhamel), </w:t>
      </w:r>
      <w:r w:rsidR="00110E54" w:rsidRPr="004F2EB8">
        <w:rPr>
          <w:rFonts w:ascii="Times New Roman" w:hAnsi="Times New Roman" w:cs="Times New Roman"/>
          <w:sz w:val="24"/>
        </w:rPr>
        <w:t xml:space="preserve">the </w:t>
      </w:r>
      <w:r w:rsidRPr="004F2EB8">
        <w:rPr>
          <w:rFonts w:ascii="Times New Roman" w:hAnsi="Times New Roman" w:cs="Times New Roman"/>
          <w:sz w:val="24"/>
        </w:rPr>
        <w:t>U</w:t>
      </w:r>
      <w:r w:rsidR="00F220FB">
        <w:rPr>
          <w:rFonts w:ascii="Times New Roman" w:hAnsi="Times New Roman" w:cs="Times New Roman"/>
          <w:sz w:val="24"/>
        </w:rPr>
        <w:t>.</w:t>
      </w:r>
      <w:r w:rsidRPr="004F2EB8">
        <w:rPr>
          <w:rFonts w:ascii="Times New Roman" w:hAnsi="Times New Roman" w:cs="Times New Roman"/>
          <w:sz w:val="24"/>
        </w:rPr>
        <w:t>K</w:t>
      </w:r>
      <w:r w:rsidR="00F220FB">
        <w:rPr>
          <w:rFonts w:ascii="Times New Roman" w:hAnsi="Times New Roman" w:cs="Times New Roman"/>
          <w:sz w:val="24"/>
        </w:rPr>
        <w:t>.’</w:t>
      </w:r>
      <w:r w:rsidRPr="004F2EB8">
        <w:rPr>
          <w:rFonts w:ascii="Times New Roman" w:hAnsi="Times New Roman" w:cs="Times New Roman"/>
          <w:sz w:val="24"/>
        </w:rPr>
        <w:t>s telecommunications, RATP (</w:t>
      </w:r>
      <w:proofErr w:type="spellStart"/>
      <w:r w:rsidRPr="004F2EB8">
        <w:rPr>
          <w:rFonts w:ascii="Times New Roman" w:hAnsi="Times New Roman" w:cs="Times New Roman"/>
          <w:sz w:val="24"/>
        </w:rPr>
        <w:t>Régie</w:t>
      </w:r>
      <w:proofErr w:type="spellEnd"/>
      <w:r w:rsidRPr="004F2EB8">
        <w:rPr>
          <w:rFonts w:ascii="Times New Roman" w:hAnsi="Times New Roman" w:cs="Times New Roman"/>
          <w:sz w:val="24"/>
        </w:rPr>
        <w:t xml:space="preserve"> </w:t>
      </w:r>
      <w:proofErr w:type="spellStart"/>
      <w:r w:rsidRPr="004F2EB8">
        <w:rPr>
          <w:rFonts w:ascii="Times New Roman" w:hAnsi="Times New Roman" w:cs="Times New Roman"/>
          <w:sz w:val="24"/>
        </w:rPr>
        <w:t>Autonome</w:t>
      </w:r>
      <w:proofErr w:type="spellEnd"/>
      <w:r w:rsidRPr="004F2EB8">
        <w:rPr>
          <w:rFonts w:ascii="Times New Roman" w:hAnsi="Times New Roman" w:cs="Times New Roman"/>
          <w:sz w:val="24"/>
        </w:rPr>
        <w:t xml:space="preserve"> des Transports </w:t>
      </w:r>
      <w:proofErr w:type="spellStart"/>
      <w:r w:rsidRPr="004F2EB8">
        <w:rPr>
          <w:rFonts w:ascii="Times New Roman" w:hAnsi="Times New Roman" w:cs="Times New Roman"/>
          <w:sz w:val="24"/>
        </w:rPr>
        <w:t>Parisiens</w:t>
      </w:r>
      <w:proofErr w:type="spellEnd"/>
      <w:r w:rsidRPr="004F2EB8">
        <w:rPr>
          <w:rFonts w:ascii="Times New Roman" w:hAnsi="Times New Roman" w:cs="Times New Roman"/>
          <w:sz w:val="24"/>
        </w:rPr>
        <w:t>) (</w:t>
      </w:r>
      <w:proofErr w:type="spellStart"/>
      <w:r w:rsidRPr="004F2EB8">
        <w:rPr>
          <w:rFonts w:ascii="Times New Roman" w:hAnsi="Times New Roman" w:cs="Times New Roman"/>
          <w:sz w:val="24"/>
        </w:rPr>
        <w:t>Phillipe</w:t>
      </w:r>
      <w:proofErr w:type="spellEnd"/>
      <w:r w:rsidRPr="004F2EB8">
        <w:rPr>
          <w:rFonts w:ascii="Times New Roman" w:hAnsi="Times New Roman" w:cs="Times New Roman"/>
          <w:sz w:val="24"/>
        </w:rPr>
        <w:t xml:space="preserve"> </w:t>
      </w:r>
      <w:proofErr w:type="spellStart"/>
      <w:r w:rsidRPr="004F2EB8">
        <w:rPr>
          <w:rFonts w:ascii="Times New Roman" w:hAnsi="Times New Roman" w:cs="Times New Roman"/>
          <w:sz w:val="24"/>
        </w:rPr>
        <w:t>Vapperau</w:t>
      </w:r>
      <w:proofErr w:type="spellEnd"/>
      <w:r w:rsidRPr="004F2EB8">
        <w:rPr>
          <w:rFonts w:ascii="Times New Roman" w:hAnsi="Times New Roman" w:cs="Times New Roman"/>
          <w:sz w:val="24"/>
        </w:rPr>
        <w:t xml:space="preserve">) also in France, and de Jong as the independent technology provider from </w:t>
      </w:r>
      <w:proofErr w:type="spellStart"/>
      <w:r w:rsidRPr="004F2EB8">
        <w:rPr>
          <w:rFonts w:ascii="Times New Roman" w:hAnsi="Times New Roman" w:cs="Times New Roman"/>
          <w:sz w:val="24"/>
        </w:rPr>
        <w:t>DigiCash</w:t>
      </w:r>
      <w:proofErr w:type="spellEnd"/>
      <w:r w:rsidRPr="004F2EB8">
        <w:rPr>
          <w:rFonts w:ascii="Times New Roman" w:hAnsi="Times New Roman" w:cs="Times New Roman"/>
          <w:sz w:val="24"/>
        </w:rPr>
        <w:t xml:space="preserve">. He joined in 1991, while still at </w:t>
      </w:r>
      <w:proofErr w:type="spellStart"/>
      <w:r w:rsidRPr="004F2EB8">
        <w:rPr>
          <w:rFonts w:ascii="Times New Roman" w:hAnsi="Times New Roman" w:cs="Times New Roman"/>
          <w:sz w:val="24"/>
        </w:rPr>
        <w:t>DigiCash</w:t>
      </w:r>
      <w:proofErr w:type="spellEnd"/>
      <w:r w:rsidRPr="004F2EB8">
        <w:rPr>
          <w:rFonts w:ascii="Times New Roman" w:hAnsi="Times New Roman" w:cs="Times New Roman"/>
          <w:sz w:val="24"/>
        </w:rPr>
        <w:t>, mostly to decide what should be added to the standard to ensure that it would be compatible with the more complex security prot</w:t>
      </w:r>
      <w:r w:rsidR="006F144A" w:rsidRPr="004F2EB8">
        <w:rPr>
          <w:rFonts w:ascii="Times New Roman" w:hAnsi="Times New Roman" w:cs="Times New Roman"/>
          <w:sz w:val="24"/>
        </w:rPr>
        <w:t xml:space="preserve">ocols used by </w:t>
      </w:r>
      <w:proofErr w:type="spellStart"/>
      <w:r w:rsidR="006F144A" w:rsidRPr="004F2EB8">
        <w:rPr>
          <w:rFonts w:ascii="Times New Roman" w:hAnsi="Times New Roman" w:cs="Times New Roman"/>
          <w:sz w:val="24"/>
        </w:rPr>
        <w:t>DigiCash</w:t>
      </w:r>
      <w:proofErr w:type="spellEnd"/>
      <w:r w:rsidR="006F144A" w:rsidRPr="004F2EB8">
        <w:rPr>
          <w:rFonts w:ascii="Times New Roman" w:hAnsi="Times New Roman" w:cs="Times New Roman"/>
          <w:sz w:val="24"/>
        </w:rPr>
        <w:t>. The collision</w:t>
      </w:r>
      <w:r w:rsidRPr="004F2EB8">
        <w:rPr>
          <w:rFonts w:ascii="Times New Roman" w:hAnsi="Times New Roman" w:cs="Times New Roman"/>
          <w:sz w:val="24"/>
        </w:rPr>
        <w:t xml:space="preserve"> between people from the electronic cash, banks, transport and payment industries</w:t>
      </w:r>
      <w:r w:rsidR="00EB07B2" w:rsidRPr="004F2EB8">
        <w:rPr>
          <w:rFonts w:ascii="Times New Roman" w:hAnsi="Times New Roman" w:cs="Times New Roman"/>
          <w:sz w:val="24"/>
        </w:rPr>
        <w:t>,</w:t>
      </w:r>
      <w:r w:rsidRPr="004F2EB8">
        <w:rPr>
          <w:rFonts w:ascii="Times New Roman" w:hAnsi="Times New Roman" w:cs="Times New Roman"/>
          <w:sz w:val="24"/>
        </w:rPr>
        <w:t xml:space="preserve"> and across five countries, created difficulties in achieving a technical agreement or even an understanding of the standard. All the parties had different interests in the different aspects of the technology. Indeed, initially in WG10 there was no clear understanding of the nature of an electronic money system as something that is actually different from traditional cash. This general understanding did emerge, but further difficulties arose with the specification of the actual protocols. De Jong recalls that the main discrepancies were on the structure of data stored in the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s and their security attributes. The </w:t>
      </w:r>
      <w:r w:rsidRPr="004F2EB8">
        <w:rPr>
          <w:rFonts w:ascii="Times New Roman" w:hAnsi="Times New Roman" w:cs="Times New Roman"/>
          <w:bCs/>
          <w:sz w:val="24"/>
        </w:rPr>
        <w:t>Germans</w:t>
      </w:r>
      <w:r w:rsidRPr="004F2EB8">
        <w:rPr>
          <w:rFonts w:ascii="Times New Roman" w:hAnsi="Times New Roman" w:cs="Times New Roman"/>
          <w:sz w:val="24"/>
        </w:rPr>
        <w:t xml:space="preserve"> on the task force wanted something more structured than the other </w:t>
      </w:r>
      <w:r w:rsidRPr="004F2EB8">
        <w:rPr>
          <w:rFonts w:ascii="Times New Roman" w:hAnsi="Times New Roman" w:cs="Times New Roman"/>
          <w:sz w:val="24"/>
        </w:rPr>
        <w:lastRenderedPageBreak/>
        <w:t xml:space="preserve">parties were willing to accept, and for a long time </w:t>
      </w:r>
      <w:r w:rsidR="00EB07B2" w:rsidRPr="004F2EB8">
        <w:rPr>
          <w:rFonts w:ascii="Times New Roman" w:hAnsi="Times New Roman" w:cs="Times New Roman"/>
          <w:sz w:val="24"/>
        </w:rPr>
        <w:t xml:space="preserve">representatives from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who joined the group later, </w:t>
      </w:r>
      <w:r w:rsidR="00EB07B2" w:rsidRPr="004F2EB8">
        <w:rPr>
          <w:rFonts w:ascii="Times New Roman" w:hAnsi="Times New Roman" w:cs="Times New Roman"/>
          <w:sz w:val="24"/>
        </w:rPr>
        <w:t>were</w:t>
      </w:r>
      <w:r w:rsidRPr="004F2EB8">
        <w:rPr>
          <w:rFonts w:ascii="Times New Roman" w:hAnsi="Times New Roman" w:cs="Times New Roman"/>
          <w:sz w:val="24"/>
        </w:rPr>
        <w:t xml:space="preserve"> unwilling to modify their message protocol to fit with the standard’s idea for a unified set of messages. </w:t>
      </w:r>
    </w:p>
    <w:p w14:paraId="0CE28693" w14:textId="2A2447F9" w:rsidR="00E373C3" w:rsidRPr="004F2EB8" w:rsidRDefault="001F3CE9" w:rsidP="004F2EB8">
      <w:pPr>
        <w:pStyle w:val="Quotations"/>
        <w:spacing w:after="200" w:line="276" w:lineRule="auto"/>
        <w:ind w:left="0" w:right="-1"/>
        <w:rPr>
          <w:rFonts w:cs="Times New Roman"/>
          <w:b/>
          <w:sz w:val="24"/>
        </w:rPr>
      </w:pPr>
      <w:r w:rsidRPr="004F2EB8">
        <w:rPr>
          <w:rFonts w:cs="Times New Roman"/>
          <w:b/>
          <w:sz w:val="24"/>
        </w:rPr>
        <w:t>‘</w:t>
      </w:r>
      <w:r w:rsidR="00A1326C" w:rsidRPr="004F2EB8">
        <w:rPr>
          <w:rFonts w:cs="Times New Roman"/>
          <w:b/>
          <w:sz w:val="24"/>
        </w:rPr>
        <w:t>In standardization for IT, agreeing has come to mean: we agree to have a label for each other, for our technology, and you implement my technology using my label and I implement your technology using your label.</w:t>
      </w:r>
      <w:r w:rsidRPr="004F2EB8">
        <w:rPr>
          <w:rFonts w:cs="Times New Roman"/>
          <w:b/>
          <w:sz w:val="24"/>
        </w:rPr>
        <w:t>’</w:t>
      </w:r>
    </w:p>
    <w:p w14:paraId="766A4C4A" w14:textId="2C07A65F"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More parties joined later, including Chris Stanford of </w:t>
      </w:r>
      <w:r w:rsidR="003E11F8" w:rsidRPr="004F2EB8">
        <w:rPr>
          <w:rFonts w:ascii="Times New Roman" w:hAnsi="Times New Roman" w:cs="Times New Roman"/>
          <w:sz w:val="24"/>
        </w:rPr>
        <w:t xml:space="preserve">the </w:t>
      </w:r>
      <w:r w:rsidRPr="004F2EB8">
        <w:rPr>
          <w:rFonts w:ascii="Times New Roman" w:hAnsi="Times New Roman" w:cs="Times New Roman"/>
          <w:sz w:val="24"/>
        </w:rPr>
        <w:t>U</w:t>
      </w:r>
      <w:r w:rsidR="00F220FB">
        <w:rPr>
          <w:rFonts w:ascii="Times New Roman" w:hAnsi="Times New Roman" w:cs="Times New Roman"/>
          <w:sz w:val="24"/>
        </w:rPr>
        <w:t>.</w:t>
      </w:r>
      <w:r w:rsidRPr="004F2EB8">
        <w:rPr>
          <w:rFonts w:ascii="Times New Roman" w:hAnsi="Times New Roman" w:cs="Times New Roman"/>
          <w:sz w:val="24"/>
        </w:rPr>
        <w:t>K</w:t>
      </w:r>
      <w:r w:rsidR="00F220FB">
        <w:rPr>
          <w:rFonts w:ascii="Times New Roman" w:hAnsi="Times New Roman" w:cs="Times New Roman"/>
          <w:sz w:val="24"/>
        </w:rPr>
        <w:t>.’</w:t>
      </w:r>
      <w:r w:rsidRPr="004F2EB8">
        <w:rPr>
          <w:rFonts w:ascii="Times New Roman" w:hAnsi="Times New Roman" w:cs="Times New Roman"/>
          <w:sz w:val="24"/>
        </w:rPr>
        <w:t xml:space="preserve">s GEC Traffic Automation Company and Ram </w:t>
      </w:r>
      <w:proofErr w:type="spellStart"/>
      <w:r w:rsidRPr="004F2EB8">
        <w:rPr>
          <w:rFonts w:ascii="Times New Roman" w:hAnsi="Times New Roman" w:cs="Times New Roman"/>
          <w:sz w:val="24"/>
        </w:rPr>
        <w:t>Banarjee</w:t>
      </w:r>
      <w:proofErr w:type="spellEnd"/>
      <w:r w:rsidRPr="004F2EB8">
        <w:rPr>
          <w:rFonts w:ascii="Times New Roman" w:hAnsi="Times New Roman" w:cs="Times New Roman"/>
          <w:sz w:val="24"/>
        </w:rPr>
        <w:t xml:space="preserve">, one of the founders of General Information Systems Ltd (GIS). Established in 1985 in Cambridge, GIS was an early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sup</w:t>
      </w:r>
      <w:r w:rsidR="00E868AE" w:rsidRPr="004F2EB8">
        <w:rPr>
          <w:rFonts w:ascii="Times New Roman" w:hAnsi="Times New Roman" w:cs="Times New Roman"/>
          <w:sz w:val="24"/>
        </w:rPr>
        <w:t>porter, designing and building ‘wallets’</w:t>
      </w:r>
      <w:r w:rsidRPr="004F2EB8">
        <w:rPr>
          <w:rFonts w:ascii="Times New Roman" w:hAnsi="Times New Roman" w:cs="Times New Roman"/>
          <w:sz w:val="24"/>
        </w:rPr>
        <w:t xml:space="preserve"> to give a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user an interface to review transactions in the card </w:t>
      </w:r>
      <w:r w:rsidR="00EB07B2" w:rsidRPr="004F2EB8">
        <w:rPr>
          <w:rFonts w:ascii="Times New Roman" w:hAnsi="Times New Roman" w:cs="Times New Roman"/>
          <w:sz w:val="24"/>
        </w:rPr>
        <w:t>as well as the overall balance</w:t>
      </w:r>
      <w:r w:rsidRPr="004F2EB8">
        <w:rPr>
          <w:rFonts w:ascii="Times New Roman" w:hAnsi="Times New Roman" w:cs="Times New Roman"/>
          <w:sz w:val="24"/>
        </w:rPr>
        <w:t>. Five year</w:t>
      </w:r>
      <w:r w:rsidR="00F220FB">
        <w:rPr>
          <w:rFonts w:ascii="Times New Roman" w:hAnsi="Times New Roman" w:cs="Times New Roman"/>
          <w:sz w:val="24"/>
        </w:rPr>
        <w:t>s and 20 meetings after de Jong’</w:t>
      </w:r>
      <w:r w:rsidRPr="004F2EB8">
        <w:rPr>
          <w:rFonts w:ascii="Times New Roman" w:hAnsi="Times New Roman" w:cs="Times New Roman"/>
          <w:sz w:val="24"/>
        </w:rPr>
        <w:t xml:space="preserve">s inclusion in the electronic purse standardization group, the number of people had grown from 6 to 60 (in 1996). It was the peak time of the electronic cash </w:t>
      </w:r>
      <w:r w:rsidR="00F220FB">
        <w:rPr>
          <w:rFonts w:ascii="Times New Roman" w:hAnsi="Times New Roman" w:cs="Times New Roman"/>
          <w:sz w:val="24"/>
        </w:rPr>
        <w:t>systems’</w:t>
      </w:r>
      <w:r w:rsidRPr="004F2EB8">
        <w:rPr>
          <w:rFonts w:ascii="Times New Roman" w:hAnsi="Times New Roman" w:cs="Times New Roman"/>
          <w:sz w:val="24"/>
        </w:rPr>
        <w:t xml:space="preserve"> deployment.</w:t>
      </w:r>
    </w:p>
    <w:p w14:paraId="66FDB927" w14:textId="77777777" w:rsidR="00E373C3" w:rsidRPr="004F2EB8" w:rsidRDefault="008D1C68" w:rsidP="004F2EB8">
      <w:pPr>
        <w:pStyle w:val="Quotations"/>
        <w:spacing w:after="200" w:line="276" w:lineRule="auto"/>
        <w:ind w:left="0" w:right="-1"/>
      </w:pPr>
      <w:r w:rsidRPr="004F2EB8">
        <w:rPr>
          <w:rFonts w:cs="Times New Roman"/>
          <w:b/>
          <w:sz w:val="24"/>
        </w:rPr>
        <w:t>‘</w:t>
      </w:r>
      <w:r w:rsidR="00A1326C" w:rsidRPr="004F2EB8">
        <w:rPr>
          <w:rFonts w:cs="Times New Roman"/>
          <w:b/>
          <w:sz w:val="24"/>
        </w:rPr>
        <w:t>They all believed this was going to happen soon. I mean</w:t>
      </w:r>
      <w:proofErr w:type="gramStart"/>
      <w:r w:rsidR="00A1326C" w:rsidRPr="004F2EB8">
        <w:rPr>
          <w:rFonts w:cs="Times New Roman"/>
          <w:b/>
          <w:sz w:val="24"/>
        </w:rPr>
        <w:t>,</w:t>
      </w:r>
      <w:proofErr w:type="gramEnd"/>
      <w:r w:rsidR="00A1326C" w:rsidRPr="004F2EB8">
        <w:rPr>
          <w:rFonts w:cs="Times New Roman"/>
          <w:b/>
          <w:sz w:val="24"/>
        </w:rPr>
        <w:t xml:space="preserve"> </w:t>
      </w:r>
      <w:proofErr w:type="spellStart"/>
      <w:r w:rsidR="00A1326C" w:rsidRPr="004F2EB8">
        <w:rPr>
          <w:rFonts w:cs="Times New Roman"/>
          <w:b/>
          <w:sz w:val="24"/>
        </w:rPr>
        <w:t>DigiCash</w:t>
      </w:r>
      <w:proofErr w:type="spellEnd"/>
      <w:r w:rsidR="00A1326C" w:rsidRPr="004F2EB8">
        <w:rPr>
          <w:rFonts w:cs="Times New Roman"/>
          <w:b/>
          <w:sz w:val="24"/>
        </w:rPr>
        <w:t xml:space="preserve"> proved that there was a lot of interest. It had generated a lot of hype. They believed, if they could jus</w:t>
      </w:r>
      <w:r w:rsidR="00EB07B2" w:rsidRPr="004F2EB8">
        <w:rPr>
          <w:rFonts w:cs="Times New Roman"/>
          <w:b/>
          <w:sz w:val="24"/>
        </w:rPr>
        <w:t>t all come together, get organiz</w:t>
      </w:r>
      <w:r w:rsidR="00A1326C" w:rsidRPr="004F2EB8">
        <w:rPr>
          <w:rFonts w:cs="Times New Roman"/>
          <w:b/>
          <w:sz w:val="24"/>
        </w:rPr>
        <w:t>ed, get a standard and get the implementations deployed…</w:t>
      </w:r>
      <w:r w:rsidRPr="004F2EB8">
        <w:rPr>
          <w:rFonts w:cs="Times New Roman"/>
          <w:b/>
          <w:sz w:val="24"/>
        </w:rPr>
        <w:t>’</w:t>
      </w:r>
    </w:p>
    <w:p w14:paraId="6FEEE84A" w14:textId="42E21F68"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The test in </w:t>
      </w:r>
      <w:proofErr w:type="spellStart"/>
      <w:r w:rsidRPr="004F2EB8">
        <w:rPr>
          <w:rFonts w:ascii="Times New Roman" w:hAnsi="Times New Roman" w:cs="Times New Roman"/>
          <w:sz w:val="24"/>
        </w:rPr>
        <w:t>Swindon</w:t>
      </w:r>
      <w:proofErr w:type="spellEnd"/>
      <w:r w:rsidRPr="004F2EB8">
        <w:rPr>
          <w:rFonts w:ascii="Times New Roman" w:hAnsi="Times New Roman" w:cs="Times New Roman"/>
          <w:sz w:val="24"/>
        </w:rPr>
        <w:t xml:space="preserve"> was happening at this time, both in banking and transport. Another </w:t>
      </w:r>
      <w:r w:rsidR="00AE389A" w:rsidRPr="004F2EB8">
        <w:rPr>
          <w:rFonts w:ascii="Times New Roman" w:hAnsi="Times New Roman" w:cs="Times New Roman"/>
          <w:sz w:val="24"/>
        </w:rPr>
        <w:t>bankcard</w:t>
      </w:r>
      <w:r w:rsidRPr="004F2EB8">
        <w:rPr>
          <w:rFonts w:ascii="Times New Roman" w:hAnsi="Times New Roman" w:cs="Times New Roman"/>
          <w:sz w:val="24"/>
        </w:rPr>
        <w:t xml:space="preserve"> was deployed in Germany (but with government specifications that demanded the strong involvement of a </w:t>
      </w:r>
      <w:proofErr w:type="spellStart"/>
      <w:r w:rsidRPr="004F2EB8">
        <w:rPr>
          <w:rFonts w:ascii="Times New Roman" w:hAnsi="Times New Roman" w:cs="Times New Roman"/>
          <w:sz w:val="24"/>
        </w:rPr>
        <w:t>telco</w:t>
      </w:r>
      <w:proofErr w:type="spellEnd"/>
      <w:r w:rsidRPr="004F2EB8">
        <w:rPr>
          <w:rFonts w:ascii="Times New Roman" w:hAnsi="Times New Roman" w:cs="Times New Roman"/>
          <w:sz w:val="24"/>
        </w:rPr>
        <w:t xml:space="preserve">), and Carte </w:t>
      </w:r>
      <w:proofErr w:type="spellStart"/>
      <w:r w:rsidRPr="004F2EB8">
        <w:rPr>
          <w:rFonts w:ascii="Times New Roman" w:hAnsi="Times New Roman" w:cs="Times New Roman"/>
          <w:sz w:val="24"/>
        </w:rPr>
        <w:t>Bancaire</w:t>
      </w:r>
      <w:proofErr w:type="spellEnd"/>
      <w:r w:rsidRPr="004F2EB8">
        <w:rPr>
          <w:rFonts w:ascii="Times New Roman" w:hAnsi="Times New Roman" w:cs="Times New Roman"/>
          <w:sz w:val="24"/>
        </w:rPr>
        <w:t xml:space="preserve"> deployed a least one in France. In the Netherlands two cards were deployed, one supported by </w:t>
      </w:r>
      <w:proofErr w:type="spellStart"/>
      <w:r w:rsidRPr="004F2EB8">
        <w:rPr>
          <w:rFonts w:ascii="Times New Roman" w:hAnsi="Times New Roman" w:cs="Times New Roman"/>
          <w:sz w:val="24"/>
        </w:rPr>
        <w:t>telcos</w:t>
      </w:r>
      <w:proofErr w:type="spellEnd"/>
      <w:r w:rsidRPr="004F2EB8">
        <w:rPr>
          <w:rFonts w:ascii="Times New Roman" w:hAnsi="Times New Roman" w:cs="Times New Roman"/>
          <w:sz w:val="24"/>
        </w:rPr>
        <w:t xml:space="preserve"> and one by banks.</w:t>
      </w:r>
    </w:p>
    <w:p w14:paraId="3B524B74" w14:textId="77777777" w:rsidR="00E373C3" w:rsidRPr="004F2EB8" w:rsidRDefault="00101FF3" w:rsidP="004F2EB8">
      <w:pPr>
        <w:pStyle w:val="Quotations"/>
        <w:spacing w:after="200" w:line="276" w:lineRule="auto"/>
        <w:ind w:left="0" w:right="0"/>
        <w:rPr>
          <w:rFonts w:cs="Times New Roman"/>
          <w:b/>
        </w:rPr>
      </w:pPr>
      <w:r w:rsidRPr="004F2EB8">
        <w:rPr>
          <w:rFonts w:cs="Times New Roman"/>
          <w:b/>
          <w:sz w:val="24"/>
        </w:rPr>
        <w:t>‘</w:t>
      </w:r>
      <w:r w:rsidR="00A1326C" w:rsidRPr="004F2EB8">
        <w:rPr>
          <w:rFonts w:cs="Times New Roman"/>
          <w:b/>
          <w:sz w:val="24"/>
        </w:rPr>
        <w:t>We are in 1996. Everybody is ready to deploy and everybody deploys. And then, basically, nothing happens.</w:t>
      </w:r>
      <w:r w:rsidRPr="004F2EB8">
        <w:rPr>
          <w:rFonts w:cs="Times New Roman"/>
          <w:b/>
          <w:sz w:val="24"/>
        </w:rPr>
        <w:t>’</w:t>
      </w:r>
    </w:p>
    <w:p w14:paraId="3D10F3AA" w14:textId="09B9BFD1" w:rsidR="008830A8"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Why? According to de Jong, the banks remained primarily interested in strengthening </w:t>
      </w:r>
      <w:proofErr w:type="gramStart"/>
      <w:r w:rsidRPr="004F2EB8">
        <w:rPr>
          <w:rFonts w:ascii="Times New Roman" w:hAnsi="Times New Roman" w:cs="Times New Roman"/>
          <w:sz w:val="24"/>
        </w:rPr>
        <w:t>their</w:t>
      </w:r>
      <w:proofErr w:type="gramEnd"/>
      <w:r w:rsidRPr="004F2EB8">
        <w:rPr>
          <w:rFonts w:ascii="Times New Roman" w:hAnsi="Times New Roman" w:cs="Times New Roman"/>
          <w:sz w:val="24"/>
        </w:rPr>
        <w:t xml:space="preserve"> existing cashless payment systems, the credit and debit card transactions at the point of sale. To that end, the three international payment associations that handle the majority of these transactions, </w:t>
      </w:r>
      <w:proofErr w:type="spellStart"/>
      <w:r w:rsidRPr="004F2EB8">
        <w:rPr>
          <w:rFonts w:ascii="Times New Roman" w:hAnsi="Times New Roman" w:cs="Times New Roman"/>
          <w:sz w:val="24"/>
        </w:rPr>
        <w:t>Europay</w:t>
      </w:r>
      <w:proofErr w:type="spellEnd"/>
      <w:r w:rsidRPr="004F2EB8">
        <w:rPr>
          <w:rFonts w:ascii="Times New Roman" w:hAnsi="Times New Roman" w:cs="Times New Roman"/>
          <w:sz w:val="24"/>
        </w:rPr>
        <w:t xml:space="preserve">, </w:t>
      </w:r>
      <w:proofErr w:type="spellStart"/>
      <w:r w:rsidRPr="004F2EB8">
        <w:rPr>
          <w:rFonts w:ascii="Times New Roman" w:hAnsi="Times New Roman" w:cs="Times New Roman"/>
          <w:sz w:val="24"/>
        </w:rPr>
        <w:t>Mastercard</w:t>
      </w:r>
      <w:proofErr w:type="spellEnd"/>
      <w:r w:rsidRPr="004F2EB8">
        <w:rPr>
          <w:rFonts w:ascii="Times New Roman" w:hAnsi="Times New Roman" w:cs="Times New Roman"/>
          <w:sz w:val="24"/>
        </w:rPr>
        <w:t xml:space="preserve"> and Visa, got together to form yet another standardi</w:t>
      </w:r>
      <w:r w:rsidR="007E25F7" w:rsidRPr="004F2EB8">
        <w:rPr>
          <w:rFonts w:ascii="Times New Roman" w:hAnsi="Times New Roman" w:cs="Times New Roman"/>
          <w:sz w:val="24"/>
        </w:rPr>
        <w:t>z</w:t>
      </w:r>
      <w:r w:rsidR="006F531F" w:rsidRPr="004F2EB8">
        <w:rPr>
          <w:rFonts w:ascii="Times New Roman" w:hAnsi="Times New Roman" w:cs="Times New Roman"/>
          <w:sz w:val="24"/>
        </w:rPr>
        <w:t>ation organiz</w:t>
      </w:r>
      <w:r w:rsidRPr="004F2EB8">
        <w:rPr>
          <w:rFonts w:ascii="Times New Roman" w:hAnsi="Times New Roman" w:cs="Times New Roman"/>
          <w:sz w:val="24"/>
        </w:rPr>
        <w:t>ation (EMV). In other words, there were multiple energies going in different directions and multiple strategies being deployed or tested simultaneously. EMV developed a stan</w:t>
      </w:r>
      <w:r w:rsidR="006F531F" w:rsidRPr="004F2EB8">
        <w:rPr>
          <w:rFonts w:ascii="Times New Roman" w:hAnsi="Times New Roman" w:cs="Times New Roman"/>
          <w:sz w:val="24"/>
        </w:rPr>
        <w:t xml:space="preserve">dard for actually using a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at the point of sale, to recognize the type of payment (credit, debit, electronic cash)</w:t>
      </w:r>
      <w:r w:rsidR="00D75690" w:rsidRPr="004F2EB8">
        <w:rPr>
          <w:rFonts w:ascii="Times New Roman" w:hAnsi="Times New Roman" w:cs="Times New Roman"/>
          <w:sz w:val="24"/>
        </w:rPr>
        <w:t>,</w:t>
      </w:r>
      <w:r w:rsidRPr="004F2EB8">
        <w:rPr>
          <w:rFonts w:ascii="Times New Roman" w:hAnsi="Times New Roman" w:cs="Times New Roman"/>
          <w:sz w:val="24"/>
        </w:rPr>
        <w:t xml:space="preserve"> and with user </w:t>
      </w:r>
      <w:r w:rsidR="006F531F" w:rsidRPr="004F2EB8">
        <w:rPr>
          <w:rFonts w:ascii="Times New Roman" w:hAnsi="Times New Roman" w:cs="Times New Roman"/>
          <w:sz w:val="24"/>
        </w:rPr>
        <w:t>elements</w:t>
      </w:r>
      <w:r w:rsidRPr="004F2EB8">
        <w:rPr>
          <w:rFonts w:ascii="Times New Roman" w:hAnsi="Times New Roman" w:cs="Times New Roman"/>
          <w:sz w:val="24"/>
        </w:rPr>
        <w:t xml:space="preserve"> like entering a PIN. A smart card system for debit or credit cards was a migration from the familiar </w:t>
      </w:r>
      <w:proofErr w:type="spellStart"/>
      <w:r w:rsidRPr="004F2EB8">
        <w:rPr>
          <w:rFonts w:ascii="Times New Roman" w:hAnsi="Times New Roman" w:cs="Times New Roman"/>
          <w:sz w:val="24"/>
        </w:rPr>
        <w:t>magstripe</w:t>
      </w:r>
      <w:proofErr w:type="spellEnd"/>
      <w:r w:rsidRPr="004F2EB8">
        <w:rPr>
          <w:rFonts w:ascii="Times New Roman" w:hAnsi="Times New Roman" w:cs="Times New Roman"/>
          <w:sz w:val="24"/>
        </w:rPr>
        <w:t xml:space="preserve"> cards</w:t>
      </w:r>
      <w:r w:rsidR="00F220FB">
        <w:rPr>
          <w:rFonts w:ascii="Times New Roman" w:hAnsi="Times New Roman" w:cs="Times New Roman"/>
          <w:sz w:val="24"/>
        </w:rPr>
        <w:t>. Towards the end of the 90</w:t>
      </w:r>
      <w:r w:rsidRPr="004F2EB8">
        <w:rPr>
          <w:rFonts w:ascii="Times New Roman" w:hAnsi="Times New Roman" w:cs="Times New Roman"/>
          <w:sz w:val="24"/>
        </w:rPr>
        <w:t>s these standard</w:t>
      </w:r>
      <w:r w:rsidR="00F220FB">
        <w:rPr>
          <w:rFonts w:ascii="Times New Roman" w:hAnsi="Times New Roman" w:cs="Times New Roman"/>
          <w:sz w:val="24"/>
        </w:rPr>
        <w:t>s</w:t>
      </w:r>
      <w:r w:rsidRPr="004F2EB8">
        <w:rPr>
          <w:rFonts w:ascii="Times New Roman" w:hAnsi="Times New Roman" w:cs="Times New Roman"/>
          <w:sz w:val="24"/>
        </w:rPr>
        <w:t xml:space="preserve"> were all but ready, and once in place the banks became very </w:t>
      </w:r>
      <w:proofErr w:type="spellStart"/>
      <w:r w:rsidRPr="004F2EB8">
        <w:rPr>
          <w:rFonts w:ascii="Times New Roman" w:hAnsi="Times New Roman" w:cs="Times New Roman"/>
          <w:sz w:val="24"/>
        </w:rPr>
        <w:t>focussed</w:t>
      </w:r>
      <w:proofErr w:type="spellEnd"/>
      <w:r w:rsidRPr="004F2EB8">
        <w:rPr>
          <w:rFonts w:ascii="Times New Roman" w:hAnsi="Times New Roman" w:cs="Times New Roman"/>
          <w:sz w:val="24"/>
        </w:rPr>
        <w:t xml:space="preserve"> on actually introducing smart cards as </w:t>
      </w:r>
      <w:r w:rsidRPr="005970C0">
        <w:rPr>
          <w:rFonts w:ascii="Times New Roman" w:hAnsi="Times New Roman" w:cs="Times New Roman"/>
          <w:sz w:val="24"/>
        </w:rPr>
        <w:t>payment cards</w:t>
      </w:r>
      <w:r w:rsidRPr="004F2EB8">
        <w:rPr>
          <w:rFonts w:ascii="Times New Roman" w:hAnsi="Times New Roman" w:cs="Times New Roman"/>
          <w:sz w:val="24"/>
        </w:rPr>
        <w:t xml:space="preserve">. They wanted to reap the benefits of reduced card fraud that smart cards promised. That is, they were more interested in smart cards as a security technology and less interested in its capacity to facilitate digital cash transactions. </w:t>
      </w:r>
    </w:p>
    <w:p w14:paraId="6B45AF2F" w14:textId="433AC59B" w:rsidR="008830A8" w:rsidRPr="004F2EB8" w:rsidRDefault="00E868AE" w:rsidP="004F2EB8">
      <w:pPr>
        <w:spacing w:after="200" w:line="276" w:lineRule="auto"/>
        <w:rPr>
          <w:rFonts w:ascii="Times New Roman" w:hAnsi="Times New Roman" w:cs="Times New Roman"/>
          <w:sz w:val="24"/>
        </w:rPr>
      </w:pPr>
      <w:r w:rsidRPr="004F2EB8">
        <w:rPr>
          <w:rFonts w:ascii="Times New Roman" w:hAnsi="Times New Roman" w:cs="Times New Roman"/>
          <w:sz w:val="24"/>
        </w:rPr>
        <w:t>Getting ‘</w:t>
      </w:r>
      <w:proofErr w:type="spellStart"/>
      <w:r w:rsidRPr="004F2EB8">
        <w:rPr>
          <w:rFonts w:ascii="Times New Roman" w:hAnsi="Times New Roman" w:cs="Times New Roman"/>
          <w:sz w:val="24"/>
        </w:rPr>
        <w:t>PIN&amp;Chip</w:t>
      </w:r>
      <w:proofErr w:type="spellEnd"/>
      <w:r w:rsidRPr="004F2EB8">
        <w:rPr>
          <w:rFonts w:ascii="Times New Roman" w:hAnsi="Times New Roman" w:cs="Times New Roman"/>
          <w:sz w:val="24"/>
        </w:rPr>
        <w:t>’</w:t>
      </w:r>
      <w:r w:rsidR="00A1326C" w:rsidRPr="004F2EB8">
        <w:rPr>
          <w:rFonts w:ascii="Times New Roman" w:hAnsi="Times New Roman" w:cs="Times New Roman"/>
          <w:sz w:val="24"/>
        </w:rPr>
        <w:t xml:space="preserve"> (as the use of smart card in point-of-sale payments became known) introduced took a full decade. As a migration from </w:t>
      </w:r>
      <w:proofErr w:type="spellStart"/>
      <w:r w:rsidR="00A1326C" w:rsidRPr="004F2EB8">
        <w:rPr>
          <w:rFonts w:ascii="Times New Roman" w:hAnsi="Times New Roman" w:cs="Times New Roman"/>
          <w:sz w:val="24"/>
        </w:rPr>
        <w:t>magstripe</w:t>
      </w:r>
      <w:proofErr w:type="spellEnd"/>
      <w:r w:rsidR="00A1326C" w:rsidRPr="004F2EB8">
        <w:rPr>
          <w:rFonts w:ascii="Times New Roman" w:hAnsi="Times New Roman" w:cs="Times New Roman"/>
          <w:sz w:val="24"/>
        </w:rPr>
        <w:t xml:space="preserve"> cards, </w:t>
      </w:r>
      <w:r w:rsidR="00225DFE" w:rsidRPr="004F2EB8">
        <w:rPr>
          <w:rFonts w:ascii="Times New Roman" w:hAnsi="Times New Roman" w:cs="Times New Roman"/>
          <w:sz w:val="24"/>
        </w:rPr>
        <w:t>smart card</w:t>
      </w:r>
      <w:r w:rsidR="00A1326C" w:rsidRPr="004F2EB8">
        <w:rPr>
          <w:rFonts w:ascii="Times New Roman" w:hAnsi="Times New Roman" w:cs="Times New Roman"/>
          <w:sz w:val="24"/>
        </w:rPr>
        <w:t>s did not fundamentally alter the centrali</w:t>
      </w:r>
      <w:r w:rsidR="00B07117" w:rsidRPr="004F2EB8">
        <w:rPr>
          <w:rFonts w:ascii="Times New Roman" w:hAnsi="Times New Roman" w:cs="Times New Roman"/>
          <w:sz w:val="24"/>
        </w:rPr>
        <w:t>z</w:t>
      </w:r>
      <w:r w:rsidR="00A1326C" w:rsidRPr="004F2EB8">
        <w:rPr>
          <w:rFonts w:ascii="Times New Roman" w:hAnsi="Times New Roman" w:cs="Times New Roman"/>
          <w:sz w:val="24"/>
        </w:rPr>
        <w:t xml:space="preserve">ed model of banking. This banking model is a known as a </w:t>
      </w:r>
      <w:r w:rsidR="00A1326C" w:rsidRPr="00F220FB">
        <w:rPr>
          <w:rFonts w:ascii="Times New Roman" w:hAnsi="Times New Roman" w:cs="Times New Roman"/>
          <w:sz w:val="24"/>
        </w:rPr>
        <w:lastRenderedPageBreak/>
        <w:t>ledger system</w:t>
      </w:r>
      <w:r w:rsidR="00A1326C" w:rsidRPr="004F2EB8">
        <w:rPr>
          <w:rFonts w:ascii="Times New Roman" w:hAnsi="Times New Roman" w:cs="Times New Roman"/>
          <w:sz w:val="24"/>
        </w:rPr>
        <w:t xml:space="preserve">, where the actual transfer of value does not take place at the point of interaction between payer and payee but rather through the administrative action of an intermediary. The word ‘ledger’ comes from the large flat books that banks traditionally used to keep records of the financial transactions they performed for their customers. </w:t>
      </w:r>
    </w:p>
    <w:p w14:paraId="23B7CBE9" w14:textId="40BB9E8E" w:rsidR="008830A8"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With the introduction of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s for debit and credit payments </w:t>
      </w:r>
      <w:r w:rsidR="00895B23" w:rsidRPr="004F2EB8">
        <w:rPr>
          <w:rFonts w:ascii="Times New Roman" w:hAnsi="Times New Roman" w:cs="Times New Roman"/>
          <w:sz w:val="24"/>
        </w:rPr>
        <w:t>well</w:t>
      </w:r>
      <w:r w:rsidRPr="004F2EB8">
        <w:rPr>
          <w:rFonts w:ascii="Times New Roman" w:hAnsi="Times New Roman" w:cs="Times New Roman"/>
          <w:sz w:val="24"/>
        </w:rPr>
        <w:t xml:space="preserve"> underway, two more payment networks, American Express and JCB (originally J</w:t>
      </w:r>
      <w:r w:rsidR="00BF29F7" w:rsidRPr="004F2EB8">
        <w:rPr>
          <w:rFonts w:ascii="Times New Roman" w:hAnsi="Times New Roman" w:cs="Times New Roman"/>
          <w:sz w:val="24"/>
        </w:rPr>
        <w:t>apanese) join EMV. By that time</w:t>
      </w:r>
      <w:r w:rsidR="00860C62" w:rsidRPr="004F2EB8">
        <w:rPr>
          <w:rFonts w:ascii="Times New Roman" w:hAnsi="Times New Roman" w:cs="Times New Roman"/>
          <w:sz w:val="24"/>
        </w:rPr>
        <w:t xml:space="preserve"> – </w:t>
      </w:r>
      <w:r w:rsidR="00BF29F7" w:rsidRPr="004F2EB8">
        <w:rPr>
          <w:rFonts w:ascii="Times New Roman" w:hAnsi="Times New Roman" w:cs="Times New Roman"/>
          <w:sz w:val="24"/>
        </w:rPr>
        <w:t>in the early 2000s</w:t>
      </w:r>
      <w:r w:rsidR="00860C62" w:rsidRPr="004F2EB8">
        <w:rPr>
          <w:rFonts w:ascii="Times New Roman" w:hAnsi="Times New Roman" w:cs="Times New Roman"/>
          <w:sz w:val="24"/>
        </w:rPr>
        <w:t xml:space="preserve"> – </w:t>
      </w:r>
      <w:r w:rsidRPr="004F2EB8">
        <w:rPr>
          <w:rFonts w:ascii="Times New Roman" w:hAnsi="Times New Roman" w:cs="Times New Roman"/>
          <w:sz w:val="24"/>
        </w:rPr>
        <w:t>banks reduce their direct involvement in smart card standardization, and instead channel their influence t</w:t>
      </w:r>
      <w:r w:rsidR="0069300A" w:rsidRPr="004F2EB8">
        <w:rPr>
          <w:rFonts w:ascii="Times New Roman" w:hAnsi="Times New Roman" w:cs="Times New Roman"/>
          <w:sz w:val="24"/>
        </w:rPr>
        <w:t>hrough EMV and Global Platform –</w:t>
      </w:r>
      <w:r w:rsidRPr="004F2EB8">
        <w:rPr>
          <w:rFonts w:ascii="Times New Roman" w:hAnsi="Times New Roman" w:cs="Times New Roman"/>
          <w:sz w:val="24"/>
        </w:rPr>
        <w:t xml:space="preserve"> yet another smart card related standards organi</w:t>
      </w:r>
      <w:r w:rsidR="00504DCB" w:rsidRPr="004F2EB8">
        <w:rPr>
          <w:rFonts w:ascii="Times New Roman" w:hAnsi="Times New Roman" w:cs="Times New Roman"/>
          <w:sz w:val="24"/>
        </w:rPr>
        <w:t>z</w:t>
      </w:r>
      <w:r w:rsidRPr="004F2EB8">
        <w:rPr>
          <w:rFonts w:ascii="Times New Roman" w:hAnsi="Times New Roman" w:cs="Times New Roman"/>
          <w:sz w:val="24"/>
        </w:rPr>
        <w:t xml:space="preserve">ation. The banks’ interest in digital cash had lost momentum, and had begun to look more like a defensive, knee-jerk reaction to </w:t>
      </w:r>
      <w:proofErr w:type="spellStart"/>
      <w:r w:rsidRPr="004F2EB8">
        <w:rPr>
          <w:rFonts w:ascii="Times New Roman" w:hAnsi="Times New Roman" w:cs="Times New Roman"/>
          <w:sz w:val="24"/>
        </w:rPr>
        <w:t>C</w:t>
      </w:r>
      <w:r w:rsidR="0069300A" w:rsidRPr="004F2EB8">
        <w:rPr>
          <w:rFonts w:ascii="Times New Roman" w:hAnsi="Times New Roman" w:cs="Times New Roman"/>
          <w:sz w:val="24"/>
        </w:rPr>
        <w:t>haums</w:t>
      </w:r>
      <w:proofErr w:type="spellEnd"/>
      <w:r w:rsidR="0069300A" w:rsidRPr="004F2EB8">
        <w:rPr>
          <w:rFonts w:ascii="Times New Roman" w:hAnsi="Times New Roman" w:cs="Times New Roman"/>
          <w:sz w:val="24"/>
        </w:rPr>
        <w:t>’</w:t>
      </w:r>
      <w:r w:rsidRPr="004F2EB8">
        <w:rPr>
          <w:rFonts w:ascii="Times New Roman" w:hAnsi="Times New Roman" w:cs="Times New Roman"/>
          <w:sz w:val="24"/>
        </w:rPr>
        <w:t xml:space="preserve"> e-Cash implementation. Despite standardi</w:t>
      </w:r>
      <w:r w:rsidR="00227A7C" w:rsidRPr="004F2EB8">
        <w:rPr>
          <w:rFonts w:ascii="Times New Roman" w:hAnsi="Times New Roman" w:cs="Times New Roman"/>
          <w:sz w:val="24"/>
        </w:rPr>
        <w:t>z</w:t>
      </w:r>
      <w:r w:rsidRPr="004F2EB8">
        <w:rPr>
          <w:rFonts w:ascii="Times New Roman" w:hAnsi="Times New Roman" w:cs="Times New Roman"/>
          <w:sz w:val="24"/>
        </w:rPr>
        <w:t xml:space="preserve">ation agreements and </w:t>
      </w:r>
      <w:r w:rsidR="0069300A" w:rsidRPr="004F2EB8">
        <w:rPr>
          <w:rFonts w:ascii="Times New Roman" w:hAnsi="Times New Roman" w:cs="Times New Roman"/>
          <w:sz w:val="24"/>
        </w:rPr>
        <w:t>‘</w:t>
      </w:r>
      <w:r w:rsidRPr="004F2EB8">
        <w:rPr>
          <w:rFonts w:ascii="Times New Roman" w:hAnsi="Times New Roman" w:cs="Times New Roman"/>
          <w:sz w:val="24"/>
        </w:rPr>
        <w:t>technically</w:t>
      </w:r>
      <w:r w:rsidR="0069300A" w:rsidRPr="004F2EB8">
        <w:rPr>
          <w:rFonts w:ascii="Times New Roman" w:hAnsi="Times New Roman" w:cs="Times New Roman"/>
          <w:sz w:val="24"/>
        </w:rPr>
        <w:t>’</w:t>
      </w:r>
      <w:r w:rsidRPr="004F2EB8">
        <w:rPr>
          <w:rFonts w:ascii="Times New Roman" w:hAnsi="Times New Roman" w:cs="Times New Roman"/>
          <w:sz w:val="24"/>
        </w:rPr>
        <w:t xml:space="preserve"> successful deployment in many countries in Europe, most electronic cash systems are not </w:t>
      </w:r>
      <w:r w:rsidR="0069300A" w:rsidRPr="004F2EB8">
        <w:rPr>
          <w:rFonts w:ascii="Times New Roman" w:hAnsi="Times New Roman" w:cs="Times New Roman"/>
          <w:sz w:val="24"/>
        </w:rPr>
        <w:t>widely adopted by the public. As a result,</w:t>
      </w:r>
      <w:r w:rsidRPr="004F2EB8">
        <w:rPr>
          <w:rFonts w:ascii="Times New Roman" w:hAnsi="Times New Roman" w:cs="Times New Roman"/>
          <w:sz w:val="24"/>
        </w:rPr>
        <w:t xml:space="preserve"> the interest of operators, banks</w:t>
      </w:r>
      <w:r w:rsidR="00622BE7" w:rsidRPr="004F2EB8">
        <w:rPr>
          <w:rFonts w:ascii="Times New Roman" w:hAnsi="Times New Roman" w:cs="Times New Roman"/>
          <w:sz w:val="24"/>
        </w:rPr>
        <w:t>,</w:t>
      </w:r>
      <w:r w:rsidRPr="004F2EB8">
        <w:rPr>
          <w:rFonts w:ascii="Times New Roman" w:hAnsi="Times New Roman" w:cs="Times New Roman"/>
          <w:sz w:val="24"/>
        </w:rPr>
        <w:t xml:space="preserve"> and </w:t>
      </w:r>
      <w:proofErr w:type="spellStart"/>
      <w:r w:rsidRPr="004F2EB8">
        <w:rPr>
          <w:rFonts w:ascii="Times New Roman" w:hAnsi="Times New Roman" w:cs="Times New Roman"/>
          <w:sz w:val="24"/>
        </w:rPr>
        <w:t>telcos</w:t>
      </w:r>
      <w:proofErr w:type="spellEnd"/>
      <w:r w:rsidRPr="004F2EB8">
        <w:rPr>
          <w:rFonts w:ascii="Times New Roman" w:hAnsi="Times New Roman" w:cs="Times New Roman"/>
          <w:sz w:val="24"/>
        </w:rPr>
        <w:t xml:space="preserve"> wanes. The banks stick with their ledgers and </w:t>
      </w:r>
      <w:r w:rsidR="0069300A" w:rsidRPr="004F2EB8">
        <w:rPr>
          <w:rFonts w:ascii="Times New Roman" w:hAnsi="Times New Roman" w:cs="Times New Roman"/>
          <w:sz w:val="24"/>
        </w:rPr>
        <w:t xml:space="preserve">the </w:t>
      </w:r>
      <w:r w:rsidRPr="004F2EB8">
        <w:rPr>
          <w:rFonts w:ascii="Times New Roman" w:hAnsi="Times New Roman" w:cs="Times New Roman"/>
          <w:sz w:val="24"/>
        </w:rPr>
        <w:t>‘sufficient’ security offered by the emerging pin-and-chip cards. With Mo</w:t>
      </w:r>
      <w:r w:rsidR="0069300A" w:rsidRPr="004F2EB8">
        <w:rPr>
          <w:rFonts w:ascii="Times New Roman" w:hAnsi="Times New Roman" w:cs="Times New Roman"/>
          <w:sz w:val="24"/>
        </w:rPr>
        <w:t>o</w:t>
      </w:r>
      <w:r w:rsidRPr="004F2EB8">
        <w:rPr>
          <w:rFonts w:ascii="Times New Roman" w:hAnsi="Times New Roman" w:cs="Times New Roman"/>
          <w:sz w:val="24"/>
        </w:rPr>
        <w:t xml:space="preserve">re’s law </w:t>
      </w:r>
      <w:r w:rsidR="0069300A" w:rsidRPr="004F2EB8">
        <w:rPr>
          <w:rFonts w:ascii="Times New Roman" w:hAnsi="Times New Roman" w:cs="Times New Roman"/>
          <w:sz w:val="24"/>
        </w:rPr>
        <w:t>ensuring</w:t>
      </w:r>
      <w:r w:rsidRPr="004F2EB8">
        <w:rPr>
          <w:rFonts w:ascii="Times New Roman" w:hAnsi="Times New Roman" w:cs="Times New Roman"/>
          <w:sz w:val="24"/>
        </w:rPr>
        <w:t xml:space="preserve"> ever more processing power, the i</w:t>
      </w:r>
      <w:r w:rsidR="0069300A" w:rsidRPr="004F2EB8">
        <w:rPr>
          <w:rFonts w:ascii="Times New Roman" w:hAnsi="Times New Roman" w:cs="Times New Roman"/>
          <w:sz w:val="24"/>
        </w:rPr>
        <w:t>mplementation of the large data</w:t>
      </w:r>
      <w:r w:rsidRPr="004F2EB8">
        <w:rPr>
          <w:rFonts w:ascii="Times New Roman" w:hAnsi="Times New Roman" w:cs="Times New Roman"/>
          <w:sz w:val="24"/>
        </w:rPr>
        <w:t xml:space="preserve">base systems to implement a ledger payment </w:t>
      </w:r>
      <w:r w:rsidR="0069300A" w:rsidRPr="004F2EB8">
        <w:rPr>
          <w:rFonts w:ascii="Times New Roman" w:hAnsi="Times New Roman" w:cs="Times New Roman"/>
          <w:sz w:val="24"/>
        </w:rPr>
        <w:t>eventually became</w:t>
      </w:r>
      <w:r w:rsidRPr="004F2EB8">
        <w:rPr>
          <w:rFonts w:ascii="Times New Roman" w:hAnsi="Times New Roman" w:cs="Times New Roman"/>
          <w:sz w:val="24"/>
        </w:rPr>
        <w:t xml:space="preserve"> so efficient that each single transaction was effectively free of costs. The European standards group TC224 WG10 </w:t>
      </w:r>
      <w:r w:rsidR="0069300A" w:rsidRPr="004F2EB8">
        <w:rPr>
          <w:rFonts w:ascii="Times New Roman" w:hAnsi="Times New Roman" w:cs="Times New Roman"/>
          <w:sz w:val="24"/>
        </w:rPr>
        <w:t xml:space="preserve">that </w:t>
      </w:r>
      <w:r w:rsidRPr="004F2EB8">
        <w:rPr>
          <w:rFonts w:ascii="Times New Roman" w:hAnsi="Times New Roman" w:cs="Times New Roman"/>
          <w:sz w:val="24"/>
        </w:rPr>
        <w:t>de Jong had joined in 1991 to initially develop card application standards beyond the ISO, was shutdown in 2009.</w:t>
      </w:r>
    </w:p>
    <w:p w14:paraId="3FFEE8EA" w14:textId="78BE7FDB" w:rsidR="00E373C3"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 xml:space="preserve">In terms of electronic cash not gaining much traction with the public,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is perhaps a notable exception. Through its integration with the Danish launderette system,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enjoyed levels of usage and social penetration beyond most other implementations</w:t>
      </w:r>
      <w:r w:rsidR="0069300A" w:rsidRPr="004F2EB8">
        <w:rPr>
          <w:rFonts w:ascii="Times New Roman" w:hAnsi="Times New Roman" w:cs="Times New Roman"/>
          <w:sz w:val="24"/>
        </w:rPr>
        <w:t>,</w:t>
      </w:r>
      <w:r w:rsidRPr="004F2EB8">
        <w:rPr>
          <w:rFonts w:ascii="Times New Roman" w:hAnsi="Times New Roman" w:cs="Times New Roman"/>
          <w:sz w:val="24"/>
        </w:rPr>
        <w:t xml:space="preserve"> </w:t>
      </w:r>
      <w:r w:rsidR="0069300A" w:rsidRPr="004F2EB8">
        <w:rPr>
          <w:rFonts w:ascii="Times New Roman" w:hAnsi="Times New Roman" w:cs="Times New Roman"/>
          <w:sz w:val="24"/>
        </w:rPr>
        <w:t>managing</w:t>
      </w:r>
      <w:r w:rsidRPr="004F2EB8">
        <w:rPr>
          <w:rFonts w:ascii="Times New Roman" w:hAnsi="Times New Roman" w:cs="Times New Roman"/>
          <w:sz w:val="24"/>
        </w:rPr>
        <w:t xml:space="preserve"> to stick around until 2005. The relative success of </w:t>
      </w:r>
      <w:proofErr w:type="spellStart"/>
      <w:r w:rsidRPr="004F2EB8">
        <w:rPr>
          <w:rFonts w:ascii="Times New Roman" w:hAnsi="Times New Roman" w:cs="Times New Roman"/>
          <w:sz w:val="24"/>
        </w:rPr>
        <w:t>Danmønt</w:t>
      </w:r>
      <w:proofErr w:type="spellEnd"/>
      <w:r w:rsidRPr="004F2EB8">
        <w:rPr>
          <w:rFonts w:ascii="Times New Roman" w:hAnsi="Times New Roman" w:cs="Times New Roman"/>
          <w:sz w:val="24"/>
        </w:rPr>
        <w:t xml:space="preserve"> holds lessons that need to be examined in future experiments.</w:t>
      </w:r>
    </w:p>
    <w:p w14:paraId="313A2DC1" w14:textId="77777777" w:rsidR="00E373C3" w:rsidRPr="004F2EB8" w:rsidRDefault="00A034A3" w:rsidP="004F2EB8">
      <w:pPr>
        <w:pStyle w:val="Quotations"/>
        <w:spacing w:after="200" w:line="276" w:lineRule="auto"/>
        <w:ind w:left="0" w:right="0"/>
        <w:rPr>
          <w:rFonts w:cs="Times New Roman"/>
          <w:b/>
        </w:rPr>
      </w:pPr>
      <w:r w:rsidRPr="004F2EB8">
        <w:rPr>
          <w:rFonts w:cs="Times New Roman"/>
          <w:b/>
          <w:sz w:val="24"/>
        </w:rPr>
        <w:t>‘</w:t>
      </w:r>
      <w:r w:rsidR="00A1326C" w:rsidRPr="004F2EB8">
        <w:rPr>
          <w:rFonts w:cs="Times New Roman"/>
          <w:b/>
          <w:sz w:val="24"/>
        </w:rPr>
        <w:t>They (electronic cash systems) worked technically, but there is no longer an incentive to actually make them work commercially.</w:t>
      </w:r>
      <w:r w:rsidRPr="004F2EB8">
        <w:rPr>
          <w:rFonts w:cs="Times New Roman"/>
          <w:b/>
          <w:sz w:val="24"/>
        </w:rPr>
        <w:t>’</w:t>
      </w:r>
    </w:p>
    <w:p w14:paraId="56438DB0" w14:textId="3E2907FE" w:rsidR="00E373C3" w:rsidRPr="004F2EB8" w:rsidRDefault="00A1326C" w:rsidP="0085079F">
      <w:pPr>
        <w:spacing w:after="200" w:line="276" w:lineRule="auto"/>
        <w:rPr>
          <w:rFonts w:ascii="Times New Roman" w:hAnsi="Times New Roman" w:cs="Times New Roman"/>
        </w:rPr>
      </w:pPr>
      <w:r w:rsidRPr="004F2EB8">
        <w:rPr>
          <w:rFonts w:ascii="Times New Roman" w:hAnsi="Times New Roman" w:cs="Times New Roman"/>
          <w:sz w:val="24"/>
        </w:rPr>
        <w:t xml:space="preserve">While interest in smart cards for banking settled on deploying </w:t>
      </w:r>
      <w:proofErr w:type="spellStart"/>
      <w:r w:rsidRPr="004F2EB8">
        <w:rPr>
          <w:rFonts w:ascii="Times New Roman" w:hAnsi="Times New Roman" w:cs="Times New Roman"/>
          <w:sz w:val="24"/>
        </w:rPr>
        <w:t>PIN&amp;Chip</w:t>
      </w:r>
      <w:proofErr w:type="spellEnd"/>
      <w:r w:rsidRPr="004F2EB8">
        <w:rPr>
          <w:rFonts w:ascii="Times New Roman" w:hAnsi="Times New Roman" w:cs="Times New Roman"/>
          <w:sz w:val="24"/>
        </w:rPr>
        <w:t xml:space="preserve">, another application of a ledger-based </w:t>
      </w:r>
      <w:r w:rsidR="00225DFE" w:rsidRPr="004F2EB8">
        <w:rPr>
          <w:rFonts w:ascii="Times New Roman" w:hAnsi="Times New Roman" w:cs="Times New Roman"/>
          <w:sz w:val="24"/>
        </w:rPr>
        <w:t>smart card</w:t>
      </w:r>
      <w:r w:rsidRPr="004F2EB8">
        <w:rPr>
          <w:rFonts w:ascii="Times New Roman" w:hAnsi="Times New Roman" w:cs="Times New Roman"/>
          <w:sz w:val="24"/>
        </w:rPr>
        <w:t xml:space="preserve"> system had been enjoying huge successes. The telecommunication industry had focused its attention on </w:t>
      </w:r>
      <w:r w:rsidR="00225DFE" w:rsidRPr="004F2EB8">
        <w:rPr>
          <w:rFonts w:ascii="Times New Roman" w:hAnsi="Times New Roman" w:cs="Times New Roman"/>
          <w:sz w:val="24"/>
        </w:rPr>
        <w:t>smart card</w:t>
      </w:r>
      <w:r w:rsidRPr="004F2EB8">
        <w:rPr>
          <w:rFonts w:ascii="Times New Roman" w:hAnsi="Times New Roman" w:cs="Times New Roman"/>
          <w:sz w:val="24"/>
        </w:rPr>
        <w:t>s to use in the then emerging mobile telephony industry. To support mobile telephony the Telecommunicatio</w:t>
      </w:r>
      <w:r w:rsidR="0085079F">
        <w:rPr>
          <w:rFonts w:ascii="Times New Roman" w:hAnsi="Times New Roman" w:cs="Times New Roman"/>
          <w:sz w:val="24"/>
        </w:rPr>
        <w:t>ns Commission of the CEPT (</w:t>
      </w:r>
      <w:proofErr w:type="spellStart"/>
      <w:r w:rsidR="0085079F">
        <w:rPr>
          <w:rFonts w:ascii="Times New Roman" w:hAnsi="Times New Roman" w:cs="Times New Roman"/>
          <w:sz w:val="24"/>
        </w:rPr>
        <w:t>Conférence</w:t>
      </w:r>
      <w:proofErr w:type="spellEnd"/>
      <w:r w:rsidR="0085079F">
        <w:rPr>
          <w:rFonts w:ascii="Times New Roman" w:hAnsi="Times New Roman" w:cs="Times New Roman"/>
          <w:sz w:val="24"/>
        </w:rPr>
        <w:t xml:space="preserve"> </w:t>
      </w:r>
      <w:proofErr w:type="spellStart"/>
      <w:r w:rsidR="0085079F">
        <w:rPr>
          <w:rFonts w:ascii="Times New Roman" w:hAnsi="Times New Roman" w:cs="Times New Roman"/>
          <w:sz w:val="24"/>
        </w:rPr>
        <w:t>Européenne</w:t>
      </w:r>
      <w:proofErr w:type="spellEnd"/>
      <w:r w:rsidR="0085079F">
        <w:rPr>
          <w:rFonts w:ascii="Times New Roman" w:hAnsi="Times New Roman" w:cs="Times New Roman"/>
          <w:sz w:val="24"/>
        </w:rPr>
        <w:t xml:space="preserve"> des </w:t>
      </w:r>
      <w:proofErr w:type="spellStart"/>
      <w:r w:rsidR="0085079F">
        <w:rPr>
          <w:rFonts w:ascii="Times New Roman" w:hAnsi="Times New Roman" w:cs="Times New Roman"/>
          <w:sz w:val="24"/>
        </w:rPr>
        <w:t>Postes</w:t>
      </w:r>
      <w:proofErr w:type="spellEnd"/>
      <w:r w:rsidR="0085079F">
        <w:rPr>
          <w:rFonts w:ascii="Times New Roman" w:hAnsi="Times New Roman" w:cs="Times New Roman"/>
          <w:sz w:val="24"/>
        </w:rPr>
        <w:t xml:space="preserve"> et </w:t>
      </w:r>
      <w:proofErr w:type="spellStart"/>
      <w:r w:rsidR="0085079F">
        <w:rPr>
          <w:rFonts w:ascii="Times New Roman" w:hAnsi="Times New Roman" w:cs="Times New Roman"/>
          <w:sz w:val="24"/>
        </w:rPr>
        <w:t>Télé</w:t>
      </w:r>
      <w:r w:rsidRPr="004F2EB8">
        <w:rPr>
          <w:rFonts w:ascii="Times New Roman" w:hAnsi="Times New Roman" w:cs="Times New Roman"/>
          <w:sz w:val="24"/>
        </w:rPr>
        <w:t>communications</w:t>
      </w:r>
      <w:proofErr w:type="spellEnd"/>
      <w:r w:rsidRPr="004F2EB8">
        <w:rPr>
          <w:rFonts w:ascii="Times New Roman" w:hAnsi="Times New Roman" w:cs="Times New Roman"/>
          <w:sz w:val="24"/>
        </w:rPr>
        <w:t>) had created a standardization group, GSM (</w:t>
      </w:r>
      <w:proofErr w:type="spellStart"/>
      <w:r w:rsidRPr="004F2EB8">
        <w:rPr>
          <w:rFonts w:ascii="Times New Roman" w:hAnsi="Times New Roman" w:cs="Times New Roman"/>
          <w:sz w:val="24"/>
        </w:rPr>
        <w:t>Groupe</w:t>
      </w:r>
      <w:proofErr w:type="spellEnd"/>
      <w:r w:rsidRPr="004F2EB8">
        <w:rPr>
          <w:rFonts w:ascii="Times New Roman" w:hAnsi="Times New Roman" w:cs="Times New Roman"/>
          <w:sz w:val="24"/>
        </w:rPr>
        <w:t xml:space="preserve"> </w:t>
      </w:r>
      <w:proofErr w:type="spellStart"/>
      <w:r w:rsidRPr="004F2EB8">
        <w:rPr>
          <w:rFonts w:ascii="Times New Roman" w:hAnsi="Times New Roman" w:cs="Times New Roman"/>
          <w:sz w:val="24"/>
        </w:rPr>
        <w:t>Spéciale</w:t>
      </w:r>
      <w:proofErr w:type="spellEnd"/>
      <w:r w:rsidRPr="004F2EB8">
        <w:rPr>
          <w:rFonts w:ascii="Times New Roman" w:hAnsi="Times New Roman" w:cs="Times New Roman"/>
          <w:sz w:val="24"/>
        </w:rPr>
        <w:t xml:space="preserve"> Mobile, and later renamed as Global System for Mobile Communications). By 1989, </w:t>
      </w:r>
      <w:proofErr w:type="gramStart"/>
      <w:r w:rsidRPr="004F2EB8">
        <w:rPr>
          <w:rFonts w:ascii="Times New Roman" w:hAnsi="Times New Roman" w:cs="Times New Roman"/>
          <w:sz w:val="24"/>
        </w:rPr>
        <w:t>its first phase of specifications were</w:t>
      </w:r>
      <w:proofErr w:type="gramEnd"/>
      <w:r w:rsidRPr="004F2EB8">
        <w:rPr>
          <w:rFonts w:ascii="Times New Roman" w:hAnsi="Times New Roman" w:cs="Times New Roman"/>
          <w:sz w:val="24"/>
        </w:rPr>
        <w:t xml:space="preserve"> approved based on the ISO standards for card size and communication</w:t>
      </w:r>
      <w:r w:rsidR="0030631D" w:rsidRPr="004F2EB8">
        <w:rPr>
          <w:rFonts w:ascii="Times New Roman" w:hAnsi="Times New Roman" w:cs="Times New Roman"/>
          <w:sz w:val="24"/>
        </w:rPr>
        <w:t>.</w:t>
      </w:r>
      <w:r w:rsidRPr="004F2EB8">
        <w:rPr>
          <w:rFonts w:ascii="Times New Roman" w:hAnsi="Times New Roman" w:cs="Times New Roman"/>
          <w:sz w:val="24"/>
        </w:rPr>
        <w:t xml:space="preserve"> Once the European (and later global) standard was developed, phone-embedded GSM smart cards enjoyed a ready-made (phone) ma</w:t>
      </w:r>
      <w:r w:rsidR="0085079F">
        <w:rPr>
          <w:rFonts w:ascii="Times New Roman" w:hAnsi="Times New Roman" w:cs="Times New Roman"/>
          <w:sz w:val="24"/>
        </w:rPr>
        <w:t xml:space="preserve">rket and were very easy to </w:t>
      </w:r>
      <w:proofErr w:type="spellStart"/>
      <w:r w:rsidR="0085079F">
        <w:rPr>
          <w:rFonts w:ascii="Times New Roman" w:hAnsi="Times New Roman" w:cs="Times New Roman"/>
          <w:sz w:val="24"/>
        </w:rPr>
        <w:t>mass</w:t>
      </w:r>
      <w:r w:rsidRPr="004F2EB8">
        <w:rPr>
          <w:rFonts w:ascii="Times New Roman" w:hAnsi="Times New Roman" w:cs="Times New Roman"/>
          <w:sz w:val="24"/>
        </w:rPr>
        <w:t>produce</w:t>
      </w:r>
      <w:proofErr w:type="spellEnd"/>
      <w:r w:rsidRPr="004F2EB8">
        <w:rPr>
          <w:rFonts w:ascii="Times New Roman" w:hAnsi="Times New Roman" w:cs="Times New Roman"/>
          <w:sz w:val="24"/>
        </w:rPr>
        <w:t>.</w:t>
      </w:r>
      <w:r w:rsidRPr="004F2EB8">
        <w:rPr>
          <w:rStyle w:val="FootnoteAnchor"/>
          <w:rFonts w:ascii="Times New Roman" w:hAnsi="Times New Roman" w:cs="Times New Roman"/>
          <w:sz w:val="24"/>
        </w:rPr>
        <w:footnoteReference w:id="9"/>
      </w:r>
    </w:p>
    <w:p w14:paraId="789F740C" w14:textId="77777777" w:rsidR="00E373C3" w:rsidRPr="004F2EB8" w:rsidRDefault="00675D33" w:rsidP="004F2EB8">
      <w:pPr>
        <w:pStyle w:val="Quotations"/>
        <w:spacing w:after="200" w:line="276" w:lineRule="auto"/>
        <w:ind w:left="0" w:right="0"/>
        <w:rPr>
          <w:rFonts w:cs="Times New Roman"/>
          <w:b/>
        </w:rPr>
      </w:pPr>
      <w:r w:rsidRPr="004F2EB8">
        <w:rPr>
          <w:rFonts w:cs="Times New Roman"/>
          <w:b/>
          <w:sz w:val="24"/>
        </w:rPr>
        <w:t>‘</w:t>
      </w:r>
      <w:r w:rsidR="00A1326C" w:rsidRPr="004F2EB8">
        <w:rPr>
          <w:rFonts w:cs="Times New Roman"/>
          <w:b/>
          <w:sz w:val="24"/>
        </w:rPr>
        <w:t xml:space="preserve">What really takes off with </w:t>
      </w:r>
      <w:r w:rsidR="00225DFE" w:rsidRPr="004F2EB8">
        <w:rPr>
          <w:rFonts w:cs="Times New Roman"/>
          <w:b/>
          <w:sz w:val="24"/>
        </w:rPr>
        <w:t>smart card</w:t>
      </w:r>
      <w:r w:rsidR="00A1326C" w:rsidRPr="004F2EB8">
        <w:rPr>
          <w:rFonts w:cs="Times New Roman"/>
          <w:b/>
          <w:sz w:val="24"/>
        </w:rPr>
        <w:t xml:space="preserve">s is GSM. There was a made in heaven combination of technologies and that led to the take off of the </w:t>
      </w:r>
      <w:r w:rsidR="00225DFE" w:rsidRPr="004F2EB8">
        <w:rPr>
          <w:rFonts w:cs="Times New Roman"/>
          <w:b/>
          <w:sz w:val="24"/>
        </w:rPr>
        <w:t>smart card</w:t>
      </w:r>
      <w:r w:rsidR="00A1326C" w:rsidRPr="004F2EB8">
        <w:rPr>
          <w:rFonts w:cs="Times New Roman"/>
          <w:b/>
          <w:sz w:val="24"/>
        </w:rPr>
        <w:t xml:space="preserve"> production. At </w:t>
      </w:r>
      <w:r w:rsidR="00A1326C" w:rsidRPr="004F2EB8">
        <w:rPr>
          <w:rFonts w:cs="Times New Roman"/>
          <w:b/>
          <w:sz w:val="24"/>
        </w:rPr>
        <w:lastRenderedPageBreak/>
        <w:t xml:space="preserve">one point banking would do about 100 million </w:t>
      </w:r>
      <w:r w:rsidR="00225DFE" w:rsidRPr="004F2EB8">
        <w:rPr>
          <w:rFonts w:cs="Times New Roman"/>
          <w:b/>
          <w:sz w:val="24"/>
        </w:rPr>
        <w:t>smart card</w:t>
      </w:r>
      <w:r w:rsidR="00A1326C" w:rsidRPr="004F2EB8">
        <w:rPr>
          <w:rFonts w:cs="Times New Roman"/>
          <w:b/>
          <w:sz w:val="24"/>
        </w:rPr>
        <w:t xml:space="preserve">s a year, and there were 3 billion </w:t>
      </w:r>
      <w:r w:rsidR="00225DFE" w:rsidRPr="004F2EB8">
        <w:rPr>
          <w:rFonts w:cs="Times New Roman"/>
          <w:b/>
          <w:sz w:val="24"/>
        </w:rPr>
        <w:t>smart card</w:t>
      </w:r>
      <w:r w:rsidR="00A1326C" w:rsidRPr="004F2EB8">
        <w:rPr>
          <w:rFonts w:cs="Times New Roman"/>
          <w:b/>
          <w:sz w:val="24"/>
        </w:rPr>
        <w:t>s in phones, per year.</w:t>
      </w:r>
      <w:r w:rsidRPr="004F2EB8">
        <w:rPr>
          <w:rFonts w:cs="Times New Roman"/>
          <w:b/>
          <w:sz w:val="24"/>
        </w:rPr>
        <w:t>’</w:t>
      </w:r>
    </w:p>
    <w:p w14:paraId="1AE89E57" w14:textId="76F39392"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Smart card manufactures were interested in the success of the GSM standard because it allowed them to make secure transactions and encrypt communication. Handset manufactur</w:t>
      </w:r>
      <w:r w:rsidR="00675D33" w:rsidRPr="004F2EB8">
        <w:rPr>
          <w:rFonts w:ascii="Times New Roman" w:hAnsi="Times New Roman" w:cs="Times New Roman"/>
          <w:sz w:val="24"/>
        </w:rPr>
        <w:t>er</w:t>
      </w:r>
      <w:r w:rsidR="0030631D" w:rsidRPr="004F2EB8">
        <w:rPr>
          <w:rFonts w:ascii="Times New Roman" w:hAnsi="Times New Roman" w:cs="Times New Roman"/>
          <w:sz w:val="24"/>
        </w:rPr>
        <w:t>s were equally invested</w:t>
      </w:r>
      <w:r w:rsidRPr="004F2EB8">
        <w:rPr>
          <w:rFonts w:ascii="Times New Roman" w:hAnsi="Times New Roman" w:cs="Times New Roman"/>
          <w:sz w:val="24"/>
        </w:rPr>
        <w:t xml:space="preserve"> because the standard would allow them to focus on making machines that would do the radio communication and network deployments, which made the link between the phone and the person. Common interest resulted in the fast implementation and deployment of a chip-based sec</w:t>
      </w:r>
      <w:r w:rsidR="0030631D" w:rsidRPr="004F2EB8">
        <w:rPr>
          <w:rFonts w:ascii="Times New Roman" w:hAnsi="Times New Roman" w:cs="Times New Roman"/>
          <w:sz w:val="24"/>
        </w:rPr>
        <w:t>ure model for wireless phones</w:t>
      </w:r>
      <w:r w:rsidR="0051606B" w:rsidRPr="004F2EB8">
        <w:rPr>
          <w:rFonts w:ascii="Times New Roman" w:hAnsi="Times New Roman" w:cs="Times New Roman"/>
          <w:sz w:val="24"/>
        </w:rPr>
        <w:t xml:space="preserve"> – </w:t>
      </w:r>
      <w:r w:rsidR="0030631D" w:rsidRPr="004F2EB8">
        <w:rPr>
          <w:rFonts w:ascii="Times New Roman" w:hAnsi="Times New Roman" w:cs="Times New Roman"/>
          <w:sz w:val="24"/>
        </w:rPr>
        <w:t>the GSM standard</w:t>
      </w:r>
      <w:r w:rsidR="0051606B" w:rsidRPr="004F2EB8">
        <w:rPr>
          <w:rFonts w:ascii="Times New Roman" w:hAnsi="Times New Roman" w:cs="Times New Roman"/>
          <w:sz w:val="24"/>
        </w:rPr>
        <w:t xml:space="preserve"> – </w:t>
      </w:r>
      <w:r w:rsidRPr="004F2EB8">
        <w:rPr>
          <w:rFonts w:ascii="Times New Roman" w:hAnsi="Times New Roman" w:cs="Times New Roman"/>
          <w:sz w:val="24"/>
        </w:rPr>
        <w:t xml:space="preserve">in 1998. The standard had two central goals: </w:t>
      </w:r>
      <w:r w:rsidRPr="004F2EB8">
        <w:rPr>
          <w:rFonts w:ascii="Times New Roman" w:hAnsi="Times New Roman" w:cs="Times New Roman"/>
          <w:i/>
          <w:sz w:val="24"/>
        </w:rPr>
        <w:t xml:space="preserve">protect the communication </w:t>
      </w:r>
      <w:r w:rsidRPr="0085079F">
        <w:rPr>
          <w:rFonts w:ascii="Times New Roman" w:hAnsi="Times New Roman" w:cs="Times New Roman"/>
          <w:sz w:val="24"/>
        </w:rPr>
        <w:t>and</w:t>
      </w:r>
      <w:r w:rsidRPr="004F2EB8">
        <w:rPr>
          <w:rFonts w:ascii="Times New Roman" w:hAnsi="Times New Roman" w:cs="Times New Roman"/>
          <w:i/>
          <w:sz w:val="24"/>
        </w:rPr>
        <w:t xml:space="preserve"> ensure its payment</w:t>
      </w:r>
      <w:r w:rsidRPr="004F2EB8">
        <w:rPr>
          <w:rFonts w:ascii="Times New Roman" w:hAnsi="Times New Roman" w:cs="Times New Roman"/>
          <w:sz w:val="24"/>
        </w:rPr>
        <w:t xml:space="preserve">. </w:t>
      </w:r>
    </w:p>
    <w:p w14:paraId="690F24CD" w14:textId="094F2B50" w:rsidR="00E373C3" w:rsidRPr="004F2EB8" w:rsidRDefault="00034E81" w:rsidP="004F2EB8">
      <w:pPr>
        <w:pStyle w:val="Quotations"/>
        <w:spacing w:after="200" w:line="276" w:lineRule="auto"/>
        <w:ind w:left="0" w:right="0"/>
      </w:pPr>
      <w:r w:rsidRPr="004F2EB8">
        <w:rPr>
          <w:rStyle w:val="Emphasis"/>
          <w:rFonts w:cs="Times New Roman"/>
          <w:b/>
          <w:i w:val="0"/>
          <w:iCs w:val="0"/>
          <w:sz w:val="24"/>
        </w:rPr>
        <w:t>‘</w:t>
      </w:r>
      <w:r w:rsidR="00A1326C" w:rsidRPr="004F2EB8">
        <w:rPr>
          <w:rStyle w:val="Emphasis"/>
          <w:rFonts w:cs="Times New Roman"/>
          <w:b/>
          <w:i w:val="0"/>
          <w:iCs w:val="0"/>
          <w:sz w:val="24"/>
        </w:rPr>
        <w:t>The privacy</w:t>
      </w:r>
      <w:r w:rsidR="0030631D" w:rsidRPr="004F2EB8">
        <w:rPr>
          <w:rStyle w:val="Emphasis"/>
          <w:rFonts w:cs="Times New Roman"/>
          <w:b/>
          <w:i w:val="0"/>
          <w:iCs w:val="0"/>
          <w:sz w:val="24"/>
        </w:rPr>
        <w:t xml:space="preserve"> threatening nature of centraliz</w:t>
      </w:r>
      <w:r w:rsidR="00A1326C" w:rsidRPr="004F2EB8">
        <w:rPr>
          <w:rStyle w:val="Emphasis"/>
          <w:rFonts w:cs="Times New Roman"/>
          <w:b/>
          <w:i w:val="0"/>
          <w:iCs w:val="0"/>
          <w:sz w:val="24"/>
        </w:rPr>
        <w:t xml:space="preserve">ed accounting </w:t>
      </w:r>
      <w:r w:rsidR="004F2EB8" w:rsidRPr="004F2EB8">
        <w:rPr>
          <w:rStyle w:val="Emphasis"/>
          <w:rFonts w:cs="Times New Roman"/>
          <w:b/>
          <w:i w:val="0"/>
          <w:iCs w:val="0"/>
          <w:sz w:val="24"/>
        </w:rPr>
        <w:t>[</w:t>
      </w:r>
      <w:r w:rsidR="00A1326C" w:rsidRPr="004F2EB8">
        <w:rPr>
          <w:rStyle w:val="Emphasis"/>
          <w:rFonts w:cs="Times New Roman"/>
          <w:b/>
          <w:i w:val="0"/>
          <w:iCs w:val="0"/>
          <w:sz w:val="24"/>
        </w:rPr>
        <w:t>…</w:t>
      </w:r>
      <w:r w:rsidR="004F2EB8" w:rsidRPr="004F2EB8">
        <w:rPr>
          <w:rStyle w:val="Emphasis"/>
          <w:rFonts w:cs="Times New Roman"/>
          <w:b/>
          <w:i w:val="0"/>
          <w:iCs w:val="0"/>
          <w:sz w:val="24"/>
        </w:rPr>
        <w:t>]</w:t>
      </w:r>
      <w:r w:rsidR="00A1326C" w:rsidRPr="004F2EB8">
        <w:rPr>
          <w:rStyle w:val="Emphasis"/>
          <w:rFonts w:cs="Times New Roman"/>
          <w:b/>
          <w:i w:val="0"/>
          <w:iCs w:val="0"/>
          <w:sz w:val="24"/>
        </w:rPr>
        <w:t xml:space="preserve"> if there is anything that David inspired in me, it is the concern of fundamentally privacy sensitive systems.</w:t>
      </w:r>
      <w:r w:rsidRPr="004F2EB8">
        <w:rPr>
          <w:rStyle w:val="Emphasis"/>
          <w:rFonts w:cs="Times New Roman"/>
          <w:b/>
          <w:i w:val="0"/>
          <w:iCs w:val="0"/>
          <w:sz w:val="24"/>
        </w:rPr>
        <w:t>’</w:t>
      </w:r>
    </w:p>
    <w:p w14:paraId="7D9C1CD8" w14:textId="3D3D4BA4" w:rsidR="008830A8"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Privacy and security had been the quintessential concerns for much of the develo</w:t>
      </w:r>
      <w:r w:rsidR="0030631D" w:rsidRPr="004F2EB8">
        <w:rPr>
          <w:rFonts w:ascii="Times New Roman" w:hAnsi="Times New Roman" w:cs="Times New Roman"/>
          <w:sz w:val="24"/>
        </w:rPr>
        <w:t xml:space="preserve">per and hacker community. </w:t>
      </w:r>
      <w:proofErr w:type="spellStart"/>
      <w:r w:rsidR="0030631D" w:rsidRPr="004F2EB8">
        <w:rPr>
          <w:rFonts w:ascii="Times New Roman" w:hAnsi="Times New Roman" w:cs="Times New Roman"/>
          <w:sz w:val="24"/>
        </w:rPr>
        <w:t>Chaum</w:t>
      </w:r>
      <w:r w:rsidRPr="004F2EB8">
        <w:rPr>
          <w:rFonts w:ascii="Times New Roman" w:hAnsi="Times New Roman" w:cs="Times New Roman"/>
          <w:sz w:val="24"/>
        </w:rPr>
        <w:t>s</w:t>
      </w:r>
      <w:proofErr w:type="spellEnd"/>
      <w:r w:rsidR="0030631D" w:rsidRPr="004F2EB8">
        <w:rPr>
          <w:rFonts w:ascii="Times New Roman" w:hAnsi="Times New Roman" w:cs="Times New Roman"/>
          <w:sz w:val="24"/>
        </w:rPr>
        <w:t>’</w:t>
      </w:r>
      <w:r w:rsidRPr="004F2EB8">
        <w:rPr>
          <w:rFonts w:ascii="Times New Roman" w:hAnsi="Times New Roman" w:cs="Times New Roman"/>
          <w:sz w:val="24"/>
        </w:rPr>
        <w:t xml:space="preserve"> invention of blind signatures was specifically motivated by the protection of privacy. It was a clear political motivation. He is on the record </w:t>
      </w:r>
      <w:r w:rsidR="00E868AE" w:rsidRPr="004F2EB8">
        <w:rPr>
          <w:rFonts w:ascii="Times New Roman" w:hAnsi="Times New Roman" w:cs="Times New Roman"/>
          <w:sz w:val="24"/>
        </w:rPr>
        <w:t>stating that, ‘</w:t>
      </w:r>
      <w:r w:rsidRPr="004F2EB8">
        <w:rPr>
          <w:rFonts w:ascii="Times New Roman" w:hAnsi="Times New Roman" w:cs="Times New Roman"/>
          <w:sz w:val="24"/>
        </w:rPr>
        <w:t>The difference between a bad electronic cash system and well-developed digital cash will determine whether we will have a d</w:t>
      </w:r>
      <w:r w:rsidR="00E868AE" w:rsidRPr="004F2EB8">
        <w:rPr>
          <w:rFonts w:ascii="Times New Roman" w:hAnsi="Times New Roman" w:cs="Times New Roman"/>
          <w:sz w:val="24"/>
        </w:rPr>
        <w:t>ictatorship or a real democracy’</w:t>
      </w:r>
      <w:r w:rsidRPr="004F2EB8">
        <w:rPr>
          <w:rStyle w:val="Emphasis"/>
          <w:rFonts w:ascii="Times New Roman" w:hAnsi="Times New Roman" w:cs="Times New Roman"/>
          <w:i w:val="0"/>
          <w:iCs w:val="0"/>
          <w:sz w:val="24"/>
        </w:rPr>
        <w:t>.</w:t>
      </w:r>
      <w:r w:rsidRPr="004F2EB8">
        <w:rPr>
          <w:rStyle w:val="FootnoteAnchor"/>
          <w:rFonts w:ascii="Times New Roman" w:hAnsi="Times New Roman" w:cs="Times New Roman"/>
          <w:sz w:val="24"/>
        </w:rPr>
        <w:footnoteReference w:id="10"/>
      </w:r>
      <w:r w:rsidRPr="004F2EB8">
        <w:rPr>
          <w:rStyle w:val="Emphasis"/>
          <w:rFonts w:ascii="Times New Roman" w:hAnsi="Times New Roman" w:cs="Times New Roman"/>
          <w:i w:val="0"/>
          <w:iCs w:val="0"/>
          <w:sz w:val="24"/>
        </w:rPr>
        <w:t xml:space="preserve"> </w:t>
      </w:r>
      <w:r w:rsidRPr="004F2EB8">
        <w:rPr>
          <w:rFonts w:ascii="Times New Roman" w:hAnsi="Times New Roman" w:cs="Times New Roman"/>
          <w:sz w:val="24"/>
        </w:rPr>
        <w:t xml:space="preserve">Cash and ledger systems manage two fundamentally different types of value transfer messages. In the former, the message </w:t>
      </w:r>
      <w:r w:rsidRPr="004F2EB8">
        <w:rPr>
          <w:rFonts w:ascii="Times New Roman" w:hAnsi="Times New Roman" w:cs="Times New Roman"/>
          <w:i/>
          <w:sz w:val="24"/>
        </w:rPr>
        <w:t>is</w:t>
      </w:r>
      <w:r w:rsidRPr="004F2EB8">
        <w:rPr>
          <w:rFonts w:ascii="Times New Roman" w:hAnsi="Times New Roman" w:cs="Times New Roman"/>
          <w:sz w:val="24"/>
        </w:rPr>
        <w:t xml:space="preserve"> the value and in the latter the message is an </w:t>
      </w:r>
      <w:r w:rsidRPr="004F2EB8">
        <w:rPr>
          <w:rFonts w:ascii="Times New Roman" w:hAnsi="Times New Roman" w:cs="Times New Roman"/>
          <w:i/>
          <w:sz w:val="24"/>
        </w:rPr>
        <w:t>instruction to transfer</w:t>
      </w:r>
      <w:r w:rsidRPr="004F2EB8">
        <w:rPr>
          <w:rFonts w:ascii="Times New Roman" w:hAnsi="Times New Roman" w:cs="Times New Roman"/>
          <w:sz w:val="24"/>
        </w:rPr>
        <w:t xml:space="preserve"> a value. E-Cash, </w:t>
      </w:r>
      <w:proofErr w:type="spellStart"/>
      <w:r w:rsidRPr="004F2EB8">
        <w:rPr>
          <w:rFonts w:ascii="Times New Roman" w:hAnsi="Times New Roman" w:cs="Times New Roman"/>
          <w:sz w:val="24"/>
        </w:rPr>
        <w:t>Danmønt</w:t>
      </w:r>
      <w:proofErr w:type="spellEnd"/>
      <w:r w:rsidR="00FD502A" w:rsidRPr="004F2EB8">
        <w:rPr>
          <w:rFonts w:ascii="Times New Roman" w:hAnsi="Times New Roman" w:cs="Times New Roman"/>
          <w:sz w:val="24"/>
        </w:rPr>
        <w:t>,</w:t>
      </w:r>
      <w:r w:rsidRPr="004F2EB8">
        <w:rPr>
          <w:rFonts w:ascii="Times New Roman" w:hAnsi="Times New Roman" w:cs="Times New Roman"/>
          <w:sz w:val="24"/>
        </w:rPr>
        <w:t xml:space="preserve"> and </w:t>
      </w:r>
      <w:proofErr w:type="spellStart"/>
      <w:r w:rsidRPr="004F2EB8">
        <w:rPr>
          <w:rFonts w:ascii="Times New Roman" w:hAnsi="Times New Roman" w:cs="Times New Roman"/>
          <w:sz w:val="24"/>
        </w:rPr>
        <w:t>Mondex</w:t>
      </w:r>
      <w:proofErr w:type="spellEnd"/>
      <w:r w:rsidRPr="004F2EB8">
        <w:rPr>
          <w:rFonts w:ascii="Times New Roman" w:hAnsi="Times New Roman" w:cs="Times New Roman"/>
          <w:sz w:val="24"/>
        </w:rPr>
        <w:t xml:space="preserve"> differed in </w:t>
      </w:r>
      <w:r w:rsidR="0030631D" w:rsidRPr="004F2EB8">
        <w:rPr>
          <w:rFonts w:ascii="Times New Roman" w:hAnsi="Times New Roman" w:cs="Times New Roman"/>
          <w:sz w:val="24"/>
        </w:rPr>
        <w:t>terms of</w:t>
      </w:r>
      <w:r w:rsidRPr="004F2EB8">
        <w:rPr>
          <w:rFonts w:ascii="Times New Roman" w:hAnsi="Times New Roman" w:cs="Times New Roman"/>
          <w:sz w:val="24"/>
        </w:rPr>
        <w:t xml:space="preserve"> cryptography and architecture, but they were all </w:t>
      </w:r>
      <w:r w:rsidRPr="004F2EB8">
        <w:rPr>
          <w:rFonts w:ascii="Times New Roman" w:hAnsi="Times New Roman" w:cs="Times New Roman"/>
          <w:i/>
          <w:sz w:val="24"/>
        </w:rPr>
        <w:t>cash</w:t>
      </w:r>
      <w:r w:rsidRPr="004F2EB8">
        <w:rPr>
          <w:rFonts w:ascii="Times New Roman" w:hAnsi="Times New Roman" w:cs="Times New Roman"/>
          <w:sz w:val="24"/>
        </w:rPr>
        <w:t xml:space="preserve"> systems. The information stored in the cards was itself spendable. To lose a card meant losing the money. With ledger systems, where the message only carries information about the transfer of value, the actual transfer happens later</w:t>
      </w:r>
      <w:r w:rsidR="0030631D" w:rsidRPr="004F2EB8">
        <w:rPr>
          <w:rFonts w:ascii="Times New Roman" w:hAnsi="Times New Roman" w:cs="Times New Roman"/>
          <w:sz w:val="24"/>
        </w:rPr>
        <w:t>. The ledger generates centraliz</w:t>
      </w:r>
      <w:r w:rsidRPr="004F2EB8">
        <w:rPr>
          <w:rFonts w:ascii="Times New Roman" w:hAnsi="Times New Roman" w:cs="Times New Roman"/>
          <w:sz w:val="24"/>
        </w:rPr>
        <w:t xml:space="preserve">ed traces of all activity and these are almost always tied to accounts with real identities. The existence of the ledger is why losing a credit or debit card doesn’t necessarily mean losing money (because an individual </w:t>
      </w:r>
      <w:r w:rsidRPr="004F2EB8">
        <w:rPr>
          <w:rFonts w:ascii="Times New Roman" w:hAnsi="Times New Roman" w:cs="Times New Roman"/>
          <w:i/>
          <w:sz w:val="24"/>
        </w:rPr>
        <w:t>account</w:t>
      </w:r>
      <w:r w:rsidRPr="004F2EB8">
        <w:rPr>
          <w:rFonts w:ascii="Times New Roman" w:hAnsi="Times New Roman" w:cs="Times New Roman"/>
          <w:sz w:val="24"/>
        </w:rPr>
        <w:t xml:space="preserve"> is kept at a distance from the media and messages that inform the ledger about transactions), and </w:t>
      </w:r>
      <w:r w:rsidR="0030631D" w:rsidRPr="004F2EB8">
        <w:rPr>
          <w:rFonts w:ascii="Times New Roman" w:hAnsi="Times New Roman" w:cs="Times New Roman"/>
          <w:sz w:val="24"/>
        </w:rPr>
        <w:t xml:space="preserve">equally </w:t>
      </w:r>
      <w:r w:rsidRPr="004F2EB8">
        <w:rPr>
          <w:rFonts w:ascii="Times New Roman" w:hAnsi="Times New Roman" w:cs="Times New Roman"/>
          <w:sz w:val="24"/>
        </w:rPr>
        <w:t xml:space="preserve">why ledger-based transactions are not difficult to reverse (because the ledger is the actual site of the transaction). The same attributes of the ledger that separate message from transaction and enable reversibility, make it a political target for people like </w:t>
      </w:r>
      <w:proofErr w:type="spellStart"/>
      <w:r w:rsidRPr="004F2EB8">
        <w:rPr>
          <w:rFonts w:ascii="Times New Roman" w:hAnsi="Times New Roman" w:cs="Times New Roman"/>
          <w:sz w:val="24"/>
        </w:rPr>
        <w:t>Chaum</w:t>
      </w:r>
      <w:proofErr w:type="spellEnd"/>
      <w:r w:rsidRPr="004F2EB8">
        <w:rPr>
          <w:rFonts w:ascii="Times New Roman" w:hAnsi="Times New Roman" w:cs="Times New Roman"/>
          <w:sz w:val="24"/>
        </w:rPr>
        <w:t xml:space="preserve">. </w:t>
      </w:r>
    </w:p>
    <w:p w14:paraId="7A60BF67" w14:textId="738BB987" w:rsidR="008830A8"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Money had been what de Jong refers to as ‘transubstantiated’ into electronic information much earlier than the birth of digital cash. In the 1920s Amsterdam had seen the first automatic ledger system, processing transactions by updating account cards with mechanical retrieval and sorting. For de Jong, the ledge</w:t>
      </w:r>
      <w:r w:rsidR="008873C3" w:rsidRPr="004F2EB8">
        <w:rPr>
          <w:rFonts w:ascii="Times New Roman" w:hAnsi="Times New Roman" w:cs="Times New Roman"/>
          <w:sz w:val="24"/>
        </w:rPr>
        <w:t xml:space="preserve">r is the crucial technology – </w:t>
      </w:r>
      <w:r w:rsidR="00E868AE" w:rsidRPr="004F2EB8">
        <w:rPr>
          <w:rFonts w:ascii="Times New Roman" w:hAnsi="Times New Roman" w:cs="Times New Roman"/>
          <w:sz w:val="24"/>
        </w:rPr>
        <w:t>or ‘cultural technique’</w:t>
      </w:r>
      <w:r w:rsidR="00706837" w:rsidRPr="004F2EB8">
        <w:rPr>
          <w:rFonts w:ascii="Times New Roman" w:hAnsi="Times New Roman" w:cs="Times New Roman"/>
          <w:sz w:val="24"/>
        </w:rPr>
        <w:t xml:space="preserve">– </w:t>
      </w:r>
      <w:r w:rsidRPr="004F2EB8">
        <w:rPr>
          <w:rFonts w:ascii="Times New Roman" w:hAnsi="Times New Roman" w:cs="Times New Roman"/>
          <w:sz w:val="24"/>
        </w:rPr>
        <w:t xml:space="preserve">that transforms money into information for the first </w:t>
      </w:r>
      <w:r w:rsidR="00E868AE" w:rsidRPr="004F2EB8">
        <w:rPr>
          <w:rFonts w:ascii="Times New Roman" w:hAnsi="Times New Roman" w:cs="Times New Roman"/>
          <w:sz w:val="24"/>
        </w:rPr>
        <w:t>time. This ‘other great transformation’</w:t>
      </w:r>
      <w:r w:rsidRPr="004F2EB8">
        <w:rPr>
          <w:rFonts w:ascii="Times New Roman" w:hAnsi="Times New Roman" w:cs="Times New Roman"/>
          <w:sz w:val="24"/>
        </w:rPr>
        <w:t>,</w:t>
      </w:r>
      <w:r w:rsidRPr="004F2EB8">
        <w:rPr>
          <w:rStyle w:val="FootnoteAnchor"/>
          <w:rFonts w:ascii="Times New Roman" w:hAnsi="Times New Roman" w:cs="Times New Roman"/>
          <w:sz w:val="24"/>
        </w:rPr>
        <w:footnoteReference w:id="11"/>
      </w:r>
      <w:r w:rsidRPr="004F2EB8">
        <w:rPr>
          <w:rFonts w:ascii="Times New Roman" w:hAnsi="Times New Roman" w:cs="Times New Roman"/>
          <w:sz w:val="24"/>
        </w:rPr>
        <w:t xml:space="preserve"> sets the quest for the re-creation of the </w:t>
      </w:r>
      <w:r w:rsidRPr="004F2EB8">
        <w:rPr>
          <w:rFonts w:ascii="Times New Roman" w:hAnsi="Times New Roman" w:cs="Times New Roman"/>
          <w:i/>
          <w:sz w:val="24"/>
        </w:rPr>
        <w:t>qualities</w:t>
      </w:r>
      <w:r w:rsidRPr="004F2EB8">
        <w:rPr>
          <w:rFonts w:ascii="Times New Roman" w:hAnsi="Times New Roman" w:cs="Times New Roman"/>
          <w:sz w:val="24"/>
        </w:rPr>
        <w:t xml:space="preserve"> of cash into motion. Ledgers are anathema to </w:t>
      </w:r>
      <w:r w:rsidR="0030631D" w:rsidRPr="004F2EB8">
        <w:rPr>
          <w:rFonts w:ascii="Times New Roman" w:hAnsi="Times New Roman" w:cs="Times New Roman"/>
          <w:sz w:val="24"/>
        </w:rPr>
        <w:t xml:space="preserve">supporters of </w:t>
      </w:r>
      <w:r w:rsidRPr="004F2EB8">
        <w:rPr>
          <w:rFonts w:ascii="Times New Roman" w:hAnsi="Times New Roman" w:cs="Times New Roman"/>
          <w:sz w:val="24"/>
        </w:rPr>
        <w:t xml:space="preserve">digital cash. </w:t>
      </w:r>
    </w:p>
    <w:p w14:paraId="2DDB32E4" w14:textId="52595FE9" w:rsidR="00E373C3" w:rsidRPr="004F2EB8" w:rsidRDefault="00A1326C" w:rsidP="004F2EB8">
      <w:pPr>
        <w:spacing w:after="200" w:line="276" w:lineRule="auto"/>
        <w:rPr>
          <w:rFonts w:ascii="Times New Roman" w:hAnsi="Times New Roman" w:cs="Times New Roman"/>
          <w:sz w:val="24"/>
        </w:rPr>
      </w:pPr>
      <w:r w:rsidRPr="004F2EB8">
        <w:rPr>
          <w:rFonts w:ascii="Times New Roman" w:hAnsi="Times New Roman" w:cs="Times New Roman"/>
          <w:sz w:val="24"/>
        </w:rPr>
        <w:t xml:space="preserve">In the 1970s, electrons are being stored in silicon in early phone cards to represent a stored </w:t>
      </w:r>
      <w:r w:rsidRPr="004F2EB8">
        <w:rPr>
          <w:rFonts w:ascii="Times New Roman" w:hAnsi="Times New Roman" w:cs="Times New Roman"/>
          <w:sz w:val="24"/>
        </w:rPr>
        <w:lastRenderedPageBreak/>
        <w:t xml:space="preserve">value, still a good ten years before </w:t>
      </w:r>
      <w:proofErr w:type="spellStart"/>
      <w:r w:rsidRPr="004F2EB8">
        <w:rPr>
          <w:rFonts w:ascii="Times New Roman" w:hAnsi="Times New Roman" w:cs="Times New Roman"/>
          <w:sz w:val="24"/>
        </w:rPr>
        <w:t>magstripe</w:t>
      </w:r>
      <w:proofErr w:type="spellEnd"/>
      <w:r w:rsidRPr="004F2EB8">
        <w:rPr>
          <w:rFonts w:ascii="Times New Roman" w:hAnsi="Times New Roman" w:cs="Times New Roman"/>
          <w:sz w:val="24"/>
        </w:rPr>
        <w:t xml:space="preserve"> technology used the ledger system to identify account information on paper slips or with a networked connection. Telco companies like GSM used a ledger system that was a lot simpler than those of the banks, but it was nevertheless a centrali</w:t>
      </w:r>
      <w:r w:rsidR="00993B6A" w:rsidRPr="004F2EB8">
        <w:rPr>
          <w:rFonts w:ascii="Times New Roman" w:hAnsi="Times New Roman" w:cs="Times New Roman"/>
          <w:sz w:val="24"/>
        </w:rPr>
        <w:t>z</w:t>
      </w:r>
      <w:r w:rsidRPr="004F2EB8">
        <w:rPr>
          <w:rFonts w:ascii="Times New Roman" w:hAnsi="Times New Roman" w:cs="Times New Roman"/>
          <w:sz w:val="24"/>
        </w:rPr>
        <w:t xml:space="preserve">ed accounting system designed to keep efficient control of </w:t>
      </w:r>
      <w:r w:rsidR="00890E83" w:rsidRPr="004F2EB8">
        <w:rPr>
          <w:rFonts w:ascii="Times New Roman" w:hAnsi="Times New Roman" w:cs="Times New Roman"/>
          <w:sz w:val="24"/>
        </w:rPr>
        <w:t>airtime</w:t>
      </w:r>
      <w:r w:rsidRPr="004F2EB8">
        <w:rPr>
          <w:rFonts w:ascii="Times New Roman" w:hAnsi="Times New Roman" w:cs="Times New Roman"/>
          <w:sz w:val="24"/>
        </w:rPr>
        <w:t xml:space="preserve"> through its quantification, and reconciled with monthly payment or a prepaid account. The step from this purely administrative system to a transfer and ultimately a payment system, like the</w:t>
      </w:r>
      <w:r w:rsidR="00706837" w:rsidRPr="004F2EB8">
        <w:rPr>
          <w:rFonts w:ascii="Times New Roman" w:hAnsi="Times New Roman" w:cs="Times New Roman"/>
          <w:sz w:val="24"/>
        </w:rPr>
        <w:t xml:space="preserve"> one used today in mobile money </w:t>
      </w:r>
      <w:proofErr w:type="gramStart"/>
      <w:r w:rsidRPr="004F2EB8">
        <w:rPr>
          <w:rFonts w:ascii="Times New Roman" w:hAnsi="Times New Roman" w:cs="Times New Roman"/>
          <w:sz w:val="24"/>
        </w:rPr>
        <w:t>transfers,</w:t>
      </w:r>
      <w:proofErr w:type="gramEnd"/>
      <w:r w:rsidRPr="004F2EB8">
        <w:rPr>
          <w:rFonts w:ascii="Times New Roman" w:hAnsi="Times New Roman" w:cs="Times New Roman"/>
          <w:sz w:val="24"/>
        </w:rPr>
        <w:t xml:space="preserve"> was not a big one. Indeed, the cost of entering a ledger transaction approaching zero, combined with the ability to buy discrete quantities of airtime (made possible by an efficient database implementing the ledger), was enough for phones to become money systems with no initial strategic oversight. Phones had slowly become money-machines, technologies of payment, which is not the same as exchange. Payment </w:t>
      </w:r>
      <w:r w:rsidRPr="004F2EB8">
        <w:rPr>
          <w:rFonts w:ascii="Times New Roman" w:hAnsi="Times New Roman" w:cs="Times New Roman"/>
          <w:i/>
          <w:sz w:val="24"/>
        </w:rPr>
        <w:t>colors</w:t>
      </w:r>
      <w:r w:rsidRPr="004F2EB8">
        <w:rPr>
          <w:rFonts w:ascii="Times New Roman" w:hAnsi="Times New Roman" w:cs="Times New Roman"/>
          <w:sz w:val="24"/>
        </w:rPr>
        <w:t xml:space="preserve"> exchange, it augments but als</w:t>
      </w:r>
      <w:r w:rsidR="00151CCE" w:rsidRPr="004F2EB8">
        <w:rPr>
          <w:rFonts w:ascii="Times New Roman" w:hAnsi="Times New Roman" w:cs="Times New Roman"/>
          <w:sz w:val="24"/>
        </w:rPr>
        <w:t>o colonizes it in various ways. We are dealing with payment when</w:t>
      </w:r>
      <w:r w:rsidRPr="004F2EB8">
        <w:rPr>
          <w:rFonts w:ascii="Times New Roman" w:hAnsi="Times New Roman" w:cs="Times New Roman"/>
          <w:sz w:val="24"/>
        </w:rPr>
        <w:t xml:space="preserve"> all of the </w:t>
      </w:r>
      <w:proofErr w:type="spellStart"/>
      <w:r w:rsidR="00151CCE" w:rsidRPr="004F2EB8">
        <w:rPr>
          <w:rFonts w:ascii="Times New Roman" w:hAnsi="Times New Roman" w:cs="Times New Roman"/>
          <w:sz w:val="24"/>
        </w:rPr>
        <w:t>mirco</w:t>
      </w:r>
      <w:proofErr w:type="spellEnd"/>
      <w:r w:rsidR="00151CCE" w:rsidRPr="004F2EB8">
        <w:rPr>
          <w:rFonts w:ascii="Times New Roman" w:hAnsi="Times New Roman" w:cs="Times New Roman"/>
          <w:sz w:val="24"/>
        </w:rPr>
        <w:t>-</w:t>
      </w:r>
      <w:r w:rsidRPr="004F2EB8">
        <w:rPr>
          <w:rFonts w:ascii="Times New Roman" w:hAnsi="Times New Roman" w:cs="Times New Roman"/>
          <w:sz w:val="24"/>
        </w:rPr>
        <w:t>mediations of exchange</w:t>
      </w:r>
      <w:r w:rsidR="00151CCE" w:rsidRPr="004F2EB8">
        <w:rPr>
          <w:rFonts w:ascii="Times New Roman" w:hAnsi="Times New Roman" w:cs="Times New Roman"/>
          <w:sz w:val="24"/>
        </w:rPr>
        <w:t xml:space="preserve"> are understood as forming a value chain,</w:t>
      </w:r>
      <w:r w:rsidRPr="004F2EB8">
        <w:rPr>
          <w:rFonts w:ascii="Times New Roman" w:hAnsi="Times New Roman" w:cs="Times New Roman"/>
          <w:sz w:val="24"/>
        </w:rPr>
        <w:t xml:space="preserve"> a</w:t>
      </w:r>
      <w:r w:rsidR="00151CCE" w:rsidRPr="004F2EB8">
        <w:rPr>
          <w:rFonts w:ascii="Times New Roman" w:hAnsi="Times New Roman" w:cs="Times New Roman"/>
          <w:sz w:val="24"/>
        </w:rPr>
        <w:t>s comprising a unique political economy</w:t>
      </w:r>
      <w:r w:rsidRPr="004F2EB8">
        <w:rPr>
          <w:rFonts w:ascii="Times New Roman" w:hAnsi="Times New Roman" w:cs="Times New Roman"/>
          <w:sz w:val="24"/>
        </w:rPr>
        <w:t>. This becoming payment machine of phones partly explains what happened in Kenya with M-</w:t>
      </w:r>
      <w:proofErr w:type="spellStart"/>
      <w:r w:rsidRPr="004F2EB8">
        <w:rPr>
          <w:rFonts w:ascii="Times New Roman" w:hAnsi="Times New Roman" w:cs="Times New Roman"/>
          <w:sz w:val="24"/>
        </w:rPr>
        <w:t>Pesa</w:t>
      </w:r>
      <w:proofErr w:type="spellEnd"/>
      <w:r w:rsidRPr="004F2EB8">
        <w:rPr>
          <w:rFonts w:ascii="Times New Roman" w:hAnsi="Times New Roman" w:cs="Times New Roman"/>
          <w:sz w:val="24"/>
        </w:rPr>
        <w:t>.</w:t>
      </w:r>
    </w:p>
    <w:p w14:paraId="4D3C2261" w14:textId="5A1C32C2" w:rsidR="00567112" w:rsidRPr="004F2EB8" w:rsidRDefault="007965A9" w:rsidP="004F2EB8">
      <w:pPr>
        <w:pStyle w:val="Quotations"/>
        <w:spacing w:after="200" w:line="276" w:lineRule="auto"/>
        <w:ind w:left="0" w:right="0"/>
        <w:rPr>
          <w:rFonts w:cs="Times New Roman"/>
          <w:b/>
          <w:sz w:val="24"/>
        </w:rPr>
      </w:pPr>
      <w:r w:rsidRPr="004F2EB8">
        <w:rPr>
          <w:rFonts w:cs="Times New Roman"/>
          <w:b/>
          <w:sz w:val="24"/>
        </w:rPr>
        <w:t>‘</w:t>
      </w:r>
      <w:r w:rsidR="00A1326C" w:rsidRPr="004F2EB8">
        <w:rPr>
          <w:rFonts w:cs="Times New Roman"/>
          <w:b/>
          <w:sz w:val="24"/>
        </w:rPr>
        <w:t xml:space="preserve">Apart from cash (notes and coins) all the money systems are ledger based. Everything is </w:t>
      </w:r>
      <w:proofErr w:type="gramStart"/>
      <w:r w:rsidR="00A1326C" w:rsidRPr="004F2EB8">
        <w:rPr>
          <w:rFonts w:cs="Times New Roman"/>
          <w:b/>
          <w:sz w:val="24"/>
        </w:rPr>
        <w:t>balances</w:t>
      </w:r>
      <w:proofErr w:type="gramEnd"/>
      <w:r w:rsidR="00A1326C" w:rsidRPr="004F2EB8">
        <w:rPr>
          <w:rFonts w:cs="Times New Roman"/>
          <w:b/>
          <w:sz w:val="24"/>
        </w:rPr>
        <w:t>, records of aggre</w:t>
      </w:r>
      <w:r w:rsidR="00151CCE" w:rsidRPr="004F2EB8">
        <w:rPr>
          <w:rFonts w:cs="Times New Roman"/>
          <w:b/>
          <w:sz w:val="24"/>
        </w:rPr>
        <w:t>gated amounts received and paid. E</w:t>
      </w:r>
      <w:r w:rsidR="00A1326C" w:rsidRPr="004F2EB8">
        <w:rPr>
          <w:rFonts w:cs="Times New Roman"/>
          <w:b/>
          <w:sz w:val="24"/>
        </w:rPr>
        <w:t>very balance has an identifier attached, an account, and th</w:t>
      </w:r>
      <w:r w:rsidR="00151CCE" w:rsidRPr="004F2EB8">
        <w:rPr>
          <w:rFonts w:cs="Times New Roman"/>
          <w:b/>
          <w:sz w:val="24"/>
        </w:rPr>
        <w:t>at identity-</w:t>
      </w:r>
      <w:r w:rsidR="00A1326C" w:rsidRPr="004F2EB8">
        <w:rPr>
          <w:rFonts w:cs="Times New Roman"/>
          <w:b/>
          <w:sz w:val="24"/>
        </w:rPr>
        <w:t>based accounting is the core of banking. We can criticize the use of the system, but the system is all that exists. Our current money system has proven itself a very close fit with a wide array of</w:t>
      </w:r>
      <w:r w:rsidR="0085079F">
        <w:rPr>
          <w:rFonts w:cs="Times New Roman"/>
          <w:b/>
          <w:sz w:val="24"/>
        </w:rPr>
        <w:t xml:space="preserve"> societal needs. Maybe we haven’</w:t>
      </w:r>
      <w:r w:rsidR="00A1326C" w:rsidRPr="004F2EB8">
        <w:rPr>
          <w:rFonts w:cs="Times New Roman"/>
          <w:b/>
          <w:sz w:val="24"/>
        </w:rPr>
        <w:t>t realized how integrated it is into society. By trying to create alternatives, you discover how finely tuned traditional money is to all kind of needs in society.</w:t>
      </w:r>
      <w:r w:rsidRPr="004F2EB8">
        <w:rPr>
          <w:rFonts w:cs="Times New Roman"/>
          <w:b/>
          <w:sz w:val="24"/>
        </w:rPr>
        <w:t>’</w:t>
      </w:r>
    </w:p>
    <w:p w14:paraId="16FFBD01" w14:textId="77777777" w:rsidR="00E373C3" w:rsidRPr="004F2EB8" w:rsidRDefault="00A1326C" w:rsidP="004F2EB8">
      <w:pPr>
        <w:pStyle w:val="Quotations"/>
        <w:spacing w:after="200" w:line="276" w:lineRule="auto"/>
        <w:ind w:left="0" w:right="0"/>
        <w:rPr>
          <w:rFonts w:cs="Times New Roman"/>
          <w:b/>
        </w:rPr>
      </w:pPr>
      <w:r w:rsidRPr="004F2EB8">
        <w:rPr>
          <w:rFonts w:cs="Times New Roman"/>
          <w:sz w:val="24"/>
        </w:rPr>
        <w:t xml:space="preserve">The recent proliferation of </w:t>
      </w:r>
      <w:proofErr w:type="spellStart"/>
      <w:r w:rsidRPr="004F2EB8">
        <w:rPr>
          <w:rFonts w:cs="Times New Roman"/>
          <w:sz w:val="24"/>
        </w:rPr>
        <w:t>cryptocurrencies</w:t>
      </w:r>
      <w:proofErr w:type="spellEnd"/>
      <w:r w:rsidRPr="004F2EB8">
        <w:rPr>
          <w:rFonts w:cs="Times New Roman"/>
          <w:sz w:val="24"/>
        </w:rPr>
        <w:t xml:space="preserve"> </w:t>
      </w:r>
      <w:proofErr w:type="spellStart"/>
      <w:r w:rsidR="00AE389A" w:rsidRPr="004F2EB8">
        <w:rPr>
          <w:rFonts w:cs="Times New Roman"/>
          <w:sz w:val="24"/>
        </w:rPr>
        <w:t>modelled</w:t>
      </w:r>
      <w:proofErr w:type="spellEnd"/>
      <w:r w:rsidRPr="004F2EB8">
        <w:rPr>
          <w:rFonts w:cs="Times New Roman"/>
          <w:sz w:val="24"/>
        </w:rPr>
        <w:t xml:space="preserve"> after or inspired by </w:t>
      </w:r>
      <w:proofErr w:type="spellStart"/>
      <w:r w:rsidRPr="004F2EB8">
        <w:rPr>
          <w:rFonts w:cs="Times New Roman"/>
          <w:sz w:val="24"/>
        </w:rPr>
        <w:t>Bitcoin</w:t>
      </w:r>
      <w:proofErr w:type="spellEnd"/>
      <w:r w:rsidRPr="004F2EB8">
        <w:rPr>
          <w:rFonts w:cs="Times New Roman"/>
          <w:sz w:val="24"/>
        </w:rPr>
        <w:t xml:space="preserve">, enact a novel combination of cash and ledger systems. In these systems, the ledger is hosted across multiple servers and geographically decentralized, but the ledger very much remains the foundation of these systems. Indeed, in some ways these systems are </w:t>
      </w:r>
      <w:r w:rsidR="00C80E96" w:rsidRPr="004F2EB8">
        <w:rPr>
          <w:rFonts w:cs="Times New Roman"/>
          <w:sz w:val="24"/>
        </w:rPr>
        <w:t>even more centralized because</w:t>
      </w:r>
      <w:r w:rsidR="00DA4E9D" w:rsidRPr="004F2EB8">
        <w:rPr>
          <w:rFonts w:cs="Times New Roman"/>
          <w:sz w:val="24"/>
        </w:rPr>
        <w:t xml:space="preserve"> – </w:t>
      </w:r>
      <w:r w:rsidRPr="004F2EB8">
        <w:rPr>
          <w:rFonts w:cs="Times New Roman"/>
          <w:sz w:val="24"/>
        </w:rPr>
        <w:t>at le</w:t>
      </w:r>
      <w:r w:rsidR="00C80E96" w:rsidRPr="004F2EB8">
        <w:rPr>
          <w:rFonts w:cs="Times New Roman"/>
          <w:sz w:val="24"/>
        </w:rPr>
        <w:t>ast in the minds of believers</w:t>
      </w:r>
      <w:r w:rsidR="00DA4E9D" w:rsidRPr="004F2EB8">
        <w:rPr>
          <w:rFonts w:cs="Times New Roman"/>
          <w:sz w:val="24"/>
        </w:rPr>
        <w:t xml:space="preserve"> – </w:t>
      </w:r>
      <w:r w:rsidRPr="004F2EB8">
        <w:rPr>
          <w:rFonts w:cs="Times New Roman"/>
          <w:sz w:val="24"/>
        </w:rPr>
        <w:t>the ledger becomes the ultimate authority, with no possibility for appeal if things go wrong. The ledger is conflated with sovereign authority.</w:t>
      </w:r>
    </w:p>
    <w:p w14:paraId="6C029A10" w14:textId="77777777" w:rsidR="00E373C3" w:rsidRPr="004F2EB8" w:rsidRDefault="00A1326C" w:rsidP="004F2EB8">
      <w:pPr>
        <w:spacing w:after="200" w:line="276" w:lineRule="auto"/>
        <w:rPr>
          <w:rFonts w:ascii="Times New Roman" w:hAnsi="Times New Roman" w:cs="Times New Roman"/>
        </w:rPr>
      </w:pPr>
      <w:r w:rsidRPr="004F2EB8">
        <w:rPr>
          <w:rFonts w:ascii="Times New Roman" w:hAnsi="Times New Roman" w:cs="Times New Roman"/>
          <w:sz w:val="24"/>
        </w:rPr>
        <w:t xml:space="preserve">De Jong says there is once again an interest in cash systems. For him, digital cash is a </w:t>
      </w:r>
      <w:proofErr w:type="spellStart"/>
      <w:r w:rsidRPr="004F2EB8">
        <w:rPr>
          <w:rFonts w:ascii="Times New Roman" w:hAnsi="Times New Roman" w:cs="Times New Roman"/>
          <w:sz w:val="24"/>
        </w:rPr>
        <w:t>spectre</w:t>
      </w:r>
      <w:proofErr w:type="spellEnd"/>
      <w:r w:rsidRPr="004F2EB8">
        <w:rPr>
          <w:rFonts w:ascii="Times New Roman" w:hAnsi="Times New Roman" w:cs="Times New Roman"/>
          <w:sz w:val="24"/>
        </w:rPr>
        <w:t xml:space="preserve"> haunting the new </w:t>
      </w:r>
      <w:bookmarkStart w:id="18" w:name="_GoBack"/>
      <w:r w:rsidRPr="004F2EB8">
        <w:rPr>
          <w:rFonts w:ascii="Times New Roman" w:hAnsi="Times New Roman" w:cs="Times New Roman"/>
          <w:sz w:val="24"/>
        </w:rPr>
        <w:t>ledger-hybrids</w:t>
      </w:r>
      <w:bookmarkEnd w:id="18"/>
      <w:r w:rsidRPr="004F2EB8">
        <w:rPr>
          <w:rFonts w:ascii="Times New Roman" w:hAnsi="Times New Roman" w:cs="Times New Roman"/>
          <w:sz w:val="24"/>
        </w:rPr>
        <w:t>. Right now he is working on a community currency system, capable of integration with existing currencies. Its protocol uses asymmetric security, allowing the payer to be stay anonymous but not the payee, as in traditional cash payments, and will be usable through a phone user interface. There are plans to deploy it in Canada.</w:t>
      </w:r>
    </w:p>
    <w:p w14:paraId="49C14ED4" w14:textId="77777777" w:rsidR="004F2EB8" w:rsidRDefault="004F2EB8" w:rsidP="004F2EB8">
      <w:pPr>
        <w:spacing w:after="200" w:line="276" w:lineRule="auto"/>
        <w:ind w:left="567" w:hanging="567"/>
        <w:rPr>
          <w:rFonts w:ascii="Times New Roman" w:hAnsi="Times New Roman" w:cs="Times New Roman"/>
          <w:b/>
          <w:bCs/>
          <w:sz w:val="24"/>
        </w:rPr>
      </w:pPr>
      <w:bookmarkStart w:id="19" w:name="__UnoMark__2295_244507565"/>
      <w:bookmarkEnd w:id="19"/>
    </w:p>
    <w:p w14:paraId="520FE0A8" w14:textId="77777777" w:rsidR="00E373C3" w:rsidRPr="004F2EB8" w:rsidRDefault="00AE389A" w:rsidP="004F2EB8">
      <w:pPr>
        <w:pStyle w:val="Heading2"/>
      </w:pPr>
      <w:r w:rsidRPr="004F2EB8">
        <w:t>References</w:t>
      </w:r>
    </w:p>
    <w:p w14:paraId="462A6D9D" w14:textId="77777777" w:rsidR="00E373C3" w:rsidRPr="004F2EB8" w:rsidRDefault="00E373C3" w:rsidP="004F2EB8">
      <w:pPr>
        <w:spacing w:after="200" w:line="276" w:lineRule="auto"/>
        <w:rPr>
          <w:rFonts w:ascii="Times New Roman" w:hAnsi="Times New Roman" w:cs="Times New Roman"/>
        </w:rPr>
        <w:sectPr w:rsidR="00E373C3" w:rsidRPr="004F2EB8" w:rsidSect="005F5D60">
          <w:footerReference w:type="even" r:id="rId8"/>
          <w:footerReference w:type="default" r:id="rId9"/>
          <w:pgSz w:w="11906" w:h="16838"/>
          <w:pgMar w:top="1418" w:right="1418" w:bottom="1418" w:left="1418" w:header="0" w:footer="710" w:gutter="0"/>
          <w:cols w:space="720"/>
          <w:formProt w:val="0"/>
          <w:docGrid w:linePitch="312" w:charSpace="-2049"/>
        </w:sectPr>
      </w:pPr>
    </w:p>
    <w:p w14:paraId="64BBFF0B" w14:textId="77777777" w:rsidR="00617B8E" w:rsidRPr="004F2EB8" w:rsidRDefault="00617B8E" w:rsidP="004F2EB8">
      <w:pPr>
        <w:pStyle w:val="Bibliography1"/>
        <w:spacing w:after="200" w:line="276" w:lineRule="auto"/>
        <w:ind w:left="0" w:firstLine="0"/>
        <w:rPr>
          <w:rFonts w:cs="Times New Roman"/>
          <w:color w:val="auto"/>
        </w:rPr>
      </w:pPr>
      <w:bookmarkStart w:id="20" w:name="__UnoMark__4626_244507565"/>
      <w:bookmarkStart w:id="21" w:name="__UnoMark__5251_244507565"/>
      <w:bookmarkEnd w:id="20"/>
      <w:bookmarkEnd w:id="21"/>
    </w:p>
    <w:p w14:paraId="1B342F20" w14:textId="61DA810A" w:rsidR="002920C8" w:rsidRPr="004F2EB8" w:rsidRDefault="002920C8" w:rsidP="004F2EB8">
      <w:pPr>
        <w:pStyle w:val="Bibliography1"/>
        <w:spacing w:after="200" w:line="276" w:lineRule="auto"/>
        <w:ind w:left="0" w:firstLine="0"/>
        <w:rPr>
          <w:rFonts w:cs="Times New Roman"/>
          <w:color w:val="auto"/>
        </w:rPr>
      </w:pPr>
      <w:proofErr w:type="spellStart"/>
      <w:r w:rsidRPr="004F2EB8">
        <w:rPr>
          <w:rFonts w:cs="Times New Roman"/>
          <w:color w:val="auto"/>
        </w:rPr>
        <w:t>Böhle</w:t>
      </w:r>
      <w:proofErr w:type="spellEnd"/>
      <w:r w:rsidRPr="004F2EB8">
        <w:rPr>
          <w:rFonts w:cs="Times New Roman"/>
          <w:color w:val="auto"/>
        </w:rPr>
        <w:t xml:space="preserve">, </w:t>
      </w:r>
      <w:proofErr w:type="spellStart"/>
      <w:r w:rsidRPr="004F2EB8">
        <w:rPr>
          <w:rFonts w:cs="Times New Roman"/>
          <w:color w:val="auto"/>
        </w:rPr>
        <w:t>Knud</w:t>
      </w:r>
      <w:proofErr w:type="spellEnd"/>
      <w:r w:rsidRPr="004F2EB8">
        <w:rPr>
          <w:rFonts w:cs="Times New Roman"/>
          <w:color w:val="auto"/>
        </w:rPr>
        <w:t xml:space="preserve">, Michael Rader, and Ulrich </w:t>
      </w:r>
      <w:proofErr w:type="spellStart"/>
      <w:r w:rsidRPr="004F2EB8">
        <w:rPr>
          <w:rFonts w:cs="Times New Roman"/>
          <w:color w:val="auto"/>
        </w:rPr>
        <w:t>Riehm</w:t>
      </w:r>
      <w:proofErr w:type="spellEnd"/>
      <w:r w:rsidRPr="004F2EB8">
        <w:rPr>
          <w:rFonts w:cs="Times New Roman"/>
          <w:color w:val="auto"/>
        </w:rPr>
        <w:t xml:space="preserve">. </w:t>
      </w:r>
      <w:r w:rsidR="004F2EB8" w:rsidRPr="004F2EB8">
        <w:rPr>
          <w:rFonts w:cs="Times New Roman"/>
          <w:color w:val="auto"/>
        </w:rPr>
        <w:t xml:space="preserve">‘Electronic Payment Systems in European Countries: Country Synthesis Report’, </w:t>
      </w:r>
      <w:proofErr w:type="spellStart"/>
      <w:r w:rsidR="004F2EB8" w:rsidRPr="004F2EB8">
        <w:rPr>
          <w:rFonts w:cs="Times New Roman"/>
          <w:color w:val="auto"/>
        </w:rPr>
        <w:t>Forschungszentrum</w:t>
      </w:r>
      <w:proofErr w:type="spellEnd"/>
      <w:r w:rsidR="004F2EB8" w:rsidRPr="004F2EB8">
        <w:rPr>
          <w:rFonts w:cs="Times New Roman"/>
          <w:color w:val="auto"/>
        </w:rPr>
        <w:t xml:space="preserve"> Karlsruhe</w:t>
      </w:r>
      <w:r w:rsidR="004F2EB8" w:rsidRPr="004F2EB8">
        <w:rPr>
          <w:rFonts w:cs="Times New Roman"/>
          <w:i/>
          <w:color w:val="auto"/>
        </w:rPr>
        <w:t xml:space="preserve">, </w:t>
      </w:r>
      <w:r w:rsidR="004F2EB8" w:rsidRPr="004F2EB8">
        <w:rPr>
          <w:rFonts w:cs="Times New Roman"/>
          <w:color w:val="auto"/>
        </w:rPr>
        <w:t>September 1999,</w:t>
      </w:r>
      <w:r w:rsidR="004F2EB8" w:rsidRPr="004F2EB8">
        <w:rPr>
          <w:rFonts w:cs="Times New Roman"/>
          <w:i/>
          <w:color w:val="auto"/>
        </w:rPr>
        <w:t xml:space="preserve"> </w:t>
      </w:r>
      <w:hyperlink r:id="rId10" w:history="1">
        <w:r w:rsidR="004F2EB8" w:rsidRPr="004F2EB8">
          <w:rPr>
            <w:rStyle w:val="Hyperlink"/>
            <w:rFonts w:cs="Times New Roman"/>
          </w:rPr>
          <w:t>http://www.itas.kit.edu/pub/v/1999/boua99b.pdf</w:t>
        </w:r>
      </w:hyperlink>
      <w:r w:rsidR="004F2EB8" w:rsidRPr="004F2EB8">
        <w:rPr>
          <w:rFonts w:cs="Times New Roman"/>
          <w:color w:val="auto"/>
        </w:rPr>
        <w:t>.</w:t>
      </w:r>
    </w:p>
    <w:p w14:paraId="3C00A835" w14:textId="386C357B" w:rsidR="002920C8" w:rsidRPr="004F2EB8" w:rsidRDefault="002920C8" w:rsidP="004F2EB8">
      <w:pPr>
        <w:pStyle w:val="Bibliography1"/>
        <w:spacing w:after="200" w:line="276" w:lineRule="auto"/>
        <w:ind w:left="0" w:firstLine="0"/>
        <w:rPr>
          <w:rFonts w:cs="Times New Roman"/>
          <w:color w:val="auto"/>
        </w:rPr>
      </w:pPr>
      <w:proofErr w:type="spellStart"/>
      <w:r w:rsidRPr="004F2EB8">
        <w:rPr>
          <w:rFonts w:cs="Times New Roman"/>
          <w:color w:val="auto"/>
        </w:rPr>
        <w:t>Chaum</w:t>
      </w:r>
      <w:proofErr w:type="spellEnd"/>
      <w:r w:rsidRPr="004F2EB8">
        <w:rPr>
          <w:rFonts w:cs="Times New Roman"/>
          <w:color w:val="auto"/>
        </w:rPr>
        <w:t xml:space="preserve">, David. </w:t>
      </w:r>
      <w:r w:rsidR="00617B8E" w:rsidRPr="004F2EB8">
        <w:rPr>
          <w:rFonts w:cs="Times New Roman"/>
          <w:color w:val="auto"/>
        </w:rPr>
        <w:t>‘</w:t>
      </w:r>
      <w:r w:rsidRPr="004F2EB8">
        <w:rPr>
          <w:rFonts w:cs="Times New Roman"/>
          <w:color w:val="auto"/>
        </w:rPr>
        <w:t>Blind Signatures for Untraceable Payments</w:t>
      </w:r>
      <w:r w:rsidR="00617B8E" w:rsidRPr="004F2EB8">
        <w:rPr>
          <w:rFonts w:cs="Times New Roman"/>
          <w:color w:val="auto"/>
        </w:rPr>
        <w:t>’,</w:t>
      </w:r>
      <w:r w:rsidR="00330D11">
        <w:rPr>
          <w:rFonts w:cs="Times New Roman"/>
          <w:color w:val="auto"/>
        </w:rPr>
        <w:t xml:space="preserve"> i</w:t>
      </w:r>
      <w:r w:rsidRPr="004F2EB8">
        <w:rPr>
          <w:rFonts w:cs="Times New Roman"/>
          <w:color w:val="auto"/>
        </w:rPr>
        <w:t xml:space="preserve">n </w:t>
      </w:r>
      <w:r w:rsidR="00617B8E" w:rsidRPr="004F2EB8">
        <w:rPr>
          <w:rFonts w:cs="Times New Roman"/>
          <w:color w:val="auto"/>
        </w:rPr>
        <w:t xml:space="preserve">David </w:t>
      </w:r>
      <w:proofErr w:type="spellStart"/>
      <w:r w:rsidR="00617B8E" w:rsidRPr="004F2EB8">
        <w:rPr>
          <w:rFonts w:cs="Times New Roman"/>
          <w:color w:val="auto"/>
        </w:rPr>
        <w:t>Chaum</w:t>
      </w:r>
      <w:proofErr w:type="spellEnd"/>
      <w:r w:rsidR="00617B8E" w:rsidRPr="004F2EB8">
        <w:rPr>
          <w:rFonts w:cs="Times New Roman"/>
          <w:color w:val="auto"/>
        </w:rPr>
        <w:t xml:space="preserve">, Ronald L. </w:t>
      </w:r>
      <w:proofErr w:type="spellStart"/>
      <w:r w:rsidR="00617B8E" w:rsidRPr="004F2EB8">
        <w:rPr>
          <w:rFonts w:cs="Times New Roman"/>
          <w:color w:val="auto"/>
        </w:rPr>
        <w:t>Rivest</w:t>
      </w:r>
      <w:proofErr w:type="spellEnd"/>
      <w:r w:rsidR="00617B8E" w:rsidRPr="004F2EB8">
        <w:rPr>
          <w:rFonts w:cs="Times New Roman"/>
          <w:color w:val="auto"/>
        </w:rPr>
        <w:t>, and Alan T. Sherman</w:t>
      </w:r>
      <w:r w:rsidRPr="004F2EB8">
        <w:rPr>
          <w:rFonts w:cs="Times New Roman"/>
          <w:color w:val="auto"/>
        </w:rPr>
        <w:t xml:space="preserve"> </w:t>
      </w:r>
      <w:r w:rsidR="00617B8E" w:rsidRPr="004F2EB8">
        <w:rPr>
          <w:rFonts w:cs="Times New Roman"/>
          <w:color w:val="auto"/>
        </w:rPr>
        <w:t>(</w:t>
      </w:r>
      <w:proofErr w:type="spellStart"/>
      <w:r w:rsidR="00617B8E" w:rsidRPr="004F2EB8">
        <w:rPr>
          <w:rFonts w:cs="Times New Roman"/>
          <w:color w:val="auto"/>
        </w:rPr>
        <w:t>eds</w:t>
      </w:r>
      <w:proofErr w:type="spellEnd"/>
      <w:r w:rsidR="00617B8E" w:rsidRPr="004F2EB8">
        <w:rPr>
          <w:rFonts w:cs="Times New Roman"/>
          <w:color w:val="auto"/>
        </w:rPr>
        <w:t>)</w:t>
      </w:r>
      <w:r w:rsidR="00330D11">
        <w:rPr>
          <w:rFonts w:cs="Times New Roman"/>
          <w:color w:val="auto"/>
        </w:rPr>
        <w:t>,</w:t>
      </w:r>
      <w:r w:rsidRPr="004F2EB8">
        <w:rPr>
          <w:rFonts w:cs="Times New Roman"/>
          <w:color w:val="auto"/>
        </w:rPr>
        <w:t xml:space="preserve"> </w:t>
      </w:r>
      <w:r w:rsidR="00330D11" w:rsidRPr="004F2EB8">
        <w:rPr>
          <w:rFonts w:cs="Times New Roman"/>
          <w:i/>
          <w:color w:val="auto"/>
        </w:rPr>
        <w:t>Advances in Cryptology</w:t>
      </w:r>
      <w:r w:rsidR="00330D11" w:rsidRPr="004F2EB8">
        <w:rPr>
          <w:rFonts w:cs="Times New Roman"/>
          <w:color w:val="auto"/>
        </w:rPr>
        <w:t xml:space="preserve">, </w:t>
      </w:r>
      <w:r w:rsidR="00617B8E" w:rsidRPr="004F2EB8">
        <w:rPr>
          <w:rFonts w:cs="Times New Roman"/>
          <w:color w:val="auto"/>
        </w:rPr>
        <w:t>New York: Springer, 1983, p</w:t>
      </w:r>
      <w:r w:rsidR="00330D11">
        <w:rPr>
          <w:rFonts w:cs="Times New Roman"/>
          <w:color w:val="auto"/>
        </w:rPr>
        <w:t>p</w:t>
      </w:r>
      <w:r w:rsidR="00617B8E" w:rsidRPr="004F2EB8">
        <w:rPr>
          <w:rFonts w:cs="Times New Roman"/>
          <w:color w:val="auto"/>
        </w:rPr>
        <w:t>.</w:t>
      </w:r>
      <w:r w:rsidR="00182965" w:rsidRPr="004F2EB8">
        <w:rPr>
          <w:rFonts w:cs="Times New Roman"/>
          <w:color w:val="auto"/>
        </w:rPr>
        <w:t>199-</w:t>
      </w:r>
      <w:r w:rsidRPr="004F2EB8">
        <w:rPr>
          <w:rFonts w:cs="Times New Roman"/>
          <w:color w:val="auto"/>
        </w:rPr>
        <w:t>203</w:t>
      </w:r>
      <w:r w:rsidR="00617B8E" w:rsidRPr="004F2EB8">
        <w:rPr>
          <w:rFonts w:cs="Times New Roman"/>
          <w:color w:val="auto"/>
        </w:rPr>
        <w:t>,</w:t>
      </w:r>
      <w:r w:rsidRPr="004F2EB8">
        <w:rPr>
          <w:rFonts w:cs="Times New Roman"/>
          <w:color w:val="auto"/>
        </w:rPr>
        <w:t xml:space="preserve"> </w:t>
      </w:r>
      <w:hyperlink r:id="rId11" w:history="1">
        <w:r w:rsidRPr="004F2EB8">
          <w:rPr>
            <w:rStyle w:val="Hyperlink"/>
            <w:rFonts w:cs="Times New Roman"/>
            <w:color w:val="auto"/>
            <w:u w:val="none"/>
          </w:rPr>
          <w:t>http://link.springer.com/chapter/10.1007/978-1-4757-0602-4_18</w:t>
        </w:r>
      </w:hyperlink>
      <w:r w:rsidRPr="004F2EB8">
        <w:rPr>
          <w:rFonts w:cs="Times New Roman"/>
          <w:color w:val="auto"/>
        </w:rPr>
        <w:t>.</w:t>
      </w:r>
    </w:p>
    <w:p w14:paraId="0041BAF8" w14:textId="2BD9B88E" w:rsidR="003F55F4" w:rsidRPr="004F2EB8" w:rsidRDefault="002920C8" w:rsidP="004F2EB8">
      <w:pPr>
        <w:pStyle w:val="Bibliography1"/>
        <w:spacing w:after="200" w:line="276" w:lineRule="auto"/>
        <w:ind w:left="0" w:firstLine="0"/>
        <w:rPr>
          <w:rFonts w:cs="Times New Roman"/>
          <w:color w:val="auto"/>
        </w:rPr>
      </w:pPr>
      <w:r w:rsidRPr="004F2EB8">
        <w:rPr>
          <w:rFonts w:cs="Times New Roman"/>
          <w:color w:val="auto"/>
        </w:rPr>
        <w:t xml:space="preserve">Clemons, E.K., D.C. </w:t>
      </w:r>
      <w:proofErr w:type="spellStart"/>
      <w:r w:rsidRPr="004F2EB8">
        <w:rPr>
          <w:rFonts w:cs="Times New Roman"/>
          <w:color w:val="auto"/>
        </w:rPr>
        <w:t>Croson</w:t>
      </w:r>
      <w:proofErr w:type="spellEnd"/>
      <w:r w:rsidRPr="004F2EB8">
        <w:rPr>
          <w:rFonts w:cs="Times New Roman"/>
          <w:color w:val="auto"/>
        </w:rPr>
        <w:t xml:space="preserve">, and B.W. Weber. </w:t>
      </w:r>
      <w:r w:rsidR="003F55F4" w:rsidRPr="004F2EB8">
        <w:rPr>
          <w:rFonts w:cs="Times New Roman"/>
          <w:color w:val="auto"/>
        </w:rPr>
        <w:t>‘</w:t>
      </w:r>
      <w:r w:rsidRPr="004F2EB8">
        <w:rPr>
          <w:rFonts w:cs="Times New Roman"/>
          <w:color w:val="auto"/>
        </w:rPr>
        <w:t xml:space="preserve">Reengineering Money: The </w:t>
      </w:r>
      <w:proofErr w:type="spellStart"/>
      <w:r w:rsidRPr="004F2EB8">
        <w:rPr>
          <w:rFonts w:cs="Times New Roman"/>
          <w:color w:val="auto"/>
        </w:rPr>
        <w:t>Mondex</w:t>
      </w:r>
      <w:proofErr w:type="spellEnd"/>
      <w:r w:rsidRPr="004F2EB8">
        <w:rPr>
          <w:rFonts w:cs="Times New Roman"/>
          <w:color w:val="auto"/>
        </w:rPr>
        <w:t xml:space="preserve"> Stored Value Card and </w:t>
      </w:r>
      <w:r w:rsidR="003F55F4" w:rsidRPr="004F2EB8">
        <w:rPr>
          <w:rFonts w:cs="Times New Roman"/>
          <w:color w:val="auto"/>
        </w:rPr>
        <w:t>B</w:t>
      </w:r>
      <w:r w:rsidRPr="004F2EB8">
        <w:rPr>
          <w:rFonts w:cs="Times New Roman"/>
          <w:color w:val="auto"/>
        </w:rPr>
        <w:t>ey</w:t>
      </w:r>
      <w:r w:rsidR="00382E8F" w:rsidRPr="004F2EB8">
        <w:rPr>
          <w:rFonts w:cs="Times New Roman"/>
          <w:color w:val="auto"/>
        </w:rPr>
        <w:t>ond</w:t>
      </w:r>
      <w:r w:rsidR="003F55F4" w:rsidRPr="004F2EB8">
        <w:rPr>
          <w:rFonts w:cs="Times New Roman"/>
          <w:color w:val="auto"/>
        </w:rPr>
        <w:t>’,</w:t>
      </w:r>
      <w:r w:rsidR="004F2EB8">
        <w:rPr>
          <w:rFonts w:cs="Times New Roman"/>
          <w:color w:val="auto"/>
        </w:rPr>
        <w:t xml:space="preserve"> i</w:t>
      </w:r>
      <w:r w:rsidR="00382E8F" w:rsidRPr="004F2EB8">
        <w:rPr>
          <w:rFonts w:cs="Times New Roman"/>
          <w:color w:val="auto"/>
        </w:rPr>
        <w:t xml:space="preserve">n </w:t>
      </w:r>
      <w:r w:rsidRPr="004F2EB8">
        <w:rPr>
          <w:rFonts w:cs="Times New Roman"/>
          <w:i/>
          <w:color w:val="auto"/>
        </w:rPr>
        <w:t>Proceedings of the Twenty-Ninth Haw</w:t>
      </w:r>
      <w:r w:rsidR="00382E8F" w:rsidRPr="004F2EB8">
        <w:rPr>
          <w:rFonts w:cs="Times New Roman"/>
          <w:i/>
          <w:color w:val="auto"/>
        </w:rPr>
        <w:t>aii International Conference</w:t>
      </w:r>
      <w:r w:rsidR="004F2EB8">
        <w:rPr>
          <w:rFonts w:cs="Times New Roman"/>
          <w:i/>
          <w:color w:val="auto"/>
        </w:rPr>
        <w:t xml:space="preserve"> on </w:t>
      </w:r>
      <w:r w:rsidR="004F2EB8" w:rsidRPr="004F2EB8">
        <w:rPr>
          <w:rFonts w:cs="Times New Roman"/>
          <w:i/>
          <w:color w:val="auto"/>
        </w:rPr>
        <w:t>System Sciences</w:t>
      </w:r>
      <w:r w:rsidR="003F55F4" w:rsidRPr="004F2EB8">
        <w:rPr>
          <w:rFonts w:cs="Times New Roman"/>
          <w:color w:val="auto"/>
        </w:rPr>
        <w:t>,</w:t>
      </w:r>
      <w:r w:rsidR="003F55F4" w:rsidRPr="004F2EB8">
        <w:rPr>
          <w:rFonts w:cs="Times New Roman"/>
          <w:i/>
          <w:color w:val="auto"/>
        </w:rPr>
        <w:t xml:space="preserve"> </w:t>
      </w:r>
      <w:r w:rsidR="004F2EB8">
        <w:rPr>
          <w:rFonts w:cs="Times New Roman"/>
          <w:color w:val="auto"/>
        </w:rPr>
        <w:t>V</w:t>
      </w:r>
      <w:r w:rsidR="003F55F4" w:rsidRPr="004F2EB8">
        <w:rPr>
          <w:rFonts w:cs="Times New Roman"/>
          <w:color w:val="auto"/>
        </w:rPr>
        <w:t>ol. 4, 1996</w:t>
      </w:r>
      <w:r w:rsidRPr="004F2EB8">
        <w:rPr>
          <w:rFonts w:cs="Times New Roman"/>
          <w:color w:val="auto"/>
        </w:rPr>
        <w:t>:</w:t>
      </w:r>
      <w:r w:rsidR="003F55F4" w:rsidRPr="004F2EB8">
        <w:rPr>
          <w:rFonts w:cs="Times New Roman"/>
          <w:color w:val="auto"/>
        </w:rPr>
        <w:t xml:space="preserve"> 254-</w:t>
      </w:r>
      <w:r w:rsidRPr="004F2EB8">
        <w:rPr>
          <w:rFonts w:cs="Times New Roman"/>
          <w:color w:val="auto"/>
        </w:rPr>
        <w:t>61</w:t>
      </w:r>
      <w:r w:rsidR="003F55F4" w:rsidRPr="004F2EB8">
        <w:rPr>
          <w:rFonts w:cs="Times New Roman"/>
          <w:color w:val="auto"/>
        </w:rPr>
        <w:t>,</w:t>
      </w:r>
      <w:r w:rsidRPr="004F2EB8">
        <w:rPr>
          <w:rFonts w:cs="Times New Roman"/>
          <w:color w:val="auto"/>
        </w:rPr>
        <w:t xml:space="preserve"> doi</w:t>
      </w:r>
      <w:proofErr w:type="gramStart"/>
      <w:r w:rsidRPr="004F2EB8">
        <w:rPr>
          <w:rFonts w:cs="Times New Roman"/>
          <w:color w:val="auto"/>
        </w:rPr>
        <w:t>:10.1109</w:t>
      </w:r>
      <w:proofErr w:type="gramEnd"/>
      <w:r w:rsidRPr="004F2EB8">
        <w:rPr>
          <w:rFonts w:cs="Times New Roman"/>
          <w:color w:val="auto"/>
        </w:rPr>
        <w:t>/HICSS.1996.495345.</w:t>
      </w:r>
    </w:p>
    <w:p w14:paraId="74AE7B08" w14:textId="7949C6BE" w:rsidR="002920C8" w:rsidRPr="004F2EB8" w:rsidRDefault="002920C8" w:rsidP="004F2EB8">
      <w:pPr>
        <w:pStyle w:val="Bibliography1"/>
        <w:spacing w:after="200" w:line="276" w:lineRule="auto"/>
        <w:ind w:left="0" w:firstLine="0"/>
        <w:rPr>
          <w:rFonts w:cs="Times New Roman"/>
          <w:color w:val="auto"/>
        </w:rPr>
      </w:pPr>
      <w:r w:rsidRPr="004F2EB8">
        <w:rPr>
          <w:rFonts w:cs="Times New Roman"/>
          <w:color w:val="auto"/>
        </w:rPr>
        <w:t xml:space="preserve">Greenberg, Andy. </w:t>
      </w:r>
      <w:r w:rsidRPr="004F2EB8">
        <w:rPr>
          <w:rFonts w:cs="Times New Roman"/>
          <w:i/>
          <w:color w:val="auto"/>
        </w:rPr>
        <w:t xml:space="preserve">This Machine Kills Secrets: How </w:t>
      </w:r>
      <w:proofErr w:type="spellStart"/>
      <w:r w:rsidRPr="004F2EB8">
        <w:rPr>
          <w:rFonts w:cs="Times New Roman"/>
          <w:i/>
          <w:color w:val="auto"/>
        </w:rPr>
        <w:t>WikiLeakers</w:t>
      </w:r>
      <w:proofErr w:type="spellEnd"/>
      <w:r w:rsidRPr="004F2EB8">
        <w:rPr>
          <w:rFonts w:cs="Times New Roman"/>
          <w:i/>
          <w:color w:val="auto"/>
        </w:rPr>
        <w:t xml:space="preserve">, </w:t>
      </w:r>
      <w:proofErr w:type="spellStart"/>
      <w:r w:rsidRPr="004F2EB8">
        <w:rPr>
          <w:rFonts w:cs="Times New Roman"/>
          <w:i/>
          <w:color w:val="auto"/>
        </w:rPr>
        <w:t>Hacktivists</w:t>
      </w:r>
      <w:proofErr w:type="spellEnd"/>
      <w:r w:rsidRPr="004F2EB8">
        <w:rPr>
          <w:rFonts w:cs="Times New Roman"/>
          <w:i/>
          <w:color w:val="auto"/>
        </w:rPr>
        <w:t xml:space="preserve">, and </w:t>
      </w:r>
      <w:proofErr w:type="spellStart"/>
      <w:r w:rsidRPr="004F2EB8">
        <w:rPr>
          <w:rFonts w:cs="Times New Roman"/>
          <w:i/>
          <w:color w:val="auto"/>
        </w:rPr>
        <w:t>Cypherpunks</w:t>
      </w:r>
      <w:proofErr w:type="spellEnd"/>
      <w:r w:rsidRPr="004F2EB8">
        <w:rPr>
          <w:rFonts w:cs="Times New Roman"/>
          <w:i/>
          <w:color w:val="auto"/>
        </w:rPr>
        <w:t xml:space="preserve"> Are Freeing the World’s Information</w:t>
      </w:r>
      <w:r w:rsidR="00032B09" w:rsidRPr="004F2EB8">
        <w:rPr>
          <w:rFonts w:cs="Times New Roman"/>
          <w:color w:val="auto"/>
        </w:rPr>
        <w:t>, New York:</w:t>
      </w:r>
      <w:r w:rsidRPr="004F2EB8">
        <w:rPr>
          <w:rFonts w:cs="Times New Roman"/>
          <w:color w:val="auto"/>
        </w:rPr>
        <w:t xml:space="preserve"> Random House, 2012.</w:t>
      </w:r>
    </w:p>
    <w:p w14:paraId="64B2D1EC" w14:textId="1E5A5B51" w:rsidR="00032B09" w:rsidRPr="004F2EB8" w:rsidRDefault="002920C8" w:rsidP="004F2EB8">
      <w:pPr>
        <w:pStyle w:val="Bibliography1"/>
        <w:spacing w:after="200" w:line="276" w:lineRule="auto"/>
        <w:ind w:left="0" w:firstLine="0"/>
        <w:rPr>
          <w:rFonts w:cs="Times New Roman"/>
          <w:color w:val="auto"/>
        </w:rPr>
      </w:pPr>
      <w:proofErr w:type="spellStart"/>
      <w:r w:rsidRPr="004F2EB8">
        <w:rPr>
          <w:rFonts w:cs="Times New Roman"/>
          <w:color w:val="auto"/>
        </w:rPr>
        <w:t>Haug</w:t>
      </w:r>
      <w:proofErr w:type="spellEnd"/>
      <w:r w:rsidRPr="004F2EB8">
        <w:rPr>
          <w:rFonts w:cs="Times New Roman"/>
          <w:color w:val="auto"/>
        </w:rPr>
        <w:t xml:space="preserve">, Thomas. </w:t>
      </w:r>
      <w:r w:rsidR="00032B09" w:rsidRPr="004F2EB8">
        <w:rPr>
          <w:rFonts w:cs="Times New Roman"/>
          <w:color w:val="auto"/>
        </w:rPr>
        <w:t>‘</w:t>
      </w:r>
      <w:r w:rsidRPr="004F2EB8">
        <w:rPr>
          <w:rFonts w:cs="Times New Roman"/>
          <w:color w:val="auto"/>
        </w:rPr>
        <w:t>A Commentary on Standardization Practices: Lessons from the NMT and GSM Mobile Telephone Standards Histories</w:t>
      </w:r>
      <w:r w:rsidR="00032B09" w:rsidRPr="004F2EB8">
        <w:rPr>
          <w:rFonts w:cs="Times New Roman"/>
          <w:color w:val="auto"/>
        </w:rPr>
        <w:t>’,</w:t>
      </w:r>
      <w:r w:rsidRPr="004F2EB8">
        <w:rPr>
          <w:rFonts w:cs="Times New Roman"/>
          <w:color w:val="auto"/>
        </w:rPr>
        <w:t xml:space="preserve"> </w:t>
      </w:r>
      <w:r w:rsidRPr="004F2EB8">
        <w:rPr>
          <w:rFonts w:cs="Times New Roman"/>
          <w:i/>
          <w:color w:val="auto"/>
        </w:rPr>
        <w:t>Telecommunications Polic</w:t>
      </w:r>
      <w:r w:rsidR="00032B09" w:rsidRPr="004F2EB8">
        <w:rPr>
          <w:rFonts w:cs="Times New Roman"/>
          <w:i/>
          <w:color w:val="auto"/>
        </w:rPr>
        <w:t>y</w:t>
      </w:r>
      <w:r w:rsidRPr="004F2EB8">
        <w:rPr>
          <w:rFonts w:cs="Times New Roman"/>
          <w:color w:val="auto"/>
        </w:rPr>
        <w:t xml:space="preserve"> </w:t>
      </w:r>
      <w:r w:rsidR="00032B09" w:rsidRPr="004F2EB8">
        <w:rPr>
          <w:rFonts w:cs="Times New Roman"/>
          <w:color w:val="auto"/>
        </w:rPr>
        <w:tab/>
      </w:r>
      <w:r w:rsidRPr="004F2EB8">
        <w:rPr>
          <w:rFonts w:cs="Times New Roman"/>
          <w:color w:val="auto"/>
        </w:rPr>
        <w:t>26 (2002): 101</w:t>
      </w:r>
      <w:r w:rsidR="00032B09" w:rsidRPr="004F2EB8">
        <w:rPr>
          <w:rFonts w:cs="Times New Roman"/>
          <w:color w:val="auto"/>
        </w:rPr>
        <w:t>-</w:t>
      </w:r>
      <w:r w:rsidRPr="004F2EB8">
        <w:rPr>
          <w:rFonts w:cs="Times New Roman"/>
          <w:color w:val="auto"/>
        </w:rPr>
        <w:t>7.</w:t>
      </w:r>
    </w:p>
    <w:p w14:paraId="3B2C483D" w14:textId="77777777" w:rsidR="00032B09" w:rsidRPr="004F2EB8" w:rsidRDefault="00032B09" w:rsidP="004F2EB8">
      <w:pPr>
        <w:spacing w:after="200" w:line="276" w:lineRule="auto"/>
        <w:rPr>
          <w:rFonts w:ascii="Times New Roman" w:hAnsi="Times New Roman" w:cs="Times New Roman"/>
          <w:color w:val="auto"/>
        </w:rPr>
        <w:sectPr w:rsidR="00032B09" w:rsidRPr="004F2EB8" w:rsidSect="005F5D60">
          <w:type w:val="continuous"/>
          <w:pgSz w:w="11906" w:h="16838"/>
          <w:pgMar w:top="1418" w:right="1418" w:bottom="1418" w:left="1418" w:header="0" w:footer="0" w:gutter="0"/>
          <w:cols w:space="720"/>
          <w:formProt w:val="0"/>
          <w:docGrid w:linePitch="312" w:charSpace="-2049"/>
        </w:sectPr>
      </w:pPr>
    </w:p>
    <w:p w14:paraId="2CDC2F84" w14:textId="551F4D08" w:rsidR="00032B09" w:rsidRPr="004F2EB8" w:rsidRDefault="00032B09" w:rsidP="004F2EB8">
      <w:pPr>
        <w:pStyle w:val="Bibliography1"/>
        <w:spacing w:after="200" w:line="276" w:lineRule="auto"/>
        <w:ind w:left="0" w:firstLine="0"/>
        <w:rPr>
          <w:rFonts w:cs="Times New Roman"/>
          <w:color w:val="auto"/>
        </w:rPr>
      </w:pPr>
      <w:r w:rsidRPr="004F2EB8">
        <w:rPr>
          <w:rFonts w:cs="Times New Roman"/>
          <w:color w:val="auto"/>
        </w:rPr>
        <w:lastRenderedPageBreak/>
        <w:t xml:space="preserve">[‘How </w:t>
      </w:r>
      <w:proofErr w:type="spellStart"/>
      <w:r w:rsidRPr="004F2EB8">
        <w:rPr>
          <w:rFonts w:cs="Times New Roman"/>
          <w:color w:val="auto"/>
        </w:rPr>
        <w:t>DigiCash</w:t>
      </w:r>
      <w:proofErr w:type="spellEnd"/>
      <w:r w:rsidRPr="004F2EB8">
        <w:rPr>
          <w:rFonts w:cs="Times New Roman"/>
          <w:color w:val="auto"/>
        </w:rPr>
        <w:t xml:space="preserve"> </w:t>
      </w:r>
      <w:r w:rsidR="00330D11">
        <w:rPr>
          <w:rFonts w:cs="Times New Roman"/>
          <w:color w:val="auto"/>
        </w:rPr>
        <w:t>Blew Everything’]</w:t>
      </w:r>
      <w:proofErr w:type="gramStart"/>
      <w:r w:rsidR="00330D11">
        <w:rPr>
          <w:rFonts w:cs="Times New Roman"/>
          <w:color w:val="auto"/>
        </w:rPr>
        <w:t>, January 1999,</w:t>
      </w:r>
      <w:r w:rsidR="004F2EB8">
        <w:rPr>
          <w:rFonts w:cs="Times New Roman"/>
          <w:color w:val="auto"/>
        </w:rPr>
        <w:t xml:space="preserve"> </w:t>
      </w:r>
      <w:hyperlink r:id="rId12" w:anchor="15" w:history="1">
        <w:r w:rsidRPr="004F2EB8">
          <w:rPr>
            <w:rStyle w:val="Hyperlink"/>
            <w:rFonts w:cs="Times New Roman"/>
            <w:color w:val="auto"/>
            <w:u w:val="none"/>
          </w:rPr>
          <w:t>http://cryptome.org/jya/digicrash.htm#15</w:t>
        </w:r>
      </w:hyperlink>
      <w:r w:rsidRPr="004F2EB8">
        <w:rPr>
          <w:rFonts w:cs="Times New Roman"/>
          <w:color w:val="auto"/>
        </w:rPr>
        <w:t>.</w:t>
      </w:r>
      <w:proofErr w:type="gramEnd"/>
    </w:p>
    <w:p w14:paraId="1617AF40" w14:textId="65823788" w:rsidR="002920C8" w:rsidRPr="004F2EB8" w:rsidRDefault="002920C8" w:rsidP="004F2EB8">
      <w:pPr>
        <w:pStyle w:val="Bibliography1"/>
        <w:spacing w:after="200" w:line="276" w:lineRule="auto"/>
        <w:ind w:left="0" w:firstLine="0"/>
        <w:rPr>
          <w:rFonts w:cs="Times New Roman"/>
          <w:color w:val="auto"/>
        </w:rPr>
      </w:pPr>
      <w:proofErr w:type="spellStart"/>
      <w:r w:rsidRPr="004F2EB8">
        <w:rPr>
          <w:rFonts w:cs="Times New Roman"/>
          <w:color w:val="auto"/>
        </w:rPr>
        <w:t>Landrock</w:t>
      </w:r>
      <w:proofErr w:type="spellEnd"/>
      <w:r w:rsidRPr="004F2EB8">
        <w:rPr>
          <w:rFonts w:cs="Times New Roman"/>
          <w:color w:val="auto"/>
        </w:rPr>
        <w:t xml:space="preserve">, Peter. </w:t>
      </w:r>
      <w:proofErr w:type="gramStart"/>
      <w:r w:rsidR="00032B09" w:rsidRPr="004F2EB8">
        <w:rPr>
          <w:rFonts w:cs="Times New Roman"/>
          <w:color w:val="auto"/>
        </w:rPr>
        <w:t>‘</w:t>
      </w:r>
      <w:proofErr w:type="spellStart"/>
      <w:r w:rsidRPr="004F2EB8">
        <w:rPr>
          <w:rFonts w:cs="Times New Roman"/>
          <w:color w:val="auto"/>
        </w:rPr>
        <w:t>Mondex</w:t>
      </w:r>
      <w:proofErr w:type="spellEnd"/>
      <w:r w:rsidR="00032B09" w:rsidRPr="004F2EB8">
        <w:rPr>
          <w:rFonts w:cs="Times New Roman"/>
          <w:color w:val="auto"/>
        </w:rPr>
        <w:t>’,</w:t>
      </w:r>
      <w:r w:rsidR="00330D11">
        <w:rPr>
          <w:rFonts w:cs="Times New Roman"/>
          <w:color w:val="auto"/>
        </w:rPr>
        <w:t>.</w:t>
      </w:r>
      <w:proofErr w:type="gramEnd"/>
      <w:r w:rsidR="00330D11">
        <w:rPr>
          <w:rFonts w:cs="Times New Roman"/>
          <w:color w:val="auto"/>
        </w:rPr>
        <w:t xml:space="preserve"> </w:t>
      </w:r>
      <w:proofErr w:type="gramStart"/>
      <w:r w:rsidR="00330D11">
        <w:rPr>
          <w:rFonts w:cs="Times New Roman"/>
          <w:color w:val="auto"/>
        </w:rPr>
        <w:t>i</w:t>
      </w:r>
      <w:r w:rsidRPr="004F2EB8">
        <w:rPr>
          <w:rFonts w:cs="Times New Roman"/>
          <w:color w:val="auto"/>
        </w:rPr>
        <w:t>n</w:t>
      </w:r>
      <w:proofErr w:type="gramEnd"/>
      <w:r w:rsidRPr="004F2EB8">
        <w:rPr>
          <w:rFonts w:cs="Times New Roman"/>
          <w:color w:val="auto"/>
        </w:rPr>
        <w:t xml:space="preserve"> </w:t>
      </w:r>
      <w:r w:rsidRPr="004F2EB8">
        <w:rPr>
          <w:rFonts w:cs="Times New Roman"/>
          <w:i/>
          <w:color w:val="auto"/>
        </w:rPr>
        <w:t>Encyclopedia of Cryptography and Security</w:t>
      </w:r>
      <w:r w:rsidR="00330D11">
        <w:rPr>
          <w:rFonts w:cs="Times New Roman"/>
          <w:color w:val="auto"/>
        </w:rPr>
        <w:t xml:space="preserve">, </w:t>
      </w:r>
      <w:proofErr w:type="spellStart"/>
      <w:r w:rsidR="00330D11">
        <w:rPr>
          <w:rFonts w:cs="Times New Roman"/>
          <w:color w:val="auto"/>
        </w:rPr>
        <w:t>Henk</w:t>
      </w:r>
      <w:proofErr w:type="spellEnd"/>
      <w:r w:rsidR="00330D11">
        <w:rPr>
          <w:rFonts w:cs="Times New Roman"/>
          <w:color w:val="auto"/>
        </w:rPr>
        <w:t xml:space="preserve"> C. A. </w:t>
      </w:r>
      <w:r w:rsidRPr="004F2EB8">
        <w:rPr>
          <w:rFonts w:cs="Times New Roman"/>
          <w:color w:val="auto"/>
        </w:rPr>
        <w:t xml:space="preserve">van </w:t>
      </w:r>
      <w:proofErr w:type="spellStart"/>
      <w:r w:rsidRPr="004F2EB8">
        <w:rPr>
          <w:rFonts w:cs="Times New Roman"/>
          <w:color w:val="auto"/>
        </w:rPr>
        <w:t>Tilborg</w:t>
      </w:r>
      <w:proofErr w:type="spellEnd"/>
      <w:r w:rsidR="00032B09" w:rsidRPr="004F2EB8">
        <w:rPr>
          <w:rFonts w:cs="Times New Roman"/>
          <w:color w:val="auto"/>
        </w:rPr>
        <w:t xml:space="preserve"> (ed.) New York: Springer, 2005, p. </w:t>
      </w:r>
      <w:r w:rsidR="00330D11">
        <w:rPr>
          <w:rFonts w:cs="Times New Roman"/>
          <w:color w:val="auto"/>
        </w:rPr>
        <w:t>394</w:t>
      </w:r>
      <w:r w:rsidR="00032B09" w:rsidRPr="004F2EB8">
        <w:rPr>
          <w:rFonts w:cs="Times New Roman"/>
          <w:color w:val="auto"/>
        </w:rPr>
        <w:t>,</w:t>
      </w:r>
      <w:r w:rsidRPr="004F2EB8">
        <w:rPr>
          <w:rFonts w:cs="Times New Roman"/>
          <w:color w:val="auto"/>
        </w:rPr>
        <w:t xml:space="preserve"> </w:t>
      </w:r>
      <w:hyperlink r:id="rId13" w:history="1">
        <w:r w:rsidRPr="004F2EB8">
          <w:rPr>
            <w:rStyle w:val="Hyperlink"/>
            <w:rFonts w:cs="Times New Roman"/>
            <w:color w:val="auto"/>
            <w:u w:val="none"/>
          </w:rPr>
          <w:t>http://link.springer.com/referenceworkentry/10.1007/0-387-23483-7_262</w:t>
        </w:r>
      </w:hyperlink>
      <w:r w:rsidRPr="004F2EB8">
        <w:rPr>
          <w:rFonts w:cs="Times New Roman"/>
          <w:color w:val="auto"/>
        </w:rPr>
        <w:t>.</w:t>
      </w:r>
    </w:p>
    <w:p w14:paraId="25AAEAFD" w14:textId="2D0A0C47" w:rsidR="002920C8" w:rsidRPr="004F2EB8" w:rsidRDefault="002920C8" w:rsidP="004F2EB8">
      <w:pPr>
        <w:pStyle w:val="Bibliography1"/>
        <w:spacing w:after="200" w:line="276" w:lineRule="auto"/>
        <w:ind w:left="0" w:firstLine="0"/>
        <w:rPr>
          <w:rFonts w:cs="Times New Roman"/>
          <w:color w:val="auto"/>
        </w:rPr>
      </w:pPr>
      <w:r w:rsidRPr="004F2EB8">
        <w:rPr>
          <w:rFonts w:cs="Times New Roman"/>
          <w:color w:val="auto"/>
        </w:rPr>
        <w:t xml:space="preserve">Polanyi, Karl. </w:t>
      </w:r>
      <w:r w:rsidRPr="004F2EB8">
        <w:rPr>
          <w:rFonts w:cs="Times New Roman"/>
          <w:i/>
          <w:color w:val="auto"/>
        </w:rPr>
        <w:t>The Great Transformation: The Political and Economic Origins of Our Time</w:t>
      </w:r>
      <w:r w:rsidRPr="004F2EB8">
        <w:rPr>
          <w:rFonts w:cs="Times New Roman"/>
          <w:color w:val="auto"/>
        </w:rPr>
        <w:t>. 2nd edition</w:t>
      </w:r>
      <w:r w:rsidR="00032B09" w:rsidRPr="004F2EB8">
        <w:rPr>
          <w:rFonts w:cs="Times New Roman"/>
          <w:color w:val="auto"/>
        </w:rPr>
        <w:t>,</w:t>
      </w:r>
      <w:r w:rsidRPr="004F2EB8">
        <w:rPr>
          <w:rFonts w:cs="Times New Roman"/>
          <w:color w:val="auto"/>
        </w:rPr>
        <w:t xml:space="preserve"> Boston, MA: Beacon Press, 2002.</w:t>
      </w:r>
    </w:p>
    <w:p w14:paraId="2905C35A" w14:textId="2F9641F1" w:rsidR="002920C8" w:rsidRPr="004F2EB8" w:rsidRDefault="002920C8" w:rsidP="004F2EB8">
      <w:pPr>
        <w:pStyle w:val="Bibliography1"/>
        <w:spacing w:after="200" w:line="276" w:lineRule="auto"/>
        <w:ind w:left="0" w:firstLine="0"/>
        <w:rPr>
          <w:rFonts w:cs="Times New Roman"/>
          <w:color w:val="auto"/>
        </w:rPr>
      </w:pPr>
      <w:proofErr w:type="spellStart"/>
      <w:r w:rsidRPr="004F2EB8">
        <w:rPr>
          <w:rFonts w:cs="Times New Roman"/>
          <w:color w:val="auto"/>
        </w:rPr>
        <w:t>Schellhorn</w:t>
      </w:r>
      <w:proofErr w:type="spellEnd"/>
      <w:r w:rsidRPr="004F2EB8">
        <w:rPr>
          <w:rFonts w:cs="Times New Roman"/>
          <w:color w:val="auto"/>
        </w:rPr>
        <w:t xml:space="preserve">, Gerhard, </w:t>
      </w:r>
      <w:proofErr w:type="spellStart"/>
      <w:r w:rsidRPr="004F2EB8">
        <w:rPr>
          <w:rFonts w:cs="Times New Roman"/>
          <w:color w:val="auto"/>
        </w:rPr>
        <w:t>Holger</w:t>
      </w:r>
      <w:proofErr w:type="spellEnd"/>
      <w:r w:rsidRPr="004F2EB8">
        <w:rPr>
          <w:rFonts w:cs="Times New Roman"/>
          <w:color w:val="auto"/>
        </w:rPr>
        <w:t xml:space="preserve"> </w:t>
      </w:r>
      <w:proofErr w:type="spellStart"/>
      <w:r w:rsidRPr="004F2EB8">
        <w:rPr>
          <w:rFonts w:cs="Times New Roman"/>
          <w:color w:val="auto"/>
        </w:rPr>
        <w:t>Grandy</w:t>
      </w:r>
      <w:proofErr w:type="spellEnd"/>
      <w:r w:rsidRPr="004F2EB8">
        <w:rPr>
          <w:rFonts w:cs="Times New Roman"/>
          <w:color w:val="auto"/>
        </w:rPr>
        <w:t xml:space="preserve">, </w:t>
      </w:r>
      <w:proofErr w:type="spellStart"/>
      <w:r w:rsidRPr="004F2EB8">
        <w:rPr>
          <w:rFonts w:cs="Times New Roman"/>
          <w:color w:val="auto"/>
        </w:rPr>
        <w:t>Dominik</w:t>
      </w:r>
      <w:proofErr w:type="spellEnd"/>
      <w:r w:rsidRPr="004F2EB8">
        <w:rPr>
          <w:rFonts w:cs="Times New Roman"/>
          <w:color w:val="auto"/>
        </w:rPr>
        <w:t xml:space="preserve"> </w:t>
      </w:r>
      <w:proofErr w:type="spellStart"/>
      <w:r w:rsidRPr="004F2EB8">
        <w:rPr>
          <w:rFonts w:cs="Times New Roman"/>
          <w:color w:val="auto"/>
        </w:rPr>
        <w:t>Haneberg</w:t>
      </w:r>
      <w:proofErr w:type="spellEnd"/>
      <w:r w:rsidRPr="004F2EB8">
        <w:rPr>
          <w:rFonts w:cs="Times New Roman"/>
          <w:color w:val="auto"/>
        </w:rPr>
        <w:t xml:space="preserve">, and Wolfgang </w:t>
      </w:r>
      <w:proofErr w:type="spellStart"/>
      <w:r w:rsidRPr="004F2EB8">
        <w:rPr>
          <w:rFonts w:cs="Times New Roman"/>
          <w:color w:val="auto"/>
        </w:rPr>
        <w:t>Reif</w:t>
      </w:r>
      <w:proofErr w:type="spellEnd"/>
      <w:r w:rsidRPr="004F2EB8">
        <w:rPr>
          <w:rFonts w:cs="Times New Roman"/>
          <w:color w:val="auto"/>
        </w:rPr>
        <w:t xml:space="preserve">. </w:t>
      </w:r>
      <w:r w:rsidR="00032B09" w:rsidRPr="004F2EB8">
        <w:rPr>
          <w:rFonts w:cs="Times New Roman"/>
          <w:color w:val="auto"/>
        </w:rPr>
        <w:t>‘</w:t>
      </w:r>
      <w:r w:rsidRPr="004F2EB8">
        <w:rPr>
          <w:rFonts w:cs="Times New Roman"/>
          <w:color w:val="auto"/>
        </w:rPr>
        <w:t xml:space="preserve">The </w:t>
      </w:r>
      <w:proofErr w:type="spellStart"/>
      <w:r w:rsidRPr="004F2EB8">
        <w:rPr>
          <w:rFonts w:cs="Times New Roman"/>
          <w:color w:val="auto"/>
        </w:rPr>
        <w:t>Mondex</w:t>
      </w:r>
      <w:proofErr w:type="spellEnd"/>
      <w:r w:rsidRPr="004F2EB8">
        <w:rPr>
          <w:rFonts w:cs="Times New Roman"/>
          <w:color w:val="auto"/>
        </w:rPr>
        <w:t xml:space="preserve"> Challenge: Machine Checked Proofs for an Electronic Purse</w:t>
      </w:r>
      <w:r w:rsidR="00032B09" w:rsidRPr="004F2EB8">
        <w:rPr>
          <w:rFonts w:cs="Times New Roman"/>
          <w:color w:val="auto"/>
        </w:rPr>
        <w:t>’,</w:t>
      </w:r>
      <w:r w:rsidRPr="004F2EB8">
        <w:rPr>
          <w:rFonts w:cs="Times New Roman"/>
          <w:color w:val="auto"/>
        </w:rPr>
        <w:t xml:space="preserve"> </w:t>
      </w:r>
      <w:r w:rsidR="004F2EB8">
        <w:rPr>
          <w:rFonts w:cs="Times New Roman"/>
          <w:color w:val="auto"/>
        </w:rPr>
        <w:t>in</w:t>
      </w:r>
      <w:r w:rsidRPr="004F2EB8">
        <w:rPr>
          <w:rFonts w:cs="Times New Roman"/>
          <w:color w:val="auto"/>
        </w:rPr>
        <w:t xml:space="preserve"> </w:t>
      </w:r>
      <w:proofErr w:type="spellStart"/>
      <w:r w:rsidRPr="004F2EB8">
        <w:rPr>
          <w:rFonts w:cs="Times New Roman"/>
          <w:color w:val="auto"/>
        </w:rPr>
        <w:t>Jayadev</w:t>
      </w:r>
      <w:proofErr w:type="spellEnd"/>
      <w:r w:rsidRPr="004F2EB8">
        <w:rPr>
          <w:rFonts w:cs="Times New Roman"/>
          <w:color w:val="auto"/>
        </w:rPr>
        <w:t xml:space="preserve"> </w:t>
      </w:r>
      <w:proofErr w:type="spellStart"/>
      <w:r w:rsidRPr="004F2EB8">
        <w:rPr>
          <w:rFonts w:cs="Times New Roman"/>
          <w:color w:val="auto"/>
        </w:rPr>
        <w:t>Misra</w:t>
      </w:r>
      <w:proofErr w:type="spellEnd"/>
      <w:r w:rsidRPr="004F2EB8">
        <w:rPr>
          <w:rFonts w:cs="Times New Roman"/>
          <w:color w:val="auto"/>
        </w:rPr>
        <w:t xml:space="preserve">, Tobias </w:t>
      </w:r>
      <w:proofErr w:type="spellStart"/>
      <w:r w:rsidRPr="004F2EB8">
        <w:rPr>
          <w:rFonts w:cs="Times New Roman"/>
          <w:color w:val="auto"/>
        </w:rPr>
        <w:t>Nipkow</w:t>
      </w:r>
      <w:proofErr w:type="spellEnd"/>
      <w:r w:rsidRPr="004F2EB8">
        <w:rPr>
          <w:rFonts w:cs="Times New Roman"/>
          <w:color w:val="auto"/>
        </w:rPr>
        <w:t xml:space="preserve">, and Emil </w:t>
      </w:r>
      <w:proofErr w:type="spellStart"/>
      <w:r w:rsidRPr="004F2EB8">
        <w:rPr>
          <w:rFonts w:cs="Times New Roman"/>
          <w:color w:val="auto"/>
        </w:rPr>
        <w:t>Sekerinski</w:t>
      </w:r>
      <w:proofErr w:type="spellEnd"/>
      <w:r w:rsidR="004F2EB8">
        <w:rPr>
          <w:rFonts w:cs="Times New Roman"/>
          <w:color w:val="auto"/>
        </w:rPr>
        <w:t xml:space="preserve"> </w:t>
      </w:r>
      <w:r w:rsidR="00032B09" w:rsidRPr="004F2EB8">
        <w:rPr>
          <w:rFonts w:cs="Times New Roman"/>
          <w:color w:val="auto"/>
        </w:rPr>
        <w:t>(</w:t>
      </w:r>
      <w:proofErr w:type="spellStart"/>
      <w:r w:rsidR="00032B09" w:rsidRPr="004F2EB8">
        <w:rPr>
          <w:rFonts w:cs="Times New Roman"/>
          <w:color w:val="auto"/>
        </w:rPr>
        <w:t>eds</w:t>
      </w:r>
      <w:proofErr w:type="spellEnd"/>
      <w:r w:rsidR="00032B09" w:rsidRPr="004F2EB8">
        <w:rPr>
          <w:rFonts w:cs="Times New Roman"/>
          <w:color w:val="auto"/>
        </w:rPr>
        <w:t>)</w:t>
      </w:r>
      <w:r w:rsidRPr="004F2EB8">
        <w:rPr>
          <w:rFonts w:cs="Times New Roman"/>
          <w:color w:val="auto"/>
        </w:rPr>
        <w:t xml:space="preserve"> </w:t>
      </w:r>
      <w:r w:rsidR="00D32302" w:rsidRPr="004F2EB8">
        <w:rPr>
          <w:rFonts w:cs="Times New Roman"/>
          <w:i/>
          <w:color w:val="auto"/>
        </w:rPr>
        <w:t>FM 2006: Formal Methods</w:t>
      </w:r>
      <w:r w:rsidR="00D32302">
        <w:rPr>
          <w:rFonts w:cs="Times New Roman"/>
          <w:color w:val="auto"/>
        </w:rPr>
        <w:t>,</w:t>
      </w:r>
      <w:r w:rsidR="00D32302" w:rsidRPr="004F2EB8">
        <w:rPr>
          <w:rFonts w:cs="Times New Roman"/>
          <w:color w:val="auto"/>
        </w:rPr>
        <w:t xml:space="preserve"> </w:t>
      </w:r>
      <w:r w:rsidRPr="004F2EB8">
        <w:rPr>
          <w:rFonts w:cs="Times New Roman"/>
          <w:color w:val="auto"/>
        </w:rPr>
        <w:t>Lecture Notes in Computer Science 4085</w:t>
      </w:r>
      <w:r w:rsidR="00032B09" w:rsidRPr="004F2EB8">
        <w:rPr>
          <w:rFonts w:cs="Times New Roman"/>
          <w:color w:val="auto"/>
        </w:rPr>
        <w:t xml:space="preserve">, </w:t>
      </w:r>
      <w:proofErr w:type="spellStart"/>
      <w:r w:rsidR="00032B09" w:rsidRPr="004F2EB8">
        <w:rPr>
          <w:rFonts w:cs="Times New Roman"/>
          <w:color w:val="auto"/>
        </w:rPr>
        <w:t>Berling</w:t>
      </w:r>
      <w:proofErr w:type="spellEnd"/>
      <w:r w:rsidR="00032B09" w:rsidRPr="004F2EB8">
        <w:rPr>
          <w:rFonts w:cs="Times New Roman"/>
          <w:color w:val="auto"/>
        </w:rPr>
        <w:t xml:space="preserve"> and Heidelberg:</w:t>
      </w:r>
      <w:r w:rsidRPr="004F2EB8">
        <w:rPr>
          <w:rFonts w:cs="Times New Roman"/>
          <w:color w:val="auto"/>
        </w:rPr>
        <w:t xml:space="preserve"> Springer, 2006</w:t>
      </w:r>
      <w:r w:rsidR="00032B09" w:rsidRPr="004F2EB8">
        <w:rPr>
          <w:rFonts w:cs="Times New Roman"/>
          <w:color w:val="auto"/>
        </w:rPr>
        <w:t xml:space="preserve">, p.16-31, </w:t>
      </w:r>
      <w:hyperlink r:id="rId14" w:history="1">
        <w:r w:rsidRPr="004F2EB8">
          <w:rPr>
            <w:rStyle w:val="Hyperlink"/>
            <w:rFonts w:cs="Times New Roman"/>
            <w:color w:val="auto"/>
            <w:u w:val="none"/>
          </w:rPr>
          <w:t>http://link.springer.com/chapter/10.1007/11813040_2</w:t>
        </w:r>
      </w:hyperlink>
      <w:r w:rsidRPr="004F2EB8">
        <w:rPr>
          <w:rFonts w:cs="Times New Roman"/>
          <w:color w:val="auto"/>
        </w:rPr>
        <w:t>.</w:t>
      </w:r>
    </w:p>
    <w:p w14:paraId="5D242C8F" w14:textId="77777777" w:rsidR="00E373C3" w:rsidRPr="004F2EB8" w:rsidRDefault="00E373C3" w:rsidP="004F2EB8">
      <w:pPr>
        <w:spacing w:after="200" w:line="276" w:lineRule="auto"/>
        <w:rPr>
          <w:rFonts w:ascii="Times New Roman" w:hAnsi="Times New Roman" w:cs="Times New Roman"/>
          <w:color w:val="auto"/>
        </w:rPr>
      </w:pPr>
    </w:p>
    <w:sectPr w:rsidR="00E373C3" w:rsidRPr="004F2EB8" w:rsidSect="005F5D60">
      <w:type w:val="continuous"/>
      <w:pgSz w:w="11906" w:h="16838"/>
      <w:pgMar w:top="1418" w:right="1418" w:bottom="1418" w:left="1418" w:header="0" w:footer="0" w:gutter="0"/>
      <w:cols w:space="720"/>
      <w:formProt w:val="0"/>
      <w:docGrid w:linePitch="312"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7530E" w14:textId="77777777" w:rsidR="005970C0" w:rsidRDefault="005970C0">
      <w:r>
        <w:separator/>
      </w:r>
    </w:p>
  </w:endnote>
  <w:endnote w:type="continuationSeparator" w:id="0">
    <w:p w14:paraId="0DA968A6" w14:textId="77777777" w:rsidR="005970C0" w:rsidRDefault="0059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Dotum">
    <w:altName w:val="Times New Roman"/>
    <w:charset w:val="01"/>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sig w:usb0="00000003" w:usb1="00000000" w:usb2="00000000" w:usb3="00000000" w:csb0="00000001" w:csb1="00000000"/>
  </w:font>
  <w:font w:name="Ubuntu Light">
    <w:altName w:val="Times New Roman"/>
    <w:charset w:val="01"/>
    <w:family w:val="auto"/>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Symbol">
    <w:altName w:val="System Font Heavy"/>
    <w:charset w:val="00"/>
    <w:family w:val="auto"/>
    <w:pitch w:val="variable"/>
    <w:sig w:usb0="800000AF" w:usb1="1001E0EA" w:usb2="00000000" w:usb3="00000000" w:csb0="8000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B8663" w14:textId="77777777" w:rsidR="005970C0" w:rsidRDefault="005970C0" w:rsidP="00D73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6F7DF2" w14:textId="77777777" w:rsidR="005970C0" w:rsidRDefault="005970C0" w:rsidP="005F5D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BCB6" w14:textId="77777777" w:rsidR="005970C0" w:rsidRDefault="005970C0" w:rsidP="00D73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4E6D">
      <w:rPr>
        <w:rStyle w:val="PageNumber"/>
        <w:noProof/>
      </w:rPr>
      <w:t>10</w:t>
    </w:r>
    <w:r>
      <w:rPr>
        <w:rStyle w:val="PageNumber"/>
      </w:rPr>
      <w:fldChar w:fldCharType="end"/>
    </w:r>
  </w:p>
  <w:p w14:paraId="434F679C" w14:textId="77777777" w:rsidR="005970C0" w:rsidRDefault="005970C0" w:rsidP="005F5D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E541F" w14:textId="77777777" w:rsidR="005970C0" w:rsidRDefault="005970C0"/>
  </w:footnote>
  <w:footnote w:type="continuationSeparator" w:id="0">
    <w:p w14:paraId="348014A4" w14:textId="77777777" w:rsidR="005970C0" w:rsidRDefault="005970C0">
      <w:r>
        <w:continuationSeparator/>
      </w:r>
    </w:p>
  </w:footnote>
  <w:footnote w:id="1">
    <w:p w14:paraId="6AB6939F" w14:textId="2A50B2E3" w:rsidR="005970C0" w:rsidRPr="00710078" w:rsidRDefault="005970C0">
      <w:pPr>
        <w:pStyle w:val="Footnote"/>
        <w:rPr>
          <w:color w:val="auto"/>
        </w:rPr>
      </w:pPr>
      <w:r w:rsidRPr="00710078">
        <w:rPr>
          <w:color w:val="auto"/>
        </w:rPr>
        <w:footnoteRef/>
      </w:r>
      <w:bookmarkStart w:id="0" w:name="__UnoMark__4618_244507565"/>
      <w:bookmarkEnd w:id="0"/>
      <w:r w:rsidRPr="00710078">
        <w:rPr>
          <w:color w:val="auto"/>
        </w:rPr>
        <w:t xml:space="preserve"> </w:t>
      </w:r>
      <w:r>
        <w:rPr>
          <w:color w:val="auto"/>
        </w:rPr>
        <w:t>‘</w:t>
      </w:r>
      <w:r w:rsidRPr="0037058E">
        <w:rPr>
          <w:color w:val="auto"/>
        </w:rPr>
        <w:t xml:space="preserve">How </w:t>
      </w:r>
      <w:proofErr w:type="spellStart"/>
      <w:r w:rsidRPr="0037058E">
        <w:rPr>
          <w:color w:val="auto"/>
        </w:rPr>
        <w:t>DigiCash</w:t>
      </w:r>
      <w:proofErr w:type="spellEnd"/>
      <w:r w:rsidRPr="0037058E">
        <w:rPr>
          <w:color w:val="auto"/>
        </w:rPr>
        <w:t xml:space="preserve"> Blew</w:t>
      </w:r>
      <w:r>
        <w:rPr>
          <w:color w:val="auto"/>
        </w:rPr>
        <w:t xml:space="preserve"> </w:t>
      </w:r>
      <w:proofErr w:type="gramStart"/>
      <w:r>
        <w:rPr>
          <w:color w:val="auto"/>
        </w:rPr>
        <w:t>Everything</w:t>
      </w:r>
      <w:proofErr w:type="gramEnd"/>
      <w:r>
        <w:rPr>
          <w:color w:val="auto"/>
        </w:rPr>
        <w:t>’],</w:t>
      </w:r>
      <w:r w:rsidRPr="0037058E">
        <w:rPr>
          <w:color w:val="auto"/>
        </w:rPr>
        <w:t xml:space="preserve"> </w:t>
      </w:r>
      <w:r w:rsidRPr="00710078">
        <w:rPr>
          <w:color w:val="auto"/>
        </w:rPr>
        <w:t xml:space="preserve">January 1999, </w:t>
      </w:r>
      <w:hyperlink r:id="rId1" w:anchor="15" w:history="1">
        <w:r w:rsidRPr="00710078">
          <w:rPr>
            <w:rStyle w:val="Hyperlink"/>
            <w:color w:val="auto"/>
            <w:u w:val="none"/>
          </w:rPr>
          <w:t>http://cryptome.org/jya/digicrash.htm#15</w:t>
        </w:r>
      </w:hyperlink>
      <w:r w:rsidRPr="00710078">
        <w:rPr>
          <w:color w:val="auto"/>
        </w:rPr>
        <w:t>.</w:t>
      </w:r>
    </w:p>
  </w:footnote>
  <w:footnote w:id="2">
    <w:p w14:paraId="794A3950" w14:textId="51C8BF7D" w:rsidR="005970C0" w:rsidRPr="00710078" w:rsidRDefault="005970C0">
      <w:pPr>
        <w:pStyle w:val="Footnote"/>
        <w:rPr>
          <w:color w:val="auto"/>
        </w:rPr>
      </w:pPr>
      <w:r>
        <w:footnoteRef/>
      </w:r>
      <w:r>
        <w:t xml:space="preserve"> </w:t>
      </w:r>
      <w:bookmarkStart w:id="1" w:name="__UnoMark__4616_244507565"/>
      <w:bookmarkEnd w:id="1"/>
      <w:r>
        <w:t xml:space="preserve">David </w:t>
      </w:r>
      <w:proofErr w:type="spellStart"/>
      <w:r>
        <w:t>Chaum</w:t>
      </w:r>
      <w:proofErr w:type="spellEnd"/>
      <w:r>
        <w:t xml:space="preserve">, ‘Blind Signatures for Untraceable Payments’, in David </w:t>
      </w:r>
      <w:proofErr w:type="spellStart"/>
      <w:r>
        <w:t>Chaum</w:t>
      </w:r>
      <w:proofErr w:type="spellEnd"/>
      <w:r>
        <w:t xml:space="preserve">, Ronald L. </w:t>
      </w:r>
      <w:proofErr w:type="spellStart"/>
      <w:r>
        <w:t>Rivest</w:t>
      </w:r>
      <w:proofErr w:type="spellEnd"/>
      <w:r>
        <w:t>, and Alan T. Sherman (</w:t>
      </w:r>
      <w:proofErr w:type="spellStart"/>
      <w:r>
        <w:t>eds</w:t>
      </w:r>
      <w:proofErr w:type="spellEnd"/>
      <w:r>
        <w:t xml:space="preserve">) </w:t>
      </w:r>
      <w:r>
        <w:rPr>
          <w:i/>
        </w:rPr>
        <w:t>Advances in Cryptology</w:t>
      </w:r>
      <w:bookmarkStart w:id="2" w:name="__UnoMark__4932_244507565"/>
      <w:bookmarkEnd w:id="2"/>
      <w:r>
        <w:t xml:space="preserve">, New York: Springer, 1983, pp. 199-203, </w:t>
      </w:r>
      <w:hyperlink r:id="rId2" w:history="1">
        <w:r w:rsidRPr="00710078">
          <w:rPr>
            <w:rStyle w:val="Hyperlink"/>
            <w:color w:val="auto"/>
            <w:u w:val="none"/>
          </w:rPr>
          <w:t>http://link.springer.com/chapter/10.1007/978-1-4757-0602-4_18</w:t>
        </w:r>
      </w:hyperlink>
      <w:r w:rsidRPr="00710078">
        <w:rPr>
          <w:color w:val="auto"/>
        </w:rPr>
        <w:t>.</w:t>
      </w:r>
    </w:p>
  </w:footnote>
  <w:footnote w:id="3">
    <w:p w14:paraId="2F85AA40" w14:textId="77777777" w:rsidR="005970C0" w:rsidRDefault="005970C0">
      <w:pPr>
        <w:pStyle w:val="Footnote"/>
      </w:pPr>
      <w:r>
        <w:footnoteRef/>
      </w:r>
      <w:r>
        <w:t xml:space="preserve"> </w:t>
      </w:r>
      <w:bookmarkStart w:id="3" w:name="__UnoMark__4617_244507565"/>
      <w:bookmarkEnd w:id="3"/>
      <w:r>
        <w:t xml:space="preserve">Andy Greenberg, </w:t>
      </w:r>
      <w:r>
        <w:rPr>
          <w:i/>
        </w:rPr>
        <w:t xml:space="preserve">This Machine Kills Secrets: How </w:t>
      </w:r>
      <w:proofErr w:type="spellStart"/>
      <w:r>
        <w:rPr>
          <w:i/>
        </w:rPr>
        <w:t>WikiLeakers</w:t>
      </w:r>
      <w:proofErr w:type="spellEnd"/>
      <w:r>
        <w:rPr>
          <w:i/>
        </w:rPr>
        <w:t xml:space="preserve">, </w:t>
      </w:r>
      <w:proofErr w:type="spellStart"/>
      <w:r>
        <w:rPr>
          <w:i/>
        </w:rPr>
        <w:t>Hacktivists</w:t>
      </w:r>
      <w:proofErr w:type="spellEnd"/>
      <w:r>
        <w:rPr>
          <w:i/>
        </w:rPr>
        <w:t xml:space="preserve">, and </w:t>
      </w:r>
      <w:proofErr w:type="spellStart"/>
      <w:r>
        <w:rPr>
          <w:i/>
        </w:rPr>
        <w:t>Cypherpunks</w:t>
      </w:r>
      <w:proofErr w:type="spellEnd"/>
      <w:r>
        <w:rPr>
          <w:i/>
        </w:rPr>
        <w:t xml:space="preserve"> Are Freeing the World’s Information</w:t>
      </w:r>
      <w:bookmarkStart w:id="4" w:name="__UnoMark__4984_244507565"/>
      <w:bookmarkStart w:id="5" w:name="__UnoMark__4970_244507565"/>
      <w:bookmarkEnd w:id="4"/>
      <w:bookmarkEnd w:id="5"/>
      <w:r>
        <w:t>, New York: Random House, 2012.</w:t>
      </w:r>
    </w:p>
  </w:footnote>
  <w:footnote w:id="4">
    <w:p w14:paraId="35E11A37" w14:textId="6A51540C" w:rsidR="005970C0" w:rsidRPr="00710078" w:rsidRDefault="005970C0">
      <w:pPr>
        <w:pStyle w:val="Footnote"/>
        <w:rPr>
          <w:color w:val="auto"/>
        </w:rPr>
      </w:pPr>
      <w:r>
        <w:footnoteRef/>
      </w:r>
      <w:r>
        <w:t xml:space="preserve"> </w:t>
      </w:r>
      <w:bookmarkStart w:id="6" w:name="__UnoMark__4619_244507565"/>
      <w:bookmarkEnd w:id="6"/>
      <w:proofErr w:type="spellStart"/>
      <w:r>
        <w:t>Knud</w:t>
      </w:r>
      <w:proofErr w:type="spellEnd"/>
      <w:r>
        <w:t xml:space="preserve"> </w:t>
      </w:r>
      <w:proofErr w:type="spellStart"/>
      <w:r>
        <w:t>Böhle</w:t>
      </w:r>
      <w:proofErr w:type="spellEnd"/>
      <w:r>
        <w:t xml:space="preserve">, Michael Rader, and Ulrich </w:t>
      </w:r>
      <w:proofErr w:type="spellStart"/>
      <w:r>
        <w:t>Riehm</w:t>
      </w:r>
      <w:proofErr w:type="spellEnd"/>
      <w:r>
        <w:t xml:space="preserve">, ‘Electronic Payment Systems in European Countries: Country Synthesis Report’, </w:t>
      </w:r>
      <w:proofErr w:type="spellStart"/>
      <w:r w:rsidRPr="004F2EB8">
        <w:t>Forschungszentrum</w:t>
      </w:r>
      <w:proofErr w:type="spellEnd"/>
      <w:r w:rsidRPr="004F2EB8">
        <w:t xml:space="preserve"> Karlsruhe</w:t>
      </w:r>
      <w:r>
        <w:rPr>
          <w:i/>
        </w:rPr>
        <w:t xml:space="preserve">, </w:t>
      </w:r>
      <w:r>
        <w:t>September 1999,</w:t>
      </w:r>
      <w:r>
        <w:rPr>
          <w:i/>
        </w:rPr>
        <w:t xml:space="preserve"> </w:t>
      </w:r>
      <w:hyperlink r:id="rId3" w:history="1">
        <w:r w:rsidRPr="00064ECB">
          <w:rPr>
            <w:rStyle w:val="Hyperlink"/>
          </w:rPr>
          <w:t>http://www.itas.kit.edu/pub/v/1999/boua99b.pdf</w:t>
        </w:r>
      </w:hyperlink>
      <w:r w:rsidRPr="00710078">
        <w:rPr>
          <w:color w:val="auto"/>
        </w:rPr>
        <w:t>.</w:t>
      </w:r>
    </w:p>
  </w:footnote>
  <w:footnote w:id="5">
    <w:p w14:paraId="17B775F7" w14:textId="55A7F937" w:rsidR="005970C0" w:rsidRPr="00710078" w:rsidRDefault="005970C0">
      <w:pPr>
        <w:pStyle w:val="Footnote"/>
        <w:rPr>
          <w:color w:val="auto"/>
        </w:rPr>
      </w:pPr>
      <w:r w:rsidRPr="00710078">
        <w:rPr>
          <w:color w:val="auto"/>
        </w:rPr>
        <w:footnoteRef/>
      </w:r>
      <w:r w:rsidRPr="00710078">
        <w:rPr>
          <w:color w:val="auto"/>
        </w:rPr>
        <w:t xml:space="preserve"> E.K. Clemons</w:t>
      </w:r>
      <w:r>
        <w:rPr>
          <w:color w:val="auto"/>
        </w:rPr>
        <w:t xml:space="preserve">, D.C. </w:t>
      </w:r>
      <w:proofErr w:type="spellStart"/>
      <w:r>
        <w:rPr>
          <w:color w:val="auto"/>
        </w:rPr>
        <w:t>Croson</w:t>
      </w:r>
      <w:proofErr w:type="spellEnd"/>
      <w:r>
        <w:rPr>
          <w:color w:val="auto"/>
        </w:rPr>
        <w:t>, and B.W. Weber, ‘</w:t>
      </w:r>
      <w:r w:rsidRPr="00710078">
        <w:rPr>
          <w:color w:val="auto"/>
        </w:rPr>
        <w:t xml:space="preserve">Reengineering Money: The </w:t>
      </w:r>
      <w:proofErr w:type="spellStart"/>
      <w:r w:rsidRPr="00710078">
        <w:rPr>
          <w:color w:val="auto"/>
        </w:rPr>
        <w:t>Mondex</w:t>
      </w:r>
      <w:proofErr w:type="spellEnd"/>
      <w:r w:rsidRPr="00710078">
        <w:rPr>
          <w:color w:val="auto"/>
        </w:rPr>
        <w:t xml:space="preserve"> </w:t>
      </w:r>
      <w:r>
        <w:rPr>
          <w:color w:val="auto"/>
        </w:rPr>
        <w:t>Stored Value Card and Beyond’,</w:t>
      </w:r>
      <w:r w:rsidRPr="00710078">
        <w:rPr>
          <w:color w:val="auto"/>
        </w:rPr>
        <w:t xml:space="preserve"> in </w:t>
      </w:r>
      <w:r w:rsidRPr="00710078">
        <w:rPr>
          <w:i/>
          <w:color w:val="auto"/>
        </w:rPr>
        <w:t>Proceedings of the Twenty-Ninth Ha</w:t>
      </w:r>
      <w:r>
        <w:rPr>
          <w:i/>
          <w:color w:val="auto"/>
        </w:rPr>
        <w:t>waii International Conference on System Sciences 1996</w:t>
      </w:r>
      <w:r w:rsidRPr="004F2EB8">
        <w:rPr>
          <w:color w:val="auto"/>
        </w:rPr>
        <w:t xml:space="preserve">, </w:t>
      </w:r>
      <w:r>
        <w:rPr>
          <w:color w:val="auto"/>
        </w:rPr>
        <w:t>Vol.</w:t>
      </w:r>
      <w:r w:rsidRPr="00710078">
        <w:rPr>
          <w:color w:val="auto"/>
        </w:rPr>
        <w:t xml:space="preserve"> </w:t>
      </w:r>
      <w:r>
        <w:rPr>
          <w:color w:val="auto"/>
        </w:rPr>
        <w:t>4,</w:t>
      </w:r>
      <w:r w:rsidRPr="00710078">
        <w:rPr>
          <w:color w:val="auto"/>
        </w:rPr>
        <w:t xml:space="preserve"> </w:t>
      </w:r>
      <w:r>
        <w:rPr>
          <w:color w:val="auto"/>
        </w:rPr>
        <w:t>(</w:t>
      </w:r>
      <w:r w:rsidRPr="00710078">
        <w:rPr>
          <w:color w:val="auto"/>
        </w:rPr>
        <w:t>1996</w:t>
      </w:r>
      <w:r>
        <w:rPr>
          <w:color w:val="auto"/>
        </w:rPr>
        <w:t>): 254-</w:t>
      </w:r>
      <w:r w:rsidRPr="00710078">
        <w:rPr>
          <w:color w:val="auto"/>
        </w:rPr>
        <w:t>61, doi</w:t>
      </w:r>
      <w:proofErr w:type="gramStart"/>
      <w:r w:rsidRPr="00710078">
        <w:rPr>
          <w:color w:val="auto"/>
        </w:rPr>
        <w:t>:10.1109</w:t>
      </w:r>
      <w:proofErr w:type="gramEnd"/>
      <w:r w:rsidRPr="00710078">
        <w:rPr>
          <w:color w:val="auto"/>
        </w:rPr>
        <w:t>/HICSS.1996.495345.</w:t>
      </w:r>
    </w:p>
  </w:footnote>
  <w:footnote w:id="6">
    <w:p w14:paraId="7435513B" w14:textId="2D914CC4" w:rsidR="005970C0" w:rsidRPr="00710078" w:rsidRDefault="005970C0">
      <w:pPr>
        <w:pStyle w:val="Footnote"/>
        <w:rPr>
          <w:color w:val="auto"/>
        </w:rPr>
      </w:pPr>
      <w:r w:rsidRPr="00710078">
        <w:rPr>
          <w:color w:val="auto"/>
        </w:rPr>
        <w:footnoteRef/>
      </w:r>
      <w:r w:rsidRPr="00710078">
        <w:rPr>
          <w:color w:val="auto"/>
        </w:rPr>
        <w:t xml:space="preserve"> Clemons</w:t>
      </w:r>
      <w:r>
        <w:rPr>
          <w:color w:val="auto"/>
        </w:rPr>
        <w:t xml:space="preserve">, </w:t>
      </w:r>
      <w:proofErr w:type="spellStart"/>
      <w:r>
        <w:rPr>
          <w:color w:val="auto"/>
        </w:rPr>
        <w:t>Croson</w:t>
      </w:r>
      <w:proofErr w:type="spellEnd"/>
      <w:r>
        <w:rPr>
          <w:color w:val="auto"/>
        </w:rPr>
        <w:t>, and Weber, ‘</w:t>
      </w:r>
      <w:r w:rsidRPr="00710078">
        <w:rPr>
          <w:color w:val="auto"/>
        </w:rPr>
        <w:t>Reengineering Money</w:t>
      </w:r>
      <w:r>
        <w:rPr>
          <w:color w:val="auto"/>
        </w:rPr>
        <w:t>’</w:t>
      </w:r>
      <w:r w:rsidRPr="00710078">
        <w:rPr>
          <w:color w:val="auto"/>
        </w:rPr>
        <w:t>.</w:t>
      </w:r>
    </w:p>
  </w:footnote>
  <w:footnote w:id="7">
    <w:p w14:paraId="3C7A2FBB" w14:textId="01ADECB3" w:rsidR="005970C0" w:rsidRPr="00710078" w:rsidRDefault="005970C0">
      <w:pPr>
        <w:pStyle w:val="Footnote"/>
        <w:rPr>
          <w:color w:val="auto"/>
        </w:rPr>
      </w:pPr>
      <w:r w:rsidRPr="00710078">
        <w:rPr>
          <w:color w:val="auto"/>
        </w:rPr>
        <w:footnoteRef/>
      </w:r>
      <w:r w:rsidRPr="00710078">
        <w:rPr>
          <w:color w:val="auto"/>
        </w:rPr>
        <w:t xml:space="preserve"> </w:t>
      </w:r>
      <w:bookmarkStart w:id="8" w:name="__UnoMark__4621_244507565"/>
      <w:bookmarkStart w:id="9" w:name="__UnoMark__5104_244507565"/>
      <w:bookmarkEnd w:id="8"/>
      <w:bookmarkEnd w:id="9"/>
      <w:r>
        <w:rPr>
          <w:color w:val="auto"/>
        </w:rPr>
        <w:t>Peter L-, ‘</w:t>
      </w:r>
      <w:proofErr w:type="spellStart"/>
      <w:r>
        <w:rPr>
          <w:color w:val="auto"/>
        </w:rPr>
        <w:t>Mondex</w:t>
      </w:r>
      <w:proofErr w:type="spellEnd"/>
      <w:r>
        <w:rPr>
          <w:color w:val="auto"/>
        </w:rPr>
        <w:t>’,</w:t>
      </w:r>
      <w:r w:rsidRPr="00710078">
        <w:rPr>
          <w:color w:val="auto"/>
        </w:rPr>
        <w:t xml:space="preserve"> in </w:t>
      </w:r>
      <w:r w:rsidRPr="00710078">
        <w:rPr>
          <w:i/>
          <w:color w:val="auto"/>
        </w:rPr>
        <w:t>Encyclopedia of Cryptography and Security</w:t>
      </w:r>
      <w:r>
        <w:rPr>
          <w:color w:val="auto"/>
        </w:rPr>
        <w:t xml:space="preserve"> (</w:t>
      </w:r>
      <w:r w:rsidRPr="00710078">
        <w:rPr>
          <w:color w:val="auto"/>
        </w:rPr>
        <w:t>ed.</w:t>
      </w:r>
      <w:r>
        <w:rPr>
          <w:color w:val="auto"/>
        </w:rPr>
        <w:t xml:space="preserve">) </w:t>
      </w:r>
      <w:proofErr w:type="spellStart"/>
      <w:r>
        <w:rPr>
          <w:color w:val="auto"/>
        </w:rPr>
        <w:t>Henk</w:t>
      </w:r>
      <w:proofErr w:type="spellEnd"/>
      <w:r>
        <w:rPr>
          <w:color w:val="auto"/>
        </w:rPr>
        <w:t xml:space="preserve"> C.</w:t>
      </w:r>
      <w:r w:rsidRPr="00710078">
        <w:rPr>
          <w:color w:val="auto"/>
        </w:rPr>
        <w:t xml:space="preserve">A. van </w:t>
      </w:r>
      <w:proofErr w:type="spellStart"/>
      <w:r w:rsidRPr="00710078">
        <w:rPr>
          <w:color w:val="auto"/>
        </w:rPr>
        <w:t>Tilborg</w:t>
      </w:r>
      <w:proofErr w:type="spellEnd"/>
      <w:r>
        <w:rPr>
          <w:color w:val="auto"/>
        </w:rPr>
        <w:t>, Berlin and Heidelberg: Springer, 2005, p.</w:t>
      </w:r>
      <w:r w:rsidRPr="00710078">
        <w:rPr>
          <w:color w:val="auto"/>
        </w:rPr>
        <w:t xml:space="preserve"> </w:t>
      </w:r>
      <w:r>
        <w:rPr>
          <w:color w:val="auto"/>
        </w:rPr>
        <w:t>394</w:t>
      </w:r>
      <w:r w:rsidRPr="00710078">
        <w:rPr>
          <w:color w:val="auto"/>
        </w:rPr>
        <w:t xml:space="preserve">, </w:t>
      </w:r>
      <w:hyperlink r:id="rId4" w:history="1">
        <w:r w:rsidRPr="00710078">
          <w:rPr>
            <w:rStyle w:val="Hyperlink"/>
            <w:color w:val="auto"/>
            <w:u w:val="none"/>
          </w:rPr>
          <w:t>http://link.springer.com/referenceworkentry/10.1007/0-387-23483-7_262</w:t>
        </w:r>
      </w:hyperlink>
      <w:r w:rsidRPr="00710078">
        <w:rPr>
          <w:color w:val="auto"/>
        </w:rPr>
        <w:t>.</w:t>
      </w:r>
    </w:p>
  </w:footnote>
  <w:footnote w:id="8">
    <w:p w14:paraId="3685F6F8" w14:textId="085E4521" w:rsidR="005970C0" w:rsidRDefault="005970C0">
      <w:pPr>
        <w:pStyle w:val="Footnote"/>
      </w:pPr>
      <w:r w:rsidRPr="00710078">
        <w:rPr>
          <w:color w:val="auto"/>
        </w:rPr>
        <w:footnoteRef/>
      </w:r>
      <w:r w:rsidRPr="00710078">
        <w:rPr>
          <w:color w:val="auto"/>
        </w:rPr>
        <w:t xml:space="preserve"> </w:t>
      </w:r>
      <w:bookmarkStart w:id="10" w:name="__UnoMark__4622_244507565"/>
      <w:bookmarkStart w:id="11" w:name="__UnoMark__5150_244507565"/>
      <w:bookmarkEnd w:id="10"/>
      <w:bookmarkEnd w:id="11"/>
      <w:r>
        <w:rPr>
          <w:color w:val="auto"/>
        </w:rPr>
        <w:t xml:space="preserve">Gerhard </w:t>
      </w:r>
      <w:proofErr w:type="spellStart"/>
      <w:r>
        <w:rPr>
          <w:color w:val="auto"/>
        </w:rPr>
        <w:t>Schellhorn</w:t>
      </w:r>
      <w:proofErr w:type="spellEnd"/>
      <w:r>
        <w:rPr>
          <w:color w:val="auto"/>
        </w:rPr>
        <w:t xml:space="preserve"> et al., ‘</w:t>
      </w:r>
      <w:r w:rsidRPr="00710078">
        <w:rPr>
          <w:color w:val="auto"/>
        </w:rPr>
        <w:t xml:space="preserve">The </w:t>
      </w:r>
      <w:proofErr w:type="spellStart"/>
      <w:r w:rsidRPr="00710078">
        <w:rPr>
          <w:color w:val="auto"/>
        </w:rPr>
        <w:t>Mondex</w:t>
      </w:r>
      <w:proofErr w:type="spellEnd"/>
      <w:r w:rsidRPr="00710078">
        <w:rPr>
          <w:color w:val="auto"/>
        </w:rPr>
        <w:t xml:space="preserve"> Challenge: Machine Checked </w:t>
      </w:r>
      <w:r>
        <w:rPr>
          <w:color w:val="auto"/>
        </w:rPr>
        <w:t>Proofs for an Electronic Purse’,</w:t>
      </w:r>
      <w:r w:rsidRPr="00710078">
        <w:rPr>
          <w:color w:val="auto"/>
        </w:rPr>
        <w:t xml:space="preserve"> i</w:t>
      </w:r>
      <w:bookmarkStart w:id="12" w:name="__UnoMark__5148_244507565"/>
      <w:bookmarkEnd w:id="12"/>
      <w:r>
        <w:rPr>
          <w:color w:val="auto"/>
        </w:rPr>
        <w:t>n</w:t>
      </w:r>
      <w:r w:rsidRPr="00710078">
        <w:rPr>
          <w:color w:val="auto"/>
        </w:rPr>
        <w:t xml:space="preserve"> </w:t>
      </w:r>
      <w:proofErr w:type="spellStart"/>
      <w:r w:rsidRPr="00710078">
        <w:rPr>
          <w:color w:val="auto"/>
        </w:rPr>
        <w:t>Jayadev</w:t>
      </w:r>
      <w:proofErr w:type="spellEnd"/>
      <w:r w:rsidRPr="00710078">
        <w:rPr>
          <w:color w:val="auto"/>
        </w:rPr>
        <w:t xml:space="preserve"> </w:t>
      </w:r>
      <w:proofErr w:type="spellStart"/>
      <w:r w:rsidRPr="00710078">
        <w:rPr>
          <w:color w:val="auto"/>
        </w:rPr>
        <w:t>Misra</w:t>
      </w:r>
      <w:proofErr w:type="spellEnd"/>
      <w:r w:rsidRPr="00710078">
        <w:rPr>
          <w:color w:val="auto"/>
        </w:rPr>
        <w:t xml:space="preserve">, Tobias </w:t>
      </w:r>
      <w:proofErr w:type="spellStart"/>
      <w:r w:rsidRPr="00710078">
        <w:rPr>
          <w:color w:val="auto"/>
        </w:rPr>
        <w:t>Nipkow</w:t>
      </w:r>
      <w:proofErr w:type="spellEnd"/>
      <w:r w:rsidRPr="00710078">
        <w:rPr>
          <w:color w:val="auto"/>
        </w:rPr>
        <w:t xml:space="preserve">, and Emil </w:t>
      </w:r>
      <w:proofErr w:type="spellStart"/>
      <w:r w:rsidRPr="00710078">
        <w:rPr>
          <w:color w:val="auto"/>
        </w:rPr>
        <w:t>Sekerinski</w:t>
      </w:r>
      <w:proofErr w:type="spellEnd"/>
      <w:r>
        <w:rPr>
          <w:color w:val="auto"/>
        </w:rPr>
        <w:t xml:space="preserve"> (</w:t>
      </w:r>
      <w:r w:rsidRPr="00710078">
        <w:rPr>
          <w:color w:val="auto"/>
        </w:rPr>
        <w:t>ed.</w:t>
      </w:r>
      <w:r>
        <w:rPr>
          <w:color w:val="auto"/>
        </w:rPr>
        <w:t xml:space="preserve">) </w:t>
      </w:r>
      <w:r w:rsidRPr="00710078">
        <w:rPr>
          <w:i/>
          <w:color w:val="auto"/>
        </w:rPr>
        <w:t>FM 2006: Formal Methods</w:t>
      </w:r>
      <w:r>
        <w:rPr>
          <w:color w:val="auto"/>
        </w:rPr>
        <w:t xml:space="preserve">, </w:t>
      </w:r>
      <w:r w:rsidRPr="00710078">
        <w:rPr>
          <w:color w:val="auto"/>
        </w:rPr>
        <w:t>Lecture Notes in Computer Science 4085</w:t>
      </w:r>
      <w:r>
        <w:rPr>
          <w:color w:val="auto"/>
        </w:rPr>
        <w:t xml:space="preserve">, Berlin and Heidelberg: </w:t>
      </w:r>
      <w:r w:rsidRPr="00710078">
        <w:rPr>
          <w:color w:val="auto"/>
        </w:rPr>
        <w:t xml:space="preserve">Springer </w:t>
      </w:r>
      <w:r>
        <w:rPr>
          <w:color w:val="auto"/>
        </w:rPr>
        <w:t>2006</w:t>
      </w:r>
      <w:r w:rsidRPr="00710078">
        <w:rPr>
          <w:color w:val="auto"/>
        </w:rPr>
        <w:t>,</w:t>
      </w:r>
      <w:r>
        <w:rPr>
          <w:color w:val="auto"/>
        </w:rPr>
        <w:t xml:space="preserve"> pp. 16-</w:t>
      </w:r>
      <w:r w:rsidRPr="00710078">
        <w:rPr>
          <w:color w:val="auto"/>
        </w:rPr>
        <w:t xml:space="preserve">31, </w:t>
      </w:r>
      <w:hyperlink r:id="rId5" w:history="1">
        <w:r w:rsidRPr="00710078">
          <w:rPr>
            <w:rStyle w:val="Hyperlink"/>
            <w:color w:val="auto"/>
            <w:u w:val="none"/>
          </w:rPr>
          <w:t>http://link.springer.com/chapter/10.1007/11813040_2</w:t>
        </w:r>
      </w:hyperlink>
      <w:r w:rsidRPr="00710078">
        <w:rPr>
          <w:color w:val="auto"/>
        </w:rPr>
        <w:t>.</w:t>
      </w:r>
    </w:p>
  </w:footnote>
  <w:footnote w:id="9">
    <w:p w14:paraId="4C60605C" w14:textId="77777777" w:rsidR="005970C0" w:rsidRDefault="005970C0">
      <w:pPr>
        <w:pStyle w:val="Footnote"/>
      </w:pPr>
      <w:r>
        <w:footnoteRef/>
      </w:r>
      <w:bookmarkStart w:id="13" w:name="__UnoMark__4620_244507565"/>
      <w:bookmarkStart w:id="14" w:name="__UnoMark__5196_244507565"/>
      <w:bookmarkEnd w:id="13"/>
      <w:bookmarkEnd w:id="14"/>
      <w:r>
        <w:t xml:space="preserve"> Thomas </w:t>
      </w:r>
      <w:proofErr w:type="spellStart"/>
      <w:r>
        <w:t>Haug</w:t>
      </w:r>
      <w:proofErr w:type="spellEnd"/>
      <w:r>
        <w:t xml:space="preserve">, ‘A Commentary on Standardization Practices: Lessons from the NMT and GSM Mobile Telephone Standards Histories’, </w:t>
      </w:r>
      <w:r>
        <w:rPr>
          <w:i/>
        </w:rPr>
        <w:t xml:space="preserve">Telecommunications </w:t>
      </w:r>
      <w:proofErr w:type="spellStart"/>
      <w:r>
        <w:rPr>
          <w:i/>
        </w:rPr>
        <w:t>Polic</w:t>
      </w:r>
      <w:proofErr w:type="spellEnd"/>
      <w:r>
        <w:t xml:space="preserve"> 26 (2002): 101-7.</w:t>
      </w:r>
    </w:p>
  </w:footnote>
  <w:footnote w:id="10">
    <w:p w14:paraId="285D8237" w14:textId="77777777" w:rsidR="005970C0" w:rsidRDefault="005970C0">
      <w:pPr>
        <w:pStyle w:val="Footnote"/>
      </w:pPr>
      <w:r>
        <w:footnoteRef/>
      </w:r>
      <w:r>
        <w:t xml:space="preserve"> </w:t>
      </w:r>
      <w:bookmarkStart w:id="15" w:name="__UnoMark__4625_244507565"/>
      <w:bookmarkEnd w:id="15"/>
      <w:r>
        <w:t>[‘</w:t>
      </w:r>
      <w:bookmarkStart w:id="16" w:name="__UnoMark__5227_244507565"/>
      <w:bookmarkStart w:id="17" w:name="__UnoMark__5217_244507565"/>
      <w:bookmarkEnd w:id="16"/>
      <w:bookmarkEnd w:id="17"/>
      <w:r>
        <w:t xml:space="preserve">How </w:t>
      </w:r>
      <w:proofErr w:type="spellStart"/>
      <w:r>
        <w:t>DigiCash</w:t>
      </w:r>
      <w:proofErr w:type="spellEnd"/>
      <w:r>
        <w:t xml:space="preserve"> Blew Everything’].</w:t>
      </w:r>
    </w:p>
  </w:footnote>
  <w:footnote w:id="11">
    <w:p w14:paraId="265934D3" w14:textId="77777777" w:rsidR="005970C0" w:rsidRDefault="005970C0">
      <w:pPr>
        <w:pStyle w:val="Footnote"/>
      </w:pPr>
      <w:r>
        <w:footnoteRef/>
      </w:r>
      <w:r>
        <w:t xml:space="preserve"> Karl Polanyi, </w:t>
      </w:r>
      <w:r>
        <w:rPr>
          <w:i/>
        </w:rPr>
        <w:t>The Great Transformation: The Political and Economic Origins of Our Time</w:t>
      </w:r>
      <w:r>
        <w:t xml:space="preserve">, </w:t>
      </w:r>
      <w:proofErr w:type="gramStart"/>
      <w:r>
        <w:t>2nd</w:t>
      </w:r>
      <w:proofErr w:type="gramEnd"/>
      <w:r>
        <w:t xml:space="preserve"> edition, Boston, MA: Beacon Press, 2002.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C3"/>
    <w:rsid w:val="00022E72"/>
    <w:rsid w:val="00024CF7"/>
    <w:rsid w:val="00032B09"/>
    <w:rsid w:val="0003395A"/>
    <w:rsid w:val="00034E81"/>
    <w:rsid w:val="00053BBB"/>
    <w:rsid w:val="000D1E2F"/>
    <w:rsid w:val="000F1F38"/>
    <w:rsid w:val="00101FF3"/>
    <w:rsid w:val="00110E54"/>
    <w:rsid w:val="00151CCE"/>
    <w:rsid w:val="00155F47"/>
    <w:rsid w:val="00182965"/>
    <w:rsid w:val="001F3CE9"/>
    <w:rsid w:val="00212A58"/>
    <w:rsid w:val="002146E3"/>
    <w:rsid w:val="0021628E"/>
    <w:rsid w:val="00221DDE"/>
    <w:rsid w:val="00224E68"/>
    <w:rsid w:val="00225DFE"/>
    <w:rsid w:val="00227A7C"/>
    <w:rsid w:val="002477AA"/>
    <w:rsid w:val="002853F0"/>
    <w:rsid w:val="002920C8"/>
    <w:rsid w:val="002E36D8"/>
    <w:rsid w:val="0030631D"/>
    <w:rsid w:val="00330D11"/>
    <w:rsid w:val="003701D5"/>
    <w:rsid w:val="0037058E"/>
    <w:rsid w:val="00382E8F"/>
    <w:rsid w:val="003904F3"/>
    <w:rsid w:val="003E10AD"/>
    <w:rsid w:val="003E11F8"/>
    <w:rsid w:val="003F55F4"/>
    <w:rsid w:val="00425836"/>
    <w:rsid w:val="00435B88"/>
    <w:rsid w:val="00436B1C"/>
    <w:rsid w:val="00450BC3"/>
    <w:rsid w:val="00472A0E"/>
    <w:rsid w:val="00476E07"/>
    <w:rsid w:val="00487898"/>
    <w:rsid w:val="004B4A0A"/>
    <w:rsid w:val="004C1463"/>
    <w:rsid w:val="004C68F9"/>
    <w:rsid w:val="004F2EB8"/>
    <w:rsid w:val="004F5FB9"/>
    <w:rsid w:val="004F6D51"/>
    <w:rsid w:val="00504DCB"/>
    <w:rsid w:val="0051606B"/>
    <w:rsid w:val="005310A2"/>
    <w:rsid w:val="00535EC3"/>
    <w:rsid w:val="00567112"/>
    <w:rsid w:val="005712FA"/>
    <w:rsid w:val="00581900"/>
    <w:rsid w:val="005970C0"/>
    <w:rsid w:val="005B5499"/>
    <w:rsid w:val="005D28AF"/>
    <w:rsid w:val="005E5397"/>
    <w:rsid w:val="005F5D60"/>
    <w:rsid w:val="006007A6"/>
    <w:rsid w:val="00617B8E"/>
    <w:rsid w:val="00622BE7"/>
    <w:rsid w:val="0062389D"/>
    <w:rsid w:val="0063748C"/>
    <w:rsid w:val="006565D0"/>
    <w:rsid w:val="00664B82"/>
    <w:rsid w:val="00675D33"/>
    <w:rsid w:val="0069300A"/>
    <w:rsid w:val="006E7B1D"/>
    <w:rsid w:val="006F144A"/>
    <w:rsid w:val="006F531F"/>
    <w:rsid w:val="00706837"/>
    <w:rsid w:val="00710078"/>
    <w:rsid w:val="007514CD"/>
    <w:rsid w:val="007846CE"/>
    <w:rsid w:val="007965A9"/>
    <w:rsid w:val="007E25F7"/>
    <w:rsid w:val="007F155A"/>
    <w:rsid w:val="007F3F1B"/>
    <w:rsid w:val="007F51B0"/>
    <w:rsid w:val="0085079F"/>
    <w:rsid w:val="0085314A"/>
    <w:rsid w:val="00860C62"/>
    <w:rsid w:val="008830A8"/>
    <w:rsid w:val="008873C3"/>
    <w:rsid w:val="00890E83"/>
    <w:rsid w:val="0089336C"/>
    <w:rsid w:val="00895B23"/>
    <w:rsid w:val="008A73C7"/>
    <w:rsid w:val="008D1C68"/>
    <w:rsid w:val="00913B61"/>
    <w:rsid w:val="009727A7"/>
    <w:rsid w:val="0098143D"/>
    <w:rsid w:val="009850AE"/>
    <w:rsid w:val="00993B6A"/>
    <w:rsid w:val="009B09DC"/>
    <w:rsid w:val="009E0BC5"/>
    <w:rsid w:val="009F4031"/>
    <w:rsid w:val="00A0252B"/>
    <w:rsid w:val="00A034A3"/>
    <w:rsid w:val="00A1326C"/>
    <w:rsid w:val="00A14F66"/>
    <w:rsid w:val="00AB1273"/>
    <w:rsid w:val="00AD2640"/>
    <w:rsid w:val="00AE389A"/>
    <w:rsid w:val="00AE7AFC"/>
    <w:rsid w:val="00B0170E"/>
    <w:rsid w:val="00B07117"/>
    <w:rsid w:val="00B134C4"/>
    <w:rsid w:val="00B76BBF"/>
    <w:rsid w:val="00BF29F7"/>
    <w:rsid w:val="00C04E74"/>
    <w:rsid w:val="00C27E3C"/>
    <w:rsid w:val="00C67240"/>
    <w:rsid w:val="00C80E96"/>
    <w:rsid w:val="00CC2A2F"/>
    <w:rsid w:val="00D24469"/>
    <w:rsid w:val="00D2449F"/>
    <w:rsid w:val="00D32302"/>
    <w:rsid w:val="00D54CD1"/>
    <w:rsid w:val="00D73B1C"/>
    <w:rsid w:val="00D75690"/>
    <w:rsid w:val="00D86E0F"/>
    <w:rsid w:val="00D91ED1"/>
    <w:rsid w:val="00D96B7C"/>
    <w:rsid w:val="00DA4E9D"/>
    <w:rsid w:val="00DA5305"/>
    <w:rsid w:val="00E117E7"/>
    <w:rsid w:val="00E30A1C"/>
    <w:rsid w:val="00E373C3"/>
    <w:rsid w:val="00E45E6B"/>
    <w:rsid w:val="00E503F6"/>
    <w:rsid w:val="00E62A4D"/>
    <w:rsid w:val="00E868AE"/>
    <w:rsid w:val="00EB07B2"/>
    <w:rsid w:val="00EB4E6D"/>
    <w:rsid w:val="00F220FB"/>
    <w:rsid w:val="00F40CDD"/>
    <w:rsid w:val="00F633FB"/>
    <w:rsid w:val="00F86570"/>
    <w:rsid w:val="00FA7DA0"/>
    <w:rsid w:val="00FD502A"/>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47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UnDotum" w:eastAsia="Droid Sans Fallback" w:hAnsi="UnDotum" w:cs="FreeSans"/>
        <w:sz w:val="22"/>
        <w:szCs w:val="24"/>
        <w:lang w:val="en-US" w:eastAsia="zh-CN" w:bidi="hi-IN"/>
      </w:rPr>
    </w:rPrDefault>
    <w:pPrDefault/>
  </w:docDefaults>
  <w:latentStyles w:defLockedState="0" w:defUIPriority="0" w:defSemiHidden="0" w:defUnhideWhenUsed="0" w:defQFormat="0" w:count="276"/>
  <w:style w:type="paragraph" w:default="1" w:styleId="Normal">
    <w:name w:val="Normal"/>
    <w:rsid w:val="005E5397"/>
    <w:pPr>
      <w:widowControl w:val="0"/>
      <w:suppressAutoHyphens/>
    </w:pPr>
    <w:rPr>
      <w:color w:val="00000A"/>
    </w:rPr>
  </w:style>
  <w:style w:type="paragraph" w:styleId="Heading1">
    <w:name w:val="heading 1"/>
    <w:basedOn w:val="Heading"/>
    <w:rsid w:val="005E5397"/>
    <w:pPr>
      <w:outlineLvl w:val="0"/>
    </w:pPr>
    <w:rPr>
      <w:rFonts w:ascii="Liberation Serif" w:hAnsi="Liberation Serif"/>
      <w:b/>
      <w:bCs/>
      <w:sz w:val="48"/>
      <w:szCs w:val="48"/>
    </w:rPr>
  </w:style>
  <w:style w:type="paragraph" w:styleId="Heading2">
    <w:name w:val="heading 2"/>
    <w:basedOn w:val="Heading"/>
    <w:rsid w:val="005E5397"/>
    <w:pPr>
      <w:spacing w:before="200"/>
      <w:outlineLvl w:val="1"/>
    </w:pPr>
    <w:rPr>
      <w:rFonts w:ascii="Liberation Serif" w:hAnsi="Liberation Serif"/>
      <w:b/>
      <w:bCs/>
      <w:sz w:val="36"/>
      <w:szCs w:val="36"/>
    </w:rPr>
  </w:style>
  <w:style w:type="paragraph" w:styleId="Heading3">
    <w:name w:val="heading 3"/>
    <w:basedOn w:val="Heading"/>
    <w:rsid w:val="005E5397"/>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72F43"/>
    <w:rPr>
      <w:rFonts w:ascii="Lucida Grande" w:hAnsi="Lucida Grande" w:cs="Lucida Grande"/>
      <w:sz w:val="18"/>
      <w:szCs w:val="18"/>
    </w:rPr>
  </w:style>
  <w:style w:type="character" w:customStyle="1" w:styleId="BalloonTextChar">
    <w:name w:val="Balloon Text Char"/>
    <w:basedOn w:val="DefaultParagraphFont"/>
    <w:uiPriority w:val="99"/>
    <w:semiHidden/>
    <w:rsid w:val="00BB0C68"/>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InternetLink">
    <w:name w:val="Internet Link"/>
    <w:rsid w:val="005E5397"/>
    <w:rPr>
      <w:color w:val="000080"/>
      <w:u w:val="single"/>
      <w:lang w:val="uz-Cyrl-UZ" w:eastAsia="uz-Cyrl-UZ" w:bidi="uz-Cyrl-UZ"/>
    </w:rPr>
  </w:style>
  <w:style w:type="character" w:customStyle="1" w:styleId="Bullets">
    <w:name w:val="Bullets"/>
    <w:rsid w:val="005E5397"/>
    <w:rPr>
      <w:rFonts w:ascii="OpenSymbol" w:eastAsia="OpenSymbol" w:hAnsi="OpenSymbol" w:cs="OpenSymbol"/>
    </w:rPr>
  </w:style>
  <w:style w:type="character" w:styleId="Emphasis">
    <w:name w:val="Emphasis"/>
    <w:rsid w:val="005E5397"/>
    <w:rPr>
      <w:i/>
      <w:iCs/>
    </w:rPr>
  </w:style>
  <w:style w:type="character" w:customStyle="1" w:styleId="NumberingSymbols">
    <w:name w:val="Numbering Symbols"/>
    <w:rsid w:val="005E5397"/>
  </w:style>
  <w:style w:type="character" w:customStyle="1" w:styleId="VisitedInternetLink">
    <w:name w:val="Visited Internet Link"/>
    <w:rsid w:val="005E5397"/>
    <w:rPr>
      <w:color w:val="800000"/>
      <w:u w:val="single"/>
      <w:lang w:val="uz-Cyrl-UZ" w:eastAsia="uz-Cyrl-UZ" w:bidi="uz-Cyrl-UZ"/>
    </w:rPr>
  </w:style>
  <w:style w:type="character" w:customStyle="1" w:styleId="BalloonTextChar1">
    <w:name w:val="Balloon Text Char1"/>
    <w:basedOn w:val="DefaultParagraphFont"/>
    <w:link w:val="BalloonText"/>
    <w:uiPriority w:val="99"/>
    <w:semiHidden/>
    <w:rsid w:val="00D72F43"/>
    <w:rPr>
      <w:rFonts w:ascii="Lucida Grande" w:hAnsi="Lucida Grande" w:cs="Lucida Grande"/>
      <w:sz w:val="18"/>
      <w:szCs w:val="18"/>
    </w:rPr>
  </w:style>
  <w:style w:type="character" w:styleId="CommentReference">
    <w:name w:val="annotation reference"/>
    <w:basedOn w:val="DefaultParagraphFont"/>
    <w:uiPriority w:val="99"/>
    <w:semiHidden/>
    <w:unhideWhenUsed/>
    <w:rsid w:val="00597873"/>
    <w:rPr>
      <w:sz w:val="18"/>
      <w:szCs w:val="18"/>
    </w:rPr>
  </w:style>
  <w:style w:type="character" w:customStyle="1" w:styleId="CommentTextChar">
    <w:name w:val="Comment Text Char"/>
    <w:basedOn w:val="DefaultParagraphFont"/>
    <w:link w:val="CommentText"/>
    <w:uiPriority w:val="99"/>
    <w:semiHidden/>
    <w:rsid w:val="00597873"/>
    <w:rPr>
      <w:sz w:val="24"/>
    </w:rPr>
  </w:style>
  <w:style w:type="character" w:customStyle="1" w:styleId="CommentSubjectChar">
    <w:name w:val="Comment Subject Char"/>
    <w:basedOn w:val="CommentTextChar"/>
    <w:link w:val="CommentSubject"/>
    <w:uiPriority w:val="99"/>
    <w:semiHidden/>
    <w:rsid w:val="00597873"/>
    <w:rPr>
      <w:b/>
      <w:bCs/>
      <w:sz w:val="20"/>
      <w:szCs w:val="20"/>
    </w:rPr>
  </w:style>
  <w:style w:type="character" w:customStyle="1" w:styleId="FooterChar">
    <w:name w:val="Footer Char"/>
    <w:basedOn w:val="DefaultParagraphFont"/>
    <w:link w:val="Footer"/>
    <w:uiPriority w:val="99"/>
    <w:rsid w:val="00B47A84"/>
  </w:style>
  <w:style w:type="character" w:styleId="PageNumber">
    <w:name w:val="page number"/>
    <w:basedOn w:val="DefaultParagraphFont"/>
    <w:uiPriority w:val="99"/>
    <w:semiHidden/>
    <w:unhideWhenUsed/>
    <w:rsid w:val="00B47A84"/>
  </w:style>
  <w:style w:type="character" w:customStyle="1" w:styleId="FootnoteCharacters">
    <w:name w:val="Footnote Characters"/>
    <w:rsid w:val="005E5397"/>
  </w:style>
  <w:style w:type="character" w:customStyle="1" w:styleId="FootnoteAnchor">
    <w:name w:val="Footnote Anchor"/>
    <w:rsid w:val="005E5397"/>
    <w:rPr>
      <w:vertAlign w:val="superscript"/>
    </w:rPr>
  </w:style>
  <w:style w:type="character" w:customStyle="1" w:styleId="EndnoteAnchor">
    <w:name w:val="Endnote Anchor"/>
    <w:rsid w:val="005E5397"/>
    <w:rPr>
      <w:vertAlign w:val="superscript"/>
    </w:rPr>
  </w:style>
  <w:style w:type="character" w:customStyle="1" w:styleId="EndnoteCharacters">
    <w:name w:val="Endnote Characters"/>
    <w:rsid w:val="005E5397"/>
  </w:style>
  <w:style w:type="paragraph" w:customStyle="1" w:styleId="Heading">
    <w:name w:val="Heading"/>
    <w:basedOn w:val="Normal"/>
    <w:next w:val="TextBody"/>
    <w:rsid w:val="005E5397"/>
    <w:pPr>
      <w:keepNext/>
      <w:spacing w:before="240" w:after="120"/>
    </w:pPr>
    <w:rPr>
      <w:rFonts w:ascii="Ubuntu Light" w:hAnsi="Ubuntu Light"/>
      <w:sz w:val="28"/>
      <w:szCs w:val="28"/>
    </w:rPr>
  </w:style>
  <w:style w:type="paragraph" w:customStyle="1" w:styleId="TextBody">
    <w:name w:val="Text Body"/>
    <w:basedOn w:val="Normal"/>
    <w:rsid w:val="005E5397"/>
    <w:pPr>
      <w:spacing w:after="140" w:line="288" w:lineRule="auto"/>
    </w:pPr>
  </w:style>
  <w:style w:type="paragraph" w:styleId="List">
    <w:name w:val="List"/>
    <w:basedOn w:val="TextBody"/>
    <w:rsid w:val="005E5397"/>
    <w:rPr>
      <w:sz w:val="24"/>
    </w:rPr>
  </w:style>
  <w:style w:type="paragraph" w:styleId="Caption">
    <w:name w:val="caption"/>
    <w:basedOn w:val="Normal"/>
    <w:rsid w:val="005E5397"/>
    <w:pPr>
      <w:suppressLineNumbers/>
      <w:spacing w:before="120" w:after="120"/>
    </w:pPr>
    <w:rPr>
      <w:i/>
      <w:iCs/>
      <w:sz w:val="24"/>
    </w:rPr>
  </w:style>
  <w:style w:type="paragraph" w:customStyle="1" w:styleId="Index">
    <w:name w:val="Index"/>
    <w:basedOn w:val="Normal"/>
    <w:rsid w:val="005E5397"/>
    <w:pPr>
      <w:suppressLineNumbers/>
    </w:pPr>
    <w:rPr>
      <w:sz w:val="24"/>
    </w:rPr>
  </w:style>
  <w:style w:type="paragraph" w:customStyle="1" w:styleId="Quotations">
    <w:name w:val="Quotations"/>
    <w:basedOn w:val="Normal"/>
    <w:rsid w:val="005E5397"/>
    <w:pPr>
      <w:spacing w:after="283"/>
      <w:ind w:left="567" w:right="567"/>
    </w:pPr>
    <w:rPr>
      <w:rFonts w:ascii="Times New Roman" w:hAnsi="Times New Roman"/>
    </w:rPr>
  </w:style>
  <w:style w:type="paragraph" w:styleId="Title">
    <w:name w:val="Title"/>
    <w:basedOn w:val="Heading"/>
    <w:rsid w:val="005E5397"/>
    <w:pPr>
      <w:jc w:val="center"/>
    </w:pPr>
    <w:rPr>
      <w:b/>
      <w:bCs/>
      <w:sz w:val="56"/>
      <w:szCs w:val="56"/>
    </w:rPr>
  </w:style>
  <w:style w:type="paragraph" w:styleId="Subtitle">
    <w:name w:val="Subtitle"/>
    <w:basedOn w:val="Heading"/>
    <w:rsid w:val="005E5397"/>
    <w:pPr>
      <w:spacing w:before="60"/>
      <w:jc w:val="center"/>
    </w:pPr>
    <w:rPr>
      <w:sz w:val="36"/>
      <w:szCs w:val="36"/>
    </w:rPr>
  </w:style>
  <w:style w:type="paragraph" w:customStyle="1" w:styleId="Bibliography1">
    <w:name w:val="Bibliography 1"/>
    <w:basedOn w:val="Index"/>
    <w:rsid w:val="005E5397"/>
    <w:pPr>
      <w:spacing w:line="240" w:lineRule="atLeast"/>
      <w:ind w:left="720" w:hanging="720"/>
    </w:pPr>
    <w:rPr>
      <w:rFonts w:ascii="Times New Roman" w:hAnsi="Times New Roman"/>
    </w:rPr>
  </w:style>
  <w:style w:type="paragraph" w:styleId="CommentText">
    <w:name w:val="annotation text"/>
    <w:basedOn w:val="Normal"/>
    <w:link w:val="CommentTextChar"/>
    <w:uiPriority w:val="99"/>
    <w:semiHidden/>
    <w:unhideWhenUsed/>
    <w:rsid w:val="00597873"/>
    <w:rPr>
      <w:sz w:val="24"/>
    </w:rPr>
  </w:style>
  <w:style w:type="paragraph" w:styleId="CommentSubject">
    <w:name w:val="annotation subject"/>
    <w:basedOn w:val="CommentText"/>
    <w:link w:val="CommentSubjectChar"/>
    <w:uiPriority w:val="99"/>
    <w:semiHidden/>
    <w:unhideWhenUsed/>
    <w:rsid w:val="00597873"/>
    <w:rPr>
      <w:b/>
      <w:bCs/>
      <w:sz w:val="20"/>
      <w:szCs w:val="20"/>
    </w:rPr>
  </w:style>
  <w:style w:type="paragraph" w:styleId="Footer">
    <w:name w:val="footer"/>
    <w:basedOn w:val="Normal"/>
    <w:link w:val="FooterChar"/>
    <w:uiPriority w:val="99"/>
    <w:unhideWhenUsed/>
    <w:rsid w:val="00B47A84"/>
    <w:pPr>
      <w:tabs>
        <w:tab w:val="center" w:pos="4320"/>
        <w:tab w:val="right" w:pos="8640"/>
      </w:tabs>
    </w:pPr>
  </w:style>
  <w:style w:type="paragraph" w:customStyle="1" w:styleId="FrameContents">
    <w:name w:val="Frame Contents"/>
    <w:basedOn w:val="Normal"/>
    <w:rsid w:val="005E5397"/>
  </w:style>
  <w:style w:type="paragraph" w:styleId="Revision">
    <w:name w:val="Revision"/>
    <w:uiPriority w:val="99"/>
    <w:semiHidden/>
    <w:rsid w:val="000C0E1E"/>
    <w:pPr>
      <w:suppressAutoHyphens/>
    </w:pPr>
    <w:rPr>
      <w:color w:val="00000A"/>
    </w:rPr>
  </w:style>
  <w:style w:type="paragraph" w:customStyle="1" w:styleId="Footnote">
    <w:name w:val="Footnote"/>
    <w:basedOn w:val="Normal"/>
    <w:rsid w:val="005E5397"/>
    <w:rPr>
      <w:rFonts w:ascii="Times New Roman" w:hAnsi="Times New Roman"/>
      <w:sz w:val="20"/>
    </w:rPr>
  </w:style>
  <w:style w:type="paragraph" w:styleId="FootnoteText">
    <w:name w:val="footnote text"/>
    <w:basedOn w:val="Normal"/>
    <w:link w:val="FootnoteTextChar"/>
    <w:uiPriority w:val="99"/>
    <w:semiHidden/>
    <w:unhideWhenUsed/>
    <w:rsid w:val="00710078"/>
    <w:rPr>
      <w:rFonts w:cs="Mangal"/>
      <w:sz w:val="20"/>
      <w:szCs w:val="18"/>
    </w:rPr>
  </w:style>
  <w:style w:type="character" w:customStyle="1" w:styleId="FootnoteTextChar">
    <w:name w:val="Footnote Text Char"/>
    <w:basedOn w:val="DefaultParagraphFont"/>
    <w:link w:val="FootnoteText"/>
    <w:uiPriority w:val="99"/>
    <w:semiHidden/>
    <w:rsid w:val="00710078"/>
    <w:rPr>
      <w:rFonts w:cs="Mangal"/>
      <w:color w:val="00000A"/>
      <w:sz w:val="20"/>
      <w:szCs w:val="18"/>
    </w:rPr>
  </w:style>
  <w:style w:type="character" w:styleId="FootnoteReference">
    <w:name w:val="footnote reference"/>
    <w:basedOn w:val="DefaultParagraphFont"/>
    <w:uiPriority w:val="99"/>
    <w:semiHidden/>
    <w:unhideWhenUsed/>
    <w:rsid w:val="00710078"/>
    <w:rPr>
      <w:vertAlign w:val="superscript"/>
    </w:rPr>
  </w:style>
  <w:style w:type="character" w:styleId="Hyperlink">
    <w:name w:val="Hyperlink"/>
    <w:basedOn w:val="DefaultParagraphFont"/>
    <w:uiPriority w:val="99"/>
    <w:unhideWhenUsed/>
    <w:rsid w:val="00710078"/>
    <w:rPr>
      <w:color w:val="0000FF" w:themeColor="hyperlink"/>
      <w:u w:val="single"/>
    </w:rPr>
  </w:style>
  <w:style w:type="paragraph" w:styleId="Header">
    <w:name w:val="header"/>
    <w:basedOn w:val="Normal"/>
    <w:link w:val="HeaderChar"/>
    <w:uiPriority w:val="99"/>
    <w:unhideWhenUsed/>
    <w:rsid w:val="00710078"/>
    <w:pPr>
      <w:tabs>
        <w:tab w:val="center" w:pos="4513"/>
        <w:tab w:val="right" w:pos="9026"/>
      </w:tabs>
    </w:pPr>
    <w:rPr>
      <w:rFonts w:cs="Mangal"/>
    </w:rPr>
  </w:style>
  <w:style w:type="character" w:customStyle="1" w:styleId="HeaderChar">
    <w:name w:val="Header Char"/>
    <w:basedOn w:val="DefaultParagraphFont"/>
    <w:link w:val="Header"/>
    <w:uiPriority w:val="99"/>
    <w:rsid w:val="00710078"/>
    <w:rPr>
      <w:rFonts w:cs="Mangal"/>
      <w:color w:val="00000A"/>
    </w:rPr>
  </w:style>
  <w:style w:type="character" w:styleId="FollowedHyperlink">
    <w:name w:val="FollowedHyperlink"/>
    <w:basedOn w:val="DefaultParagraphFont"/>
    <w:uiPriority w:val="99"/>
    <w:semiHidden/>
    <w:unhideWhenUsed/>
    <w:rsid w:val="004F6D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UnDotum" w:eastAsia="Droid Sans Fallback" w:hAnsi="UnDotum" w:cs="FreeSans"/>
        <w:sz w:val="22"/>
        <w:szCs w:val="24"/>
        <w:lang w:val="en-US" w:eastAsia="zh-CN" w:bidi="hi-IN"/>
      </w:rPr>
    </w:rPrDefault>
    <w:pPrDefault/>
  </w:docDefaults>
  <w:latentStyles w:defLockedState="0" w:defUIPriority="0" w:defSemiHidden="0" w:defUnhideWhenUsed="0" w:defQFormat="0" w:count="276"/>
  <w:style w:type="paragraph" w:default="1" w:styleId="Normal">
    <w:name w:val="Normal"/>
    <w:rsid w:val="005E5397"/>
    <w:pPr>
      <w:widowControl w:val="0"/>
      <w:suppressAutoHyphens/>
    </w:pPr>
    <w:rPr>
      <w:color w:val="00000A"/>
    </w:rPr>
  </w:style>
  <w:style w:type="paragraph" w:styleId="Heading1">
    <w:name w:val="heading 1"/>
    <w:basedOn w:val="Heading"/>
    <w:rsid w:val="005E5397"/>
    <w:pPr>
      <w:outlineLvl w:val="0"/>
    </w:pPr>
    <w:rPr>
      <w:rFonts w:ascii="Liberation Serif" w:hAnsi="Liberation Serif"/>
      <w:b/>
      <w:bCs/>
      <w:sz w:val="48"/>
      <w:szCs w:val="48"/>
    </w:rPr>
  </w:style>
  <w:style w:type="paragraph" w:styleId="Heading2">
    <w:name w:val="heading 2"/>
    <w:basedOn w:val="Heading"/>
    <w:rsid w:val="005E5397"/>
    <w:pPr>
      <w:spacing w:before="200"/>
      <w:outlineLvl w:val="1"/>
    </w:pPr>
    <w:rPr>
      <w:rFonts w:ascii="Liberation Serif" w:hAnsi="Liberation Serif"/>
      <w:b/>
      <w:bCs/>
      <w:sz w:val="36"/>
      <w:szCs w:val="36"/>
    </w:rPr>
  </w:style>
  <w:style w:type="paragraph" w:styleId="Heading3">
    <w:name w:val="heading 3"/>
    <w:basedOn w:val="Heading"/>
    <w:rsid w:val="005E5397"/>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72F43"/>
    <w:rPr>
      <w:rFonts w:ascii="Lucida Grande" w:hAnsi="Lucida Grande" w:cs="Lucida Grande"/>
      <w:sz w:val="18"/>
      <w:szCs w:val="18"/>
    </w:rPr>
  </w:style>
  <w:style w:type="character" w:customStyle="1" w:styleId="BalloonTextChar">
    <w:name w:val="Balloon Text Char"/>
    <w:basedOn w:val="DefaultParagraphFont"/>
    <w:uiPriority w:val="99"/>
    <w:semiHidden/>
    <w:rsid w:val="00BB0C68"/>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InternetLink">
    <w:name w:val="Internet Link"/>
    <w:rsid w:val="005E5397"/>
    <w:rPr>
      <w:color w:val="000080"/>
      <w:u w:val="single"/>
      <w:lang w:val="uz-Cyrl-UZ" w:eastAsia="uz-Cyrl-UZ" w:bidi="uz-Cyrl-UZ"/>
    </w:rPr>
  </w:style>
  <w:style w:type="character" w:customStyle="1" w:styleId="Bullets">
    <w:name w:val="Bullets"/>
    <w:rsid w:val="005E5397"/>
    <w:rPr>
      <w:rFonts w:ascii="OpenSymbol" w:eastAsia="OpenSymbol" w:hAnsi="OpenSymbol" w:cs="OpenSymbol"/>
    </w:rPr>
  </w:style>
  <w:style w:type="character" w:styleId="Emphasis">
    <w:name w:val="Emphasis"/>
    <w:rsid w:val="005E5397"/>
    <w:rPr>
      <w:i/>
      <w:iCs/>
    </w:rPr>
  </w:style>
  <w:style w:type="character" w:customStyle="1" w:styleId="NumberingSymbols">
    <w:name w:val="Numbering Symbols"/>
    <w:rsid w:val="005E5397"/>
  </w:style>
  <w:style w:type="character" w:customStyle="1" w:styleId="VisitedInternetLink">
    <w:name w:val="Visited Internet Link"/>
    <w:rsid w:val="005E5397"/>
    <w:rPr>
      <w:color w:val="800000"/>
      <w:u w:val="single"/>
      <w:lang w:val="uz-Cyrl-UZ" w:eastAsia="uz-Cyrl-UZ" w:bidi="uz-Cyrl-UZ"/>
    </w:rPr>
  </w:style>
  <w:style w:type="character" w:customStyle="1" w:styleId="BalloonTextChar1">
    <w:name w:val="Balloon Text Char1"/>
    <w:basedOn w:val="DefaultParagraphFont"/>
    <w:link w:val="BalloonText"/>
    <w:uiPriority w:val="99"/>
    <w:semiHidden/>
    <w:rsid w:val="00D72F43"/>
    <w:rPr>
      <w:rFonts w:ascii="Lucida Grande" w:hAnsi="Lucida Grande" w:cs="Lucida Grande"/>
      <w:sz w:val="18"/>
      <w:szCs w:val="18"/>
    </w:rPr>
  </w:style>
  <w:style w:type="character" w:styleId="CommentReference">
    <w:name w:val="annotation reference"/>
    <w:basedOn w:val="DefaultParagraphFont"/>
    <w:uiPriority w:val="99"/>
    <w:semiHidden/>
    <w:unhideWhenUsed/>
    <w:rsid w:val="00597873"/>
    <w:rPr>
      <w:sz w:val="18"/>
      <w:szCs w:val="18"/>
    </w:rPr>
  </w:style>
  <w:style w:type="character" w:customStyle="1" w:styleId="CommentTextChar">
    <w:name w:val="Comment Text Char"/>
    <w:basedOn w:val="DefaultParagraphFont"/>
    <w:link w:val="CommentText"/>
    <w:uiPriority w:val="99"/>
    <w:semiHidden/>
    <w:rsid w:val="00597873"/>
    <w:rPr>
      <w:sz w:val="24"/>
    </w:rPr>
  </w:style>
  <w:style w:type="character" w:customStyle="1" w:styleId="CommentSubjectChar">
    <w:name w:val="Comment Subject Char"/>
    <w:basedOn w:val="CommentTextChar"/>
    <w:link w:val="CommentSubject"/>
    <w:uiPriority w:val="99"/>
    <w:semiHidden/>
    <w:rsid w:val="00597873"/>
    <w:rPr>
      <w:b/>
      <w:bCs/>
      <w:sz w:val="20"/>
      <w:szCs w:val="20"/>
    </w:rPr>
  </w:style>
  <w:style w:type="character" w:customStyle="1" w:styleId="FooterChar">
    <w:name w:val="Footer Char"/>
    <w:basedOn w:val="DefaultParagraphFont"/>
    <w:link w:val="Footer"/>
    <w:uiPriority w:val="99"/>
    <w:rsid w:val="00B47A84"/>
  </w:style>
  <w:style w:type="character" w:styleId="PageNumber">
    <w:name w:val="page number"/>
    <w:basedOn w:val="DefaultParagraphFont"/>
    <w:uiPriority w:val="99"/>
    <w:semiHidden/>
    <w:unhideWhenUsed/>
    <w:rsid w:val="00B47A84"/>
  </w:style>
  <w:style w:type="character" w:customStyle="1" w:styleId="FootnoteCharacters">
    <w:name w:val="Footnote Characters"/>
    <w:rsid w:val="005E5397"/>
  </w:style>
  <w:style w:type="character" w:customStyle="1" w:styleId="FootnoteAnchor">
    <w:name w:val="Footnote Anchor"/>
    <w:rsid w:val="005E5397"/>
    <w:rPr>
      <w:vertAlign w:val="superscript"/>
    </w:rPr>
  </w:style>
  <w:style w:type="character" w:customStyle="1" w:styleId="EndnoteAnchor">
    <w:name w:val="Endnote Anchor"/>
    <w:rsid w:val="005E5397"/>
    <w:rPr>
      <w:vertAlign w:val="superscript"/>
    </w:rPr>
  </w:style>
  <w:style w:type="character" w:customStyle="1" w:styleId="EndnoteCharacters">
    <w:name w:val="Endnote Characters"/>
    <w:rsid w:val="005E5397"/>
  </w:style>
  <w:style w:type="paragraph" w:customStyle="1" w:styleId="Heading">
    <w:name w:val="Heading"/>
    <w:basedOn w:val="Normal"/>
    <w:next w:val="TextBody"/>
    <w:rsid w:val="005E5397"/>
    <w:pPr>
      <w:keepNext/>
      <w:spacing w:before="240" w:after="120"/>
    </w:pPr>
    <w:rPr>
      <w:rFonts w:ascii="Ubuntu Light" w:hAnsi="Ubuntu Light"/>
      <w:sz w:val="28"/>
      <w:szCs w:val="28"/>
    </w:rPr>
  </w:style>
  <w:style w:type="paragraph" w:customStyle="1" w:styleId="TextBody">
    <w:name w:val="Text Body"/>
    <w:basedOn w:val="Normal"/>
    <w:rsid w:val="005E5397"/>
    <w:pPr>
      <w:spacing w:after="140" w:line="288" w:lineRule="auto"/>
    </w:pPr>
  </w:style>
  <w:style w:type="paragraph" w:styleId="List">
    <w:name w:val="List"/>
    <w:basedOn w:val="TextBody"/>
    <w:rsid w:val="005E5397"/>
    <w:rPr>
      <w:sz w:val="24"/>
    </w:rPr>
  </w:style>
  <w:style w:type="paragraph" w:styleId="Caption">
    <w:name w:val="caption"/>
    <w:basedOn w:val="Normal"/>
    <w:rsid w:val="005E5397"/>
    <w:pPr>
      <w:suppressLineNumbers/>
      <w:spacing w:before="120" w:after="120"/>
    </w:pPr>
    <w:rPr>
      <w:i/>
      <w:iCs/>
      <w:sz w:val="24"/>
    </w:rPr>
  </w:style>
  <w:style w:type="paragraph" w:customStyle="1" w:styleId="Index">
    <w:name w:val="Index"/>
    <w:basedOn w:val="Normal"/>
    <w:rsid w:val="005E5397"/>
    <w:pPr>
      <w:suppressLineNumbers/>
    </w:pPr>
    <w:rPr>
      <w:sz w:val="24"/>
    </w:rPr>
  </w:style>
  <w:style w:type="paragraph" w:customStyle="1" w:styleId="Quotations">
    <w:name w:val="Quotations"/>
    <w:basedOn w:val="Normal"/>
    <w:rsid w:val="005E5397"/>
    <w:pPr>
      <w:spacing w:after="283"/>
      <w:ind w:left="567" w:right="567"/>
    </w:pPr>
    <w:rPr>
      <w:rFonts w:ascii="Times New Roman" w:hAnsi="Times New Roman"/>
    </w:rPr>
  </w:style>
  <w:style w:type="paragraph" w:styleId="Title">
    <w:name w:val="Title"/>
    <w:basedOn w:val="Heading"/>
    <w:rsid w:val="005E5397"/>
    <w:pPr>
      <w:jc w:val="center"/>
    </w:pPr>
    <w:rPr>
      <w:b/>
      <w:bCs/>
      <w:sz w:val="56"/>
      <w:szCs w:val="56"/>
    </w:rPr>
  </w:style>
  <w:style w:type="paragraph" w:styleId="Subtitle">
    <w:name w:val="Subtitle"/>
    <w:basedOn w:val="Heading"/>
    <w:rsid w:val="005E5397"/>
    <w:pPr>
      <w:spacing w:before="60"/>
      <w:jc w:val="center"/>
    </w:pPr>
    <w:rPr>
      <w:sz w:val="36"/>
      <w:szCs w:val="36"/>
    </w:rPr>
  </w:style>
  <w:style w:type="paragraph" w:customStyle="1" w:styleId="Bibliography1">
    <w:name w:val="Bibliography 1"/>
    <w:basedOn w:val="Index"/>
    <w:rsid w:val="005E5397"/>
    <w:pPr>
      <w:spacing w:line="240" w:lineRule="atLeast"/>
      <w:ind w:left="720" w:hanging="720"/>
    </w:pPr>
    <w:rPr>
      <w:rFonts w:ascii="Times New Roman" w:hAnsi="Times New Roman"/>
    </w:rPr>
  </w:style>
  <w:style w:type="paragraph" w:styleId="CommentText">
    <w:name w:val="annotation text"/>
    <w:basedOn w:val="Normal"/>
    <w:link w:val="CommentTextChar"/>
    <w:uiPriority w:val="99"/>
    <w:semiHidden/>
    <w:unhideWhenUsed/>
    <w:rsid w:val="00597873"/>
    <w:rPr>
      <w:sz w:val="24"/>
    </w:rPr>
  </w:style>
  <w:style w:type="paragraph" w:styleId="CommentSubject">
    <w:name w:val="annotation subject"/>
    <w:basedOn w:val="CommentText"/>
    <w:link w:val="CommentSubjectChar"/>
    <w:uiPriority w:val="99"/>
    <w:semiHidden/>
    <w:unhideWhenUsed/>
    <w:rsid w:val="00597873"/>
    <w:rPr>
      <w:b/>
      <w:bCs/>
      <w:sz w:val="20"/>
      <w:szCs w:val="20"/>
    </w:rPr>
  </w:style>
  <w:style w:type="paragraph" w:styleId="Footer">
    <w:name w:val="footer"/>
    <w:basedOn w:val="Normal"/>
    <w:link w:val="FooterChar"/>
    <w:uiPriority w:val="99"/>
    <w:unhideWhenUsed/>
    <w:rsid w:val="00B47A84"/>
    <w:pPr>
      <w:tabs>
        <w:tab w:val="center" w:pos="4320"/>
        <w:tab w:val="right" w:pos="8640"/>
      </w:tabs>
    </w:pPr>
  </w:style>
  <w:style w:type="paragraph" w:customStyle="1" w:styleId="FrameContents">
    <w:name w:val="Frame Contents"/>
    <w:basedOn w:val="Normal"/>
    <w:rsid w:val="005E5397"/>
  </w:style>
  <w:style w:type="paragraph" w:styleId="Revision">
    <w:name w:val="Revision"/>
    <w:uiPriority w:val="99"/>
    <w:semiHidden/>
    <w:rsid w:val="000C0E1E"/>
    <w:pPr>
      <w:suppressAutoHyphens/>
    </w:pPr>
    <w:rPr>
      <w:color w:val="00000A"/>
    </w:rPr>
  </w:style>
  <w:style w:type="paragraph" w:customStyle="1" w:styleId="Footnote">
    <w:name w:val="Footnote"/>
    <w:basedOn w:val="Normal"/>
    <w:rsid w:val="005E5397"/>
    <w:rPr>
      <w:rFonts w:ascii="Times New Roman" w:hAnsi="Times New Roman"/>
      <w:sz w:val="20"/>
    </w:rPr>
  </w:style>
  <w:style w:type="paragraph" w:styleId="FootnoteText">
    <w:name w:val="footnote text"/>
    <w:basedOn w:val="Normal"/>
    <w:link w:val="FootnoteTextChar"/>
    <w:uiPriority w:val="99"/>
    <w:semiHidden/>
    <w:unhideWhenUsed/>
    <w:rsid w:val="00710078"/>
    <w:rPr>
      <w:rFonts w:cs="Mangal"/>
      <w:sz w:val="20"/>
      <w:szCs w:val="18"/>
    </w:rPr>
  </w:style>
  <w:style w:type="character" w:customStyle="1" w:styleId="FootnoteTextChar">
    <w:name w:val="Footnote Text Char"/>
    <w:basedOn w:val="DefaultParagraphFont"/>
    <w:link w:val="FootnoteText"/>
    <w:uiPriority w:val="99"/>
    <w:semiHidden/>
    <w:rsid w:val="00710078"/>
    <w:rPr>
      <w:rFonts w:cs="Mangal"/>
      <w:color w:val="00000A"/>
      <w:sz w:val="20"/>
      <w:szCs w:val="18"/>
    </w:rPr>
  </w:style>
  <w:style w:type="character" w:styleId="FootnoteReference">
    <w:name w:val="footnote reference"/>
    <w:basedOn w:val="DefaultParagraphFont"/>
    <w:uiPriority w:val="99"/>
    <w:semiHidden/>
    <w:unhideWhenUsed/>
    <w:rsid w:val="00710078"/>
    <w:rPr>
      <w:vertAlign w:val="superscript"/>
    </w:rPr>
  </w:style>
  <w:style w:type="character" w:styleId="Hyperlink">
    <w:name w:val="Hyperlink"/>
    <w:basedOn w:val="DefaultParagraphFont"/>
    <w:uiPriority w:val="99"/>
    <w:unhideWhenUsed/>
    <w:rsid w:val="00710078"/>
    <w:rPr>
      <w:color w:val="0000FF" w:themeColor="hyperlink"/>
      <w:u w:val="single"/>
    </w:rPr>
  </w:style>
  <w:style w:type="paragraph" w:styleId="Header">
    <w:name w:val="header"/>
    <w:basedOn w:val="Normal"/>
    <w:link w:val="HeaderChar"/>
    <w:uiPriority w:val="99"/>
    <w:unhideWhenUsed/>
    <w:rsid w:val="00710078"/>
    <w:pPr>
      <w:tabs>
        <w:tab w:val="center" w:pos="4513"/>
        <w:tab w:val="right" w:pos="9026"/>
      </w:tabs>
    </w:pPr>
    <w:rPr>
      <w:rFonts w:cs="Mangal"/>
    </w:rPr>
  </w:style>
  <w:style w:type="character" w:customStyle="1" w:styleId="HeaderChar">
    <w:name w:val="Header Char"/>
    <w:basedOn w:val="DefaultParagraphFont"/>
    <w:link w:val="Header"/>
    <w:uiPriority w:val="99"/>
    <w:rsid w:val="00710078"/>
    <w:rPr>
      <w:rFonts w:cs="Mangal"/>
      <w:color w:val="00000A"/>
    </w:rPr>
  </w:style>
  <w:style w:type="character" w:styleId="FollowedHyperlink">
    <w:name w:val="FollowedHyperlink"/>
    <w:basedOn w:val="DefaultParagraphFont"/>
    <w:uiPriority w:val="99"/>
    <w:semiHidden/>
    <w:unhideWhenUsed/>
    <w:rsid w:val="004F6D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nk.springer.com/chapter/10.1007/978-1-4757-0602-4_18" TargetMode="External"/><Relationship Id="rId12" Type="http://schemas.openxmlformats.org/officeDocument/2006/relationships/hyperlink" Target="http://cryptome.org/jya/digicrash.htm" TargetMode="External"/><Relationship Id="rId13" Type="http://schemas.openxmlformats.org/officeDocument/2006/relationships/hyperlink" Target="http://link.springer.com/referenceworkentry/10.1007/0-387-23483-7_262" TargetMode="External"/><Relationship Id="rId14" Type="http://schemas.openxmlformats.org/officeDocument/2006/relationships/hyperlink" Target="http://link.springer.com/chapter/10.1007/11813040_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itas.kit.edu/pub/v/1999/boua99b.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tas.kit.edu/pub/v/1999/boua99b.pdf" TargetMode="External"/><Relationship Id="rId4" Type="http://schemas.openxmlformats.org/officeDocument/2006/relationships/hyperlink" Target="http://link.springer.com/referenceworkentry/10.1007/0-387-23483-7_262" TargetMode="External"/><Relationship Id="rId5" Type="http://schemas.openxmlformats.org/officeDocument/2006/relationships/hyperlink" Target="http://link.springer.com/chapter/10.1007/11813040_2" TargetMode="External"/><Relationship Id="rId1" Type="http://schemas.openxmlformats.org/officeDocument/2006/relationships/hyperlink" Target="http://cryptome.org/jya/digicrash.htm" TargetMode="External"/><Relationship Id="rId2" Type="http://schemas.openxmlformats.org/officeDocument/2006/relationships/hyperlink" Target="http://link.springer.com/chapter/10.1007/978-1-4757-0602-4_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99272-FD39-E44A-9E3F-E57A3E9B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5217</Words>
  <Characters>25881</Characters>
  <Application>Microsoft Macintosh Word</Application>
  <DocSecurity>0</DocSecurity>
  <Lines>345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caos</dc:creator>
  <cp:lastModifiedBy>Patricia de Vries</cp:lastModifiedBy>
  <cp:revision>2</cp:revision>
  <dcterms:created xsi:type="dcterms:W3CDTF">2015-01-21T14:31:00Z</dcterms:created>
  <dcterms:modified xsi:type="dcterms:W3CDTF">2015-01-21T14:31:00Z</dcterms:modified>
  <dc:language>en-GB</dc:language>
</cp:coreProperties>
</file>