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3215539" w14:textId="77777777" w:rsidR="007D6205" w:rsidRDefault="004936E9" w:rsidP="00A8256C">
      <w:pPr>
        <w:pStyle w:val="Heading1"/>
        <w:numPr>
          <w:ilvl w:val="0"/>
          <w:numId w:val="1"/>
        </w:numPr>
        <w:spacing w:after="240" w:line="276" w:lineRule="auto"/>
        <w:ind w:left="0" w:firstLine="0"/>
      </w:pPr>
      <w:r>
        <w:t>Play</w:t>
      </w:r>
      <w:r w:rsidR="00B6184C">
        <w:t>a</w:t>
      </w:r>
      <w:r>
        <w:t>bility an</w:t>
      </w:r>
      <w:r w:rsidR="00736734">
        <w:t xml:space="preserve">d the Search for an Open Source </w:t>
      </w:r>
      <w:r>
        <w:t>Economy</w:t>
      </w:r>
    </w:p>
    <w:p w14:paraId="00CF17FE" w14:textId="77777777" w:rsidR="007D6205" w:rsidRPr="00A07170" w:rsidRDefault="004936E9" w:rsidP="00CD5DB3">
      <w:pPr>
        <w:pStyle w:val="Heading1"/>
        <w:numPr>
          <w:ilvl w:val="0"/>
          <w:numId w:val="1"/>
        </w:numPr>
        <w:spacing w:after="240" w:line="276" w:lineRule="auto"/>
        <w:rPr>
          <w:rFonts w:cs="Times New Roman"/>
          <w:bCs w:val="0"/>
          <w:szCs w:val="24"/>
        </w:rPr>
      </w:pPr>
      <w:r>
        <w:rPr>
          <w:rFonts w:cs="Times New Roman"/>
          <w:bCs w:val="0"/>
          <w:szCs w:val="24"/>
        </w:rPr>
        <w:t xml:space="preserve">Douglas </w:t>
      </w:r>
      <w:proofErr w:type="spellStart"/>
      <w:r>
        <w:rPr>
          <w:rFonts w:cs="Times New Roman"/>
          <w:bCs w:val="0"/>
          <w:szCs w:val="24"/>
        </w:rPr>
        <w:t>Rushkoff</w:t>
      </w:r>
      <w:proofErr w:type="spellEnd"/>
    </w:p>
    <w:p w14:paraId="23D82C2A" w14:textId="77777777" w:rsidR="00F273A9" w:rsidRDefault="004936E9" w:rsidP="00CD5DB3">
      <w:pPr>
        <w:spacing w:after="240" w:line="276" w:lineRule="auto"/>
        <w:ind w:left="432"/>
        <w:rPr>
          <w:rStyle w:val="FootnoteAnchor"/>
          <w:rFonts w:ascii="Liberation Sans" w:eastAsia="SimSun" w:hAnsi="Liberation Sans" w:cs="Liberation Sans"/>
          <w:b/>
          <w:bCs/>
          <w:sz w:val="36"/>
          <w:szCs w:val="36"/>
        </w:rPr>
      </w:pPr>
      <w:r>
        <w:rPr>
          <w:rFonts w:cs="Times New Roman"/>
        </w:rPr>
        <w:t>You can’t compete with a monopoly by playing the game</w:t>
      </w:r>
      <w:r w:rsidR="00CD5DB3">
        <w:rPr>
          <w:rFonts w:cs="Times New Roman"/>
        </w:rPr>
        <w:t xml:space="preserve"> by the monopolist’s rules. The </w:t>
      </w:r>
      <w:r>
        <w:rPr>
          <w:rFonts w:cs="Times New Roman"/>
        </w:rPr>
        <w:t xml:space="preserve">monopoly has the resources, the distribution channels, </w:t>
      </w:r>
      <w:proofErr w:type="gramStart"/>
      <w:r>
        <w:rPr>
          <w:rFonts w:cs="Times New Roman"/>
        </w:rPr>
        <w:t>the</w:t>
      </w:r>
      <w:proofErr w:type="gramEnd"/>
      <w:r>
        <w:rPr>
          <w:rFonts w:cs="Times New Roman"/>
        </w:rPr>
        <w:t xml:space="preserve"> R&amp;D resources; in short, they just have too many strengths. You compete with a monopoly by changing the rules of the game into a set that favors your strengths.</w:t>
      </w:r>
      <w:r>
        <w:rPr>
          <w:rStyle w:val="FootnoteAnchor"/>
          <w:rFonts w:cs="Times New Roman"/>
        </w:rPr>
        <w:footnoteReference w:id="1"/>
      </w:r>
    </w:p>
    <w:p w14:paraId="37230646" w14:textId="6DF740DD" w:rsidR="007D6205" w:rsidRPr="00A8256C" w:rsidRDefault="00A8256C" w:rsidP="00A8256C">
      <w:pPr>
        <w:spacing w:after="240" w:line="276" w:lineRule="auto"/>
        <w:ind w:left="432"/>
        <w:rPr>
          <w:rFonts w:cs="Times New Roman"/>
        </w:rPr>
      </w:pPr>
      <w:r>
        <w:rPr>
          <w:rFonts w:cs="Times New Roman"/>
        </w:rPr>
        <w:t xml:space="preserve">– </w:t>
      </w:r>
      <w:r w:rsidR="004936E9">
        <w:rPr>
          <w:rFonts w:cs="Times New Roman"/>
        </w:rPr>
        <w:t xml:space="preserve">John R. Young, founder of </w:t>
      </w:r>
      <w:proofErr w:type="spellStart"/>
      <w:r w:rsidR="004936E9">
        <w:rPr>
          <w:rFonts w:cs="Times New Roman"/>
        </w:rPr>
        <w:t>SourceForge</w:t>
      </w:r>
      <w:proofErr w:type="spellEnd"/>
      <w:r w:rsidR="004936E9">
        <w:rPr>
          <w:rFonts w:cs="Times New Roman"/>
        </w:rPr>
        <w:t>, the world’s largest provider of hosting for Open</w:t>
      </w:r>
      <w:r w:rsidR="00CD5DB3">
        <w:rPr>
          <w:vertAlign w:val="superscript"/>
        </w:rPr>
        <w:t xml:space="preserve"> </w:t>
      </w:r>
      <w:r w:rsidR="004936E9">
        <w:rPr>
          <w:rFonts w:cs="Times New Roman"/>
        </w:rPr>
        <w:t>Source development projects.</w:t>
      </w:r>
    </w:p>
    <w:p w14:paraId="55B4878E" w14:textId="6DA6101E" w:rsidR="007D6205" w:rsidRDefault="004936E9" w:rsidP="00CD5DB3">
      <w:pPr>
        <w:spacing w:after="240" w:line="276" w:lineRule="auto"/>
        <w:rPr>
          <w:rFonts w:cs="Times New Roman"/>
        </w:rPr>
      </w:pPr>
      <w:r>
        <w:rPr>
          <w:rFonts w:cs="Times New Roman"/>
        </w:rPr>
        <w:t>Approaching the market as a game allows us to challenge the inherent biases of centralized currency and monopolies as rules of a game.</w:t>
      </w:r>
      <w:r>
        <w:rPr>
          <w:rStyle w:val="FootnoteAnchor"/>
          <w:rFonts w:cs="Times New Roman"/>
        </w:rPr>
        <w:footnoteReference w:id="2"/>
      </w:r>
      <w:r>
        <w:rPr>
          <w:rFonts w:cs="Times New Roman"/>
        </w:rPr>
        <w:t xml:space="preserve"> The rules are not inherent to the medium; they are agreements and impositions of laws that favor the people who put them in place. The landscape itself is tilted towards certain players and away from others, and every medium of exchange contains its biases. The biases of the market economy, which are consistently upheld by scientists, technologists</w:t>
      </w:r>
      <w:r w:rsidR="003C3F89">
        <w:rPr>
          <w:rFonts w:cs="Times New Roman"/>
        </w:rPr>
        <w:t>,</w:t>
      </w:r>
      <w:r>
        <w:rPr>
          <w:rFonts w:cs="Times New Roman"/>
        </w:rPr>
        <w:t xml:space="preserve"> and economists, are scarcity and competition. But these biases can be addressed and redefined through the playability of the medium.</w:t>
      </w:r>
    </w:p>
    <w:p w14:paraId="09C125C3" w14:textId="1F758AF1" w:rsidR="007D6205" w:rsidRDefault="004936E9" w:rsidP="00CD5DB3">
      <w:pPr>
        <w:spacing w:after="240" w:line="276" w:lineRule="auto"/>
        <w:rPr>
          <w:rFonts w:cs="Times New Roman"/>
        </w:rPr>
      </w:pPr>
      <w:r>
        <w:rPr>
          <w:rFonts w:cs="Times New Roman"/>
        </w:rPr>
        <w:t>From language to Facebook to the commercial market, these tools rely on a continual agreement to the social contract of the game, i.e. acceptance of the biases and adherence to the rules. However, beyond simply strategizing how to ‘win</w:t>
      </w:r>
      <w:r w:rsidR="007C10AB">
        <w:rPr>
          <w:rFonts w:cs="Times New Roman"/>
        </w:rPr>
        <w:t>’</w:t>
      </w:r>
      <w:r>
        <w:rPr>
          <w:rFonts w:cs="Times New Roman"/>
        </w:rPr>
        <w:t xml:space="preserve"> in the given rule set of the commercial marketplace, players may also attain the ability to take charge of the game and rewrite the rules themselves </w:t>
      </w:r>
      <w:r w:rsidR="0048466D">
        <w:rPr>
          <w:rFonts w:cs="Times New Roman"/>
        </w:rPr>
        <w:t>–</w:t>
      </w:r>
      <w:r>
        <w:rPr>
          <w:rFonts w:cs="Times New Roman"/>
        </w:rPr>
        <w:t xml:space="preserve"> thus redefining the biases.</w:t>
      </w:r>
      <w:r>
        <w:rPr>
          <w:rStyle w:val="FootnoteAnchor"/>
          <w:rFonts w:cs="Times New Roman"/>
        </w:rPr>
        <w:footnoteReference w:id="3"/>
      </w:r>
      <w:r>
        <w:rPr>
          <w:rFonts w:cs="Times New Roman"/>
        </w:rPr>
        <w:t xml:space="preserve"> This means moving beyond a culture of media production to a culture of rule production, changing roles from content makers acting within the structure to programmers acting upon the structure. It is exactly these rules of the game, </w:t>
      </w:r>
      <w:proofErr w:type="gramStart"/>
      <w:r>
        <w:rPr>
          <w:rFonts w:cs="Times New Roman"/>
        </w:rPr>
        <w:t>who</w:t>
      </w:r>
      <w:proofErr w:type="gramEnd"/>
      <w:r>
        <w:rPr>
          <w:rFonts w:cs="Times New Roman"/>
        </w:rPr>
        <w:t xml:space="preserve"> has access to them, who is able to write, to edit, to hack, to play, that make all the difference.</w:t>
      </w:r>
    </w:p>
    <w:p w14:paraId="51D24EC7" w14:textId="755256C9" w:rsidR="007D6205" w:rsidRDefault="004936E9" w:rsidP="00CD5DB3">
      <w:pPr>
        <w:spacing w:after="240" w:line="276" w:lineRule="auto"/>
        <w:rPr>
          <w:rFonts w:cs="Times New Roman"/>
        </w:rPr>
      </w:pPr>
      <w:r>
        <w:rPr>
          <w:rFonts w:cs="Times New Roman"/>
        </w:rPr>
        <w:t>Play is characterized by both freedom and constraints. Players are first aware of their freedom to choose whether or not to play.</w:t>
      </w:r>
      <w:r>
        <w:rPr>
          <w:rStyle w:val="FootnoteAnchor"/>
          <w:rFonts w:cs="Times New Roman"/>
        </w:rPr>
        <w:footnoteReference w:id="4"/>
      </w:r>
      <w:r>
        <w:rPr>
          <w:rFonts w:cs="Times New Roman"/>
        </w:rPr>
        <w:t xml:space="preserve"> Players are also aware of the guiding rules of play, including boundaries such as physical demarcations, time constraints, and behavioral procedures.</w:t>
      </w:r>
      <w:r>
        <w:rPr>
          <w:rStyle w:val="FootnoteAnchor"/>
          <w:rFonts w:cs="Times New Roman"/>
        </w:rPr>
        <w:footnoteReference w:id="5"/>
      </w:r>
      <w:r>
        <w:rPr>
          <w:rFonts w:cs="Times New Roman"/>
        </w:rPr>
        <w:t xml:space="preserve"> From this, we can define ‘playability’ as a metric for how much play a medium or g</w:t>
      </w:r>
      <w:r w:rsidR="007C10AB">
        <w:rPr>
          <w:rFonts w:cs="Times New Roman"/>
        </w:rPr>
        <w:t>ame allows, as well as a person’s or society’</w:t>
      </w:r>
      <w:r>
        <w:rPr>
          <w:rFonts w:cs="Times New Roman"/>
        </w:rPr>
        <w:t xml:space="preserve">s capacity for interactivity and agency. </w:t>
      </w:r>
      <w:r>
        <w:rPr>
          <w:rFonts w:cs="Times New Roman"/>
        </w:rPr>
        <w:lastRenderedPageBreak/>
        <w:t xml:space="preserve">Playability is comprehension of the rules of a game and freedom to participate or opt out. Assessing the playability of a medium such as the market economy allows for a new measure of access to the medium itself. </w:t>
      </w:r>
    </w:p>
    <w:p w14:paraId="0C251731" w14:textId="003E5C32" w:rsidR="00CD5DB3" w:rsidRDefault="004936E9" w:rsidP="00CD5DB3">
      <w:pPr>
        <w:spacing w:after="240" w:line="276" w:lineRule="auto"/>
        <w:rPr>
          <w:rFonts w:cs="Times New Roman"/>
        </w:rPr>
      </w:pPr>
      <w:r>
        <w:rPr>
          <w:rFonts w:cs="Times New Roman"/>
        </w:rPr>
        <w:t>In terms of playability, the net offers people the opportunity to build econ</w:t>
      </w:r>
      <w:r w:rsidR="00CD5DB3">
        <w:rPr>
          <w:rFonts w:cs="Times New Roman"/>
        </w:rPr>
        <w:t>omies based on different rules –</w:t>
      </w:r>
      <w:r>
        <w:rPr>
          <w:rFonts w:cs="Times New Roman"/>
        </w:rPr>
        <w:t xml:space="preserve"> commerce that exists outside the economic map that is mistaken for the territory of human interaction. Entrepreneurs can start and even scale companies with little or no money, making the banks and investment capital on which business once depended obsolete. (I have argued in talks and papers that this was the real reason for the so-called economic crisis: there is less of a market for the debt on which the top-heavy game is based.</w:t>
      </w:r>
      <w:r w:rsidR="00E44797">
        <w:rPr>
          <w:rFonts w:cs="Times New Roman"/>
        </w:rPr>
        <w:t>)</w:t>
      </w:r>
      <w:r w:rsidR="004D74D1">
        <w:rPr>
          <w:rStyle w:val="FootnoteAnchor"/>
          <w:rFonts w:cs="Times New Roman"/>
        </w:rPr>
        <w:footnoteReference w:id="6"/>
      </w:r>
      <w:r w:rsidR="008A43F6">
        <w:rPr>
          <w:rFonts w:cs="Times New Roman"/>
        </w:rPr>
        <w:t xml:space="preserve"> </w:t>
      </w:r>
      <w:r>
        <w:rPr>
          <w:rFonts w:cs="Times New Roman"/>
        </w:rPr>
        <w:t>People can develop local and complementary currencies,</w:t>
      </w:r>
      <w:r>
        <w:rPr>
          <w:rStyle w:val="FootnoteAnchor"/>
          <w:rFonts w:cs="Times New Roman"/>
        </w:rPr>
        <w:footnoteReference w:id="7"/>
      </w:r>
      <w:r>
        <w:rPr>
          <w:rFonts w:cs="Times New Roman"/>
        </w:rPr>
        <w:t xml:space="preserve"> barter networks,</w:t>
      </w:r>
      <w:r>
        <w:rPr>
          <w:rStyle w:val="FootnoteAnchor"/>
          <w:rFonts w:cs="Times New Roman"/>
        </w:rPr>
        <w:footnoteReference w:id="8"/>
      </w:r>
      <w:r>
        <w:rPr>
          <w:rFonts w:cs="Times New Roman"/>
        </w:rPr>
        <w:t xml:space="preserve"> and other exchange systems independently of a central bank, and carry out secure transactions with smart phones using add-ons and applications.</w:t>
      </w:r>
    </w:p>
    <w:p w14:paraId="05F75FB0" w14:textId="77777777" w:rsidR="007D6205" w:rsidRDefault="004936E9" w:rsidP="00CD5DB3">
      <w:pPr>
        <w:spacing w:after="240" w:line="276" w:lineRule="auto"/>
        <w:rPr>
          <w:rFonts w:cs="Times New Roman"/>
        </w:rPr>
      </w:pPr>
      <w:r>
        <w:rPr>
          <w:rFonts w:cs="Times New Roman"/>
        </w:rPr>
        <w:t>There were once other kinds of money with very different slopes to them. In fact, throughout history, we find some of the most highly prosperous peoples using more than one currency at a time. It’s only when they are conquered by a centralized regime, usually from a great distance, that their regional currency systems are outlawed in favor of a single coin of the realm. Then, prosperity drains from the newly conquered territory to the center, in a monolithic fiscal scheme more like the one in use today.</w:t>
      </w:r>
    </w:p>
    <w:p w14:paraId="7E1E8ED8" w14:textId="77777777" w:rsidR="007D6205" w:rsidRPr="00CD5DB3" w:rsidRDefault="004936E9" w:rsidP="00CD5DB3">
      <w:pPr>
        <w:spacing w:after="240" w:line="276" w:lineRule="auto"/>
        <w:rPr>
          <w:vertAlign w:val="superscript"/>
        </w:rPr>
      </w:pPr>
      <w:r>
        <w:rPr>
          <w:rFonts w:cs="Times New Roman"/>
        </w:rPr>
        <w:t xml:space="preserve">From about the 10th through the 13th century </w:t>
      </w:r>
      <w:r w:rsidR="00CD5DB3">
        <w:rPr>
          <w:rFonts w:cs="Times New Roman"/>
        </w:rPr>
        <w:t>–</w:t>
      </w:r>
      <w:r>
        <w:rPr>
          <w:rFonts w:cs="Times New Roman"/>
        </w:rPr>
        <w:t xml:space="preserve"> the Age of Cathedrals, as it was once called </w:t>
      </w:r>
      <w:r w:rsidR="00CD5DB3">
        <w:rPr>
          <w:rFonts w:cs="Times New Roman"/>
        </w:rPr>
        <w:t>–</w:t>
      </w:r>
      <w:r>
        <w:rPr>
          <w:rFonts w:cs="Times New Roman"/>
        </w:rPr>
        <w:t xml:space="preserve"> most of Europe enjoyed two main kinds of currency: centralized money, used for long distance transactions, and local currency for daily transactions.</w:t>
      </w:r>
      <w:r>
        <w:rPr>
          <w:rStyle w:val="FootnoteAnchor"/>
          <w:rFonts w:cs="Times New Roman"/>
        </w:rPr>
        <w:footnoteReference w:id="9"/>
      </w:r>
      <w:r>
        <w:rPr>
          <w:rFonts w:cs="Times New Roman"/>
        </w:rPr>
        <w:t xml:space="preserve"> Local currency worked very differently from centralized currency. Instead of being issued by a central bank, it was quite literally worked into existence, accurately reflecting the bounty produced. And because of the peculiar bias of this money, the people who used it were among the most prosperous working classes ever.</w:t>
      </w:r>
      <w:r>
        <w:rPr>
          <w:rStyle w:val="FootnoteAnchor"/>
          <w:rFonts w:cs="Times New Roman"/>
        </w:rPr>
        <w:footnoteReference w:id="10"/>
      </w:r>
    </w:p>
    <w:p w14:paraId="755ADF3D" w14:textId="5A1FAE37" w:rsidR="007D6205" w:rsidRDefault="004936E9" w:rsidP="00CD5DB3">
      <w:pPr>
        <w:spacing w:after="240" w:line="276" w:lineRule="auto"/>
        <w:rPr>
          <w:rFonts w:cs="Times New Roman"/>
        </w:rPr>
      </w:pPr>
      <w:r>
        <w:rPr>
          <w:rFonts w:cs="Times New Roman"/>
        </w:rPr>
        <w:t xml:space="preserve">During this time period, a farmer would reap his harvest and bring it to a grain store. The grain-store operator would then hand the farmer a receipt, indicating the amount of grain, wine, or other commodity he was storing on the farmer’s behalf. This receipt then served as money. In ancient Egypt, where this practice was first introduced, the receipt was a shard of pottery </w:t>
      </w:r>
      <w:r w:rsidR="00CD5DB3">
        <w:rPr>
          <w:rFonts w:cs="Times New Roman"/>
        </w:rPr>
        <w:t>–</w:t>
      </w:r>
      <w:r>
        <w:rPr>
          <w:rFonts w:cs="Times New Roman"/>
        </w:rPr>
        <w:t xml:space="preserve"> an </w:t>
      </w:r>
      <w:proofErr w:type="spellStart"/>
      <w:r>
        <w:rPr>
          <w:rFonts w:cs="Times New Roman"/>
        </w:rPr>
        <w:t>ostracon</w:t>
      </w:r>
      <w:proofErr w:type="spellEnd"/>
      <w:r>
        <w:rPr>
          <w:rFonts w:cs="Times New Roman"/>
        </w:rPr>
        <w:t xml:space="preserve"> </w:t>
      </w:r>
      <w:r w:rsidR="00CD5DB3">
        <w:rPr>
          <w:rFonts w:cs="Times New Roman"/>
        </w:rPr>
        <w:t>–</w:t>
      </w:r>
      <w:r>
        <w:rPr>
          <w:rFonts w:cs="Times New Roman"/>
        </w:rPr>
        <w:t xml:space="preserve"> </w:t>
      </w:r>
      <w:r w:rsidR="00A96551">
        <w:rPr>
          <w:rFonts w:cs="Times New Roman"/>
        </w:rPr>
        <w:t>that</w:t>
      </w:r>
      <w:r>
        <w:rPr>
          <w:rFonts w:cs="Times New Roman"/>
        </w:rPr>
        <w:t xml:space="preserve"> could be broken i</w:t>
      </w:r>
      <w:r w:rsidR="00596FF0">
        <w:rPr>
          <w:rFonts w:cs="Times New Roman"/>
        </w:rPr>
        <w:t>nto pieces as the farmer ‘spent</w:t>
      </w:r>
      <w:r>
        <w:rPr>
          <w:rFonts w:cs="Times New Roman"/>
        </w:rPr>
        <w:t>’ the grain stored in his name.</w:t>
      </w:r>
      <w:r>
        <w:rPr>
          <w:rStyle w:val="FootnoteAnchor"/>
          <w:rFonts w:cs="Times New Roman"/>
        </w:rPr>
        <w:footnoteReference w:id="11"/>
      </w:r>
      <w:r>
        <w:rPr>
          <w:rFonts w:cs="Times New Roman"/>
        </w:rPr>
        <w:t xml:space="preserve"> In the </w:t>
      </w:r>
      <w:proofErr w:type="gramStart"/>
      <w:r>
        <w:rPr>
          <w:rFonts w:cs="Times New Roman"/>
        </w:rPr>
        <w:t>Middle</w:t>
      </w:r>
      <w:proofErr w:type="gramEnd"/>
      <w:r>
        <w:rPr>
          <w:rFonts w:cs="Times New Roman"/>
        </w:rPr>
        <w:t xml:space="preserve"> Ages, the money was mostly made of precious metal banged into thin foil coins </w:t>
      </w:r>
      <w:r w:rsidR="00CD5DB3">
        <w:rPr>
          <w:rFonts w:cs="Times New Roman"/>
        </w:rPr>
        <w:t>–</w:t>
      </w:r>
      <w:r>
        <w:rPr>
          <w:rFonts w:cs="Times New Roman"/>
        </w:rPr>
        <w:t xml:space="preserve"> </w:t>
      </w:r>
      <w:proofErr w:type="spellStart"/>
      <w:r>
        <w:rPr>
          <w:rFonts w:cs="Times New Roman"/>
          <w:i/>
        </w:rPr>
        <w:t>brakteaten</w:t>
      </w:r>
      <w:proofErr w:type="spellEnd"/>
      <w:r>
        <w:rPr>
          <w:rFonts w:cs="Times New Roman"/>
        </w:rPr>
        <w:t xml:space="preserve"> </w:t>
      </w:r>
      <w:r w:rsidR="00CD5DB3">
        <w:rPr>
          <w:rFonts w:cs="Times New Roman"/>
        </w:rPr>
        <w:t>–</w:t>
      </w:r>
      <w:r>
        <w:rPr>
          <w:rFonts w:cs="Times New Roman"/>
        </w:rPr>
        <w:t xml:space="preserve"> which could be torn into smaller segments.</w:t>
      </w:r>
      <w:r>
        <w:rPr>
          <w:rStyle w:val="FootnoteAnchor"/>
          <w:rFonts w:cs="Times New Roman"/>
        </w:rPr>
        <w:footnoteReference w:id="12"/>
      </w:r>
      <w:r>
        <w:rPr>
          <w:rFonts w:cs="Times New Roman"/>
        </w:rPr>
        <w:t xml:space="preserve"> This local coinage was not saved for long periods, because it didn’t earn any interest. In fact, the longer it was </w:t>
      </w:r>
      <w:r>
        <w:rPr>
          <w:rFonts w:cs="Times New Roman"/>
        </w:rPr>
        <w:lastRenderedPageBreak/>
        <w:t xml:space="preserve">kept, the less it was worth. </w:t>
      </w:r>
    </w:p>
    <w:p w14:paraId="3A332138" w14:textId="77777777" w:rsidR="007D6205" w:rsidRDefault="004936E9" w:rsidP="00CD5DB3">
      <w:pPr>
        <w:spacing w:after="240" w:line="276" w:lineRule="auto"/>
        <w:rPr>
          <w:rFonts w:cs="Times New Roman"/>
        </w:rPr>
      </w:pPr>
      <w:r>
        <w:rPr>
          <w:rFonts w:cs="Times New Roman"/>
        </w:rPr>
        <w:t>We can reframe this analysis in the language of media ecology,</w:t>
      </w:r>
      <w:r>
        <w:rPr>
          <w:rStyle w:val="FootnoteAnchor"/>
          <w:rFonts w:cs="Times New Roman"/>
        </w:rPr>
        <w:footnoteReference w:id="13"/>
      </w:r>
      <w:r>
        <w:rPr>
          <w:rFonts w:cs="Times New Roman"/>
        </w:rPr>
        <w:t xml:space="preserve"> that is, by studying these transactions as carriers of meaning, with impact and influence on a larger, more complex and shifting media environment. By doing so, we see why the bias of local currency was not toward saving but toward spending. Hoarding money meant losing value, so everyone sought to get rid of his money before the next </w:t>
      </w:r>
      <w:proofErr w:type="spellStart"/>
      <w:r>
        <w:rPr>
          <w:rFonts w:cs="Times New Roman"/>
        </w:rPr>
        <w:t>recoinage</w:t>
      </w:r>
      <w:proofErr w:type="spellEnd"/>
      <w:r>
        <w:rPr>
          <w:rFonts w:cs="Times New Roman"/>
        </w:rPr>
        <w:t xml:space="preserve">. Capital meant nothing if it wasn’t actively invested. People put their money to work maintaining their equipment, building windmills, improving their wine presses, and so on. The fact that the currency cost money encouraged people to think of other ways to create value over time. In the Age of Cathedrals, even small towns invested in tremendous architectural projects to generate tourism spending by pilgrims. </w:t>
      </w:r>
      <w:proofErr w:type="gramStart"/>
      <w:r>
        <w:rPr>
          <w:rFonts w:cs="Times New Roman"/>
        </w:rPr>
        <w:t>Cathedrals were not funded by the Vatican Bank</w:t>
      </w:r>
      <w:proofErr w:type="gramEnd"/>
      <w:r>
        <w:rPr>
          <w:rFonts w:cs="Times New Roman"/>
        </w:rPr>
        <w:t>, they were local, bottom-up investments made by farmers and other laborers on behalf of future generations.</w:t>
      </w:r>
      <w:r>
        <w:rPr>
          <w:rStyle w:val="FootnoteAnchor"/>
          <w:rFonts w:cs="Times New Roman"/>
        </w:rPr>
        <w:footnoteReference w:id="14"/>
      </w:r>
      <w:r>
        <w:rPr>
          <w:rFonts w:cs="Times New Roman"/>
        </w:rPr>
        <w:t xml:space="preserve"> </w:t>
      </w:r>
    </w:p>
    <w:p w14:paraId="568E3723" w14:textId="77777777" w:rsidR="007D6205" w:rsidRDefault="004936E9" w:rsidP="00CD5DB3">
      <w:pPr>
        <w:spacing w:after="240" w:line="276" w:lineRule="auto"/>
        <w:rPr>
          <w:rFonts w:cs="Times New Roman"/>
        </w:rPr>
      </w:pPr>
      <w:r>
        <w:rPr>
          <w:rFonts w:cs="Times New Roman"/>
        </w:rPr>
        <w:t>Like their Middle Ages forebears, the founders of the open source movement were looking primarily to set standards through which a community could invest in its own future. At its most fundamental, open source simply requires that the code on which software runs be freely available to anyone. This transparency invites innovation and growth by allowing anyone to build upon existing software programs. ‘Open Source began as an attempt to preserve a culture of sharing and only later led to an expanded awareness of the value of that sharing.’</w:t>
      </w:r>
      <w:r>
        <w:rPr>
          <w:rStyle w:val="FootnoteAnchor"/>
          <w:rFonts w:cs="Times New Roman"/>
        </w:rPr>
        <w:footnoteReference w:id="15"/>
      </w:r>
      <w:r>
        <w:rPr>
          <w:rFonts w:cs="Times New Roman"/>
        </w:rPr>
        <w:t xml:space="preserve"> Open source did not invent these behaviors but it seeks to maintain them in a way that benefits the individuals involved in creating value, those benefiting off their creations, and the greater good yet to be defined.</w:t>
      </w:r>
    </w:p>
    <w:p w14:paraId="28E612BB" w14:textId="77777777" w:rsidR="007D6205" w:rsidRDefault="004936E9" w:rsidP="00CD5DB3">
      <w:pPr>
        <w:spacing w:after="240" w:line="276" w:lineRule="auto"/>
        <w:rPr>
          <w:rFonts w:cs="Times New Roman"/>
        </w:rPr>
      </w:pPr>
      <w:r>
        <w:rPr>
          <w:rFonts w:cs="Times New Roman"/>
        </w:rPr>
        <w:t>The open source model was developed at the close of the 20th century by computer software engineers, motivated by genuine fears that innovation would be hindered as increasing commercial capital was invested into the development of their science.</w:t>
      </w:r>
      <w:r>
        <w:rPr>
          <w:rStyle w:val="FootnoteAnchor"/>
          <w:rFonts w:cs="Times New Roman"/>
        </w:rPr>
        <w:footnoteReference w:id="16"/>
      </w:r>
      <w:r>
        <w:rPr>
          <w:rFonts w:cs="Times New Roman"/>
        </w:rPr>
        <w:t xml:space="preserve"> The creativity that was necessary to drive growth in their fairly young field of inquiry could be definitively and swiftly cut short if it had to take place within the closed, competitive climate of proprietary commercial software development. Instead of seeking standards, sharing innovations, and building on each other’s successes, engineers in a proprietary scheme would be required to keep secrets, to re-invent one another’s advancements, and be denied the benefit of working together on the same problems.</w:t>
      </w:r>
    </w:p>
    <w:p w14:paraId="1D6961AF" w14:textId="77777777" w:rsidR="007D6205" w:rsidRPr="00CD5DB3" w:rsidRDefault="004936E9" w:rsidP="00CD5DB3">
      <w:pPr>
        <w:spacing w:after="240" w:line="276" w:lineRule="auto"/>
        <w:rPr>
          <w:vertAlign w:val="superscript"/>
        </w:rPr>
      </w:pPr>
      <w:r>
        <w:rPr>
          <w:rFonts w:cs="Times New Roman"/>
        </w:rPr>
        <w:t xml:space="preserve">For the programmers, open source served as a code of business ethics. While individual people and companies could still package and sell the fruits of open source labor, the underlying code was a shared resource that anyone could utilize. So while the Linux operating system might be free to anyone, an individual developer could create a particularly simple installation disk for it, and charge whatever he pleased. The Linux operating system itself was </w:t>
      </w:r>
      <w:r>
        <w:rPr>
          <w:rFonts w:cs="Times New Roman"/>
        </w:rPr>
        <w:lastRenderedPageBreak/>
        <w:t>developed in a culture that combined collaboration with independent, autonomous development.</w:t>
      </w:r>
      <w:r>
        <w:rPr>
          <w:rStyle w:val="FootnoteAnchor"/>
          <w:rFonts w:cs="Times New Roman"/>
        </w:rPr>
        <w:footnoteReference w:id="17"/>
      </w:r>
      <w:r>
        <w:rPr>
          <w:rFonts w:cs="Times New Roman"/>
        </w:rPr>
        <w:t xml:space="preserve"> Many technologists and businesspeople alike were awed by the technologies and the profits this seemingly new mod</w:t>
      </w:r>
      <w:r w:rsidR="008E0309">
        <w:rPr>
          <w:rFonts w:cs="Times New Roman"/>
        </w:rPr>
        <w:t>el of collaboration engendered –</w:t>
      </w:r>
      <w:r>
        <w:rPr>
          <w:rFonts w:cs="Times New Roman"/>
        </w:rPr>
        <w:t xml:space="preserve"> from Linux to Mozilla and </w:t>
      </w:r>
      <w:proofErr w:type="spellStart"/>
      <w:r>
        <w:rPr>
          <w:rFonts w:cs="Times New Roman"/>
        </w:rPr>
        <w:t>Redhat</w:t>
      </w:r>
      <w:proofErr w:type="spellEnd"/>
      <w:r>
        <w:rPr>
          <w:rFonts w:cs="Times New Roman"/>
        </w:rPr>
        <w:t xml:space="preserve"> to Firefox. It was not long before open source was acknowledged as ‘the natural language of a networked community’</w:t>
      </w:r>
      <w:r>
        <w:rPr>
          <w:rStyle w:val="FootnoteAnchor"/>
          <w:rFonts w:cs="Times New Roman"/>
        </w:rPr>
        <w:footnoteReference w:id="18"/>
      </w:r>
      <w:r>
        <w:rPr>
          <w:rFonts w:cs="Times New Roman"/>
        </w:rPr>
        <w:t xml:space="preserve"> which ‘nobody owns, everybody can use and anybody can improve.’</w:t>
      </w:r>
      <w:r>
        <w:rPr>
          <w:rStyle w:val="FootnoteAnchor"/>
          <w:rFonts w:cs="Times New Roman"/>
        </w:rPr>
        <w:footnoteReference w:id="19"/>
      </w:r>
    </w:p>
    <w:p w14:paraId="6ED53091" w14:textId="484236F6" w:rsidR="007D6205" w:rsidRPr="00CD5DB3" w:rsidRDefault="004936E9" w:rsidP="00CD5DB3">
      <w:pPr>
        <w:spacing w:after="240" w:line="276" w:lineRule="auto"/>
        <w:rPr>
          <w:vertAlign w:val="superscript"/>
        </w:rPr>
      </w:pPr>
      <w:r>
        <w:rPr>
          <w:rFonts w:cs="Times New Roman"/>
        </w:rPr>
        <w:t xml:space="preserve">The success of open source as a programming methodology became the inspiration for its application across a wide number of fields. How many other cultural institutions might benefit from engaging their communities in collective, shared production? My own books, from </w:t>
      </w:r>
      <w:r>
        <w:rPr>
          <w:rFonts w:cs="Times New Roman"/>
          <w:i/>
        </w:rPr>
        <w:t>Open Source Democracy</w:t>
      </w:r>
      <w:r>
        <w:rPr>
          <w:rFonts w:cs="Times New Roman"/>
        </w:rPr>
        <w:t xml:space="preserve"> to </w:t>
      </w:r>
      <w:r>
        <w:rPr>
          <w:rFonts w:cs="Times New Roman"/>
          <w:i/>
        </w:rPr>
        <w:t>Nothing Sacred: The Case for Open Source Religion</w:t>
      </w:r>
      <w:r>
        <w:rPr>
          <w:rFonts w:cs="Times New Roman"/>
        </w:rPr>
        <w:t xml:space="preserve">, looked at the application of the open source ethos to government and religion, which I believed to be suffering from insider cultures and lack of access. Even pro-corporate </w:t>
      </w:r>
      <w:r w:rsidRPr="00E44797">
        <w:rPr>
          <w:rFonts w:cs="Times New Roman"/>
          <w:i/>
        </w:rPr>
        <w:t>Wired</w:t>
      </w:r>
      <w:r>
        <w:rPr>
          <w:rFonts w:cs="Times New Roman"/>
        </w:rPr>
        <w:t xml:space="preserve"> magazine ran pieces such as ‘Open Source Every</w:t>
      </w:r>
      <w:r w:rsidR="00E44797">
        <w:rPr>
          <w:rFonts w:cs="Times New Roman"/>
        </w:rPr>
        <w:t>where</w:t>
      </w:r>
      <w:r>
        <w:rPr>
          <w:rFonts w:cs="Times New Roman"/>
        </w:rPr>
        <w:t>’</w:t>
      </w:r>
      <w:r>
        <w:rPr>
          <w:rStyle w:val="FootnoteAnchor"/>
          <w:rFonts w:cs="Times New Roman"/>
        </w:rPr>
        <w:footnoteReference w:id="20"/>
      </w:r>
      <w:r>
        <w:rPr>
          <w:rFonts w:cs="Times New Roman"/>
        </w:rPr>
        <w:t xml:space="preserve"> and ‘Collaborative Culture’, suggesting that the proprietary way of doing things may have run its course.</w:t>
      </w:r>
      <w:r>
        <w:rPr>
          <w:rStyle w:val="FootnoteAnchor"/>
          <w:rFonts w:cs="Times New Roman"/>
        </w:rPr>
        <w:footnoteReference w:id="21"/>
      </w:r>
    </w:p>
    <w:p w14:paraId="03B51B26" w14:textId="77777777" w:rsidR="007D6205" w:rsidRPr="00CD5DB3" w:rsidRDefault="004936E9" w:rsidP="00CD5DB3">
      <w:pPr>
        <w:spacing w:after="240" w:line="276" w:lineRule="auto"/>
        <w:rPr>
          <w:vertAlign w:val="superscript"/>
        </w:rPr>
      </w:pPr>
      <w:r>
        <w:rPr>
          <w:rFonts w:cs="Times New Roman"/>
        </w:rPr>
        <w:t>However, open source ideology is most practically aligned with economic theory. Open source means more people creating and contributing value and ultimately invested in the resulting outcome. It creates new markets by competing against under-consumption and non-consumption. And as seen in the case of Netscape/Firefox vs. Microsoft Explorer, open source can be used to break up monopolies while still allowing individuals to participate in a system of value exchange. It reflects a business more concerned with sustainability in the long term, treating its users as equivalent stakeholders, as investors, rather than prioritizing short term or exponential growth. As Eric Raymond eloquently argued, open source is the ethos of the bottom-up bazaar.</w:t>
      </w:r>
      <w:r>
        <w:rPr>
          <w:rStyle w:val="FootnoteAnchor"/>
          <w:rFonts w:cs="Times New Roman"/>
        </w:rPr>
        <w:footnoteReference w:id="22"/>
      </w:r>
    </w:p>
    <w:p w14:paraId="55DF26A4" w14:textId="77777777" w:rsidR="007D6205" w:rsidRDefault="004936E9" w:rsidP="00CD5DB3">
      <w:pPr>
        <w:spacing w:after="240" w:line="276" w:lineRule="auto"/>
        <w:rPr>
          <w:rFonts w:cs="Times New Roman"/>
        </w:rPr>
      </w:pPr>
      <w:r>
        <w:rPr>
          <w:rFonts w:cs="Times New Roman"/>
        </w:rPr>
        <w:t xml:space="preserve">For now, however, we must acknowledge the fact that what playability the net might offer in this regard is not generally embraced or acknowledged. Yes, bloggers and </w:t>
      </w:r>
      <w:proofErr w:type="spellStart"/>
      <w:r>
        <w:rPr>
          <w:rFonts w:cs="Times New Roman"/>
        </w:rPr>
        <w:t>YouTubers</w:t>
      </w:r>
      <w:proofErr w:type="spellEnd"/>
      <w:r>
        <w:rPr>
          <w:rFonts w:cs="Times New Roman"/>
        </w:rPr>
        <w:t xml:space="preserve"> have had many successes, particularly against government. They have brought down a Republican senator, an attorney general, and even made headway against the repressive net censorship of the Chinese. </w:t>
      </w:r>
      <w:proofErr w:type="spellStart"/>
      <w:r>
        <w:rPr>
          <w:rFonts w:cs="Times New Roman"/>
        </w:rPr>
        <w:t>WikiLeaks</w:t>
      </w:r>
      <w:proofErr w:type="spellEnd"/>
      <w:r>
        <w:rPr>
          <w:rFonts w:cs="Times New Roman"/>
        </w:rPr>
        <w:t xml:space="preserve"> has released thousands of documents much to the consternation of the US government, and the people of Egypt and Syria have utilized technologies as corporate-driven as Facebook to organize resistance to repressive regimes. YouTube not only embarrassed then-candidate Barack Obama about his minister’s race-toned rants; it also exposed political repression in Myanmar and FEMA incompetence in New Orleans.</w:t>
      </w:r>
    </w:p>
    <w:p w14:paraId="6CDA575D" w14:textId="171E7F07" w:rsidR="007D6205" w:rsidRDefault="004936E9" w:rsidP="00CD5DB3">
      <w:pPr>
        <w:spacing w:after="240" w:line="276" w:lineRule="auto"/>
        <w:rPr>
          <w:rFonts w:cs="Times New Roman"/>
        </w:rPr>
      </w:pPr>
      <w:r>
        <w:rPr>
          <w:rFonts w:cs="Times New Roman"/>
        </w:rPr>
        <w:t xml:space="preserve">But this activity is occurring on a platform that has almost nothing to do with the commons. </w:t>
      </w:r>
      <w:r w:rsidR="00FE5749">
        <w:rPr>
          <w:rFonts w:cs="Times New Roman"/>
        </w:rPr>
        <w:lastRenderedPageBreak/>
        <w:t xml:space="preserve">The </w:t>
      </w:r>
      <w:proofErr w:type="gramStart"/>
      <w:r w:rsidR="00FE5749">
        <w:rPr>
          <w:rFonts w:cs="Times New Roman"/>
        </w:rPr>
        <w:t>i</w:t>
      </w:r>
      <w:r>
        <w:rPr>
          <w:rFonts w:cs="Times New Roman"/>
        </w:rPr>
        <w:t>nternet</w:t>
      </w:r>
      <w:proofErr w:type="gramEnd"/>
      <w:r>
        <w:rPr>
          <w:rFonts w:cs="Times New Roman"/>
        </w:rPr>
        <w:t xml:space="preserve"> may have been first developed with public dollars, but it is now a private utility. We create content using expensive consumer technologies and then upload it to corporate-owned servers using corporate-owned conduits, usually for a fee. More significantly, we are doing all this with software made by corporations whose interests are embedded in its very code. Maybe this is why governments, and rarely corporations, ar</w:t>
      </w:r>
      <w:r w:rsidR="00FE5749">
        <w:rPr>
          <w:rFonts w:cs="Times New Roman"/>
        </w:rPr>
        <w:t xml:space="preserve">e the ultimate targets of most </w:t>
      </w:r>
      <w:proofErr w:type="gramStart"/>
      <w:r w:rsidR="00FE5749">
        <w:rPr>
          <w:rFonts w:cs="Times New Roman"/>
        </w:rPr>
        <w:t>i</w:t>
      </w:r>
      <w:r>
        <w:rPr>
          <w:rFonts w:cs="Times New Roman"/>
        </w:rPr>
        <w:t>nternet</w:t>
      </w:r>
      <w:proofErr w:type="gramEnd"/>
      <w:r>
        <w:rPr>
          <w:rFonts w:cs="Times New Roman"/>
        </w:rPr>
        <w:t xml:space="preserve"> activism.</w:t>
      </w:r>
    </w:p>
    <w:p w14:paraId="0F56794F" w14:textId="3255DE4E" w:rsidR="007D6205" w:rsidRDefault="004936E9" w:rsidP="00CD5DB3">
      <w:pPr>
        <w:spacing w:after="240" w:line="276" w:lineRule="auto"/>
        <w:rPr>
          <w:rFonts w:cs="Times New Roman"/>
        </w:rPr>
      </w:pPr>
      <w:r>
        <w:rPr>
          <w:rFonts w:cs="Times New Roman"/>
        </w:rPr>
        <w:t>While examples exist, most resistance to corporatism sti</w:t>
      </w:r>
      <w:r w:rsidR="00FE5749">
        <w:rPr>
          <w:rFonts w:cs="Times New Roman"/>
        </w:rPr>
        <w:t xml:space="preserve">ll occurs on the bigger stage, </w:t>
      </w:r>
      <w:r>
        <w:rPr>
          <w:rFonts w:cs="Times New Roman"/>
        </w:rPr>
        <w:t>created and dominated by the corporate players, themselves. The unique potential of interactive technologies to undermine the dominance of the single, ‘closed source’ reality of the corporate-sponsored spectacle is left untapped. Instead, the media environment informing resistance and would-be extra-corporate activity is that of television and other closed so</w:t>
      </w:r>
      <w:r w:rsidR="00FE5749">
        <w:rPr>
          <w:rFonts w:cs="Times New Roman"/>
        </w:rPr>
        <w:t>urce, top-down media. Speaking ‘truth to power’</w:t>
      </w:r>
      <w:r>
        <w:rPr>
          <w:rFonts w:cs="Times New Roman"/>
        </w:rPr>
        <w:t xml:space="preserve"> seems more important than sharing truth with one another.</w:t>
      </w:r>
    </w:p>
    <w:p w14:paraId="03787C2F" w14:textId="3968FB38" w:rsidR="007D6205" w:rsidRPr="00CD5DB3" w:rsidRDefault="004936E9" w:rsidP="00CD5DB3">
      <w:pPr>
        <w:spacing w:after="240" w:line="276" w:lineRule="auto"/>
        <w:rPr>
          <w:vertAlign w:val="superscript"/>
        </w:rPr>
      </w:pPr>
      <w:r>
        <w:rPr>
          <w:rFonts w:cs="Times New Roman"/>
        </w:rPr>
        <w:t xml:space="preserve">Meanwhile, the decentralizing effect of new media promised by the likes of Tim O’Reilly and John </w:t>
      </w:r>
      <w:proofErr w:type="spellStart"/>
      <w:r>
        <w:rPr>
          <w:rFonts w:cs="Times New Roman"/>
        </w:rPr>
        <w:t>Batelle</w:t>
      </w:r>
      <w:proofErr w:type="spellEnd"/>
      <w:r>
        <w:rPr>
          <w:rFonts w:cs="Times New Roman"/>
        </w:rPr>
        <w:t xml:space="preserve"> in prominent essays such as </w:t>
      </w:r>
      <w:r w:rsidR="00FE5749">
        <w:rPr>
          <w:rFonts w:cs="Times New Roman"/>
        </w:rPr>
        <w:t>‘</w:t>
      </w:r>
      <w:r>
        <w:rPr>
          <w:rFonts w:cs="Times New Roman"/>
        </w:rPr>
        <w:t>Web Squared</w:t>
      </w:r>
      <w:r w:rsidR="00FE5749">
        <w:rPr>
          <w:rFonts w:cs="Times New Roman"/>
        </w:rPr>
        <w:t>’</w:t>
      </w:r>
      <w:r>
        <w:rPr>
          <w:rStyle w:val="FootnoteAnchor"/>
          <w:rFonts w:cs="Times New Roman"/>
        </w:rPr>
        <w:footnoteReference w:id="23"/>
      </w:r>
      <w:r>
        <w:rPr>
          <w:rFonts w:cs="Times New Roman"/>
        </w:rPr>
        <w:t xml:space="preserve"> has been met by an overwhelming concentration of corporate conglomeration. New web companies are purchased by giants like Google, Facebook, and Microsoft as much for the programmers working within them as for whatever decentralized technologies they might be developing.</w:t>
      </w:r>
      <w:r>
        <w:rPr>
          <w:rStyle w:val="FootnoteAnchor"/>
          <w:rFonts w:cs="Times New Roman"/>
        </w:rPr>
        <w:footnoteReference w:id="24"/>
      </w:r>
      <w:r>
        <w:rPr>
          <w:rFonts w:cs="Times New Roman"/>
        </w:rPr>
        <w:t xml:space="preserve"> As a result, whatever visions or agendas these programmers may have had for starting their companies in the first place are subsumed by the conglomerates </w:t>
      </w:r>
      <w:proofErr w:type="gramStart"/>
      <w:r>
        <w:rPr>
          <w:rFonts w:cs="Times New Roman"/>
        </w:rPr>
        <w:t>who</w:t>
      </w:r>
      <w:proofErr w:type="gramEnd"/>
      <w:r>
        <w:rPr>
          <w:rFonts w:cs="Times New Roman"/>
        </w:rPr>
        <w:t xml:space="preserve"> acquire them, and their programming abilities are applied to wholly different projects.</w:t>
      </w:r>
      <w:r>
        <w:rPr>
          <w:rStyle w:val="FootnoteAnchor"/>
          <w:rFonts w:cs="Times New Roman"/>
        </w:rPr>
        <w:footnoteReference w:id="25"/>
      </w:r>
    </w:p>
    <w:p w14:paraId="4040B831" w14:textId="77777777" w:rsidR="007D6205" w:rsidRPr="00CD5DB3" w:rsidRDefault="004936E9" w:rsidP="00CD5DB3">
      <w:pPr>
        <w:spacing w:after="240" w:line="276" w:lineRule="auto"/>
        <w:rPr>
          <w:vertAlign w:val="superscript"/>
        </w:rPr>
      </w:pPr>
      <w:r>
        <w:rPr>
          <w:rFonts w:cs="Times New Roman"/>
        </w:rPr>
        <w:t>As a result, when a potentially destabilizing and decentralizing technology or principle such as shareware, viral media, or open source emerges, this half-true and half-hearted style of inquiry follows the story only until a means to arrest its development is discovered and new strategies may be offered. Like a radical garage band discovered by a record label, anything radical is neutralized before the CD gets to the mall.</w:t>
      </w:r>
      <w:r>
        <w:rPr>
          <w:rStyle w:val="FootnoteAnchor"/>
          <w:rFonts w:cs="Times New Roman"/>
        </w:rPr>
        <w:footnoteReference w:id="26"/>
      </w:r>
    </w:p>
    <w:p w14:paraId="0DE71495" w14:textId="6B6F0623" w:rsidR="007D6205" w:rsidRDefault="004936E9" w:rsidP="00CD5DB3">
      <w:pPr>
        <w:spacing w:after="240" w:line="276" w:lineRule="auto"/>
        <w:rPr>
          <w:rFonts w:cs="Times New Roman"/>
        </w:rPr>
      </w:pPr>
      <w:r>
        <w:rPr>
          <w:rFonts w:cs="Times New Roman"/>
        </w:rPr>
        <w:t>The open source ethos, through which anyone who understands the code can effectively redesign a program to his own liking, is repackaged by culture guru Jeff Howe as ‘crowdsourcing’</w:t>
      </w:r>
      <w:r>
        <w:rPr>
          <w:rStyle w:val="FootnoteAnchor"/>
          <w:rFonts w:cs="Times New Roman"/>
        </w:rPr>
        <w:footnoteReference w:id="27"/>
      </w:r>
      <w:r>
        <w:rPr>
          <w:rFonts w:cs="Times New Roman"/>
        </w:rPr>
        <w:t xml:space="preserve"> through which corporations can once again harness the tremendous potential of real people acting in concert, for free</w:t>
      </w:r>
      <w:r w:rsidR="007C10AB">
        <w:rPr>
          <w:rFonts w:cs="Times New Roman"/>
        </w:rPr>
        <w:t>. My own concept of ‘</w:t>
      </w:r>
      <w:r>
        <w:rPr>
          <w:rFonts w:cs="Times New Roman"/>
        </w:rPr>
        <w:t>viral media</w:t>
      </w:r>
      <w:r w:rsidR="007C10AB">
        <w:rPr>
          <w:rFonts w:cs="Times New Roman"/>
        </w:rPr>
        <w:t>’</w:t>
      </w:r>
      <w:r>
        <w:rPr>
          <w:rStyle w:val="FootnoteAnchor"/>
          <w:rFonts w:cs="Times New Roman"/>
        </w:rPr>
        <w:footnoteReference w:id="28"/>
      </w:r>
      <w:r>
        <w:rPr>
          <w:rFonts w:cs="Times New Roman"/>
        </w:rPr>
        <w:t xml:space="preserve"> is reinvented by Malcolm </w:t>
      </w:r>
      <w:proofErr w:type="spellStart"/>
      <w:r>
        <w:rPr>
          <w:rFonts w:cs="Times New Roman"/>
        </w:rPr>
        <w:t>Gladwell</w:t>
      </w:r>
      <w:proofErr w:type="spellEnd"/>
      <w:r>
        <w:rPr>
          <w:rFonts w:cs="Times New Roman"/>
        </w:rPr>
        <w:t xml:space="preserve"> as ‘social contagion’, or T</w:t>
      </w:r>
      <w:r w:rsidR="00CD5DB3">
        <w:rPr>
          <w:rFonts w:cs="Times New Roman"/>
        </w:rPr>
        <w:t>im Draper as ‘viral marketing’ –</w:t>
      </w:r>
      <w:r>
        <w:rPr>
          <w:rFonts w:cs="Times New Roman"/>
        </w:rPr>
        <w:t xml:space="preserve"> techniques through which mass marketers can once again define human choice as a series of consumer decisions. My other main contribution to culture studies, the notion of ‘social </w:t>
      </w:r>
      <w:r>
        <w:rPr>
          <w:rFonts w:cs="Times New Roman"/>
        </w:rPr>
        <w:lastRenderedPageBreak/>
        <w:t>currency through which people develop non-monetary value’,</w:t>
      </w:r>
      <w:r>
        <w:rPr>
          <w:rStyle w:val="FootnoteAnchor"/>
          <w:rFonts w:cs="Times New Roman"/>
        </w:rPr>
        <w:footnoteReference w:id="29"/>
      </w:r>
      <w:r>
        <w:rPr>
          <w:rFonts w:cs="Times New Roman"/>
        </w:rPr>
        <w:t xml:space="preserve"> is now the name for an American Express Card rewards program: ‘The Social Currency’. The decentralizing bias of new media is thus accepted and int</w:t>
      </w:r>
      <w:r w:rsidR="000A4B62">
        <w:rPr>
          <w:rFonts w:cs="Times New Roman"/>
        </w:rPr>
        <w:t>erpolated only until the market’</w:t>
      </w:r>
      <w:r>
        <w:rPr>
          <w:rFonts w:cs="Times New Roman"/>
        </w:rPr>
        <w:t>s intellectual guard or hired marketers can devise a new countermeasure for their patrons to employ on behalf of preserving business as usual.</w:t>
      </w:r>
    </w:p>
    <w:p w14:paraId="750D575E" w14:textId="77777777" w:rsidR="007D6205" w:rsidRDefault="004936E9" w:rsidP="00CD5DB3">
      <w:pPr>
        <w:spacing w:after="240" w:line="276" w:lineRule="auto"/>
        <w:rPr>
          <w:rFonts w:cs="Times New Roman"/>
        </w:rPr>
      </w:pPr>
      <w:r>
        <w:rPr>
          <w:rFonts w:cs="Times New Roman"/>
        </w:rPr>
        <w:t xml:space="preserve">Indeed, the </w:t>
      </w:r>
      <w:proofErr w:type="gramStart"/>
      <w:r>
        <w:rPr>
          <w:rFonts w:cs="Times New Roman"/>
        </w:rPr>
        <w:t>internet</w:t>
      </w:r>
      <w:proofErr w:type="gramEnd"/>
      <w:r>
        <w:rPr>
          <w:rFonts w:cs="Times New Roman"/>
        </w:rPr>
        <w:t xml:space="preserve"> might pose a threat to both centralized media and centralized value creation. But the dominance of the corporatist system, the triumph of the corporatist spectacle, as well as the legacy of a central currency operating system, has limited the thinking of most net theorists and economists. In short, without a media ecological framework, these practitioners remain woefully unaware of the contexts defining their activity.</w:t>
      </w:r>
    </w:p>
    <w:p w14:paraId="1BDD96AE" w14:textId="71FA40FA" w:rsidR="007D6205" w:rsidRDefault="004936E9" w:rsidP="00CD5DB3">
      <w:pPr>
        <w:spacing w:after="240" w:line="276" w:lineRule="auto"/>
        <w:rPr>
          <w:rFonts w:cs="Times New Roman"/>
        </w:rPr>
      </w:pPr>
      <w:r>
        <w:rPr>
          <w:rFonts w:cs="Times New Roman"/>
        </w:rPr>
        <w:t>The self-styled revoluti</w:t>
      </w:r>
      <w:r w:rsidR="000A4B62">
        <w:rPr>
          <w:rFonts w:cs="Times New Roman"/>
        </w:rPr>
        <w:t xml:space="preserve">onary ‘net economics’ of these </w:t>
      </w:r>
      <w:proofErr w:type="gramStart"/>
      <w:r w:rsidR="000A4B62">
        <w:rPr>
          <w:rFonts w:cs="Times New Roman"/>
        </w:rPr>
        <w:t>i</w:t>
      </w:r>
      <w:r>
        <w:rPr>
          <w:rFonts w:cs="Times New Roman"/>
        </w:rPr>
        <w:t>nternet</w:t>
      </w:r>
      <w:proofErr w:type="gramEnd"/>
      <w:r>
        <w:rPr>
          <w:rFonts w:cs="Times New Roman"/>
        </w:rPr>
        <w:t xml:space="preserve"> authors are in fact reactionary responses well within the boundaries defined by their corporate patrons. Instead of imagining genuinely participatory or peer-to-peer possibilities, they simply offer new ways for companies and individuals to participate in the status quo corporatist economy.</w:t>
      </w:r>
    </w:p>
    <w:p w14:paraId="41B9295E" w14:textId="77777777" w:rsidR="00596FF0" w:rsidRDefault="004936E9" w:rsidP="00CD5DB3">
      <w:pPr>
        <w:spacing w:after="240" w:line="276" w:lineRule="auto"/>
        <w:rPr>
          <w:rFonts w:cs="Times New Roman"/>
        </w:rPr>
      </w:pPr>
      <w:r>
        <w:rPr>
          <w:rFonts w:cs="Times New Roman"/>
        </w:rPr>
        <w:t xml:space="preserve">The muting of the net’s greater potential for playability reduces it from a peer-to-peer medium back to something more like a broadcast medium, at least insofar as its potential to shift the relationship of people to the corporations with and through which they transact and make meaning. True playability involves access to the playing field itself, and even the ability to rewrite those rules or </w:t>
      </w:r>
      <w:proofErr w:type="gramStart"/>
      <w:r>
        <w:rPr>
          <w:rFonts w:cs="Times New Roman"/>
        </w:rPr>
        <w:t>transcend</w:t>
      </w:r>
      <w:proofErr w:type="gramEnd"/>
      <w:r>
        <w:rPr>
          <w:rFonts w:cs="Times New Roman"/>
        </w:rPr>
        <w:t xml:space="preserve"> the game altogether. </w:t>
      </w:r>
    </w:p>
    <w:p w14:paraId="1D11DD56" w14:textId="7774DE33" w:rsidR="007D6205" w:rsidRDefault="000A4B62" w:rsidP="00CD5DB3">
      <w:pPr>
        <w:spacing w:after="240" w:line="276" w:lineRule="auto"/>
        <w:rPr>
          <w:rFonts w:cs="Times New Roman"/>
        </w:rPr>
      </w:pPr>
      <w:r>
        <w:rPr>
          <w:rFonts w:cs="Times New Roman"/>
        </w:rPr>
        <w:t xml:space="preserve">The crucial capacity of the </w:t>
      </w:r>
      <w:proofErr w:type="gramStart"/>
      <w:r>
        <w:rPr>
          <w:rFonts w:cs="Times New Roman"/>
        </w:rPr>
        <w:t>i</w:t>
      </w:r>
      <w:r w:rsidR="004936E9">
        <w:rPr>
          <w:rFonts w:cs="Times New Roman"/>
        </w:rPr>
        <w:t>nternet</w:t>
      </w:r>
      <w:proofErr w:type="gramEnd"/>
      <w:r w:rsidR="004936E9">
        <w:rPr>
          <w:rFonts w:cs="Times New Roman"/>
        </w:rPr>
        <w:t xml:space="preserve"> to introduce increased playability to the corporatist system will depend on the public’s willingness to embrace the new demands of the internet environment. On the </w:t>
      </w:r>
      <w:proofErr w:type="gramStart"/>
      <w:r w:rsidR="004936E9">
        <w:rPr>
          <w:rFonts w:cs="Times New Roman"/>
        </w:rPr>
        <w:t>internet</w:t>
      </w:r>
      <w:proofErr w:type="gramEnd"/>
      <w:r w:rsidR="004936E9">
        <w:rPr>
          <w:rFonts w:cs="Times New Roman"/>
        </w:rPr>
        <w:t>, this means learning the languages through which rules of interaction are written, protocols are established, and technologies are either opened or closed to participation. By extension, this applies as well to the cultural software and operating systems defining our participation in the public sphere and marketplace alike. The public must not only achieve a base level of computer and media literacy, but we must also become aware of the way that media and technology create environments, and how we can participate in this process – or at least become more conscious of the media ecology in which we are functioning as a first step toward an alternative to corporatism.</w:t>
      </w:r>
    </w:p>
    <w:p w14:paraId="5164E410" w14:textId="77777777" w:rsidR="007D6205" w:rsidRDefault="007D6205" w:rsidP="00CD5DB3">
      <w:pPr>
        <w:spacing w:after="240" w:line="276" w:lineRule="auto"/>
        <w:rPr>
          <w:rFonts w:cs="Times New Roman"/>
        </w:rPr>
      </w:pPr>
    </w:p>
    <w:p w14:paraId="268E2004" w14:textId="77777777" w:rsidR="007D6205" w:rsidRPr="00CD5DB3" w:rsidRDefault="004936E9" w:rsidP="00CD5DB3">
      <w:pPr>
        <w:spacing w:after="240" w:line="276" w:lineRule="auto"/>
        <w:rPr>
          <w:rFonts w:cs="Times New Roman"/>
          <w:b/>
        </w:rPr>
      </w:pPr>
      <w:r>
        <w:rPr>
          <w:rFonts w:cs="Times New Roman"/>
          <w:b/>
        </w:rPr>
        <w:t>References</w:t>
      </w:r>
    </w:p>
    <w:p w14:paraId="356F0A01" w14:textId="595B4FA0" w:rsidR="007D6205" w:rsidRPr="00CD5DB3" w:rsidRDefault="004936E9" w:rsidP="00CD5DB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40" w:line="276" w:lineRule="auto"/>
        <w:rPr>
          <w:rFonts w:ascii="TimesNewRomanPSMT" w:hAnsi="TimesNewRomanPSMT" w:cs="Times New Roman"/>
          <w:i/>
        </w:rPr>
      </w:pPr>
      <w:r>
        <w:rPr>
          <w:rFonts w:ascii="TimesNewRomanPSMT" w:hAnsi="TimesNewRomanPSMT" w:cs="Times New Roman"/>
        </w:rPr>
        <w:t xml:space="preserve">Berger, Frank. </w:t>
      </w:r>
      <w:r>
        <w:rPr>
          <w:rFonts w:ascii="TimesNewRomanPSMT" w:hAnsi="TimesNewRomanPSMT" w:cs="Times New Roman"/>
          <w:i/>
        </w:rPr>
        <w:t xml:space="preserve">Die </w:t>
      </w:r>
      <w:proofErr w:type="spellStart"/>
      <w:r>
        <w:rPr>
          <w:rFonts w:ascii="TimesNewRomanPSMT" w:hAnsi="TimesNewRomanPSMT" w:cs="Times New Roman"/>
          <w:i/>
        </w:rPr>
        <w:t>Mittela</w:t>
      </w:r>
      <w:r w:rsidR="000A4B62">
        <w:rPr>
          <w:rFonts w:ascii="TimesNewRomanPSMT" w:hAnsi="TimesNewRomanPSMT" w:cs="Times New Roman"/>
          <w:i/>
        </w:rPr>
        <w:t>l</w:t>
      </w:r>
      <w:r>
        <w:rPr>
          <w:rFonts w:ascii="TimesNewRomanPSMT" w:hAnsi="TimesNewRomanPSMT" w:cs="Times New Roman"/>
          <w:i/>
        </w:rPr>
        <w:t>terlichen</w:t>
      </w:r>
      <w:proofErr w:type="spellEnd"/>
      <w:r>
        <w:rPr>
          <w:rFonts w:ascii="TimesNewRomanPSMT" w:hAnsi="TimesNewRomanPSMT" w:cs="Times New Roman"/>
          <w:i/>
        </w:rPr>
        <w:t xml:space="preserve"> </w:t>
      </w:r>
      <w:proofErr w:type="spellStart"/>
      <w:r>
        <w:rPr>
          <w:rFonts w:ascii="TimesNewRomanPSMT" w:hAnsi="TimesNewRomanPSMT" w:cs="Times New Roman"/>
          <w:i/>
        </w:rPr>
        <w:t>Brakteaten</w:t>
      </w:r>
      <w:proofErr w:type="spellEnd"/>
      <w:r>
        <w:rPr>
          <w:rFonts w:ascii="TimesNewRomanPSMT" w:hAnsi="TimesNewRomanPSMT" w:cs="Times New Roman"/>
          <w:i/>
        </w:rPr>
        <w:t xml:space="preserve"> </w:t>
      </w:r>
      <w:proofErr w:type="spellStart"/>
      <w:r>
        <w:rPr>
          <w:rFonts w:ascii="TimesNewRomanPSMT" w:hAnsi="TimesNewRomanPSMT" w:cs="Times New Roman"/>
          <w:i/>
        </w:rPr>
        <w:t>im</w:t>
      </w:r>
      <w:proofErr w:type="spellEnd"/>
      <w:r>
        <w:rPr>
          <w:rFonts w:ascii="TimesNewRomanPSMT" w:hAnsi="TimesNewRomanPSMT" w:cs="Times New Roman"/>
          <w:i/>
        </w:rPr>
        <w:t xml:space="preserve"> </w:t>
      </w:r>
      <w:proofErr w:type="spellStart"/>
      <w:r>
        <w:rPr>
          <w:rFonts w:ascii="TimesNewRomanPSMT" w:hAnsi="TimesNewRomanPSMT" w:cs="Times New Roman"/>
          <w:i/>
        </w:rPr>
        <w:t>Kestner</w:t>
      </w:r>
      <w:proofErr w:type="spellEnd"/>
      <w:r>
        <w:rPr>
          <w:rFonts w:ascii="TimesNewRomanPSMT" w:hAnsi="TimesNewRomanPSMT" w:cs="Times New Roman"/>
          <w:i/>
        </w:rPr>
        <w:t>-Museum, Hannover 2,</w:t>
      </w:r>
      <w:r w:rsidR="00703432">
        <w:rPr>
          <w:rFonts w:ascii="TimesNewRomanPSMT" w:hAnsi="TimesNewRomanPSMT" w:cs="Times New Roman"/>
          <w:i/>
        </w:rPr>
        <w:t xml:space="preserve"> </w:t>
      </w:r>
      <w:r w:rsidR="00CD5DB3">
        <w:rPr>
          <w:rFonts w:ascii="TimesNewRomanPSMT" w:hAnsi="TimesNewRomanPSMT" w:cs="Times New Roman"/>
        </w:rPr>
        <w:t xml:space="preserve">Hannover: </w:t>
      </w:r>
      <w:proofErr w:type="spellStart"/>
      <w:r w:rsidR="00CD5DB3">
        <w:rPr>
          <w:rFonts w:ascii="TimesNewRomanPSMT" w:hAnsi="TimesNewRomanPSMT" w:cs="Times New Roman"/>
        </w:rPr>
        <w:t>Teil</w:t>
      </w:r>
      <w:proofErr w:type="spellEnd"/>
      <w:r w:rsidR="00CD5DB3">
        <w:rPr>
          <w:rFonts w:ascii="TimesNewRomanPSMT" w:hAnsi="TimesNewRomanPSMT" w:cs="Times New Roman"/>
        </w:rPr>
        <w:t xml:space="preserve">, </w:t>
      </w:r>
      <w:r>
        <w:rPr>
          <w:rFonts w:ascii="TimesNewRomanPSMT" w:hAnsi="TimesNewRomanPSMT" w:cs="Times New Roman"/>
        </w:rPr>
        <w:t>1996.</w:t>
      </w:r>
    </w:p>
    <w:p w14:paraId="7FDF85F3" w14:textId="77777777" w:rsidR="007D6205" w:rsidRPr="00CD5DB3" w:rsidRDefault="004936E9" w:rsidP="00CD5DB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40" w:line="276" w:lineRule="auto"/>
        <w:rPr>
          <w:rFonts w:ascii="TimesNewRomanPSMT" w:hAnsi="TimesNewRomanPSMT" w:cs="Times New Roman"/>
        </w:rPr>
      </w:pPr>
      <w:proofErr w:type="spellStart"/>
      <w:r>
        <w:rPr>
          <w:rFonts w:ascii="TimesNewRomanPSMT" w:hAnsi="TimesNewRomanPSMT" w:cs="Times New Roman"/>
        </w:rPr>
        <w:t>Carse</w:t>
      </w:r>
      <w:proofErr w:type="spellEnd"/>
      <w:r>
        <w:rPr>
          <w:rFonts w:ascii="TimesNewRomanPSMT" w:hAnsi="TimesNewRomanPSMT" w:cs="Times New Roman"/>
        </w:rPr>
        <w:t xml:space="preserve">, James P. </w:t>
      </w:r>
      <w:r>
        <w:rPr>
          <w:rFonts w:ascii="TimesNewRomanPSMT" w:hAnsi="TimesNewRomanPSMT" w:cs="Times New Roman"/>
          <w:i/>
        </w:rPr>
        <w:t xml:space="preserve">Finite &amp; Infinite Games: A Vision of Life in Play and Possibility, </w:t>
      </w:r>
      <w:r>
        <w:rPr>
          <w:rFonts w:ascii="TimesNewRomanPSMT" w:hAnsi="TimesNewRomanPSMT" w:cs="Times New Roman"/>
        </w:rPr>
        <w:t>New</w:t>
      </w:r>
      <w:r w:rsidR="00703432">
        <w:rPr>
          <w:rFonts w:ascii="TimesNewRomanPSMT" w:hAnsi="TimesNewRomanPSMT" w:cs="Times New Roman"/>
        </w:rPr>
        <w:t xml:space="preserve"> </w:t>
      </w:r>
      <w:r w:rsidR="00CD5DB3">
        <w:rPr>
          <w:rFonts w:ascii="TimesNewRomanPSMT" w:hAnsi="TimesNewRomanPSMT" w:cs="Times New Roman"/>
        </w:rPr>
        <w:t>York: Free P</w:t>
      </w:r>
      <w:r>
        <w:rPr>
          <w:rFonts w:ascii="TimesNewRomanPSMT" w:hAnsi="TimesNewRomanPSMT" w:cs="Times New Roman"/>
        </w:rPr>
        <w:t>ress, 1986.</w:t>
      </w:r>
    </w:p>
    <w:p w14:paraId="3D22C752" w14:textId="77777777" w:rsidR="007D6205" w:rsidRDefault="004936E9" w:rsidP="00CD5DB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40" w:line="276" w:lineRule="auto"/>
        <w:rPr>
          <w:rFonts w:ascii="TimesNewRomanPSMT" w:hAnsi="TimesNewRomanPSMT" w:cs="Times New Roman"/>
        </w:rPr>
      </w:pPr>
      <w:r>
        <w:rPr>
          <w:rFonts w:ascii="TimesNewRomanPSMT" w:hAnsi="TimesNewRomanPSMT" w:cs="Times New Roman"/>
        </w:rPr>
        <w:lastRenderedPageBreak/>
        <w:t xml:space="preserve">Frank, Thomas. </w:t>
      </w:r>
      <w:r>
        <w:rPr>
          <w:rFonts w:ascii="TimesNewRomanPSMT" w:hAnsi="TimesNewRomanPSMT" w:cs="Times New Roman"/>
          <w:i/>
        </w:rPr>
        <w:t xml:space="preserve">The Conquest of Cool, </w:t>
      </w:r>
      <w:r>
        <w:rPr>
          <w:rFonts w:ascii="TimesNewRomanPSMT" w:hAnsi="TimesNewRomanPSMT" w:cs="Times New Roman"/>
        </w:rPr>
        <w:t>Chicago: University of Chicago Press, 1997.</w:t>
      </w:r>
    </w:p>
    <w:p w14:paraId="7A455AFE" w14:textId="77777777" w:rsidR="007D6205" w:rsidRPr="00CD5DB3" w:rsidRDefault="004936E9" w:rsidP="00CD5DB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40" w:line="276" w:lineRule="auto"/>
        <w:rPr>
          <w:rFonts w:ascii="TimesNewRomanPSMT" w:hAnsi="TimesNewRomanPSMT" w:cs="Times New Roman"/>
        </w:rPr>
      </w:pPr>
      <w:proofErr w:type="spellStart"/>
      <w:r>
        <w:rPr>
          <w:rFonts w:ascii="TimesNewRomanPSMT" w:hAnsi="TimesNewRomanPSMT" w:cs="Times New Roman"/>
        </w:rPr>
        <w:t>Glas</w:t>
      </w:r>
      <w:proofErr w:type="spellEnd"/>
      <w:r>
        <w:rPr>
          <w:rFonts w:ascii="TimesNewRomanPSMT" w:hAnsi="TimesNewRomanPSMT" w:cs="Times New Roman"/>
        </w:rPr>
        <w:t xml:space="preserve">, René. </w:t>
      </w:r>
      <w:r>
        <w:rPr>
          <w:rFonts w:ascii="TimesNewRomanPSMT" w:hAnsi="TimesNewRomanPSMT" w:cs="Times New Roman"/>
          <w:i/>
        </w:rPr>
        <w:t xml:space="preserve">Games of Stake: Control, Agency and Ownership in World of </w:t>
      </w:r>
      <w:proofErr w:type="spellStart"/>
      <w:r>
        <w:rPr>
          <w:rFonts w:ascii="TimesNewRomanPSMT" w:hAnsi="TimesNewRomanPSMT" w:cs="Times New Roman"/>
          <w:i/>
        </w:rPr>
        <w:t>Warcraft</w:t>
      </w:r>
      <w:proofErr w:type="spellEnd"/>
      <w:r>
        <w:rPr>
          <w:rFonts w:ascii="TimesNewRomanPSMT" w:hAnsi="TimesNewRomanPSMT" w:cs="Times New Roman"/>
          <w:i/>
        </w:rPr>
        <w:t xml:space="preserve">, </w:t>
      </w:r>
      <w:r>
        <w:rPr>
          <w:rFonts w:ascii="TimesNewRomanPSMT" w:hAnsi="TimesNewRomanPSMT" w:cs="Times New Roman"/>
        </w:rPr>
        <w:t>PhD</w:t>
      </w:r>
      <w:r w:rsidR="00703432">
        <w:rPr>
          <w:rFonts w:ascii="TimesNewRomanPSMT" w:hAnsi="TimesNewRomanPSMT" w:cs="Times New Roman"/>
        </w:rPr>
        <w:t xml:space="preserve"> </w:t>
      </w:r>
      <w:r w:rsidR="00CD5DB3">
        <w:rPr>
          <w:rFonts w:ascii="TimesNewRomanPSMT" w:hAnsi="TimesNewRomanPSMT" w:cs="Times New Roman"/>
        </w:rPr>
        <w:t xml:space="preserve">diss., </w:t>
      </w:r>
      <w:r w:rsidR="008E0309">
        <w:rPr>
          <w:rFonts w:ascii="TimesNewRomanPSMT" w:hAnsi="TimesNewRomanPSMT" w:cs="Times New Roman"/>
        </w:rPr>
        <w:t xml:space="preserve">Amsterdam: </w:t>
      </w:r>
      <w:r w:rsidR="00CD5DB3">
        <w:rPr>
          <w:rFonts w:ascii="TimesNewRomanPSMT" w:hAnsi="TimesNewRomanPSMT" w:cs="Times New Roman"/>
        </w:rPr>
        <w:t xml:space="preserve">Faculty </w:t>
      </w:r>
      <w:r>
        <w:rPr>
          <w:rFonts w:ascii="TimesNewRomanPSMT" w:hAnsi="TimesNewRomanPSMT" w:cs="Times New Roman"/>
        </w:rPr>
        <w:t>of Humanities, University of Amsterdam, 2010.</w:t>
      </w:r>
    </w:p>
    <w:p w14:paraId="51C0CA0B" w14:textId="77777777" w:rsidR="007D6205" w:rsidRPr="00CD5DB3" w:rsidRDefault="004936E9" w:rsidP="00CD5DB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40" w:line="276" w:lineRule="auto"/>
        <w:rPr>
          <w:rFonts w:ascii="TimesNewRomanPSMT" w:hAnsi="TimesNewRomanPSMT" w:cs="Times New Roman"/>
        </w:rPr>
      </w:pPr>
      <w:r>
        <w:rPr>
          <w:rFonts w:ascii="TimesNewRomanPSMT" w:hAnsi="TimesNewRomanPSMT" w:cs="Times New Roman"/>
        </w:rPr>
        <w:t>Goetz, Thomas. ‘Open Source Everywhere’</w:t>
      </w:r>
      <w:r>
        <w:rPr>
          <w:rFonts w:ascii="TimesNewRomanPSMT" w:hAnsi="TimesNewRomanPSMT" w:cs="Times New Roman"/>
          <w:i/>
        </w:rPr>
        <w:t>, Wired</w:t>
      </w:r>
      <w:r w:rsidR="00CD5DB3">
        <w:rPr>
          <w:rFonts w:ascii="TimesNewRomanPSMT" w:hAnsi="TimesNewRomanPSMT" w:cs="Times New Roman"/>
        </w:rPr>
        <w:t xml:space="preserve">, November 2003, </w:t>
      </w:r>
      <w:hyperlink r:id="rId8" w:history="1">
        <w:r w:rsidR="008E0309" w:rsidRPr="006F59B9">
          <w:rPr>
            <w:rStyle w:val="Hyperlink"/>
            <w:rFonts w:cs="Times New Roman"/>
          </w:rPr>
          <w:t>http://www.wired.com/wired/archive/11.11/opensource.html</w:t>
        </w:r>
      </w:hyperlink>
      <w:r>
        <w:rPr>
          <w:rFonts w:cs="Times New Roman"/>
        </w:rPr>
        <w:t>.</w:t>
      </w:r>
    </w:p>
    <w:p w14:paraId="6C13E6EE" w14:textId="77777777" w:rsidR="007D6205" w:rsidRDefault="004936E9" w:rsidP="00CD5DB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40" w:line="276" w:lineRule="auto"/>
        <w:rPr>
          <w:rFonts w:ascii="TimesNewRomanPSMT" w:hAnsi="TimesNewRomanPSMT" w:cs="Times New Roman"/>
        </w:rPr>
      </w:pPr>
      <w:r>
        <w:rPr>
          <w:rFonts w:ascii="TimesNewRomanPSMT" w:hAnsi="TimesNewRomanPSMT" w:cs="Times New Roman"/>
        </w:rPr>
        <w:t xml:space="preserve">Howe, Jeff. ‘The Rise of Crowd Sourcing’, </w:t>
      </w:r>
      <w:r>
        <w:rPr>
          <w:rFonts w:ascii="TimesNewRomanPSMT" w:hAnsi="TimesNewRomanPSMT" w:cs="Times New Roman"/>
          <w:i/>
        </w:rPr>
        <w:t>Wired</w:t>
      </w:r>
      <w:r w:rsidR="00CF46C5">
        <w:rPr>
          <w:rFonts w:ascii="TimesNewRomanPSMT" w:hAnsi="TimesNewRomanPSMT" w:cs="Times New Roman"/>
        </w:rPr>
        <w:t>, June 2006.</w:t>
      </w:r>
    </w:p>
    <w:p w14:paraId="528F179E" w14:textId="77777777" w:rsidR="007D6205" w:rsidRPr="00CD5DB3" w:rsidRDefault="00CF46C5" w:rsidP="00CD5DB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40" w:line="276" w:lineRule="auto"/>
        <w:rPr>
          <w:rFonts w:ascii="TimesNewRomanPSMT" w:hAnsi="TimesNewRomanPSMT" w:cs="Times New Roman"/>
          <w:i/>
        </w:rPr>
      </w:pPr>
      <w:proofErr w:type="spellStart"/>
      <w:r>
        <w:rPr>
          <w:rFonts w:ascii="TimesNewRomanPSMT" w:hAnsi="TimesNewRomanPSMT" w:cs="Times New Roman"/>
        </w:rPr>
        <w:t>Lietaer</w:t>
      </w:r>
      <w:proofErr w:type="spellEnd"/>
      <w:r>
        <w:rPr>
          <w:rFonts w:ascii="TimesNewRomanPSMT" w:hAnsi="TimesNewRomanPSMT" w:cs="Times New Roman"/>
        </w:rPr>
        <w:t xml:space="preserve">, Bernard A. and Stephen M. </w:t>
      </w:r>
      <w:proofErr w:type="spellStart"/>
      <w:r>
        <w:rPr>
          <w:rFonts w:ascii="TimesNewRomanPSMT" w:hAnsi="TimesNewRomanPSMT" w:cs="Times New Roman"/>
        </w:rPr>
        <w:t>Belgin</w:t>
      </w:r>
      <w:proofErr w:type="spellEnd"/>
      <w:r w:rsidR="004936E9">
        <w:rPr>
          <w:rFonts w:ascii="TimesNewRomanPSMT" w:hAnsi="TimesNewRomanPSMT" w:cs="Times New Roman"/>
        </w:rPr>
        <w:t xml:space="preserve">. </w:t>
      </w:r>
      <w:r w:rsidR="004936E9">
        <w:rPr>
          <w:rFonts w:ascii="TimesNewRomanPSMT" w:hAnsi="TimesNewRomanPSMT" w:cs="Times New Roman"/>
          <w:i/>
        </w:rPr>
        <w:t>Of Human Wealth: Beyond Greed &amp;</w:t>
      </w:r>
      <w:r w:rsidR="00703432">
        <w:rPr>
          <w:rFonts w:ascii="TimesNewRomanPSMT" w:hAnsi="TimesNewRomanPSMT" w:cs="Times New Roman"/>
          <w:i/>
        </w:rPr>
        <w:t xml:space="preserve"> </w:t>
      </w:r>
      <w:r w:rsidR="004936E9">
        <w:rPr>
          <w:rFonts w:ascii="TimesNewRomanPSMT" w:hAnsi="TimesNewRomanPSMT" w:cs="Times New Roman"/>
          <w:i/>
        </w:rPr>
        <w:t xml:space="preserve">Scarcity, </w:t>
      </w:r>
      <w:r w:rsidR="00CD5DB3">
        <w:rPr>
          <w:rFonts w:ascii="TimesNewRomanPSMT" w:hAnsi="TimesNewRomanPSMT" w:cs="Times New Roman"/>
        </w:rPr>
        <w:t xml:space="preserve">Boulder, </w:t>
      </w:r>
      <w:r w:rsidR="004936E9">
        <w:rPr>
          <w:rFonts w:ascii="TimesNewRomanPSMT" w:hAnsi="TimesNewRomanPSMT" w:cs="Times New Roman"/>
        </w:rPr>
        <w:t>C</w:t>
      </w:r>
      <w:r>
        <w:rPr>
          <w:rFonts w:ascii="TimesNewRomanPSMT" w:hAnsi="TimesNewRomanPSMT" w:cs="Times New Roman"/>
        </w:rPr>
        <w:t>O</w:t>
      </w:r>
      <w:r w:rsidR="004936E9">
        <w:rPr>
          <w:rFonts w:ascii="TimesNewRomanPSMT" w:hAnsi="TimesNewRomanPSMT" w:cs="Times New Roman"/>
        </w:rPr>
        <w:t>: Human Wealth Books and Talks, 2004.</w:t>
      </w:r>
    </w:p>
    <w:p w14:paraId="5689FC9C" w14:textId="767D4EA2" w:rsidR="005C632B" w:rsidRDefault="004936E9" w:rsidP="00CD5DB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40" w:line="276" w:lineRule="auto"/>
        <w:rPr>
          <w:rFonts w:ascii="TimesNewRomanPSMT" w:hAnsi="TimesNewRomanPSMT" w:cs="Times New Roman"/>
        </w:rPr>
      </w:pPr>
      <w:r>
        <w:rPr>
          <w:rFonts w:ascii="TimesNewRomanPSMT" w:hAnsi="TimesNewRomanPSMT" w:cs="Times New Roman"/>
        </w:rPr>
        <w:t>Huizinga, Johan.</w:t>
      </w:r>
      <w:r w:rsidR="000A4B62">
        <w:rPr>
          <w:rFonts w:ascii="TimesNewRomanPSMT" w:hAnsi="TimesNewRomanPSMT" w:cs="Times New Roman"/>
        </w:rPr>
        <w:t xml:space="preserve"> </w:t>
      </w:r>
      <w:r>
        <w:rPr>
          <w:rFonts w:ascii="TimesNewRomanPSMT" w:hAnsi="TimesNewRomanPSMT" w:cs="Times New Roman"/>
          <w:i/>
        </w:rPr>
        <w:t xml:space="preserve">Homo </w:t>
      </w:r>
      <w:proofErr w:type="spellStart"/>
      <w:r>
        <w:rPr>
          <w:rFonts w:ascii="TimesNewRomanPSMT" w:hAnsi="TimesNewRomanPSMT" w:cs="Times New Roman"/>
          <w:i/>
        </w:rPr>
        <w:t>Ludens</w:t>
      </w:r>
      <w:proofErr w:type="spellEnd"/>
      <w:r>
        <w:rPr>
          <w:rFonts w:ascii="TimesNewRomanPSMT" w:hAnsi="TimesNewRomanPSMT" w:cs="Times New Roman"/>
          <w:i/>
        </w:rPr>
        <w:t xml:space="preserve">: A Study of the Play-Element in Culture, </w:t>
      </w:r>
      <w:r>
        <w:rPr>
          <w:rFonts w:ascii="TimesNewRomanPSMT" w:hAnsi="TimesNewRomanPSMT" w:cs="Times New Roman"/>
        </w:rPr>
        <w:t>Boston: Beacon Press, 1971.</w:t>
      </w:r>
    </w:p>
    <w:p w14:paraId="06ACE250" w14:textId="46F3FDC5" w:rsidR="007D6205" w:rsidRPr="00CD5DB3" w:rsidRDefault="000A4B62" w:rsidP="00CD5DB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40" w:line="276" w:lineRule="auto"/>
        <w:rPr>
          <w:rFonts w:ascii="TimesNewRomanPSMT" w:hAnsi="TimesNewRomanPSMT" w:cs="Times New Roman"/>
        </w:rPr>
      </w:pPr>
      <w:r>
        <w:rPr>
          <w:rFonts w:ascii="TimesNewRomanPSMT" w:hAnsi="TimesNewRomanPSMT" w:cs="Times New Roman"/>
        </w:rPr>
        <w:t xml:space="preserve">De </w:t>
      </w:r>
      <w:proofErr w:type="spellStart"/>
      <w:r>
        <w:rPr>
          <w:rFonts w:ascii="TimesNewRomanPSMT" w:hAnsi="TimesNewRomanPSMT" w:cs="Times New Roman"/>
        </w:rPr>
        <w:t>Mul</w:t>
      </w:r>
      <w:proofErr w:type="spellEnd"/>
      <w:r>
        <w:rPr>
          <w:rFonts w:ascii="TimesNewRomanPSMT" w:hAnsi="TimesNewRomanPSMT" w:cs="Times New Roman"/>
        </w:rPr>
        <w:t xml:space="preserve">, Jos. </w:t>
      </w:r>
      <w:r w:rsidR="004936E9">
        <w:rPr>
          <w:rFonts w:ascii="TimesNewRomanPSMT" w:hAnsi="TimesNewRomanPSMT" w:cs="Times New Roman"/>
        </w:rPr>
        <w:t>‘The Game of Life: Narrative and Ludic Identity Formation in Computer</w:t>
      </w:r>
      <w:r w:rsidR="00CD5DB3">
        <w:rPr>
          <w:rFonts w:ascii="TimesNewRomanPSMT" w:hAnsi="TimesNewRomanPSMT" w:cs="Times New Roman"/>
        </w:rPr>
        <w:t xml:space="preserve"> </w:t>
      </w:r>
      <w:r w:rsidR="004936E9">
        <w:rPr>
          <w:rFonts w:ascii="TimesNewRomanPSMT" w:hAnsi="TimesNewRomanPSMT" w:cs="Times New Roman"/>
        </w:rPr>
        <w:t xml:space="preserve">Games,’ </w:t>
      </w:r>
      <w:r w:rsidR="005C632B">
        <w:rPr>
          <w:rFonts w:ascii="TimesNewRomanPSMT" w:hAnsi="TimesNewRomanPSMT" w:cs="Times New Roman"/>
        </w:rPr>
        <w:t xml:space="preserve">in </w:t>
      </w:r>
      <w:proofErr w:type="spellStart"/>
      <w:r w:rsidR="004936E9">
        <w:rPr>
          <w:rFonts w:ascii="TimesNewRomanPSMT" w:hAnsi="TimesNewRomanPSMT" w:cs="Times New Roman"/>
        </w:rPr>
        <w:t>Joost</w:t>
      </w:r>
      <w:proofErr w:type="spellEnd"/>
      <w:r w:rsidR="004936E9">
        <w:rPr>
          <w:rFonts w:ascii="TimesNewRomanPSMT" w:hAnsi="TimesNewRomanPSMT" w:cs="Times New Roman"/>
        </w:rPr>
        <w:t xml:space="preserve"> </w:t>
      </w:r>
      <w:proofErr w:type="spellStart"/>
      <w:r w:rsidR="004936E9">
        <w:rPr>
          <w:rFonts w:ascii="TimesNewRomanPSMT" w:hAnsi="TimesNewRomanPSMT" w:cs="Times New Roman"/>
        </w:rPr>
        <w:t>Raessnes</w:t>
      </w:r>
      <w:proofErr w:type="spellEnd"/>
      <w:r w:rsidR="004936E9">
        <w:rPr>
          <w:rFonts w:ascii="TimesNewRomanPSMT" w:hAnsi="TimesNewRomanPSMT" w:cs="Times New Roman"/>
        </w:rPr>
        <w:t xml:space="preserve"> and Jeffrey Goldstein (</w:t>
      </w:r>
      <w:proofErr w:type="spellStart"/>
      <w:r w:rsidR="004936E9">
        <w:rPr>
          <w:rFonts w:ascii="TimesNewRomanPSMT" w:hAnsi="TimesNewRomanPSMT" w:cs="Times New Roman"/>
        </w:rPr>
        <w:t>eds</w:t>
      </w:r>
      <w:proofErr w:type="spellEnd"/>
      <w:r w:rsidR="004936E9">
        <w:rPr>
          <w:rFonts w:ascii="TimesNewRomanPSMT" w:hAnsi="TimesNewRomanPSMT" w:cs="Times New Roman"/>
        </w:rPr>
        <w:t xml:space="preserve">) </w:t>
      </w:r>
      <w:r w:rsidR="004936E9">
        <w:rPr>
          <w:rFonts w:ascii="TimesNewRomanPSMT" w:hAnsi="TimesNewRomanPSMT" w:cs="Times New Roman"/>
          <w:i/>
        </w:rPr>
        <w:t>Handbook of Computer Game Studies</w:t>
      </w:r>
      <w:r w:rsidR="00CD5DB3">
        <w:rPr>
          <w:rFonts w:ascii="TimesNewRomanPSMT" w:hAnsi="TimesNewRomanPSMT" w:cs="Times New Roman"/>
        </w:rPr>
        <w:t xml:space="preserve">, </w:t>
      </w:r>
      <w:r w:rsidR="004936E9">
        <w:rPr>
          <w:rFonts w:ascii="TimesNewRomanPSMT" w:hAnsi="TimesNewRomanPSMT" w:cs="Times New Roman"/>
        </w:rPr>
        <w:t>Cambridge: MIT Press, 2005.</w:t>
      </w:r>
    </w:p>
    <w:p w14:paraId="3172D148" w14:textId="77777777" w:rsidR="007D6205" w:rsidRPr="00CD5DB3" w:rsidRDefault="004936E9" w:rsidP="00CD5DB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40" w:line="276" w:lineRule="auto"/>
        <w:rPr>
          <w:rFonts w:ascii="TimesNewRomanPSMT" w:hAnsi="TimesNewRomanPSMT" w:cs="Times New Roman"/>
        </w:rPr>
      </w:pPr>
      <w:proofErr w:type="spellStart"/>
      <w:r>
        <w:rPr>
          <w:rFonts w:ascii="TimesNewRomanPSMT" w:hAnsi="TimesNewRomanPSMT" w:cs="Times New Roman"/>
        </w:rPr>
        <w:t>Lietaer</w:t>
      </w:r>
      <w:proofErr w:type="spellEnd"/>
      <w:r>
        <w:rPr>
          <w:rFonts w:ascii="TimesNewRomanPSMT" w:hAnsi="TimesNewRomanPSMT" w:cs="Times New Roman"/>
        </w:rPr>
        <w:t xml:space="preserve">, Bernard. </w:t>
      </w:r>
      <w:r>
        <w:rPr>
          <w:rFonts w:ascii="TimesNewRomanPSMT" w:hAnsi="TimesNewRomanPSMT" w:cs="Times New Roman"/>
          <w:i/>
        </w:rPr>
        <w:t xml:space="preserve">The Mystery of Money: Beyond Greed and Scarcity, </w:t>
      </w:r>
      <w:r>
        <w:rPr>
          <w:rFonts w:ascii="TimesNewRomanPSMT" w:hAnsi="TimesNewRomanPSMT" w:cs="Times New Roman"/>
        </w:rPr>
        <w:t>Munich: Riemann</w:t>
      </w:r>
      <w:r w:rsidR="00703432">
        <w:rPr>
          <w:rFonts w:ascii="TimesNewRomanPSMT" w:hAnsi="TimesNewRomanPSMT" w:cs="Times New Roman"/>
        </w:rPr>
        <w:t xml:space="preserve"> </w:t>
      </w:r>
      <w:proofErr w:type="spellStart"/>
      <w:r>
        <w:rPr>
          <w:rFonts w:ascii="TimesNewRomanPSMT" w:hAnsi="TimesNewRomanPSMT" w:cs="Times New Roman"/>
        </w:rPr>
        <w:t>Verlag</w:t>
      </w:r>
      <w:proofErr w:type="spellEnd"/>
      <w:r>
        <w:rPr>
          <w:rFonts w:ascii="TimesNewRomanPSMT" w:hAnsi="TimesNewRomanPSMT" w:cs="Times New Roman"/>
        </w:rPr>
        <w:t>, 2000.</w:t>
      </w:r>
    </w:p>
    <w:p w14:paraId="1CD3962B" w14:textId="0E9EA294" w:rsidR="007D6205" w:rsidRDefault="000A4B62" w:rsidP="00CD5DB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40" w:line="276" w:lineRule="auto"/>
        <w:rPr>
          <w:rFonts w:ascii="TimesNewRomanPSMT" w:hAnsi="TimesNewRomanPSMT" w:cs="Times New Roman"/>
        </w:rPr>
      </w:pPr>
      <w:r>
        <w:rPr>
          <w:rFonts w:ascii="TimesNewRomanPSMT" w:hAnsi="TimesNewRomanPSMT" w:cs="Times New Roman"/>
        </w:rPr>
        <w:t xml:space="preserve">O’ </w:t>
      </w:r>
      <w:r w:rsidR="004936E9">
        <w:rPr>
          <w:rFonts w:ascii="TimesNewRomanPSMT" w:hAnsi="TimesNewRomanPSMT" w:cs="Times New Roman"/>
        </w:rPr>
        <w:t>Reilly, Tim. ‘The Open Source Paradigm Shift,’ in Chris</w:t>
      </w:r>
      <w:r w:rsidR="00703432">
        <w:rPr>
          <w:rFonts w:ascii="TimesNewRomanPSMT" w:hAnsi="TimesNewRomanPSMT" w:cs="Times New Roman"/>
        </w:rPr>
        <w:t xml:space="preserve"> </w:t>
      </w:r>
      <w:proofErr w:type="spellStart"/>
      <w:r w:rsidR="004936E9">
        <w:rPr>
          <w:rFonts w:ascii="TimesNewRomanPSMT" w:hAnsi="TimesNewRomanPSMT" w:cs="Times New Roman"/>
        </w:rPr>
        <w:t>DiBona</w:t>
      </w:r>
      <w:proofErr w:type="spellEnd"/>
      <w:r w:rsidR="004936E9">
        <w:rPr>
          <w:rFonts w:ascii="TimesNewRomanPSMT" w:hAnsi="TimesNewRomanPSMT" w:cs="Times New Roman"/>
        </w:rPr>
        <w:t xml:space="preserve">, </w:t>
      </w:r>
      <w:proofErr w:type="spellStart"/>
      <w:r w:rsidR="004936E9">
        <w:rPr>
          <w:rFonts w:ascii="TimesNewRomanPSMT" w:hAnsi="TimesNewRomanPSMT" w:cs="Times New Roman"/>
        </w:rPr>
        <w:t>Danese</w:t>
      </w:r>
      <w:proofErr w:type="spellEnd"/>
      <w:r w:rsidR="004936E9">
        <w:rPr>
          <w:rFonts w:ascii="TimesNewRomanPSMT" w:hAnsi="TimesNewRomanPSMT" w:cs="Times New Roman"/>
        </w:rPr>
        <w:t xml:space="preserve"> C</w:t>
      </w:r>
      <w:r w:rsidR="00CD5DB3">
        <w:rPr>
          <w:rFonts w:ascii="TimesNewRomanPSMT" w:hAnsi="TimesNewRomanPSMT" w:cs="Times New Roman"/>
        </w:rPr>
        <w:t xml:space="preserve">ooper and Mark Stone </w:t>
      </w:r>
      <w:r w:rsidR="004936E9">
        <w:rPr>
          <w:rFonts w:ascii="TimesNewRomanPSMT" w:hAnsi="TimesNewRomanPSMT" w:cs="Times New Roman"/>
        </w:rPr>
        <w:t>(</w:t>
      </w:r>
      <w:proofErr w:type="spellStart"/>
      <w:r w:rsidR="004936E9">
        <w:rPr>
          <w:rFonts w:ascii="TimesNewRomanPSMT" w:hAnsi="TimesNewRomanPSMT" w:cs="Times New Roman"/>
        </w:rPr>
        <w:t>eds</w:t>
      </w:r>
      <w:proofErr w:type="spellEnd"/>
      <w:r w:rsidR="004936E9">
        <w:rPr>
          <w:rFonts w:ascii="TimesNewRomanPSMT" w:hAnsi="TimesNewRomanPSMT" w:cs="Times New Roman"/>
        </w:rPr>
        <w:t xml:space="preserve">) </w:t>
      </w:r>
      <w:r w:rsidR="004936E9">
        <w:rPr>
          <w:rFonts w:ascii="TimesNewRomanPSMT" w:hAnsi="TimesNewRomanPSMT" w:cs="Times New Roman"/>
          <w:i/>
        </w:rPr>
        <w:t>Open Sources 2.0,</w:t>
      </w:r>
      <w:r w:rsidR="004936E9">
        <w:rPr>
          <w:rFonts w:ascii="TimesNewRomanPSMT" w:hAnsi="TimesNewRomanPSMT" w:cs="Times New Roman"/>
        </w:rPr>
        <w:t xml:space="preserve"> Sebastopol: O'Reilly, 2006.</w:t>
      </w:r>
    </w:p>
    <w:p w14:paraId="7C34AF62" w14:textId="429C2148" w:rsidR="007D6205" w:rsidRPr="00CD5DB3" w:rsidRDefault="00703432" w:rsidP="00CD5DB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40" w:line="276" w:lineRule="auto"/>
        <w:rPr>
          <w:rFonts w:ascii="TimesNewRomanPSMT" w:hAnsi="TimesNewRomanPSMT" w:cs="Times New Roman"/>
          <w:i/>
        </w:rPr>
      </w:pPr>
      <w:r>
        <w:rPr>
          <w:rFonts w:ascii="TimesNewRomanPSMT" w:hAnsi="TimesNewRomanPSMT" w:cs="Times New Roman"/>
        </w:rPr>
        <w:t>O’</w:t>
      </w:r>
      <w:r w:rsidR="00E44797">
        <w:rPr>
          <w:rFonts w:ascii="TimesNewRomanPSMT" w:hAnsi="TimesNewRomanPSMT" w:cs="Times New Roman"/>
        </w:rPr>
        <w:t xml:space="preserve"> </w:t>
      </w:r>
      <w:r>
        <w:rPr>
          <w:rFonts w:ascii="TimesNewRomanPSMT" w:hAnsi="TimesNewRomanPSMT" w:cs="Times New Roman"/>
        </w:rPr>
        <w:t>Reilly, Tim and John Battelle</w:t>
      </w:r>
      <w:r w:rsidR="004936E9">
        <w:rPr>
          <w:rFonts w:ascii="TimesNewRomanPSMT" w:hAnsi="TimesNewRomanPSMT" w:cs="Times New Roman"/>
        </w:rPr>
        <w:t xml:space="preserve">. ‘Web Squared: Web 2.0 Five Years On.’ </w:t>
      </w:r>
      <w:r w:rsidR="004936E9">
        <w:rPr>
          <w:rFonts w:ascii="TimesNewRomanPSMT" w:hAnsi="TimesNewRomanPSMT" w:cs="Times New Roman"/>
          <w:i/>
        </w:rPr>
        <w:t>Web 2.0</w:t>
      </w:r>
      <w:r w:rsidR="00CD5DB3">
        <w:rPr>
          <w:rFonts w:ascii="TimesNewRomanPSMT" w:hAnsi="TimesNewRomanPSMT" w:cs="Times New Roman"/>
          <w:i/>
        </w:rPr>
        <w:t xml:space="preserve"> </w:t>
      </w:r>
      <w:r w:rsidR="004936E9">
        <w:rPr>
          <w:rFonts w:ascii="TimesNewRomanPSMT" w:hAnsi="TimesNewRomanPSMT" w:cs="Times New Roman"/>
          <w:i/>
        </w:rPr>
        <w:t>Summit</w:t>
      </w:r>
      <w:r w:rsidR="00CD5DB3" w:rsidRPr="00CD5DB3">
        <w:rPr>
          <w:rFonts w:ascii="TimesNewRomanPSMT" w:hAnsi="TimesNewRomanPSMT" w:cs="Times New Roman"/>
        </w:rPr>
        <w:t>,</w:t>
      </w:r>
      <w:r w:rsidR="00CD5DB3">
        <w:rPr>
          <w:rFonts w:ascii="TimesNewRomanPSMT" w:hAnsi="TimesNewRomanPSMT" w:cs="Times New Roman"/>
          <w:i/>
        </w:rPr>
        <w:t xml:space="preserve"> </w:t>
      </w:r>
      <w:r w:rsidR="00CD5DB3">
        <w:rPr>
          <w:rFonts w:ascii="TimesNewRomanPSMT" w:hAnsi="TimesNewRomanPSMT" w:cs="Times New Roman"/>
        </w:rPr>
        <w:t>10 October 2009,</w:t>
      </w:r>
      <w:r w:rsidR="004936E9">
        <w:rPr>
          <w:rFonts w:ascii="TimesNewRomanPSMT" w:hAnsi="TimesNewRomanPSMT" w:cs="Times New Roman"/>
        </w:rPr>
        <w:t xml:space="preserve"> </w:t>
      </w:r>
      <w:hyperlink r:id="rId9" w:history="1">
        <w:r w:rsidRPr="00154BA4">
          <w:rPr>
            <w:rStyle w:val="Hyperlink"/>
            <w:rFonts w:cs="Times New Roman"/>
          </w:rPr>
          <w:t>http://www.web2summit.com/web2009/public/schedule/detail/10194</w:t>
        </w:r>
      </w:hyperlink>
      <w:r w:rsidR="004936E9">
        <w:rPr>
          <w:rFonts w:ascii="TimesNewRomanPSMT" w:hAnsi="TimesNewRomanPSMT" w:cs="Times New Roman"/>
        </w:rPr>
        <w:t>.</w:t>
      </w:r>
    </w:p>
    <w:p w14:paraId="0C39328C" w14:textId="77777777" w:rsidR="007D6205" w:rsidRDefault="00703432" w:rsidP="00CD5DB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40" w:line="276" w:lineRule="auto"/>
        <w:rPr>
          <w:rFonts w:ascii="TimesNewRomanPSMT" w:hAnsi="TimesNewRomanPSMT" w:cs="Times New Roman"/>
        </w:rPr>
      </w:pPr>
      <w:r>
        <w:rPr>
          <w:rFonts w:ascii="TimesNewRomanPSMT" w:hAnsi="TimesNewRomanPSMT" w:cs="Times New Roman"/>
        </w:rPr>
        <w:t xml:space="preserve">Postman Neil and Charles </w:t>
      </w:r>
      <w:proofErr w:type="spellStart"/>
      <w:r>
        <w:rPr>
          <w:rFonts w:ascii="TimesNewRomanPSMT" w:hAnsi="TimesNewRomanPSMT" w:cs="Times New Roman"/>
        </w:rPr>
        <w:t>Weingartner</w:t>
      </w:r>
      <w:proofErr w:type="spellEnd"/>
      <w:r w:rsidR="004936E9">
        <w:rPr>
          <w:rFonts w:ascii="TimesNewRomanPSMT" w:hAnsi="TimesNewRomanPSMT" w:cs="Times New Roman"/>
        </w:rPr>
        <w:t xml:space="preserve">. </w:t>
      </w:r>
      <w:r w:rsidR="004936E9">
        <w:rPr>
          <w:rFonts w:ascii="TimesNewRomanPSMT" w:hAnsi="TimesNewRomanPSMT" w:cs="Times New Roman"/>
          <w:i/>
        </w:rPr>
        <w:t xml:space="preserve">Teaching As a Subversive Activity, </w:t>
      </w:r>
      <w:r w:rsidR="004936E9">
        <w:rPr>
          <w:rFonts w:ascii="TimesNewRomanPSMT" w:hAnsi="TimesNewRomanPSMT" w:cs="Times New Roman"/>
        </w:rPr>
        <w:t>New York:</w:t>
      </w:r>
      <w:r>
        <w:rPr>
          <w:rFonts w:ascii="TimesNewRomanPSMT" w:hAnsi="TimesNewRomanPSMT" w:cs="Times New Roman"/>
        </w:rPr>
        <w:t xml:space="preserve"> </w:t>
      </w:r>
      <w:proofErr w:type="spellStart"/>
      <w:r w:rsidR="004936E9">
        <w:rPr>
          <w:rFonts w:ascii="TimesNewRomanPSMT" w:hAnsi="TimesNewRomanPSMT" w:cs="Times New Roman"/>
        </w:rPr>
        <w:t>Delacorte</w:t>
      </w:r>
      <w:proofErr w:type="spellEnd"/>
      <w:r w:rsidR="004936E9">
        <w:rPr>
          <w:rFonts w:ascii="TimesNewRomanPSMT" w:hAnsi="TimesNewRomanPSMT" w:cs="Times New Roman"/>
        </w:rPr>
        <w:t xml:space="preserve"> Press, 1969.</w:t>
      </w:r>
    </w:p>
    <w:p w14:paraId="0954E6BA" w14:textId="727B0C3A" w:rsidR="007D6205" w:rsidRPr="00CD5DB3" w:rsidRDefault="004936E9" w:rsidP="00CD5DB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40" w:line="276" w:lineRule="auto"/>
        <w:rPr>
          <w:rFonts w:ascii="TimesNewRomanPSMT" w:hAnsi="TimesNewRomanPSMT" w:cs="Times New Roman"/>
        </w:rPr>
      </w:pPr>
      <w:r>
        <w:rPr>
          <w:rFonts w:ascii="TimesNewRomanPSMT" w:hAnsi="TimesNewRomanPSMT" w:cs="Times New Roman"/>
        </w:rPr>
        <w:t xml:space="preserve">Raymond, Eric S. </w:t>
      </w:r>
      <w:r>
        <w:rPr>
          <w:rFonts w:ascii="TimesNewRomanPSMT" w:hAnsi="TimesNewRomanPSMT" w:cs="Times New Roman"/>
          <w:i/>
        </w:rPr>
        <w:t xml:space="preserve">Cathedral and Bazaar, </w:t>
      </w:r>
      <w:r>
        <w:rPr>
          <w:rFonts w:ascii="TimesNewRomanPSMT" w:hAnsi="TimesNewRomanPSMT" w:cs="Times New Roman"/>
        </w:rPr>
        <w:t xml:space="preserve">Cambridge, </w:t>
      </w:r>
      <w:r w:rsidR="00703432">
        <w:rPr>
          <w:rFonts w:ascii="TimesNewRomanPSMT" w:hAnsi="TimesNewRomanPSMT" w:cs="Times New Roman"/>
        </w:rPr>
        <w:t>MA</w:t>
      </w:r>
      <w:r w:rsidR="00596FF0">
        <w:rPr>
          <w:rFonts w:ascii="TimesNewRomanPSMT" w:hAnsi="TimesNewRomanPSMT" w:cs="Times New Roman"/>
        </w:rPr>
        <w:t>: O’</w:t>
      </w:r>
      <w:r>
        <w:rPr>
          <w:rFonts w:ascii="TimesNewRomanPSMT" w:hAnsi="TimesNewRomanPSMT" w:cs="Times New Roman"/>
        </w:rPr>
        <w:t>Reilly, 2001.</w:t>
      </w:r>
    </w:p>
    <w:p w14:paraId="19241416" w14:textId="452BF192" w:rsidR="007D6205" w:rsidRDefault="00596FF0" w:rsidP="00CD5DB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40" w:line="276" w:lineRule="auto"/>
        <w:rPr>
          <w:rFonts w:ascii="TimesNewRomanPSMT" w:hAnsi="TimesNewRomanPSMT" w:cs="Times New Roman"/>
        </w:rPr>
      </w:pPr>
      <w:proofErr w:type="spellStart"/>
      <w:r>
        <w:rPr>
          <w:rFonts w:ascii="TimesNewRomanPSMT" w:hAnsi="TimesNewRomanPSMT" w:cs="Times New Roman"/>
        </w:rPr>
        <w:t>Rosoff</w:t>
      </w:r>
      <w:proofErr w:type="spellEnd"/>
      <w:r>
        <w:rPr>
          <w:rFonts w:ascii="TimesNewRomanPSMT" w:hAnsi="TimesNewRomanPSMT" w:cs="Times New Roman"/>
        </w:rPr>
        <w:t>, Matt. ‘Google’</w:t>
      </w:r>
      <w:r w:rsidR="004936E9">
        <w:rPr>
          <w:rFonts w:ascii="TimesNewRomanPSMT" w:hAnsi="TimesNewRomanPSMT" w:cs="Times New Roman"/>
        </w:rPr>
        <w:t>s 15 Biggest Acquisitions And What Happened To Them Read</w:t>
      </w:r>
      <w:r w:rsidR="00CD5DB3">
        <w:rPr>
          <w:rFonts w:ascii="TimesNewRomanPSMT" w:hAnsi="TimesNewRomanPSMT" w:cs="Times New Roman"/>
        </w:rPr>
        <w:t xml:space="preserve"> </w:t>
      </w:r>
      <w:r w:rsidR="004936E9">
        <w:rPr>
          <w:rFonts w:ascii="TimesNewRomanPSMT" w:hAnsi="TimesNewRomanPSMT" w:cs="Times New Roman"/>
        </w:rPr>
        <w:t>More’,</w:t>
      </w:r>
      <w:r w:rsidR="004936E9">
        <w:rPr>
          <w:rFonts w:ascii="TimesNewRomanPSMT" w:hAnsi="TimesNewRomanPSMT" w:cs="Times New Roman"/>
          <w:i/>
        </w:rPr>
        <w:t xml:space="preserve"> Business </w:t>
      </w:r>
      <w:r w:rsidR="004936E9" w:rsidRPr="000A4B62">
        <w:rPr>
          <w:rFonts w:ascii="TimesNewRomanPSMT" w:hAnsi="TimesNewRomanPSMT" w:cs="Times New Roman"/>
          <w:i/>
        </w:rPr>
        <w:t>Insider</w:t>
      </w:r>
      <w:r w:rsidR="00CD5DB3">
        <w:rPr>
          <w:rFonts w:ascii="TimesNewRomanPSMT" w:hAnsi="TimesNewRomanPSMT" w:cs="Times New Roman"/>
        </w:rPr>
        <w:t xml:space="preserve">, </w:t>
      </w:r>
      <w:r w:rsidR="0066181E" w:rsidRPr="00CD5DB3">
        <w:rPr>
          <w:rFonts w:ascii="TimesNewRomanPSMT" w:hAnsi="TimesNewRomanPSMT" w:cs="Times New Roman"/>
        </w:rPr>
        <w:t>14</w:t>
      </w:r>
      <w:r w:rsidR="0066181E">
        <w:rPr>
          <w:rFonts w:ascii="TimesNewRomanPSMT" w:hAnsi="TimesNewRomanPSMT" w:cs="Times New Roman"/>
        </w:rPr>
        <w:t xml:space="preserve"> March 2011</w:t>
      </w:r>
      <w:r w:rsidR="00CD5DB3">
        <w:rPr>
          <w:rFonts w:ascii="TimesNewRomanPSMT" w:hAnsi="TimesNewRomanPSMT" w:cs="Times New Roman"/>
        </w:rPr>
        <w:t>,</w:t>
      </w:r>
      <w:r w:rsidR="004936E9">
        <w:rPr>
          <w:rFonts w:ascii="TimesNewRomanPSMT" w:hAnsi="TimesNewRomanPSMT" w:cs="Times New Roman"/>
        </w:rPr>
        <w:t xml:space="preserve"> </w:t>
      </w:r>
      <w:hyperlink r:id="rId10" w:history="1">
        <w:r w:rsidR="008E0309" w:rsidRPr="006F59B9">
          <w:rPr>
            <w:rStyle w:val="Hyperlink"/>
            <w:rFonts w:cs="Times New Roman"/>
          </w:rPr>
          <w:t>http://www.businessinsider.com/googles-15-biggest-acquisitions-and-what-418happened-to-them-2011-3##ixzz1WO6AhkU3</w:t>
        </w:r>
      </w:hyperlink>
      <w:r w:rsidR="004936E9">
        <w:rPr>
          <w:rFonts w:cs="Times New Roman"/>
        </w:rPr>
        <w:t>.</w:t>
      </w:r>
      <w:r w:rsidR="004936E9">
        <w:rPr>
          <w:rFonts w:ascii="TimesNewRomanPSMT" w:hAnsi="TimesNewRomanPSMT" w:cs="Times New Roman"/>
        </w:rPr>
        <w:t xml:space="preserve"> </w:t>
      </w:r>
    </w:p>
    <w:p w14:paraId="18235168" w14:textId="77777777" w:rsidR="007D6205" w:rsidRPr="00CD5DB3" w:rsidRDefault="004936E9" w:rsidP="00CD5DB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40" w:line="276" w:lineRule="auto"/>
        <w:rPr>
          <w:rFonts w:ascii="TimesNewRomanPSMT" w:hAnsi="TimesNewRomanPSMT" w:cs="Times New Roman"/>
        </w:rPr>
      </w:pPr>
      <w:proofErr w:type="spellStart"/>
      <w:r>
        <w:rPr>
          <w:rFonts w:ascii="TimesNewRomanPSMT" w:hAnsi="TimesNewRomanPSMT" w:cs="Times New Roman"/>
        </w:rPr>
        <w:t>Rushkoff</w:t>
      </w:r>
      <w:proofErr w:type="spellEnd"/>
      <w:r>
        <w:rPr>
          <w:rFonts w:ascii="TimesNewRomanPSMT" w:hAnsi="TimesNewRomanPSMT" w:cs="Times New Roman"/>
        </w:rPr>
        <w:t xml:space="preserve">, Douglas. </w:t>
      </w:r>
      <w:r>
        <w:rPr>
          <w:rFonts w:ascii="TimesNewRomanPSMT" w:hAnsi="TimesNewRomanPSMT" w:cs="Times New Roman"/>
          <w:i/>
        </w:rPr>
        <w:t xml:space="preserve">Get Back in the Box, </w:t>
      </w:r>
      <w:r>
        <w:rPr>
          <w:rFonts w:ascii="TimesNewRomanPSMT" w:hAnsi="TimesNewRomanPSMT" w:cs="Times New Roman"/>
        </w:rPr>
        <w:t>New York: Collins, 2005.</w:t>
      </w:r>
    </w:p>
    <w:p w14:paraId="1DF6CC37" w14:textId="77777777" w:rsidR="007D6205" w:rsidRDefault="004936E9" w:rsidP="00CD5DB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40" w:line="276" w:lineRule="auto"/>
        <w:rPr>
          <w:rFonts w:ascii="TimesNewRomanPSMT" w:hAnsi="TimesNewRomanPSMT" w:cs="Times New Roman"/>
        </w:rPr>
      </w:pPr>
      <w:proofErr w:type="spellStart"/>
      <w:r>
        <w:rPr>
          <w:rFonts w:ascii="TimesNewRomanPSMT" w:hAnsi="TimesNewRomanPSMT" w:cs="Times New Roman"/>
        </w:rPr>
        <w:t>Rushkoff</w:t>
      </w:r>
      <w:proofErr w:type="spellEnd"/>
      <w:r>
        <w:rPr>
          <w:rFonts w:ascii="TimesNewRomanPSMT" w:hAnsi="TimesNewRomanPSMT" w:cs="Times New Roman"/>
        </w:rPr>
        <w:t xml:space="preserve">, Douglas. </w:t>
      </w:r>
      <w:r>
        <w:rPr>
          <w:rFonts w:ascii="TimesNewRomanPSMT" w:hAnsi="TimesNewRomanPSMT" w:cs="Times New Roman"/>
          <w:i/>
        </w:rPr>
        <w:t xml:space="preserve">Media Virus. </w:t>
      </w:r>
      <w:r>
        <w:rPr>
          <w:rFonts w:ascii="TimesNewRomanPSMT" w:hAnsi="TimesNewRomanPSMT" w:cs="Times New Roman"/>
        </w:rPr>
        <w:t>New York: Ballantine Books, 1994.</w:t>
      </w:r>
    </w:p>
    <w:p w14:paraId="20050DC2" w14:textId="6101685B" w:rsidR="007D6205" w:rsidRPr="00CD5DB3" w:rsidRDefault="001C3033" w:rsidP="00CD5DB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40" w:line="276" w:lineRule="auto"/>
        <w:rPr>
          <w:rFonts w:ascii="TimesNewRomanPSMT" w:hAnsi="TimesNewRomanPSMT" w:cs="Times New Roman"/>
          <w:color w:val="0700FF"/>
        </w:rPr>
      </w:pPr>
      <w:proofErr w:type="spellStart"/>
      <w:r>
        <w:rPr>
          <w:rFonts w:ascii="TimesNewRomanPSMT" w:hAnsi="TimesNewRomanPSMT" w:cs="Times New Roman"/>
        </w:rPr>
        <w:t>Searls</w:t>
      </w:r>
      <w:proofErr w:type="spellEnd"/>
      <w:r>
        <w:rPr>
          <w:rFonts w:ascii="TimesNewRomanPSMT" w:hAnsi="TimesNewRomanPSMT" w:cs="Times New Roman"/>
        </w:rPr>
        <w:t>, Doc and David Weinberger</w:t>
      </w:r>
      <w:r w:rsidR="004936E9">
        <w:rPr>
          <w:rFonts w:ascii="TimesNewRomanPSMT" w:hAnsi="TimesNewRomanPSMT" w:cs="Times New Roman"/>
        </w:rPr>
        <w:t>. ‘World of Ends</w:t>
      </w:r>
      <w:r w:rsidR="00CD5DB3">
        <w:rPr>
          <w:rFonts w:ascii="TimesNewRomanPSMT" w:hAnsi="TimesNewRomanPSMT" w:cs="Times New Roman"/>
        </w:rPr>
        <w:t>:</w:t>
      </w:r>
      <w:r w:rsidR="004936E9">
        <w:rPr>
          <w:rFonts w:ascii="TimesNewRomanPSMT" w:hAnsi="TimesNewRomanPSMT" w:cs="Times New Roman"/>
        </w:rPr>
        <w:t xml:space="preserve"> What the Internet </w:t>
      </w:r>
      <w:r w:rsidR="00CD5DB3">
        <w:rPr>
          <w:rFonts w:ascii="TimesNewRomanPSMT" w:hAnsi="TimesNewRomanPSMT" w:cs="Times New Roman"/>
        </w:rPr>
        <w:t xml:space="preserve">Is and How to Stop Mistaking It </w:t>
      </w:r>
      <w:r w:rsidR="004936E9">
        <w:rPr>
          <w:rFonts w:ascii="TimesNewRomanPSMT" w:hAnsi="TimesNewRomanPSMT" w:cs="Times New Roman"/>
        </w:rPr>
        <w:t>for Something Else</w:t>
      </w:r>
      <w:r w:rsidR="00CD5DB3" w:rsidRPr="00CD5DB3">
        <w:rPr>
          <w:rFonts w:ascii="TimesNewRomanPSMT" w:hAnsi="TimesNewRomanPSMT" w:cs="Times New Roman"/>
        </w:rPr>
        <w:t>,</w:t>
      </w:r>
      <w:r w:rsidR="00CD5DB3">
        <w:rPr>
          <w:rFonts w:ascii="TimesNewRomanPSMT" w:hAnsi="TimesNewRomanPSMT" w:cs="Times New Roman"/>
        </w:rPr>
        <w:t xml:space="preserve"> 10 March 2003,</w:t>
      </w:r>
      <w:r w:rsidR="004936E9">
        <w:rPr>
          <w:rFonts w:ascii="TimesNewRomanPSMT" w:hAnsi="TimesNewRomanPSMT" w:cs="Times New Roman"/>
        </w:rPr>
        <w:t xml:space="preserve"> </w:t>
      </w:r>
      <w:hyperlink r:id="rId11" w:history="1">
        <w:r w:rsidR="00CD5DB3" w:rsidRPr="006F59B9">
          <w:rPr>
            <w:rStyle w:val="Hyperlink"/>
            <w:rFonts w:cs="Times New Roman"/>
          </w:rPr>
          <w:t>http://worldofends.com</w:t>
        </w:r>
      </w:hyperlink>
      <w:r w:rsidR="004936E9">
        <w:rPr>
          <w:rFonts w:cs="Times New Roman"/>
        </w:rPr>
        <w:t>.</w:t>
      </w:r>
      <w:r w:rsidR="004936E9">
        <w:rPr>
          <w:rFonts w:ascii="TimesNewRomanPSMT" w:hAnsi="TimesNewRomanPSMT" w:cs="Times New Roman"/>
          <w:color w:val="0700FF"/>
        </w:rPr>
        <w:t xml:space="preserve"> </w:t>
      </w:r>
    </w:p>
    <w:p w14:paraId="7CED92A8" w14:textId="77777777" w:rsidR="007D6205" w:rsidRPr="00CD5DB3" w:rsidRDefault="004936E9" w:rsidP="00CD5DB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40" w:line="276" w:lineRule="auto"/>
        <w:rPr>
          <w:rFonts w:ascii="TimesNewRomanPSMT" w:hAnsi="TimesNewRomanPSMT" w:cs="Times New Roman"/>
        </w:rPr>
      </w:pPr>
      <w:proofErr w:type="spellStart"/>
      <w:r>
        <w:rPr>
          <w:rFonts w:ascii="TimesNewRomanPSMT" w:hAnsi="TimesNewRomanPSMT" w:cs="Times New Roman"/>
        </w:rPr>
        <w:t>Wolk</w:t>
      </w:r>
      <w:proofErr w:type="spellEnd"/>
      <w:r>
        <w:rPr>
          <w:rFonts w:ascii="TimesNewRomanPSMT" w:hAnsi="TimesNewRomanPSMT" w:cs="Times New Roman"/>
        </w:rPr>
        <w:t>, D. ‘Future of Open Source: Collaborative Culture’</w:t>
      </w:r>
      <w:r>
        <w:rPr>
          <w:rFonts w:ascii="TimesNewRomanPSMT" w:hAnsi="TimesNewRomanPSMT" w:cs="Times New Roman"/>
          <w:i/>
        </w:rPr>
        <w:t>, Wired</w:t>
      </w:r>
      <w:r w:rsidR="00CD5DB3">
        <w:rPr>
          <w:rFonts w:ascii="TimesNewRomanPSMT" w:hAnsi="TimesNewRomanPSMT" w:cs="Times New Roman"/>
        </w:rPr>
        <w:t xml:space="preserve">, June 2009, </w:t>
      </w:r>
      <w:hyperlink r:id="rId12" w:history="1">
        <w:r w:rsidR="008E0309" w:rsidRPr="006F59B9">
          <w:rPr>
            <w:rStyle w:val="Hyperlink"/>
            <w:rFonts w:cs="Times New Roman"/>
          </w:rPr>
          <w:t>http://www.wired.com/dualperspectives/article/news/2009/06/dp_opensource_wired0616</w:t>
        </w:r>
      </w:hyperlink>
      <w:r>
        <w:rPr>
          <w:rFonts w:cs="Times New Roman"/>
        </w:rPr>
        <w:t>.</w:t>
      </w:r>
    </w:p>
    <w:p w14:paraId="4120264D" w14:textId="58DE2E8A" w:rsidR="00EF60C9" w:rsidRDefault="004936E9" w:rsidP="00B618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40" w:line="276" w:lineRule="auto"/>
      </w:pPr>
      <w:r>
        <w:rPr>
          <w:rFonts w:ascii="TimesNewRomanPSMT" w:hAnsi="TimesNewRomanPSMT" w:cs="Times New Roman"/>
        </w:rPr>
        <w:lastRenderedPageBreak/>
        <w:t>Young, Robert. ‘Giving it Away: How Red Hat Software Stumbled Across a New Economic Model and Helped Improve an Industry</w:t>
      </w:r>
      <w:r w:rsidR="00D8191B">
        <w:rPr>
          <w:rFonts w:ascii="TimesNewRomanPSMT" w:hAnsi="TimesNewRomanPSMT" w:cs="Times New Roman"/>
        </w:rPr>
        <w:t>’</w:t>
      </w:r>
      <w:r>
        <w:rPr>
          <w:rFonts w:ascii="TimesNewRomanPSMT" w:hAnsi="TimesNewRomanPSMT" w:cs="Times New Roman"/>
        </w:rPr>
        <w:t xml:space="preserve">, in Chris </w:t>
      </w:r>
      <w:proofErr w:type="spellStart"/>
      <w:r>
        <w:rPr>
          <w:rFonts w:ascii="TimesNewRomanPSMT" w:hAnsi="TimesNewRomanPSMT" w:cs="Times New Roman"/>
        </w:rPr>
        <w:t>DiBona</w:t>
      </w:r>
      <w:proofErr w:type="spellEnd"/>
      <w:r>
        <w:rPr>
          <w:rFonts w:ascii="TimesNewRomanPSMT" w:hAnsi="TimesNewRomanPSMT" w:cs="Times New Roman"/>
        </w:rPr>
        <w:t xml:space="preserve">, Sam </w:t>
      </w:r>
      <w:proofErr w:type="spellStart"/>
      <w:r>
        <w:rPr>
          <w:rFonts w:ascii="TimesNewRomanPSMT" w:hAnsi="TimesNewRomanPSMT" w:cs="Times New Roman"/>
        </w:rPr>
        <w:t>Ockman</w:t>
      </w:r>
      <w:proofErr w:type="spellEnd"/>
      <w:r>
        <w:rPr>
          <w:rFonts w:ascii="TimesNewRomanPSMT" w:hAnsi="TimesNewRomanPSMT" w:cs="Times New Roman"/>
        </w:rPr>
        <w:t>, and Mark Stone (</w:t>
      </w:r>
      <w:proofErr w:type="spellStart"/>
      <w:r>
        <w:rPr>
          <w:rFonts w:ascii="TimesNewRomanPSMT" w:hAnsi="TimesNewRomanPSMT" w:cs="Times New Roman"/>
        </w:rPr>
        <w:t>eds</w:t>
      </w:r>
      <w:proofErr w:type="spellEnd"/>
      <w:r>
        <w:rPr>
          <w:rFonts w:ascii="TimesNewRomanPSMT" w:hAnsi="TimesNewRomanPSMT" w:cs="Times New Roman"/>
        </w:rPr>
        <w:t xml:space="preserve">) </w:t>
      </w:r>
      <w:r>
        <w:rPr>
          <w:rFonts w:ascii="TimesNewRomanPSMT" w:hAnsi="TimesNewRomanPSMT" w:cs="Times New Roman"/>
          <w:i/>
        </w:rPr>
        <w:t xml:space="preserve">Open Sources: Voices from the Open Source Revolution, </w:t>
      </w:r>
      <w:r>
        <w:rPr>
          <w:rFonts w:ascii="TimesNewRomanPSMT" w:hAnsi="TimesNewRomanPSMT" w:cs="Times New Roman"/>
        </w:rPr>
        <w:t>Sebas</w:t>
      </w:r>
      <w:r w:rsidR="000A4B62">
        <w:rPr>
          <w:rFonts w:ascii="TimesNewRomanPSMT" w:hAnsi="TimesNewRomanPSMT" w:cs="Times New Roman"/>
        </w:rPr>
        <w:t>topol: O’</w:t>
      </w:r>
      <w:r w:rsidR="00B6184C">
        <w:rPr>
          <w:rFonts w:ascii="TimesNewRomanPSMT" w:hAnsi="TimesNewRomanPSMT" w:cs="Times New Roman"/>
        </w:rPr>
        <w:t>Reilly, 1999.</w:t>
      </w:r>
      <w:r w:rsidR="00B6184C">
        <w:t xml:space="preserve"> </w:t>
      </w:r>
    </w:p>
    <w:sectPr w:rsidR="00EF60C9" w:rsidSect="00B6184C">
      <w:footerReference w:type="even" r:id="rId13"/>
      <w:footerReference w:type="default" r:id="rId14"/>
      <w:pgSz w:w="11901" w:h="16840"/>
      <w:pgMar w:top="1418" w:right="1418" w:bottom="1418" w:left="1418" w:header="0" w:footer="816" w:gutter="0"/>
      <w:cols w:space="720"/>
      <w:formProt w:val="0"/>
      <w:docGrid w:linePitch="312" w:charSpace="-6145"/>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3E0EE11" w14:textId="77777777" w:rsidR="00A96551" w:rsidRDefault="00A96551">
      <w:r>
        <w:separator/>
      </w:r>
    </w:p>
  </w:endnote>
  <w:endnote w:type="continuationSeparator" w:id="0">
    <w:p w14:paraId="13DE50DD" w14:textId="77777777" w:rsidR="00A96551" w:rsidRDefault="00A965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1"/>
    <w:family w:val="roman"/>
    <w:pitch w:val="variable"/>
    <w:sig w:usb0="00000003" w:usb1="00000000" w:usb2="00000000" w:usb3="00000000" w:csb0="00000001" w:csb1="00000000"/>
  </w:font>
  <w:font w:name="Liberation Sans">
    <w:altName w:val="Arial"/>
    <w:panose1 w:val="00000000000000000000"/>
    <w:charset w:val="4D"/>
    <w:family w:val="swiss"/>
    <w:notTrueType/>
    <w:pitch w:val="default"/>
    <w:sig w:usb0="00000003" w:usb1="00000000" w:usb2="00000000" w:usb3="00000000" w:csb0="00000001" w:csb1="00000000"/>
  </w:font>
  <w:font w:name="SimSun">
    <w:panose1 w:val="00000000000000000000"/>
    <w:charset w:val="4D"/>
    <w:family w:val="roman"/>
    <w:notTrueType/>
    <w:pitch w:val="default"/>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Lucida Sans">
    <w:panose1 w:val="020B0602030504020204"/>
    <w:charset w:val="00"/>
    <w:family w:val="auto"/>
    <w:pitch w:val="variable"/>
    <w:sig w:usb0="00000003" w:usb1="00000000" w:usb2="00000000" w:usb3="00000000" w:csb0="00000001" w:csb1="00000000"/>
  </w:font>
  <w:font w:name="TimesNewRomanPSMT">
    <w:altName w:val="Times New Roman"/>
    <w:panose1 w:val="00000000000000000000"/>
    <w:charset w:val="4D"/>
    <w:family w:val="roman"/>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48B4F54" w14:textId="77777777" w:rsidR="00A96551" w:rsidRDefault="00A96551" w:rsidP="0032380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F6F1F88" w14:textId="77777777" w:rsidR="00A96551" w:rsidRDefault="00A96551" w:rsidP="00A07170">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10F65E7" w14:textId="77777777" w:rsidR="00A96551" w:rsidRDefault="00A96551" w:rsidP="003C3F8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D11078">
      <w:rPr>
        <w:rStyle w:val="PageNumber"/>
        <w:noProof/>
      </w:rPr>
      <w:t>8</w:t>
    </w:r>
    <w:r>
      <w:rPr>
        <w:rStyle w:val="PageNumber"/>
      </w:rPr>
      <w:fldChar w:fldCharType="end"/>
    </w:r>
  </w:p>
  <w:p w14:paraId="46C50A09" w14:textId="77777777" w:rsidR="00A96551" w:rsidRDefault="00A96551" w:rsidP="00A07170">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96A27C6" w14:textId="77777777" w:rsidR="00A96551" w:rsidRDefault="00A96551">
      <w:r>
        <w:separator/>
      </w:r>
    </w:p>
  </w:footnote>
  <w:footnote w:type="continuationSeparator" w:id="0">
    <w:p w14:paraId="2250CBD7" w14:textId="77777777" w:rsidR="00A96551" w:rsidRDefault="00A96551">
      <w:r>
        <w:continuationSeparator/>
      </w:r>
    </w:p>
  </w:footnote>
  <w:footnote w:id="1">
    <w:p w14:paraId="2943F078" w14:textId="36D6B634" w:rsidR="00A96551" w:rsidRPr="009D3A09" w:rsidRDefault="00A96551" w:rsidP="00CD5DB3">
      <w:pPr>
        <w:pStyle w:val="Footnote"/>
        <w:rPr>
          <w:szCs w:val="24"/>
        </w:rPr>
      </w:pPr>
      <w:r>
        <w:rPr>
          <w:rStyle w:val="FootnoteReference"/>
        </w:rPr>
        <w:footnoteRef/>
      </w:r>
      <w:r>
        <w:t xml:space="preserve"> </w:t>
      </w:r>
      <w:r>
        <w:tab/>
        <w:t xml:space="preserve">Robert Young, ‘Giving it Away: How Red Hat Software Stumbled Across a New Economic Model and Helped Improve an Industry’, in Chris </w:t>
      </w:r>
      <w:proofErr w:type="spellStart"/>
      <w:r>
        <w:t>DiBona</w:t>
      </w:r>
      <w:proofErr w:type="spellEnd"/>
      <w:r>
        <w:t xml:space="preserve">, Sam </w:t>
      </w:r>
      <w:proofErr w:type="spellStart"/>
      <w:r>
        <w:t>Ockman</w:t>
      </w:r>
      <w:proofErr w:type="spellEnd"/>
      <w:r>
        <w:t>, and Mark Stone (</w:t>
      </w:r>
      <w:proofErr w:type="spellStart"/>
      <w:r>
        <w:t>eds</w:t>
      </w:r>
      <w:proofErr w:type="spellEnd"/>
      <w:r>
        <w:t xml:space="preserve">) </w:t>
      </w:r>
      <w:r>
        <w:rPr>
          <w:i/>
        </w:rPr>
        <w:t xml:space="preserve">Open Sources: Voices from the Open Source Revolution, </w:t>
      </w:r>
      <w:r>
        <w:t xml:space="preserve">Sebastopol, Ca.: O’ Reilly, 1999, </w:t>
      </w:r>
      <w:r>
        <w:rPr>
          <w:szCs w:val="24"/>
        </w:rPr>
        <w:t>p. 118.</w:t>
      </w:r>
    </w:p>
  </w:footnote>
  <w:footnote w:id="2">
    <w:p w14:paraId="2E6CFF11" w14:textId="77777777" w:rsidR="00A96551" w:rsidRPr="009D3A09" w:rsidRDefault="00A96551" w:rsidP="00CD5DB3">
      <w:pPr>
        <w:pStyle w:val="Footnote"/>
      </w:pPr>
      <w:r>
        <w:rPr>
          <w:rStyle w:val="FootnoteReference"/>
        </w:rPr>
        <w:footnoteRef/>
      </w:r>
      <w:r>
        <w:rPr>
          <w:rStyle w:val="FootnoteReference"/>
        </w:rPr>
        <w:t xml:space="preserve"> </w:t>
      </w:r>
      <w:r>
        <w:t xml:space="preserve">     Jos de </w:t>
      </w:r>
      <w:proofErr w:type="spellStart"/>
      <w:r>
        <w:t>Mul</w:t>
      </w:r>
      <w:proofErr w:type="spellEnd"/>
      <w:r>
        <w:t xml:space="preserve">, ‘The Game of Life: Narrative and Ludic Identity Formation in Computer Games’, </w:t>
      </w:r>
      <w:proofErr w:type="spellStart"/>
      <w:r>
        <w:t>Joost</w:t>
      </w:r>
      <w:proofErr w:type="spellEnd"/>
      <w:r>
        <w:t xml:space="preserve"> </w:t>
      </w:r>
      <w:proofErr w:type="spellStart"/>
      <w:r>
        <w:t>Raessens</w:t>
      </w:r>
      <w:proofErr w:type="spellEnd"/>
      <w:r>
        <w:t xml:space="preserve"> and Jeffrey Goldstein (</w:t>
      </w:r>
      <w:proofErr w:type="spellStart"/>
      <w:r>
        <w:t>eds</w:t>
      </w:r>
      <w:proofErr w:type="spellEnd"/>
      <w:r>
        <w:t xml:space="preserve">) </w:t>
      </w:r>
      <w:r>
        <w:rPr>
          <w:i/>
        </w:rPr>
        <w:t>Handbook of Computer Game Studies</w:t>
      </w:r>
      <w:r>
        <w:t>, Cambridge: MIT Press, 2005.</w:t>
      </w:r>
    </w:p>
  </w:footnote>
  <w:footnote w:id="3">
    <w:p w14:paraId="2681EFFE" w14:textId="77777777" w:rsidR="00A96551" w:rsidRPr="000E2CDC" w:rsidRDefault="00A96551" w:rsidP="00CD5DB3">
      <w:pPr>
        <w:pStyle w:val="Footnote"/>
      </w:pPr>
      <w:r>
        <w:rPr>
          <w:rStyle w:val="FootnoteReference"/>
        </w:rPr>
        <w:footnoteRef/>
      </w:r>
      <w:r>
        <w:rPr>
          <w:rStyle w:val="FootnoteReference"/>
        </w:rPr>
        <w:t xml:space="preserve"> </w:t>
      </w:r>
      <w:r>
        <w:rPr>
          <w:rStyle w:val="FootnoteReference"/>
        </w:rPr>
        <w:tab/>
      </w:r>
      <w:r>
        <w:t xml:space="preserve">James P. </w:t>
      </w:r>
      <w:proofErr w:type="spellStart"/>
      <w:r>
        <w:t>Carse</w:t>
      </w:r>
      <w:proofErr w:type="spellEnd"/>
      <w:r>
        <w:t xml:space="preserve">, </w:t>
      </w:r>
      <w:r>
        <w:rPr>
          <w:i/>
        </w:rPr>
        <w:t xml:space="preserve">Finite &amp; Infinite Games: A Vision of Life in Play and Possibility, </w:t>
      </w:r>
      <w:r>
        <w:t xml:space="preserve">New York: Free Press, 1986; René </w:t>
      </w:r>
      <w:proofErr w:type="spellStart"/>
      <w:r>
        <w:t>Glas</w:t>
      </w:r>
      <w:proofErr w:type="spellEnd"/>
      <w:r>
        <w:t xml:space="preserve">, </w:t>
      </w:r>
      <w:r>
        <w:rPr>
          <w:i/>
        </w:rPr>
        <w:t xml:space="preserve">Games of Stake: Control, Agency and Ownership in World of </w:t>
      </w:r>
      <w:proofErr w:type="spellStart"/>
      <w:r>
        <w:rPr>
          <w:i/>
        </w:rPr>
        <w:t>Warcraft</w:t>
      </w:r>
      <w:proofErr w:type="spellEnd"/>
      <w:r>
        <w:rPr>
          <w:i/>
        </w:rPr>
        <w:t xml:space="preserve">, </w:t>
      </w:r>
      <w:r>
        <w:t xml:space="preserve">PhD diss., Faculty of Humanities, University of Amsterdam, Amsterdam, 2010; Douglas </w:t>
      </w:r>
      <w:proofErr w:type="spellStart"/>
      <w:r>
        <w:t>Rushkoff</w:t>
      </w:r>
      <w:proofErr w:type="spellEnd"/>
      <w:r>
        <w:t xml:space="preserve">, </w:t>
      </w:r>
      <w:r>
        <w:rPr>
          <w:i/>
        </w:rPr>
        <w:t xml:space="preserve">Get Back in the Box, </w:t>
      </w:r>
      <w:r>
        <w:t>New York: Collins, 2005.</w:t>
      </w:r>
    </w:p>
  </w:footnote>
  <w:footnote w:id="4">
    <w:p w14:paraId="61E09B51" w14:textId="77777777" w:rsidR="00A96551" w:rsidRDefault="00A96551" w:rsidP="00CD5DB3">
      <w:pPr>
        <w:pStyle w:val="Footnote"/>
      </w:pPr>
      <w:r>
        <w:rPr>
          <w:rStyle w:val="FootnoteReference"/>
        </w:rPr>
        <w:footnoteRef/>
      </w:r>
      <w:r>
        <w:rPr>
          <w:rStyle w:val="FootnoteReference"/>
        </w:rPr>
        <w:t xml:space="preserve"> </w:t>
      </w:r>
      <w:r>
        <w:rPr>
          <w:rStyle w:val="FootnoteReference"/>
        </w:rPr>
        <w:tab/>
      </w:r>
      <w:r>
        <w:t xml:space="preserve">Johan Huizinga, </w:t>
      </w:r>
      <w:r>
        <w:rPr>
          <w:i/>
        </w:rPr>
        <w:t xml:space="preserve">Homo </w:t>
      </w:r>
      <w:proofErr w:type="spellStart"/>
      <w:r>
        <w:rPr>
          <w:i/>
        </w:rPr>
        <w:t>Ludens</w:t>
      </w:r>
      <w:proofErr w:type="spellEnd"/>
      <w:r>
        <w:rPr>
          <w:i/>
        </w:rPr>
        <w:t xml:space="preserve">: A Study of the Play-Element in Culture, </w:t>
      </w:r>
      <w:r>
        <w:t>Boston: Beacon Press, 1971, p. 7.</w:t>
      </w:r>
    </w:p>
  </w:footnote>
  <w:footnote w:id="5">
    <w:p w14:paraId="00B36D8A" w14:textId="77777777" w:rsidR="00A96551" w:rsidRDefault="00A96551" w:rsidP="00CD5DB3">
      <w:pPr>
        <w:pStyle w:val="Footnote"/>
        <w:rPr>
          <w:szCs w:val="24"/>
        </w:rPr>
      </w:pPr>
      <w:r>
        <w:rPr>
          <w:rStyle w:val="FootnoteReference"/>
        </w:rPr>
        <w:footnoteRef/>
      </w:r>
      <w:r>
        <w:rPr>
          <w:rStyle w:val="FootnoteReference"/>
        </w:rPr>
        <w:t xml:space="preserve"> </w:t>
      </w:r>
      <w:r>
        <w:tab/>
      </w:r>
      <w:proofErr w:type="spellStart"/>
      <w:r>
        <w:rPr>
          <w:szCs w:val="24"/>
        </w:rPr>
        <w:t>Carse</w:t>
      </w:r>
      <w:proofErr w:type="spellEnd"/>
      <w:r>
        <w:rPr>
          <w:szCs w:val="24"/>
        </w:rPr>
        <w:t xml:space="preserve">, </w:t>
      </w:r>
      <w:r>
        <w:rPr>
          <w:i/>
        </w:rPr>
        <w:t>Finite &amp; Infinite Games</w:t>
      </w:r>
      <w:r>
        <w:t>,</w:t>
      </w:r>
      <w:r>
        <w:rPr>
          <w:szCs w:val="24"/>
        </w:rPr>
        <w:t xml:space="preserve"> 1986, p. 9.</w:t>
      </w:r>
    </w:p>
  </w:footnote>
  <w:footnote w:id="6">
    <w:p w14:paraId="7E7DE4F3" w14:textId="77777777" w:rsidR="00A96551" w:rsidRDefault="00A96551" w:rsidP="00CD5DB3">
      <w:pPr>
        <w:pStyle w:val="Footnote"/>
        <w:rPr>
          <w:szCs w:val="24"/>
        </w:rPr>
      </w:pPr>
      <w:r>
        <w:rPr>
          <w:rStyle w:val="FootnoteReference"/>
        </w:rPr>
        <w:footnoteRef/>
      </w:r>
      <w:r>
        <w:rPr>
          <w:rStyle w:val="FootnoteReference"/>
        </w:rPr>
        <w:tab/>
      </w:r>
      <w:r>
        <w:rPr>
          <w:szCs w:val="24"/>
        </w:rPr>
        <w:t xml:space="preserve">See </w:t>
      </w:r>
      <w:proofErr w:type="spellStart"/>
      <w:r>
        <w:rPr>
          <w:szCs w:val="24"/>
        </w:rPr>
        <w:t>Rushkoff</w:t>
      </w:r>
      <w:proofErr w:type="spellEnd"/>
      <w:r>
        <w:rPr>
          <w:szCs w:val="24"/>
        </w:rPr>
        <w:t>, 2009.</w:t>
      </w:r>
    </w:p>
  </w:footnote>
  <w:footnote w:id="7">
    <w:p w14:paraId="3EC549B8" w14:textId="6C1F4E4E" w:rsidR="00A96551" w:rsidRDefault="00A96551" w:rsidP="00CD5DB3">
      <w:pPr>
        <w:pStyle w:val="Footnote"/>
        <w:rPr>
          <w:szCs w:val="24"/>
        </w:rPr>
      </w:pPr>
      <w:r>
        <w:rPr>
          <w:rStyle w:val="FootnoteReference"/>
        </w:rPr>
        <w:footnoteRef/>
      </w:r>
      <w:r>
        <w:rPr>
          <w:rStyle w:val="FootnoteReference"/>
        </w:rPr>
        <w:tab/>
      </w:r>
      <w:proofErr w:type="spellStart"/>
      <w:r>
        <w:t>Carse</w:t>
      </w:r>
      <w:proofErr w:type="spellEnd"/>
      <w:r>
        <w:t xml:space="preserve">, </w:t>
      </w:r>
      <w:r>
        <w:rPr>
          <w:i/>
        </w:rPr>
        <w:t>Finite &amp; Infinite Games</w:t>
      </w:r>
      <w:r>
        <w:rPr>
          <w:szCs w:val="24"/>
        </w:rPr>
        <w:t>, 1986.</w:t>
      </w:r>
    </w:p>
  </w:footnote>
  <w:footnote w:id="8">
    <w:p w14:paraId="31A9FE92" w14:textId="750BEF46" w:rsidR="00A96551" w:rsidRDefault="00A96551" w:rsidP="00CD5DB3">
      <w:pPr>
        <w:pStyle w:val="Footnote"/>
        <w:rPr>
          <w:szCs w:val="24"/>
        </w:rPr>
      </w:pPr>
      <w:r>
        <w:rPr>
          <w:rStyle w:val="FootnoteReference"/>
        </w:rPr>
        <w:footnoteRef/>
      </w:r>
      <w:r>
        <w:rPr>
          <w:rStyle w:val="FootnoteReference"/>
        </w:rPr>
        <w:tab/>
      </w:r>
      <w:r>
        <w:rPr>
          <w:szCs w:val="24"/>
        </w:rPr>
        <w:t xml:space="preserve">See </w:t>
      </w:r>
      <w:hyperlink r:id="rId1" w:history="1">
        <w:r w:rsidRPr="003C3F89">
          <w:rPr>
            <w:rStyle w:val="Hyperlink"/>
            <w:szCs w:val="24"/>
          </w:rPr>
          <w:t>http://www.itex.com</w:t>
        </w:r>
      </w:hyperlink>
      <w:r>
        <w:rPr>
          <w:szCs w:val="24"/>
        </w:rPr>
        <w:t>.</w:t>
      </w:r>
    </w:p>
  </w:footnote>
  <w:footnote w:id="9">
    <w:p w14:paraId="61980200" w14:textId="77777777" w:rsidR="00A96551" w:rsidRDefault="00A96551" w:rsidP="00CD5DB3">
      <w:pPr>
        <w:pStyle w:val="Footnote"/>
      </w:pPr>
      <w:r>
        <w:rPr>
          <w:rStyle w:val="FootnoteReference"/>
        </w:rPr>
        <w:footnoteRef/>
      </w:r>
      <w:r>
        <w:rPr>
          <w:rStyle w:val="FootnoteReference"/>
        </w:rPr>
        <w:tab/>
      </w:r>
      <w:r>
        <w:t xml:space="preserve">Bernard </w:t>
      </w:r>
      <w:proofErr w:type="spellStart"/>
      <w:r>
        <w:t>Lietaer</w:t>
      </w:r>
      <w:proofErr w:type="spellEnd"/>
      <w:r>
        <w:t xml:space="preserve">, </w:t>
      </w:r>
      <w:r>
        <w:rPr>
          <w:i/>
        </w:rPr>
        <w:t xml:space="preserve">The Mystery of Money: Beyond Greed and Scarcity, </w:t>
      </w:r>
      <w:r>
        <w:t xml:space="preserve">Munich: Riemann </w:t>
      </w:r>
      <w:proofErr w:type="spellStart"/>
      <w:r>
        <w:t>Verlag</w:t>
      </w:r>
      <w:proofErr w:type="spellEnd"/>
      <w:r>
        <w:t>, 2000, p. 183.</w:t>
      </w:r>
    </w:p>
  </w:footnote>
  <w:footnote w:id="10">
    <w:p w14:paraId="1F91A779" w14:textId="3B935DE8" w:rsidR="00A96551" w:rsidRDefault="00A96551" w:rsidP="00CD5DB3">
      <w:pPr>
        <w:pStyle w:val="Footnote"/>
      </w:pPr>
      <w:r>
        <w:rPr>
          <w:rStyle w:val="FootnoteReference"/>
        </w:rPr>
        <w:footnoteRef/>
      </w:r>
      <w:r>
        <w:rPr>
          <w:rStyle w:val="FootnoteReference"/>
        </w:rPr>
        <w:tab/>
      </w:r>
      <w:r>
        <w:t xml:space="preserve">Bernard </w:t>
      </w:r>
      <w:proofErr w:type="spellStart"/>
      <w:r>
        <w:t>Lietaer</w:t>
      </w:r>
      <w:proofErr w:type="spellEnd"/>
      <w:r>
        <w:t xml:space="preserve"> and Stephen M. </w:t>
      </w:r>
      <w:proofErr w:type="spellStart"/>
      <w:r>
        <w:t>Belgin</w:t>
      </w:r>
      <w:proofErr w:type="spellEnd"/>
      <w:r>
        <w:t xml:space="preserve">, </w:t>
      </w:r>
      <w:r>
        <w:rPr>
          <w:i/>
        </w:rPr>
        <w:t>Of Human Wealth: Beyond Greed &amp;</w:t>
      </w:r>
      <w:r>
        <w:t xml:space="preserve"> </w:t>
      </w:r>
      <w:r>
        <w:rPr>
          <w:i/>
        </w:rPr>
        <w:t xml:space="preserve">Scarcity, </w:t>
      </w:r>
      <w:r>
        <w:t>Boulder, CO: Human Wealth Books and Talks, 2004, p. 104.</w:t>
      </w:r>
    </w:p>
  </w:footnote>
  <w:footnote w:id="11">
    <w:p w14:paraId="31D28EE5" w14:textId="4CCD8ECF" w:rsidR="00A96551" w:rsidRDefault="00A96551" w:rsidP="00CD5DB3">
      <w:pPr>
        <w:pStyle w:val="Footnote"/>
        <w:rPr>
          <w:szCs w:val="24"/>
        </w:rPr>
      </w:pPr>
      <w:r>
        <w:rPr>
          <w:rStyle w:val="FootnoteReference"/>
        </w:rPr>
        <w:footnoteRef/>
      </w:r>
      <w:r>
        <w:rPr>
          <w:rStyle w:val="FootnoteReference"/>
        </w:rPr>
        <w:tab/>
      </w:r>
      <w:proofErr w:type="spellStart"/>
      <w:r>
        <w:rPr>
          <w:szCs w:val="24"/>
        </w:rPr>
        <w:t>Lietaer</w:t>
      </w:r>
      <w:proofErr w:type="spellEnd"/>
      <w:r>
        <w:rPr>
          <w:szCs w:val="24"/>
        </w:rPr>
        <w:t xml:space="preserve">, </w:t>
      </w:r>
      <w:r>
        <w:rPr>
          <w:i/>
        </w:rPr>
        <w:t>The Mystery of Money</w:t>
      </w:r>
      <w:r>
        <w:rPr>
          <w:szCs w:val="24"/>
        </w:rPr>
        <w:t>, 2000, p. 88.</w:t>
      </w:r>
    </w:p>
  </w:footnote>
  <w:footnote w:id="12">
    <w:p w14:paraId="75C0BB09" w14:textId="7874D635" w:rsidR="00A96551" w:rsidRDefault="00A96551" w:rsidP="00CD5DB3">
      <w:pPr>
        <w:pStyle w:val="Footnote"/>
      </w:pPr>
      <w:r>
        <w:rPr>
          <w:rStyle w:val="FootnoteReference"/>
        </w:rPr>
        <w:footnoteRef/>
      </w:r>
      <w:r>
        <w:rPr>
          <w:rStyle w:val="FootnoteReference"/>
        </w:rPr>
        <w:tab/>
      </w:r>
      <w:r>
        <w:t xml:space="preserve">Frank Berger, </w:t>
      </w:r>
      <w:r>
        <w:rPr>
          <w:i/>
        </w:rPr>
        <w:t xml:space="preserve">Die </w:t>
      </w:r>
      <w:proofErr w:type="spellStart"/>
      <w:r>
        <w:rPr>
          <w:i/>
        </w:rPr>
        <w:t>Mittelalterlichen</w:t>
      </w:r>
      <w:proofErr w:type="spellEnd"/>
      <w:r>
        <w:rPr>
          <w:i/>
        </w:rPr>
        <w:t xml:space="preserve"> </w:t>
      </w:r>
      <w:proofErr w:type="spellStart"/>
      <w:r>
        <w:rPr>
          <w:i/>
        </w:rPr>
        <w:t>Brakteaten</w:t>
      </w:r>
      <w:proofErr w:type="spellEnd"/>
      <w:r>
        <w:rPr>
          <w:i/>
        </w:rPr>
        <w:t xml:space="preserve"> </w:t>
      </w:r>
      <w:proofErr w:type="spellStart"/>
      <w:r>
        <w:rPr>
          <w:i/>
        </w:rPr>
        <w:t>im</w:t>
      </w:r>
      <w:proofErr w:type="spellEnd"/>
      <w:r>
        <w:rPr>
          <w:i/>
        </w:rPr>
        <w:t xml:space="preserve"> </w:t>
      </w:r>
      <w:proofErr w:type="spellStart"/>
      <w:r>
        <w:rPr>
          <w:i/>
        </w:rPr>
        <w:t>Kestner</w:t>
      </w:r>
      <w:proofErr w:type="spellEnd"/>
      <w:r>
        <w:rPr>
          <w:i/>
        </w:rPr>
        <w:t>-Museum, Hannover 2,</w:t>
      </w:r>
      <w:r>
        <w:t xml:space="preserve"> Hannover: </w:t>
      </w:r>
      <w:proofErr w:type="spellStart"/>
      <w:r>
        <w:t>Teil</w:t>
      </w:r>
      <w:proofErr w:type="spellEnd"/>
      <w:r>
        <w:t xml:space="preserve">, 1996, p. 9. </w:t>
      </w:r>
    </w:p>
  </w:footnote>
  <w:footnote w:id="13">
    <w:p w14:paraId="7DD42BEC" w14:textId="77777777" w:rsidR="00A96551" w:rsidRDefault="00A96551" w:rsidP="00CD5DB3">
      <w:pPr>
        <w:pStyle w:val="Footnote"/>
      </w:pPr>
      <w:r>
        <w:rPr>
          <w:rStyle w:val="FootnoteReference"/>
        </w:rPr>
        <w:footnoteRef/>
      </w:r>
      <w:r>
        <w:rPr>
          <w:rStyle w:val="FootnoteReference"/>
        </w:rPr>
        <w:tab/>
      </w:r>
      <w:r>
        <w:t xml:space="preserve">Neil Postman and Charles </w:t>
      </w:r>
      <w:proofErr w:type="spellStart"/>
      <w:r>
        <w:t>Weingartner</w:t>
      </w:r>
      <w:proofErr w:type="spellEnd"/>
      <w:r>
        <w:t xml:space="preserve">, </w:t>
      </w:r>
      <w:r>
        <w:rPr>
          <w:i/>
        </w:rPr>
        <w:t xml:space="preserve">Teaching As a Subversive Activity, </w:t>
      </w:r>
      <w:r>
        <w:t xml:space="preserve">New York: </w:t>
      </w:r>
      <w:proofErr w:type="spellStart"/>
      <w:r>
        <w:t>Delacorte</w:t>
      </w:r>
      <w:proofErr w:type="spellEnd"/>
      <w:r>
        <w:t xml:space="preserve"> Press, 1969.</w:t>
      </w:r>
    </w:p>
  </w:footnote>
  <w:footnote w:id="14">
    <w:p w14:paraId="4FA5ED0D" w14:textId="7861D366" w:rsidR="00A96551" w:rsidRDefault="00A96551" w:rsidP="00CD5DB3">
      <w:pPr>
        <w:pStyle w:val="Footnote"/>
      </w:pPr>
      <w:r>
        <w:rPr>
          <w:rStyle w:val="FootnoteReference"/>
        </w:rPr>
        <w:footnoteRef/>
      </w:r>
      <w:r>
        <w:rPr>
          <w:rStyle w:val="FootnoteReference"/>
        </w:rPr>
        <w:tab/>
      </w:r>
      <w:proofErr w:type="spellStart"/>
      <w:r>
        <w:t>Lietaer</w:t>
      </w:r>
      <w:proofErr w:type="spellEnd"/>
      <w:r>
        <w:t xml:space="preserve">, </w:t>
      </w:r>
      <w:r>
        <w:rPr>
          <w:i/>
        </w:rPr>
        <w:t>The Mystery of Money</w:t>
      </w:r>
      <w:r>
        <w:t>, p. 145.</w:t>
      </w:r>
    </w:p>
  </w:footnote>
  <w:footnote w:id="15">
    <w:p w14:paraId="2B83F05A" w14:textId="6FA6AF93" w:rsidR="00A96551" w:rsidRDefault="00A96551" w:rsidP="00CD5DB3">
      <w:pPr>
        <w:pStyle w:val="Footnote"/>
      </w:pPr>
      <w:r>
        <w:rPr>
          <w:rStyle w:val="FootnoteReference"/>
        </w:rPr>
        <w:footnoteRef/>
      </w:r>
      <w:r>
        <w:rPr>
          <w:rStyle w:val="FootnoteReference"/>
        </w:rPr>
        <w:tab/>
      </w:r>
      <w:r>
        <w:t xml:space="preserve">Tim O’ Reilly, ‘The Open Source Paradigm Shift’, in Chris </w:t>
      </w:r>
      <w:proofErr w:type="spellStart"/>
      <w:r>
        <w:t>DiBona</w:t>
      </w:r>
      <w:proofErr w:type="spellEnd"/>
      <w:r>
        <w:t xml:space="preserve">, </w:t>
      </w:r>
      <w:proofErr w:type="spellStart"/>
      <w:r>
        <w:t>Danese</w:t>
      </w:r>
      <w:proofErr w:type="spellEnd"/>
      <w:r>
        <w:t xml:space="preserve"> Cooper, and Mark Stone (</w:t>
      </w:r>
      <w:proofErr w:type="spellStart"/>
      <w:r>
        <w:t>eds</w:t>
      </w:r>
      <w:proofErr w:type="spellEnd"/>
      <w:r>
        <w:t xml:space="preserve">) </w:t>
      </w:r>
      <w:r>
        <w:rPr>
          <w:i/>
        </w:rPr>
        <w:t>Open Sources 2.0,</w:t>
      </w:r>
      <w:r>
        <w:t xml:space="preserve"> Sebastopol, CA: O’ Reilly, 2006, p. 255.</w:t>
      </w:r>
    </w:p>
  </w:footnote>
  <w:footnote w:id="16">
    <w:p w14:paraId="7FA8845C" w14:textId="19BA622A" w:rsidR="00A96551" w:rsidRDefault="00A96551" w:rsidP="00CD5DB3">
      <w:pPr>
        <w:pStyle w:val="Footnote"/>
        <w:rPr>
          <w:szCs w:val="24"/>
        </w:rPr>
      </w:pPr>
      <w:r>
        <w:rPr>
          <w:rStyle w:val="FootnoteReference"/>
        </w:rPr>
        <w:footnoteRef/>
      </w:r>
      <w:r>
        <w:rPr>
          <w:rStyle w:val="FootnoteReference"/>
        </w:rPr>
        <w:tab/>
      </w:r>
      <w:r>
        <w:rPr>
          <w:szCs w:val="24"/>
        </w:rPr>
        <w:t xml:space="preserve">For the history of Open Source, told by an assortment of its early participants, see </w:t>
      </w:r>
      <w:proofErr w:type="spellStart"/>
      <w:r>
        <w:rPr>
          <w:szCs w:val="24"/>
        </w:rPr>
        <w:t>DiBona</w:t>
      </w:r>
      <w:proofErr w:type="spellEnd"/>
      <w:r>
        <w:rPr>
          <w:szCs w:val="24"/>
        </w:rPr>
        <w:t xml:space="preserve">, </w:t>
      </w:r>
      <w:proofErr w:type="spellStart"/>
      <w:r>
        <w:rPr>
          <w:szCs w:val="24"/>
        </w:rPr>
        <w:t>Ockman</w:t>
      </w:r>
      <w:proofErr w:type="spellEnd"/>
      <w:r>
        <w:rPr>
          <w:szCs w:val="24"/>
        </w:rPr>
        <w:t xml:space="preserve"> and Stone, 1999.</w:t>
      </w:r>
    </w:p>
  </w:footnote>
  <w:footnote w:id="17">
    <w:p w14:paraId="7EEAAB30" w14:textId="77777777" w:rsidR="00A96551" w:rsidRDefault="00A96551" w:rsidP="00CD5DB3">
      <w:pPr>
        <w:pStyle w:val="Footnote"/>
        <w:rPr>
          <w:szCs w:val="24"/>
        </w:rPr>
      </w:pPr>
      <w:r>
        <w:rPr>
          <w:rStyle w:val="FootnoteReference"/>
        </w:rPr>
        <w:footnoteRef/>
      </w:r>
      <w:r>
        <w:rPr>
          <w:rStyle w:val="FootnoteReference"/>
        </w:rPr>
        <w:tab/>
      </w:r>
      <w:r>
        <w:rPr>
          <w:szCs w:val="24"/>
        </w:rPr>
        <w:t>As well as a central, overseeing arbiter meant to stand in for the user and judge the contributions of the many.</w:t>
      </w:r>
    </w:p>
  </w:footnote>
  <w:footnote w:id="18">
    <w:p w14:paraId="0BB654B1" w14:textId="2D390BB4" w:rsidR="00A96551" w:rsidRDefault="00A96551" w:rsidP="00CD5DB3">
      <w:pPr>
        <w:pStyle w:val="Footnote"/>
        <w:rPr>
          <w:szCs w:val="24"/>
        </w:rPr>
      </w:pPr>
      <w:r>
        <w:rPr>
          <w:rStyle w:val="FootnoteReference"/>
        </w:rPr>
        <w:footnoteRef/>
      </w:r>
      <w:r>
        <w:rPr>
          <w:rStyle w:val="FootnoteReference"/>
        </w:rPr>
        <w:tab/>
      </w:r>
      <w:r>
        <w:rPr>
          <w:szCs w:val="24"/>
        </w:rPr>
        <w:t xml:space="preserve">O’ Reilly, </w:t>
      </w:r>
      <w:r>
        <w:rPr>
          <w:rFonts w:ascii="TimesNewRomanPSMT" w:hAnsi="TimesNewRomanPSMT" w:cs="Times New Roman"/>
        </w:rPr>
        <w:t xml:space="preserve">‘Open Source’ </w:t>
      </w:r>
      <w:r>
        <w:rPr>
          <w:szCs w:val="24"/>
        </w:rPr>
        <w:t>2006, p. 260.</w:t>
      </w:r>
    </w:p>
  </w:footnote>
  <w:footnote w:id="19">
    <w:p w14:paraId="6CDBAE57" w14:textId="77777777" w:rsidR="00A96551" w:rsidRDefault="00A96551" w:rsidP="00CD5DB3">
      <w:pPr>
        <w:pStyle w:val="Footnote"/>
        <w:rPr>
          <w:color w:val="0700FF"/>
        </w:rPr>
      </w:pPr>
      <w:r>
        <w:rPr>
          <w:rStyle w:val="FootnoteReference"/>
        </w:rPr>
        <w:footnoteRef/>
      </w:r>
      <w:r>
        <w:rPr>
          <w:rStyle w:val="FootnoteReference"/>
        </w:rPr>
        <w:tab/>
      </w:r>
      <w:proofErr w:type="gramStart"/>
      <w:r>
        <w:t xml:space="preserve">Doc </w:t>
      </w:r>
      <w:proofErr w:type="spellStart"/>
      <w:r>
        <w:t>Searls</w:t>
      </w:r>
      <w:proofErr w:type="spellEnd"/>
      <w:r>
        <w:t xml:space="preserve"> and David Weinberger, ‘World of Ends What the Internet Is and How to Stop Mistaking It for Something Else’, 10 March 2003, </w:t>
      </w:r>
      <w:hyperlink r:id="rId2" w:history="1">
        <w:r w:rsidRPr="006F59B9">
          <w:rPr>
            <w:rStyle w:val="Hyperlink"/>
          </w:rPr>
          <w:t>http://worldofends.com</w:t>
        </w:r>
      </w:hyperlink>
      <w:r>
        <w:t>.</w:t>
      </w:r>
      <w:proofErr w:type="gramEnd"/>
      <w:r>
        <w:rPr>
          <w:color w:val="0700FF"/>
        </w:rPr>
        <w:t xml:space="preserve"> </w:t>
      </w:r>
    </w:p>
  </w:footnote>
  <w:footnote w:id="20">
    <w:p w14:paraId="42BC279B" w14:textId="77777777" w:rsidR="00A96551" w:rsidRPr="004969D9" w:rsidRDefault="00A96551" w:rsidP="00CD5DB3">
      <w:pPr>
        <w:pStyle w:val="Footnote"/>
      </w:pPr>
      <w:r>
        <w:rPr>
          <w:rStyle w:val="FootnoteReference"/>
        </w:rPr>
        <w:footnoteRef/>
      </w:r>
      <w:r>
        <w:rPr>
          <w:rStyle w:val="FootnoteReference"/>
        </w:rPr>
        <w:tab/>
      </w:r>
      <w:proofErr w:type="gramStart"/>
      <w:r>
        <w:t>Thomas Goetz, ‘Open Source Everywhere</w:t>
      </w:r>
      <w:r>
        <w:rPr>
          <w:i/>
        </w:rPr>
        <w:t>’, Wired</w:t>
      </w:r>
      <w:r>
        <w:t xml:space="preserve">, November 2003, </w:t>
      </w:r>
      <w:hyperlink r:id="rId3" w:history="1">
        <w:r w:rsidRPr="006F59B9">
          <w:rPr>
            <w:rStyle w:val="Hyperlink"/>
          </w:rPr>
          <w:t>http://www.wired.com/wired/archive/11.11/opensource.html</w:t>
        </w:r>
      </w:hyperlink>
      <w:r>
        <w:t>.</w:t>
      </w:r>
      <w:proofErr w:type="gramEnd"/>
    </w:p>
  </w:footnote>
  <w:footnote w:id="21">
    <w:p w14:paraId="474843A5" w14:textId="77777777" w:rsidR="00A96551" w:rsidRDefault="00A96551" w:rsidP="00CD5DB3">
      <w:pPr>
        <w:pStyle w:val="Footnote"/>
      </w:pPr>
      <w:r>
        <w:rPr>
          <w:rStyle w:val="FootnoteReference"/>
        </w:rPr>
        <w:footnoteRef/>
      </w:r>
      <w:r>
        <w:rPr>
          <w:rStyle w:val="FootnoteReference"/>
        </w:rPr>
        <w:tab/>
      </w:r>
      <w:r>
        <w:t xml:space="preserve">D. </w:t>
      </w:r>
      <w:proofErr w:type="spellStart"/>
      <w:r>
        <w:t>Wolk</w:t>
      </w:r>
      <w:proofErr w:type="spellEnd"/>
      <w:r>
        <w:t>, ‘Future of Open Source: Collaborative Culture’</w:t>
      </w:r>
      <w:r>
        <w:rPr>
          <w:i/>
        </w:rPr>
        <w:t>, Wired</w:t>
      </w:r>
      <w:r>
        <w:t xml:space="preserve"> (June 2009): </w:t>
      </w:r>
      <w:hyperlink r:id="rId4" w:history="1">
        <w:r w:rsidRPr="006F59B9">
          <w:rPr>
            <w:rStyle w:val="Hyperlink"/>
          </w:rPr>
          <w:t>http://www.wired.com/dualperspectives/article/news/2009/06/dp_opensource_wired0616</w:t>
        </w:r>
      </w:hyperlink>
      <w:r>
        <w:t xml:space="preserve">. </w:t>
      </w:r>
    </w:p>
  </w:footnote>
  <w:footnote w:id="22">
    <w:p w14:paraId="3A57DEB8" w14:textId="6BB70D75" w:rsidR="00A96551" w:rsidRDefault="00A96551" w:rsidP="00CD5DB3">
      <w:pPr>
        <w:pStyle w:val="Footnote"/>
      </w:pPr>
      <w:r>
        <w:rPr>
          <w:rStyle w:val="FootnoteReference"/>
        </w:rPr>
        <w:footnoteRef/>
      </w:r>
      <w:r>
        <w:rPr>
          <w:rStyle w:val="FootnoteReference"/>
        </w:rPr>
        <w:tab/>
      </w:r>
      <w:r>
        <w:t xml:space="preserve">Eric S. Raymond, </w:t>
      </w:r>
      <w:r>
        <w:rPr>
          <w:i/>
        </w:rPr>
        <w:t xml:space="preserve">Cathedral and Bazaar, </w:t>
      </w:r>
      <w:r>
        <w:t>Cambridge, MA: O’ Reilly, 2001.</w:t>
      </w:r>
    </w:p>
  </w:footnote>
  <w:footnote w:id="23">
    <w:p w14:paraId="58080126" w14:textId="689A52B6" w:rsidR="00A96551" w:rsidRPr="00574920" w:rsidRDefault="00A96551" w:rsidP="00CD5DB3">
      <w:pPr>
        <w:pStyle w:val="Footnote"/>
      </w:pPr>
      <w:r>
        <w:rPr>
          <w:rStyle w:val="FootnoteReference"/>
        </w:rPr>
        <w:footnoteRef/>
      </w:r>
      <w:r>
        <w:t xml:space="preserve">    Tim O’Reilly and John Battelle, ‘Web Squared: Web 2.0 Five Years On’, </w:t>
      </w:r>
      <w:r>
        <w:rPr>
          <w:i/>
        </w:rPr>
        <w:t xml:space="preserve">Web 2.0 Summit, </w:t>
      </w:r>
      <w:r>
        <w:t xml:space="preserve">10 October 2009, </w:t>
      </w:r>
      <w:hyperlink r:id="rId5" w:history="1">
        <w:r w:rsidRPr="004E70B5">
          <w:rPr>
            <w:rStyle w:val="Hyperlink"/>
          </w:rPr>
          <w:t>http://www.web2summit.com/web2009/public/schedule/detail/10194</w:t>
        </w:r>
      </w:hyperlink>
    </w:p>
  </w:footnote>
  <w:footnote w:id="24">
    <w:p w14:paraId="4620F382" w14:textId="744B34D5" w:rsidR="00A96551" w:rsidRDefault="00A96551" w:rsidP="00CD5DB3">
      <w:pPr>
        <w:pStyle w:val="Footnote"/>
      </w:pPr>
      <w:r>
        <w:rPr>
          <w:rStyle w:val="FootnoteReference"/>
        </w:rPr>
        <w:footnoteRef/>
      </w:r>
      <w:r>
        <w:rPr>
          <w:rStyle w:val="FootnoteReference"/>
        </w:rPr>
        <w:tab/>
      </w:r>
      <w:r>
        <w:t xml:space="preserve">Matt </w:t>
      </w:r>
      <w:proofErr w:type="spellStart"/>
      <w:r>
        <w:t>Rosoff</w:t>
      </w:r>
      <w:proofErr w:type="spellEnd"/>
      <w:r>
        <w:t>, ‘Google’s 15 Biggest Acquisitions and What Happened to Them’,</w:t>
      </w:r>
      <w:r>
        <w:rPr>
          <w:i/>
        </w:rPr>
        <w:t xml:space="preserve"> Business Insider, </w:t>
      </w:r>
      <w:r>
        <w:t>14 March 2011</w:t>
      </w:r>
      <w:proofErr w:type="gramStart"/>
      <w:r>
        <w:t xml:space="preserve">,  </w:t>
      </w:r>
      <w:proofErr w:type="gramEnd"/>
      <w:r>
        <w:fldChar w:fldCharType="begin"/>
      </w:r>
      <w:r>
        <w:instrText xml:space="preserve"> HYPERLINK "http://www.businessinsider.com/googles-15-biggest-acquisitions-and-what-happened-to-them-2011-3?op=1&amp;IR=T" </w:instrText>
      </w:r>
      <w:r>
        <w:fldChar w:fldCharType="separate"/>
      </w:r>
      <w:r w:rsidRPr="000A4B62">
        <w:rPr>
          <w:rStyle w:val="Hyperlink"/>
        </w:rPr>
        <w:t>http://www.businessinsider.com/googles-15-biggest-acquisitions-and-what-happened-to-them-2011-3?op=1&amp;IR=T</w:t>
      </w:r>
      <w:r>
        <w:rPr>
          <w:rStyle w:val="Hyperlink"/>
        </w:rPr>
        <w:fldChar w:fldCharType="end"/>
      </w:r>
      <w:r>
        <w:t xml:space="preserve">. </w:t>
      </w:r>
    </w:p>
  </w:footnote>
  <w:footnote w:id="25">
    <w:p w14:paraId="792AA0DC" w14:textId="77777777" w:rsidR="00A96551" w:rsidRDefault="00A96551" w:rsidP="00CD5DB3">
      <w:pPr>
        <w:pStyle w:val="Footnote"/>
        <w:rPr>
          <w:szCs w:val="24"/>
        </w:rPr>
      </w:pPr>
      <w:r>
        <w:rPr>
          <w:rStyle w:val="FootnoteReference"/>
        </w:rPr>
        <w:footnoteRef/>
      </w:r>
      <w:r>
        <w:rPr>
          <w:rStyle w:val="FootnoteReference"/>
        </w:rPr>
        <w:tab/>
      </w:r>
      <w:proofErr w:type="gramStart"/>
      <w:r>
        <w:rPr>
          <w:szCs w:val="24"/>
        </w:rPr>
        <w:t xml:space="preserve">As just one example, the purchase of </w:t>
      </w:r>
      <w:proofErr w:type="spellStart"/>
      <w:r>
        <w:rPr>
          <w:szCs w:val="24"/>
        </w:rPr>
        <w:t>Dodgeball</w:t>
      </w:r>
      <w:proofErr w:type="spellEnd"/>
      <w:r>
        <w:rPr>
          <w:szCs w:val="24"/>
        </w:rPr>
        <w:t xml:space="preserve"> by Google in 2005.</w:t>
      </w:r>
      <w:proofErr w:type="gramEnd"/>
    </w:p>
  </w:footnote>
  <w:footnote w:id="26">
    <w:p w14:paraId="736A0191" w14:textId="77777777" w:rsidR="00A96551" w:rsidRDefault="00A96551" w:rsidP="00CD5DB3">
      <w:pPr>
        <w:pStyle w:val="Footnote"/>
      </w:pPr>
      <w:r>
        <w:rPr>
          <w:rStyle w:val="FootnoteReference"/>
        </w:rPr>
        <w:footnoteRef/>
      </w:r>
      <w:r>
        <w:rPr>
          <w:rStyle w:val="FootnoteReference"/>
        </w:rPr>
        <w:tab/>
      </w:r>
      <w:r>
        <w:t xml:space="preserve">Thomas Frank, </w:t>
      </w:r>
      <w:r>
        <w:rPr>
          <w:i/>
        </w:rPr>
        <w:t xml:space="preserve">The Conquest of Cool, </w:t>
      </w:r>
      <w:proofErr w:type="gramStart"/>
      <w:r>
        <w:t>Chicago</w:t>
      </w:r>
      <w:proofErr w:type="gramEnd"/>
      <w:r>
        <w:t>: University of Chicago Press, 1997.</w:t>
      </w:r>
    </w:p>
  </w:footnote>
  <w:footnote w:id="27">
    <w:p w14:paraId="44CB1C60" w14:textId="6468C58A" w:rsidR="00A96551" w:rsidRDefault="00A96551" w:rsidP="00CD5DB3">
      <w:pPr>
        <w:pStyle w:val="Footnote"/>
      </w:pPr>
      <w:r>
        <w:rPr>
          <w:rStyle w:val="FootnoteReference"/>
        </w:rPr>
        <w:footnoteRef/>
      </w:r>
      <w:r>
        <w:rPr>
          <w:rStyle w:val="FootnoteReference"/>
        </w:rPr>
        <w:tab/>
      </w:r>
      <w:r>
        <w:t xml:space="preserve">Jeff Howe, ‘The Rise of Crowd Sourcing’, </w:t>
      </w:r>
      <w:r>
        <w:rPr>
          <w:i/>
        </w:rPr>
        <w:t>Wired</w:t>
      </w:r>
      <w:r>
        <w:t>, June 2006.</w:t>
      </w:r>
    </w:p>
  </w:footnote>
  <w:footnote w:id="28">
    <w:p w14:paraId="3F0C5CBA" w14:textId="77777777" w:rsidR="00A96551" w:rsidRDefault="00A96551" w:rsidP="00CD5DB3">
      <w:pPr>
        <w:pStyle w:val="Footnote"/>
      </w:pPr>
      <w:r>
        <w:rPr>
          <w:rStyle w:val="FootnoteReference"/>
        </w:rPr>
        <w:footnoteRef/>
      </w:r>
      <w:r>
        <w:rPr>
          <w:rStyle w:val="FootnoteReference"/>
        </w:rPr>
        <w:tab/>
      </w:r>
      <w:proofErr w:type="gramStart"/>
      <w:r>
        <w:t xml:space="preserve">Douglas </w:t>
      </w:r>
      <w:proofErr w:type="spellStart"/>
      <w:r>
        <w:t>Rushkoff</w:t>
      </w:r>
      <w:proofErr w:type="spellEnd"/>
      <w:r>
        <w:t xml:space="preserve">, </w:t>
      </w:r>
      <w:r>
        <w:rPr>
          <w:i/>
        </w:rPr>
        <w:t>Media Virus.</w:t>
      </w:r>
      <w:proofErr w:type="gramEnd"/>
      <w:r>
        <w:rPr>
          <w:i/>
        </w:rPr>
        <w:t xml:space="preserve"> </w:t>
      </w:r>
      <w:r>
        <w:t>New York: Ballantine Books, 1994.</w:t>
      </w:r>
    </w:p>
  </w:footnote>
  <w:footnote w:id="29">
    <w:p w14:paraId="584E1AD8" w14:textId="1121D0FE" w:rsidR="00A96551" w:rsidRDefault="00A96551" w:rsidP="00CD5DB3">
      <w:pPr>
        <w:pStyle w:val="Footnote"/>
        <w:rPr>
          <w:szCs w:val="24"/>
        </w:rPr>
      </w:pPr>
      <w:r>
        <w:rPr>
          <w:rStyle w:val="FootnoteReference"/>
        </w:rPr>
        <w:footnoteRef/>
      </w:r>
      <w:r>
        <w:rPr>
          <w:rStyle w:val="FootnoteReference"/>
        </w:rPr>
        <w:tab/>
      </w:r>
      <w:proofErr w:type="spellStart"/>
      <w:r>
        <w:rPr>
          <w:szCs w:val="24"/>
        </w:rPr>
        <w:t>Rushkoff</w:t>
      </w:r>
      <w:proofErr w:type="spellEnd"/>
      <w:r>
        <w:rPr>
          <w:szCs w:val="24"/>
        </w:rPr>
        <w:t xml:space="preserve">, </w:t>
      </w:r>
      <w:r>
        <w:rPr>
          <w:rFonts w:ascii="TimesNewRomanPSMT" w:hAnsi="TimesNewRomanPSMT" w:cs="Times New Roman"/>
          <w:i/>
        </w:rPr>
        <w:t>Get Back in the Box</w:t>
      </w:r>
      <w:r>
        <w:rPr>
          <w:szCs w:val="24"/>
        </w:rPr>
        <w:t xml:space="preserve">, </w:t>
      </w:r>
      <w:bookmarkStart w:id="0" w:name="_GoBack"/>
      <w:r>
        <w:rPr>
          <w:szCs w:val="24"/>
        </w:rPr>
        <w:t>2005,</w:t>
      </w:r>
      <w:bookmarkEnd w:id="0"/>
      <w:r>
        <w:rPr>
          <w:szCs w:val="24"/>
        </w:rPr>
        <w:t xml:space="preserve"> p. 78.</w:t>
      </w:r>
    </w:p>
    <w:p w14:paraId="4768B10D" w14:textId="77777777" w:rsidR="00A96551" w:rsidRDefault="00A96551" w:rsidP="00CD5DB3">
      <w:pPr>
        <w:pStyle w:val="Footnote"/>
      </w:pP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B11CFBD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432C531C"/>
    <w:lvl w:ilvl="0">
      <w:start w:val="1"/>
      <w:numFmt w:val="decimal"/>
      <w:lvlText w:val="%1."/>
      <w:lvlJc w:val="left"/>
      <w:pPr>
        <w:tabs>
          <w:tab w:val="num" w:pos="1492"/>
        </w:tabs>
        <w:ind w:left="1492" w:hanging="360"/>
      </w:pPr>
    </w:lvl>
  </w:abstractNum>
  <w:abstractNum w:abstractNumId="2">
    <w:nsid w:val="FFFFFF7D"/>
    <w:multiLevelType w:val="singleLevel"/>
    <w:tmpl w:val="7700CE84"/>
    <w:lvl w:ilvl="0">
      <w:start w:val="1"/>
      <w:numFmt w:val="decimal"/>
      <w:lvlText w:val="%1."/>
      <w:lvlJc w:val="left"/>
      <w:pPr>
        <w:tabs>
          <w:tab w:val="num" w:pos="1209"/>
        </w:tabs>
        <w:ind w:left="1209" w:hanging="360"/>
      </w:pPr>
    </w:lvl>
  </w:abstractNum>
  <w:abstractNum w:abstractNumId="3">
    <w:nsid w:val="FFFFFF7E"/>
    <w:multiLevelType w:val="singleLevel"/>
    <w:tmpl w:val="ECFACBFE"/>
    <w:lvl w:ilvl="0">
      <w:start w:val="1"/>
      <w:numFmt w:val="decimal"/>
      <w:lvlText w:val="%1."/>
      <w:lvlJc w:val="left"/>
      <w:pPr>
        <w:tabs>
          <w:tab w:val="num" w:pos="926"/>
        </w:tabs>
        <w:ind w:left="926" w:hanging="360"/>
      </w:pPr>
    </w:lvl>
  </w:abstractNum>
  <w:abstractNum w:abstractNumId="4">
    <w:nsid w:val="FFFFFF7F"/>
    <w:multiLevelType w:val="singleLevel"/>
    <w:tmpl w:val="06C89DE6"/>
    <w:lvl w:ilvl="0">
      <w:start w:val="1"/>
      <w:numFmt w:val="decimal"/>
      <w:lvlText w:val="%1."/>
      <w:lvlJc w:val="left"/>
      <w:pPr>
        <w:tabs>
          <w:tab w:val="num" w:pos="643"/>
        </w:tabs>
        <w:ind w:left="643" w:hanging="360"/>
      </w:pPr>
    </w:lvl>
  </w:abstractNum>
  <w:abstractNum w:abstractNumId="5">
    <w:nsid w:val="FFFFFF80"/>
    <w:multiLevelType w:val="singleLevel"/>
    <w:tmpl w:val="1366A056"/>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4104B706"/>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A1167230"/>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6F163AB4"/>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0E80A896"/>
    <w:lvl w:ilvl="0">
      <w:start w:val="1"/>
      <w:numFmt w:val="decimal"/>
      <w:lvlText w:val="%1."/>
      <w:lvlJc w:val="left"/>
      <w:pPr>
        <w:tabs>
          <w:tab w:val="num" w:pos="360"/>
        </w:tabs>
        <w:ind w:left="360" w:hanging="360"/>
      </w:pPr>
    </w:lvl>
  </w:abstractNum>
  <w:abstractNum w:abstractNumId="10">
    <w:nsid w:val="FFFFFF89"/>
    <w:multiLevelType w:val="singleLevel"/>
    <w:tmpl w:val="C284D556"/>
    <w:lvl w:ilvl="0">
      <w:start w:val="1"/>
      <w:numFmt w:val="bullet"/>
      <w:lvlText w:val=""/>
      <w:lvlJc w:val="left"/>
      <w:pPr>
        <w:tabs>
          <w:tab w:val="num" w:pos="360"/>
        </w:tabs>
        <w:ind w:left="360" w:hanging="360"/>
      </w:pPr>
      <w:rPr>
        <w:rFonts w:ascii="Symbol" w:hAnsi="Symbol" w:hint="default"/>
      </w:rPr>
    </w:lvl>
  </w:abstractNum>
  <w:abstractNum w:abstractNumId="11">
    <w:nsid w:val="6D702B99"/>
    <w:multiLevelType w:val="multilevel"/>
    <w:tmpl w:val="B35EAF0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2">
    <w:nsid w:val="78A064C3"/>
    <w:multiLevelType w:val="multilevel"/>
    <w:tmpl w:val="B0FC2DC2"/>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num w:numId="1">
    <w:abstractNumId w:val="12"/>
  </w:num>
  <w:num w:numId="2">
    <w:abstractNumId w:val="11"/>
  </w:num>
  <w:num w:numId="3">
    <w:abstractNumId w:val="10"/>
  </w:num>
  <w:num w:numId="4">
    <w:abstractNumId w:val="8"/>
  </w:num>
  <w:num w:numId="5">
    <w:abstractNumId w:val="7"/>
  </w:num>
  <w:num w:numId="6">
    <w:abstractNumId w:val="6"/>
  </w:num>
  <w:num w:numId="7">
    <w:abstractNumId w:val="5"/>
  </w:num>
  <w:num w:numId="8">
    <w:abstractNumId w:val="9"/>
  </w:num>
  <w:num w:numId="9">
    <w:abstractNumId w:val="4"/>
  </w:num>
  <w:num w:numId="10">
    <w:abstractNumId w:val="3"/>
  </w:num>
  <w:num w:numId="11">
    <w:abstractNumId w:val="2"/>
  </w:num>
  <w:num w:numId="12">
    <w:abstractNumId w:val="1"/>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6205"/>
    <w:rsid w:val="000A4B62"/>
    <w:rsid w:val="000E2CDC"/>
    <w:rsid w:val="0015246E"/>
    <w:rsid w:val="001C3033"/>
    <w:rsid w:val="0027656D"/>
    <w:rsid w:val="00294BFB"/>
    <w:rsid w:val="002C3229"/>
    <w:rsid w:val="002C78EE"/>
    <w:rsid w:val="002D291C"/>
    <w:rsid w:val="0032380B"/>
    <w:rsid w:val="003B73D9"/>
    <w:rsid w:val="003C3F89"/>
    <w:rsid w:val="004042D1"/>
    <w:rsid w:val="0048466D"/>
    <w:rsid w:val="004936E9"/>
    <w:rsid w:val="004969D9"/>
    <w:rsid w:val="004D74D1"/>
    <w:rsid w:val="004E70B5"/>
    <w:rsid w:val="00574920"/>
    <w:rsid w:val="00596FF0"/>
    <w:rsid w:val="005C632B"/>
    <w:rsid w:val="006065A7"/>
    <w:rsid w:val="0066181E"/>
    <w:rsid w:val="00703432"/>
    <w:rsid w:val="00736734"/>
    <w:rsid w:val="00746E83"/>
    <w:rsid w:val="007671ED"/>
    <w:rsid w:val="007C10AB"/>
    <w:rsid w:val="007D6205"/>
    <w:rsid w:val="0083258F"/>
    <w:rsid w:val="008A43F6"/>
    <w:rsid w:val="008B6662"/>
    <w:rsid w:val="008E0309"/>
    <w:rsid w:val="008F2579"/>
    <w:rsid w:val="00920245"/>
    <w:rsid w:val="009D3A09"/>
    <w:rsid w:val="009D7E27"/>
    <w:rsid w:val="00A07170"/>
    <w:rsid w:val="00A8256C"/>
    <w:rsid w:val="00A96551"/>
    <w:rsid w:val="00AA63B6"/>
    <w:rsid w:val="00B4358B"/>
    <w:rsid w:val="00B6184C"/>
    <w:rsid w:val="00CD5DB3"/>
    <w:rsid w:val="00CF46C5"/>
    <w:rsid w:val="00D11078"/>
    <w:rsid w:val="00D7300D"/>
    <w:rsid w:val="00D8191B"/>
    <w:rsid w:val="00DA5462"/>
    <w:rsid w:val="00E44797"/>
    <w:rsid w:val="00EE7BA9"/>
    <w:rsid w:val="00EF60C9"/>
    <w:rsid w:val="00F273A9"/>
    <w:rsid w:val="00FE5749"/>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C3779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DE6EEF"/>
    <w:pPr>
      <w:widowControl w:val="0"/>
      <w:suppressAutoHyphens/>
    </w:pPr>
    <w:rPr>
      <w:rFonts w:ascii="Liberation Serif" w:hAnsi="Liberation Serif" w:cs="Liberation Serif"/>
      <w:color w:val="000000"/>
      <w:lang w:eastAsia="zh-CN"/>
    </w:rPr>
  </w:style>
  <w:style w:type="paragraph" w:styleId="Heading1">
    <w:name w:val="heading 1"/>
    <w:basedOn w:val="Heading"/>
    <w:link w:val="Heading1Char"/>
    <w:uiPriority w:val="99"/>
    <w:qFormat/>
    <w:rsid w:val="00DE6EEF"/>
    <w:pPr>
      <w:outlineLvl w:val="0"/>
    </w:pPr>
    <w:rPr>
      <w:b/>
      <w:bCs/>
      <w:sz w:val="36"/>
      <w:szCs w:val="36"/>
    </w:rPr>
  </w:style>
  <w:style w:type="paragraph" w:styleId="Heading2">
    <w:name w:val="heading 2"/>
    <w:basedOn w:val="Heading"/>
    <w:link w:val="Heading2Char"/>
    <w:uiPriority w:val="99"/>
    <w:qFormat/>
    <w:rsid w:val="00DE6EEF"/>
    <w:pPr>
      <w:spacing w:before="200"/>
      <w:outlineLvl w:val="1"/>
    </w:pPr>
    <w:rPr>
      <w:b/>
      <w:bCs/>
      <w:sz w:val="32"/>
      <w:szCs w:val="32"/>
    </w:rPr>
  </w:style>
  <w:style w:type="paragraph" w:styleId="Heading3">
    <w:name w:val="heading 3"/>
    <w:basedOn w:val="Heading"/>
    <w:link w:val="Heading3Char"/>
    <w:uiPriority w:val="99"/>
    <w:qFormat/>
    <w:rsid w:val="00DE6EEF"/>
    <w:pPr>
      <w:spacing w:before="140"/>
      <w:outlineLvl w:val="2"/>
    </w:pPr>
    <w:rPr>
      <w:b/>
      <w:bCs/>
      <w:color w:val="8080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1"/>
    <w:uiPriority w:val="99"/>
    <w:semiHidden/>
    <w:unhideWhenUsed/>
    <w:rsid w:val="00CB161D"/>
    <w:rPr>
      <w:rFonts w:ascii="Lucida Grande" w:hAnsi="Lucida Grande"/>
      <w:sz w:val="18"/>
      <w:szCs w:val="18"/>
    </w:rPr>
  </w:style>
  <w:style w:type="character" w:customStyle="1" w:styleId="BalloonTextChar">
    <w:name w:val="Balloon Text Char"/>
    <w:basedOn w:val="DefaultParagraphFont"/>
    <w:uiPriority w:val="99"/>
    <w:semiHidden/>
    <w:rsid w:val="000B21E3"/>
    <w:rPr>
      <w:rFonts w:ascii="Lucida Grande" w:hAnsi="Lucida Grande"/>
      <w:sz w:val="18"/>
      <w:szCs w:val="18"/>
    </w:rPr>
  </w:style>
  <w:style w:type="character" w:customStyle="1" w:styleId="BalloonTextChar0">
    <w:name w:val="Balloon Text Char"/>
    <w:basedOn w:val="DefaultParagraphFont"/>
    <w:uiPriority w:val="99"/>
    <w:semiHidden/>
    <w:rsid w:val="000B21E3"/>
    <w:rPr>
      <w:rFonts w:ascii="Lucida Grande" w:hAnsi="Lucida Grande"/>
      <w:sz w:val="18"/>
      <w:szCs w:val="18"/>
    </w:rPr>
  </w:style>
  <w:style w:type="character" w:customStyle="1" w:styleId="Heading1Char">
    <w:name w:val="Heading 1 Char"/>
    <w:basedOn w:val="DefaultParagraphFont"/>
    <w:link w:val="Heading1"/>
    <w:uiPriority w:val="9"/>
    <w:rsid w:val="00DE6EEF"/>
    <w:rPr>
      <w:rFonts w:ascii="Calibri" w:eastAsia="Times New Roman" w:hAnsi="Calibri" w:cs="Times New Roman"/>
      <w:b/>
      <w:bCs/>
      <w:color w:val="000000"/>
      <w:sz w:val="32"/>
      <w:szCs w:val="32"/>
      <w:lang w:eastAsia="zh-CN"/>
    </w:rPr>
  </w:style>
  <w:style w:type="character" w:customStyle="1" w:styleId="Heading2Char">
    <w:name w:val="Heading 2 Char"/>
    <w:basedOn w:val="DefaultParagraphFont"/>
    <w:link w:val="Heading2"/>
    <w:uiPriority w:val="9"/>
    <w:semiHidden/>
    <w:rsid w:val="00DE6EEF"/>
    <w:rPr>
      <w:rFonts w:ascii="Calibri" w:eastAsia="Times New Roman" w:hAnsi="Calibri" w:cs="Times New Roman"/>
      <w:b/>
      <w:bCs/>
      <w:i/>
      <w:iCs/>
      <w:color w:val="000000"/>
      <w:sz w:val="28"/>
      <w:szCs w:val="28"/>
      <w:lang w:eastAsia="zh-CN"/>
    </w:rPr>
  </w:style>
  <w:style w:type="character" w:customStyle="1" w:styleId="Heading3Char">
    <w:name w:val="Heading 3 Char"/>
    <w:basedOn w:val="DefaultParagraphFont"/>
    <w:link w:val="Heading3"/>
    <w:uiPriority w:val="9"/>
    <w:semiHidden/>
    <w:rsid w:val="00DE6EEF"/>
    <w:rPr>
      <w:rFonts w:ascii="Calibri" w:eastAsia="Times New Roman" w:hAnsi="Calibri" w:cs="Times New Roman"/>
      <w:b/>
      <w:bCs/>
      <w:color w:val="000000"/>
      <w:sz w:val="26"/>
      <w:szCs w:val="26"/>
      <w:lang w:eastAsia="zh-CN"/>
    </w:rPr>
  </w:style>
  <w:style w:type="character" w:customStyle="1" w:styleId="FootnoteAnchor">
    <w:name w:val="Footnote Anchor"/>
    <w:uiPriority w:val="99"/>
    <w:rsid w:val="00DE6EEF"/>
    <w:rPr>
      <w:vertAlign w:val="superscript"/>
    </w:rPr>
  </w:style>
  <w:style w:type="character" w:customStyle="1" w:styleId="EndnoteAnchor">
    <w:name w:val="Endnote Anchor"/>
    <w:uiPriority w:val="99"/>
    <w:rsid w:val="00DE6EEF"/>
    <w:rPr>
      <w:vertAlign w:val="superscript"/>
    </w:rPr>
  </w:style>
  <w:style w:type="character" w:customStyle="1" w:styleId="FootnoteCharacters">
    <w:name w:val="Footnote Characters"/>
    <w:uiPriority w:val="99"/>
    <w:rsid w:val="00DE6EEF"/>
  </w:style>
  <w:style w:type="character" w:customStyle="1" w:styleId="EndnoteCharacters">
    <w:name w:val="Endnote Characters"/>
    <w:uiPriority w:val="99"/>
    <w:rsid w:val="00DE6EEF"/>
  </w:style>
  <w:style w:type="character" w:customStyle="1" w:styleId="TitleChar">
    <w:name w:val="Title Char"/>
    <w:basedOn w:val="DefaultParagraphFont"/>
    <w:link w:val="Title"/>
    <w:uiPriority w:val="10"/>
    <w:rsid w:val="00DE6EEF"/>
    <w:rPr>
      <w:rFonts w:ascii="Calibri" w:eastAsia="Times New Roman" w:hAnsi="Calibri" w:cs="Times New Roman"/>
      <w:b/>
      <w:bCs/>
      <w:color w:val="000000"/>
      <w:sz w:val="32"/>
      <w:szCs w:val="32"/>
      <w:lang w:eastAsia="zh-CN"/>
    </w:rPr>
  </w:style>
  <w:style w:type="character" w:customStyle="1" w:styleId="SubtitleChar">
    <w:name w:val="Subtitle Char"/>
    <w:basedOn w:val="DefaultParagraphFont"/>
    <w:link w:val="Subtitle"/>
    <w:uiPriority w:val="11"/>
    <w:rsid w:val="00DE6EEF"/>
    <w:rPr>
      <w:rFonts w:ascii="Calibri" w:eastAsia="Times New Roman" w:hAnsi="Calibri" w:cs="Times New Roman"/>
      <w:color w:val="000000"/>
      <w:sz w:val="24"/>
      <w:szCs w:val="24"/>
      <w:lang w:eastAsia="zh-CN"/>
    </w:rPr>
  </w:style>
  <w:style w:type="character" w:styleId="EndnoteReference">
    <w:name w:val="endnote reference"/>
    <w:basedOn w:val="DefaultParagraphFont"/>
    <w:uiPriority w:val="99"/>
    <w:semiHidden/>
    <w:unhideWhenUsed/>
    <w:rsid w:val="00FD7942"/>
    <w:rPr>
      <w:vertAlign w:val="superscript"/>
    </w:rPr>
  </w:style>
  <w:style w:type="character" w:styleId="FootnoteReference">
    <w:name w:val="footnote reference"/>
    <w:basedOn w:val="DefaultParagraphFont"/>
    <w:uiPriority w:val="99"/>
    <w:semiHidden/>
    <w:unhideWhenUsed/>
    <w:rsid w:val="00FD7942"/>
    <w:rPr>
      <w:vertAlign w:val="superscript"/>
    </w:rPr>
  </w:style>
  <w:style w:type="character" w:customStyle="1" w:styleId="BalloonTextChar1">
    <w:name w:val="Balloon Text Char1"/>
    <w:basedOn w:val="DefaultParagraphFont"/>
    <w:link w:val="BalloonText"/>
    <w:uiPriority w:val="99"/>
    <w:semiHidden/>
    <w:rsid w:val="00CB161D"/>
    <w:rPr>
      <w:rFonts w:ascii="Lucida Grande" w:hAnsi="Lucida Grande" w:cs="Liberation Serif"/>
      <w:color w:val="000000"/>
      <w:sz w:val="18"/>
      <w:szCs w:val="18"/>
      <w:lang w:eastAsia="zh-CN"/>
    </w:rPr>
  </w:style>
  <w:style w:type="character" w:customStyle="1" w:styleId="FootnoteTextChar">
    <w:name w:val="Footnote Text Char"/>
    <w:basedOn w:val="DefaultParagraphFont"/>
    <w:link w:val="FootnoteText"/>
    <w:uiPriority w:val="99"/>
    <w:semiHidden/>
    <w:rsid w:val="000660BF"/>
    <w:rPr>
      <w:rFonts w:ascii="Liberation Serif" w:hAnsi="Liberation Serif" w:cs="Liberation Serif"/>
      <w:color w:val="000000"/>
      <w:sz w:val="24"/>
      <w:szCs w:val="24"/>
      <w:lang w:eastAsia="zh-CN"/>
    </w:rPr>
  </w:style>
  <w:style w:type="character" w:customStyle="1" w:styleId="InternetLink">
    <w:name w:val="Internet Link"/>
    <w:basedOn w:val="DefaultParagraphFont"/>
    <w:rsid w:val="00616F62"/>
    <w:rPr>
      <w:color w:val="0000FF"/>
      <w:u w:val="single"/>
      <w:lang w:val="uz-Cyrl-UZ" w:eastAsia="uz-Cyrl-UZ" w:bidi="uz-Cyrl-UZ"/>
    </w:rPr>
  </w:style>
  <w:style w:type="paragraph" w:customStyle="1" w:styleId="Heading">
    <w:name w:val="Heading"/>
    <w:basedOn w:val="Normal"/>
    <w:next w:val="TextBody"/>
    <w:uiPriority w:val="99"/>
    <w:rsid w:val="00DE6EEF"/>
    <w:pPr>
      <w:keepNext/>
      <w:spacing w:before="240" w:after="120"/>
    </w:pPr>
    <w:rPr>
      <w:rFonts w:ascii="Liberation Sans" w:eastAsia="SimSun" w:hAnsi="Liberation Sans" w:cs="Liberation Sans"/>
      <w:sz w:val="28"/>
      <w:szCs w:val="28"/>
    </w:rPr>
  </w:style>
  <w:style w:type="paragraph" w:customStyle="1" w:styleId="TextBody">
    <w:name w:val="Text Body"/>
    <w:basedOn w:val="Normal"/>
    <w:uiPriority w:val="99"/>
    <w:rsid w:val="00DE6EEF"/>
    <w:pPr>
      <w:spacing w:after="140" w:line="288" w:lineRule="auto"/>
    </w:pPr>
  </w:style>
  <w:style w:type="paragraph" w:styleId="List">
    <w:name w:val="List"/>
    <w:basedOn w:val="TextBody"/>
    <w:uiPriority w:val="99"/>
    <w:rsid w:val="00DE6EEF"/>
    <w:rPr>
      <w:rFonts w:cs="Lucida Sans"/>
    </w:rPr>
  </w:style>
  <w:style w:type="paragraph" w:styleId="Caption">
    <w:name w:val="caption"/>
    <w:basedOn w:val="Normal"/>
    <w:uiPriority w:val="99"/>
    <w:qFormat/>
    <w:rsid w:val="00DE6EEF"/>
    <w:pPr>
      <w:suppressLineNumbers/>
      <w:spacing w:before="120" w:after="120"/>
    </w:pPr>
    <w:rPr>
      <w:i/>
      <w:iCs/>
    </w:rPr>
  </w:style>
  <w:style w:type="paragraph" w:customStyle="1" w:styleId="Index">
    <w:name w:val="Index"/>
    <w:basedOn w:val="Normal"/>
    <w:uiPriority w:val="99"/>
    <w:rsid w:val="00DE6EEF"/>
    <w:pPr>
      <w:suppressLineNumbers/>
    </w:pPr>
    <w:rPr>
      <w:rFonts w:cs="Lucida Sans"/>
    </w:rPr>
  </w:style>
  <w:style w:type="paragraph" w:customStyle="1" w:styleId="Footnote">
    <w:name w:val="Footnote"/>
    <w:basedOn w:val="Normal"/>
    <w:uiPriority w:val="99"/>
    <w:rsid w:val="00DE6EEF"/>
    <w:pPr>
      <w:suppressLineNumbers/>
      <w:ind w:left="339" w:hanging="339"/>
    </w:pPr>
    <w:rPr>
      <w:sz w:val="20"/>
      <w:szCs w:val="20"/>
    </w:rPr>
  </w:style>
  <w:style w:type="paragraph" w:customStyle="1" w:styleId="Quotations">
    <w:name w:val="Quotations"/>
    <w:basedOn w:val="Normal"/>
    <w:uiPriority w:val="99"/>
    <w:rsid w:val="00DE6EEF"/>
    <w:pPr>
      <w:spacing w:after="283"/>
      <w:ind w:left="567" w:right="567"/>
    </w:pPr>
  </w:style>
  <w:style w:type="paragraph" w:styleId="Title">
    <w:name w:val="Title"/>
    <w:basedOn w:val="Heading"/>
    <w:link w:val="TitleChar"/>
    <w:uiPriority w:val="99"/>
    <w:qFormat/>
    <w:rsid w:val="00DE6EEF"/>
    <w:pPr>
      <w:jc w:val="center"/>
    </w:pPr>
    <w:rPr>
      <w:b/>
      <w:bCs/>
      <w:sz w:val="56"/>
      <w:szCs w:val="56"/>
    </w:rPr>
  </w:style>
  <w:style w:type="paragraph" w:styleId="Subtitle">
    <w:name w:val="Subtitle"/>
    <w:basedOn w:val="Heading"/>
    <w:link w:val="SubtitleChar"/>
    <w:uiPriority w:val="99"/>
    <w:qFormat/>
    <w:rsid w:val="00DE6EEF"/>
    <w:pPr>
      <w:spacing w:before="60"/>
      <w:jc w:val="center"/>
    </w:pPr>
    <w:rPr>
      <w:sz w:val="36"/>
      <w:szCs w:val="36"/>
    </w:rPr>
  </w:style>
  <w:style w:type="paragraph" w:styleId="FootnoteText">
    <w:name w:val="footnote text"/>
    <w:basedOn w:val="Normal"/>
    <w:link w:val="FootnoteTextChar"/>
    <w:uiPriority w:val="99"/>
    <w:semiHidden/>
    <w:unhideWhenUsed/>
    <w:rsid w:val="000660BF"/>
  </w:style>
  <w:style w:type="character" w:styleId="Hyperlink">
    <w:name w:val="Hyperlink"/>
    <w:basedOn w:val="DefaultParagraphFont"/>
    <w:rsid w:val="00703432"/>
    <w:rPr>
      <w:color w:val="0000FF" w:themeColor="hyperlink"/>
      <w:u w:val="single"/>
    </w:rPr>
  </w:style>
  <w:style w:type="character" w:styleId="FollowedHyperlink">
    <w:name w:val="FollowedHyperlink"/>
    <w:basedOn w:val="DefaultParagraphFont"/>
    <w:rsid w:val="00CD5DB3"/>
    <w:rPr>
      <w:color w:val="800080" w:themeColor="followedHyperlink"/>
      <w:u w:val="single"/>
    </w:rPr>
  </w:style>
  <w:style w:type="paragraph" w:styleId="Footer">
    <w:name w:val="footer"/>
    <w:basedOn w:val="Normal"/>
    <w:link w:val="FooterChar"/>
    <w:rsid w:val="00A07170"/>
    <w:pPr>
      <w:tabs>
        <w:tab w:val="center" w:pos="4320"/>
        <w:tab w:val="right" w:pos="8640"/>
      </w:tabs>
    </w:pPr>
  </w:style>
  <w:style w:type="character" w:customStyle="1" w:styleId="FooterChar">
    <w:name w:val="Footer Char"/>
    <w:basedOn w:val="DefaultParagraphFont"/>
    <w:link w:val="Footer"/>
    <w:rsid w:val="00A07170"/>
    <w:rPr>
      <w:rFonts w:ascii="Liberation Serif" w:hAnsi="Liberation Serif" w:cs="Liberation Serif"/>
      <w:color w:val="000000"/>
      <w:lang w:eastAsia="zh-CN"/>
    </w:rPr>
  </w:style>
  <w:style w:type="character" w:styleId="PageNumber">
    <w:name w:val="page number"/>
    <w:basedOn w:val="DefaultParagraphFont"/>
    <w:rsid w:val="00A07170"/>
  </w:style>
  <w:style w:type="paragraph" w:styleId="Header">
    <w:name w:val="header"/>
    <w:basedOn w:val="Normal"/>
    <w:link w:val="HeaderChar"/>
    <w:rsid w:val="00A07170"/>
    <w:pPr>
      <w:tabs>
        <w:tab w:val="center" w:pos="4320"/>
        <w:tab w:val="right" w:pos="8640"/>
      </w:tabs>
    </w:pPr>
  </w:style>
  <w:style w:type="character" w:customStyle="1" w:styleId="HeaderChar">
    <w:name w:val="Header Char"/>
    <w:basedOn w:val="DefaultParagraphFont"/>
    <w:link w:val="Header"/>
    <w:rsid w:val="00A07170"/>
    <w:rPr>
      <w:rFonts w:ascii="Liberation Serif" w:hAnsi="Liberation Serif" w:cs="Liberation Serif"/>
      <w:color w:val="000000"/>
      <w:lang w:eastAsia="zh-CN"/>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DE6EEF"/>
    <w:pPr>
      <w:widowControl w:val="0"/>
      <w:suppressAutoHyphens/>
    </w:pPr>
    <w:rPr>
      <w:rFonts w:ascii="Liberation Serif" w:hAnsi="Liberation Serif" w:cs="Liberation Serif"/>
      <w:color w:val="000000"/>
      <w:lang w:eastAsia="zh-CN"/>
    </w:rPr>
  </w:style>
  <w:style w:type="paragraph" w:styleId="Heading1">
    <w:name w:val="heading 1"/>
    <w:basedOn w:val="Heading"/>
    <w:link w:val="Heading1Char"/>
    <w:uiPriority w:val="99"/>
    <w:qFormat/>
    <w:rsid w:val="00DE6EEF"/>
    <w:pPr>
      <w:outlineLvl w:val="0"/>
    </w:pPr>
    <w:rPr>
      <w:b/>
      <w:bCs/>
      <w:sz w:val="36"/>
      <w:szCs w:val="36"/>
    </w:rPr>
  </w:style>
  <w:style w:type="paragraph" w:styleId="Heading2">
    <w:name w:val="heading 2"/>
    <w:basedOn w:val="Heading"/>
    <w:link w:val="Heading2Char"/>
    <w:uiPriority w:val="99"/>
    <w:qFormat/>
    <w:rsid w:val="00DE6EEF"/>
    <w:pPr>
      <w:spacing w:before="200"/>
      <w:outlineLvl w:val="1"/>
    </w:pPr>
    <w:rPr>
      <w:b/>
      <w:bCs/>
      <w:sz w:val="32"/>
      <w:szCs w:val="32"/>
    </w:rPr>
  </w:style>
  <w:style w:type="paragraph" w:styleId="Heading3">
    <w:name w:val="heading 3"/>
    <w:basedOn w:val="Heading"/>
    <w:link w:val="Heading3Char"/>
    <w:uiPriority w:val="99"/>
    <w:qFormat/>
    <w:rsid w:val="00DE6EEF"/>
    <w:pPr>
      <w:spacing w:before="140"/>
      <w:outlineLvl w:val="2"/>
    </w:pPr>
    <w:rPr>
      <w:b/>
      <w:bCs/>
      <w:color w:val="8080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1"/>
    <w:uiPriority w:val="99"/>
    <w:semiHidden/>
    <w:unhideWhenUsed/>
    <w:rsid w:val="00CB161D"/>
    <w:rPr>
      <w:rFonts w:ascii="Lucida Grande" w:hAnsi="Lucida Grande"/>
      <w:sz w:val="18"/>
      <w:szCs w:val="18"/>
    </w:rPr>
  </w:style>
  <w:style w:type="character" w:customStyle="1" w:styleId="BalloonTextChar">
    <w:name w:val="Balloon Text Char"/>
    <w:basedOn w:val="DefaultParagraphFont"/>
    <w:uiPriority w:val="99"/>
    <w:semiHidden/>
    <w:rsid w:val="000B21E3"/>
    <w:rPr>
      <w:rFonts w:ascii="Lucida Grande" w:hAnsi="Lucida Grande"/>
      <w:sz w:val="18"/>
      <w:szCs w:val="18"/>
    </w:rPr>
  </w:style>
  <w:style w:type="character" w:customStyle="1" w:styleId="BalloonTextChar0">
    <w:name w:val="Balloon Text Char"/>
    <w:basedOn w:val="DefaultParagraphFont"/>
    <w:uiPriority w:val="99"/>
    <w:semiHidden/>
    <w:rsid w:val="000B21E3"/>
    <w:rPr>
      <w:rFonts w:ascii="Lucida Grande" w:hAnsi="Lucida Grande"/>
      <w:sz w:val="18"/>
      <w:szCs w:val="18"/>
    </w:rPr>
  </w:style>
  <w:style w:type="character" w:customStyle="1" w:styleId="Heading1Char">
    <w:name w:val="Heading 1 Char"/>
    <w:basedOn w:val="DefaultParagraphFont"/>
    <w:link w:val="Heading1"/>
    <w:uiPriority w:val="9"/>
    <w:rsid w:val="00DE6EEF"/>
    <w:rPr>
      <w:rFonts w:ascii="Calibri" w:eastAsia="Times New Roman" w:hAnsi="Calibri" w:cs="Times New Roman"/>
      <w:b/>
      <w:bCs/>
      <w:color w:val="000000"/>
      <w:sz w:val="32"/>
      <w:szCs w:val="32"/>
      <w:lang w:eastAsia="zh-CN"/>
    </w:rPr>
  </w:style>
  <w:style w:type="character" w:customStyle="1" w:styleId="Heading2Char">
    <w:name w:val="Heading 2 Char"/>
    <w:basedOn w:val="DefaultParagraphFont"/>
    <w:link w:val="Heading2"/>
    <w:uiPriority w:val="9"/>
    <w:semiHidden/>
    <w:rsid w:val="00DE6EEF"/>
    <w:rPr>
      <w:rFonts w:ascii="Calibri" w:eastAsia="Times New Roman" w:hAnsi="Calibri" w:cs="Times New Roman"/>
      <w:b/>
      <w:bCs/>
      <w:i/>
      <w:iCs/>
      <w:color w:val="000000"/>
      <w:sz w:val="28"/>
      <w:szCs w:val="28"/>
      <w:lang w:eastAsia="zh-CN"/>
    </w:rPr>
  </w:style>
  <w:style w:type="character" w:customStyle="1" w:styleId="Heading3Char">
    <w:name w:val="Heading 3 Char"/>
    <w:basedOn w:val="DefaultParagraphFont"/>
    <w:link w:val="Heading3"/>
    <w:uiPriority w:val="9"/>
    <w:semiHidden/>
    <w:rsid w:val="00DE6EEF"/>
    <w:rPr>
      <w:rFonts w:ascii="Calibri" w:eastAsia="Times New Roman" w:hAnsi="Calibri" w:cs="Times New Roman"/>
      <w:b/>
      <w:bCs/>
      <w:color w:val="000000"/>
      <w:sz w:val="26"/>
      <w:szCs w:val="26"/>
      <w:lang w:eastAsia="zh-CN"/>
    </w:rPr>
  </w:style>
  <w:style w:type="character" w:customStyle="1" w:styleId="FootnoteAnchor">
    <w:name w:val="Footnote Anchor"/>
    <w:uiPriority w:val="99"/>
    <w:rsid w:val="00DE6EEF"/>
    <w:rPr>
      <w:vertAlign w:val="superscript"/>
    </w:rPr>
  </w:style>
  <w:style w:type="character" w:customStyle="1" w:styleId="EndnoteAnchor">
    <w:name w:val="Endnote Anchor"/>
    <w:uiPriority w:val="99"/>
    <w:rsid w:val="00DE6EEF"/>
    <w:rPr>
      <w:vertAlign w:val="superscript"/>
    </w:rPr>
  </w:style>
  <w:style w:type="character" w:customStyle="1" w:styleId="FootnoteCharacters">
    <w:name w:val="Footnote Characters"/>
    <w:uiPriority w:val="99"/>
    <w:rsid w:val="00DE6EEF"/>
  </w:style>
  <w:style w:type="character" w:customStyle="1" w:styleId="EndnoteCharacters">
    <w:name w:val="Endnote Characters"/>
    <w:uiPriority w:val="99"/>
    <w:rsid w:val="00DE6EEF"/>
  </w:style>
  <w:style w:type="character" w:customStyle="1" w:styleId="TitleChar">
    <w:name w:val="Title Char"/>
    <w:basedOn w:val="DefaultParagraphFont"/>
    <w:link w:val="Title"/>
    <w:uiPriority w:val="10"/>
    <w:rsid w:val="00DE6EEF"/>
    <w:rPr>
      <w:rFonts w:ascii="Calibri" w:eastAsia="Times New Roman" w:hAnsi="Calibri" w:cs="Times New Roman"/>
      <w:b/>
      <w:bCs/>
      <w:color w:val="000000"/>
      <w:sz w:val="32"/>
      <w:szCs w:val="32"/>
      <w:lang w:eastAsia="zh-CN"/>
    </w:rPr>
  </w:style>
  <w:style w:type="character" w:customStyle="1" w:styleId="SubtitleChar">
    <w:name w:val="Subtitle Char"/>
    <w:basedOn w:val="DefaultParagraphFont"/>
    <w:link w:val="Subtitle"/>
    <w:uiPriority w:val="11"/>
    <w:rsid w:val="00DE6EEF"/>
    <w:rPr>
      <w:rFonts w:ascii="Calibri" w:eastAsia="Times New Roman" w:hAnsi="Calibri" w:cs="Times New Roman"/>
      <w:color w:val="000000"/>
      <w:sz w:val="24"/>
      <w:szCs w:val="24"/>
      <w:lang w:eastAsia="zh-CN"/>
    </w:rPr>
  </w:style>
  <w:style w:type="character" w:styleId="EndnoteReference">
    <w:name w:val="endnote reference"/>
    <w:basedOn w:val="DefaultParagraphFont"/>
    <w:uiPriority w:val="99"/>
    <w:semiHidden/>
    <w:unhideWhenUsed/>
    <w:rsid w:val="00FD7942"/>
    <w:rPr>
      <w:vertAlign w:val="superscript"/>
    </w:rPr>
  </w:style>
  <w:style w:type="character" w:styleId="FootnoteReference">
    <w:name w:val="footnote reference"/>
    <w:basedOn w:val="DefaultParagraphFont"/>
    <w:uiPriority w:val="99"/>
    <w:semiHidden/>
    <w:unhideWhenUsed/>
    <w:rsid w:val="00FD7942"/>
    <w:rPr>
      <w:vertAlign w:val="superscript"/>
    </w:rPr>
  </w:style>
  <w:style w:type="character" w:customStyle="1" w:styleId="BalloonTextChar1">
    <w:name w:val="Balloon Text Char1"/>
    <w:basedOn w:val="DefaultParagraphFont"/>
    <w:link w:val="BalloonText"/>
    <w:uiPriority w:val="99"/>
    <w:semiHidden/>
    <w:rsid w:val="00CB161D"/>
    <w:rPr>
      <w:rFonts w:ascii="Lucida Grande" w:hAnsi="Lucida Grande" w:cs="Liberation Serif"/>
      <w:color w:val="000000"/>
      <w:sz w:val="18"/>
      <w:szCs w:val="18"/>
      <w:lang w:eastAsia="zh-CN"/>
    </w:rPr>
  </w:style>
  <w:style w:type="character" w:customStyle="1" w:styleId="FootnoteTextChar">
    <w:name w:val="Footnote Text Char"/>
    <w:basedOn w:val="DefaultParagraphFont"/>
    <w:link w:val="FootnoteText"/>
    <w:uiPriority w:val="99"/>
    <w:semiHidden/>
    <w:rsid w:val="000660BF"/>
    <w:rPr>
      <w:rFonts w:ascii="Liberation Serif" w:hAnsi="Liberation Serif" w:cs="Liberation Serif"/>
      <w:color w:val="000000"/>
      <w:sz w:val="24"/>
      <w:szCs w:val="24"/>
      <w:lang w:eastAsia="zh-CN"/>
    </w:rPr>
  </w:style>
  <w:style w:type="character" w:customStyle="1" w:styleId="InternetLink">
    <w:name w:val="Internet Link"/>
    <w:basedOn w:val="DefaultParagraphFont"/>
    <w:rsid w:val="00616F62"/>
    <w:rPr>
      <w:color w:val="0000FF"/>
      <w:u w:val="single"/>
      <w:lang w:val="uz-Cyrl-UZ" w:eastAsia="uz-Cyrl-UZ" w:bidi="uz-Cyrl-UZ"/>
    </w:rPr>
  </w:style>
  <w:style w:type="paragraph" w:customStyle="1" w:styleId="Heading">
    <w:name w:val="Heading"/>
    <w:basedOn w:val="Normal"/>
    <w:next w:val="TextBody"/>
    <w:uiPriority w:val="99"/>
    <w:rsid w:val="00DE6EEF"/>
    <w:pPr>
      <w:keepNext/>
      <w:spacing w:before="240" w:after="120"/>
    </w:pPr>
    <w:rPr>
      <w:rFonts w:ascii="Liberation Sans" w:eastAsia="SimSun" w:hAnsi="Liberation Sans" w:cs="Liberation Sans"/>
      <w:sz w:val="28"/>
      <w:szCs w:val="28"/>
    </w:rPr>
  </w:style>
  <w:style w:type="paragraph" w:customStyle="1" w:styleId="TextBody">
    <w:name w:val="Text Body"/>
    <w:basedOn w:val="Normal"/>
    <w:uiPriority w:val="99"/>
    <w:rsid w:val="00DE6EEF"/>
    <w:pPr>
      <w:spacing w:after="140" w:line="288" w:lineRule="auto"/>
    </w:pPr>
  </w:style>
  <w:style w:type="paragraph" w:styleId="List">
    <w:name w:val="List"/>
    <w:basedOn w:val="TextBody"/>
    <w:uiPriority w:val="99"/>
    <w:rsid w:val="00DE6EEF"/>
    <w:rPr>
      <w:rFonts w:cs="Lucida Sans"/>
    </w:rPr>
  </w:style>
  <w:style w:type="paragraph" w:styleId="Caption">
    <w:name w:val="caption"/>
    <w:basedOn w:val="Normal"/>
    <w:uiPriority w:val="99"/>
    <w:qFormat/>
    <w:rsid w:val="00DE6EEF"/>
    <w:pPr>
      <w:suppressLineNumbers/>
      <w:spacing w:before="120" w:after="120"/>
    </w:pPr>
    <w:rPr>
      <w:i/>
      <w:iCs/>
    </w:rPr>
  </w:style>
  <w:style w:type="paragraph" w:customStyle="1" w:styleId="Index">
    <w:name w:val="Index"/>
    <w:basedOn w:val="Normal"/>
    <w:uiPriority w:val="99"/>
    <w:rsid w:val="00DE6EEF"/>
    <w:pPr>
      <w:suppressLineNumbers/>
    </w:pPr>
    <w:rPr>
      <w:rFonts w:cs="Lucida Sans"/>
    </w:rPr>
  </w:style>
  <w:style w:type="paragraph" w:customStyle="1" w:styleId="Footnote">
    <w:name w:val="Footnote"/>
    <w:basedOn w:val="Normal"/>
    <w:uiPriority w:val="99"/>
    <w:rsid w:val="00DE6EEF"/>
    <w:pPr>
      <w:suppressLineNumbers/>
      <w:ind w:left="339" w:hanging="339"/>
    </w:pPr>
    <w:rPr>
      <w:sz w:val="20"/>
      <w:szCs w:val="20"/>
    </w:rPr>
  </w:style>
  <w:style w:type="paragraph" w:customStyle="1" w:styleId="Quotations">
    <w:name w:val="Quotations"/>
    <w:basedOn w:val="Normal"/>
    <w:uiPriority w:val="99"/>
    <w:rsid w:val="00DE6EEF"/>
    <w:pPr>
      <w:spacing w:after="283"/>
      <w:ind w:left="567" w:right="567"/>
    </w:pPr>
  </w:style>
  <w:style w:type="paragraph" w:styleId="Title">
    <w:name w:val="Title"/>
    <w:basedOn w:val="Heading"/>
    <w:link w:val="TitleChar"/>
    <w:uiPriority w:val="99"/>
    <w:qFormat/>
    <w:rsid w:val="00DE6EEF"/>
    <w:pPr>
      <w:jc w:val="center"/>
    </w:pPr>
    <w:rPr>
      <w:b/>
      <w:bCs/>
      <w:sz w:val="56"/>
      <w:szCs w:val="56"/>
    </w:rPr>
  </w:style>
  <w:style w:type="paragraph" w:styleId="Subtitle">
    <w:name w:val="Subtitle"/>
    <w:basedOn w:val="Heading"/>
    <w:link w:val="SubtitleChar"/>
    <w:uiPriority w:val="99"/>
    <w:qFormat/>
    <w:rsid w:val="00DE6EEF"/>
    <w:pPr>
      <w:spacing w:before="60"/>
      <w:jc w:val="center"/>
    </w:pPr>
    <w:rPr>
      <w:sz w:val="36"/>
      <w:szCs w:val="36"/>
    </w:rPr>
  </w:style>
  <w:style w:type="paragraph" w:styleId="FootnoteText">
    <w:name w:val="footnote text"/>
    <w:basedOn w:val="Normal"/>
    <w:link w:val="FootnoteTextChar"/>
    <w:uiPriority w:val="99"/>
    <w:semiHidden/>
    <w:unhideWhenUsed/>
    <w:rsid w:val="000660BF"/>
  </w:style>
  <w:style w:type="character" w:styleId="Hyperlink">
    <w:name w:val="Hyperlink"/>
    <w:basedOn w:val="DefaultParagraphFont"/>
    <w:rsid w:val="00703432"/>
    <w:rPr>
      <w:color w:val="0000FF" w:themeColor="hyperlink"/>
      <w:u w:val="single"/>
    </w:rPr>
  </w:style>
  <w:style w:type="character" w:styleId="FollowedHyperlink">
    <w:name w:val="FollowedHyperlink"/>
    <w:basedOn w:val="DefaultParagraphFont"/>
    <w:rsid w:val="00CD5DB3"/>
    <w:rPr>
      <w:color w:val="800080" w:themeColor="followedHyperlink"/>
      <w:u w:val="single"/>
    </w:rPr>
  </w:style>
  <w:style w:type="paragraph" w:styleId="Footer">
    <w:name w:val="footer"/>
    <w:basedOn w:val="Normal"/>
    <w:link w:val="FooterChar"/>
    <w:rsid w:val="00A07170"/>
    <w:pPr>
      <w:tabs>
        <w:tab w:val="center" w:pos="4320"/>
        <w:tab w:val="right" w:pos="8640"/>
      </w:tabs>
    </w:pPr>
  </w:style>
  <w:style w:type="character" w:customStyle="1" w:styleId="FooterChar">
    <w:name w:val="Footer Char"/>
    <w:basedOn w:val="DefaultParagraphFont"/>
    <w:link w:val="Footer"/>
    <w:rsid w:val="00A07170"/>
    <w:rPr>
      <w:rFonts w:ascii="Liberation Serif" w:hAnsi="Liberation Serif" w:cs="Liberation Serif"/>
      <w:color w:val="000000"/>
      <w:lang w:eastAsia="zh-CN"/>
    </w:rPr>
  </w:style>
  <w:style w:type="character" w:styleId="PageNumber">
    <w:name w:val="page number"/>
    <w:basedOn w:val="DefaultParagraphFont"/>
    <w:rsid w:val="00A07170"/>
  </w:style>
  <w:style w:type="paragraph" w:styleId="Header">
    <w:name w:val="header"/>
    <w:basedOn w:val="Normal"/>
    <w:link w:val="HeaderChar"/>
    <w:rsid w:val="00A07170"/>
    <w:pPr>
      <w:tabs>
        <w:tab w:val="center" w:pos="4320"/>
        <w:tab w:val="right" w:pos="8640"/>
      </w:tabs>
    </w:pPr>
  </w:style>
  <w:style w:type="character" w:customStyle="1" w:styleId="HeaderChar">
    <w:name w:val="Header Char"/>
    <w:basedOn w:val="DefaultParagraphFont"/>
    <w:link w:val="Header"/>
    <w:rsid w:val="00A07170"/>
    <w:rPr>
      <w:rFonts w:ascii="Liberation Serif" w:hAnsi="Liberation Serif" w:cs="Liberation Serif"/>
      <w:color w:val="000000"/>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orldofends.com" TargetMode="External"/><Relationship Id="rId12" Type="http://schemas.openxmlformats.org/officeDocument/2006/relationships/hyperlink" Target="http://www.wired.com/dualperspectives/article/news/2009/06/dp_opensource_wired0616" TargetMode="External"/><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wired.com/wired/archive/11.11/opensource.html" TargetMode="External"/><Relationship Id="rId9" Type="http://schemas.openxmlformats.org/officeDocument/2006/relationships/hyperlink" Target="http://www.web2summit.com/web2009/public/schedule/detail/10194" TargetMode="External"/><Relationship Id="rId10" Type="http://schemas.openxmlformats.org/officeDocument/2006/relationships/hyperlink" Target="http://www.businessinsider.com/googles-15-biggest-acquisitions-and-what-418happened-to-them-2011-3"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www.wired.com/wired/archive/11.11/opensource.html" TargetMode="External"/><Relationship Id="rId4" Type="http://schemas.openxmlformats.org/officeDocument/2006/relationships/hyperlink" Target="http://www.wired.com/dualperspectives/article/news/2009/06/dp_opensource_wired0616" TargetMode="External"/><Relationship Id="rId5" Type="http://schemas.openxmlformats.org/officeDocument/2006/relationships/hyperlink" Target="http://www.web2summit.com/web2009/public/schedule/detail/10194" TargetMode="External"/><Relationship Id="rId1" Type="http://schemas.openxmlformats.org/officeDocument/2006/relationships/hyperlink" Target="http://www.itex.com" TargetMode="External"/><Relationship Id="rId2" Type="http://schemas.openxmlformats.org/officeDocument/2006/relationships/hyperlink" Target="http://worldofend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3208</Words>
  <Characters>15915</Characters>
  <Application>Microsoft Macintosh Word</Application>
  <DocSecurity>0</DocSecurity>
  <Lines>212</Lines>
  <Paragraphs>46</Paragraphs>
  <ScaleCrop>false</ScaleCrop>
  <Company/>
  <LinksUpToDate>false</LinksUpToDate>
  <CharactersWithSpaces>19077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Annie Goodner</dc:creator>
  <cp:lastModifiedBy>Patricia de Vries</cp:lastModifiedBy>
  <cp:revision>2</cp:revision>
  <cp:lastPrinted>2014-12-09T16:19:00Z</cp:lastPrinted>
  <dcterms:created xsi:type="dcterms:W3CDTF">2015-01-19T14:39:00Z</dcterms:created>
  <dcterms:modified xsi:type="dcterms:W3CDTF">2015-01-19T14:39:00Z</dcterms:modified>
  <dc:language>en-US</dc:language>
</cp:coreProperties>
</file>