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F06" w:rsidRDefault="00C247FF" w:rsidP="00C247FF">
      <w:pPr>
        <w:pStyle w:val="Heading1"/>
      </w:pPr>
      <w:r>
        <w:t>9.</w:t>
      </w:r>
      <w:r w:rsidR="006632F3">
        <w:rPr>
          <w:color w:val="000000"/>
        </w:rPr>
        <w:t xml:space="preserve"> </w:t>
      </w:r>
      <w:r w:rsidR="006632F3">
        <w:t xml:space="preserve">To </w:t>
      </w:r>
      <w:r>
        <w:t>W</w:t>
      </w:r>
      <w:r w:rsidR="006632F3">
        <w:t xml:space="preserve">hom </w:t>
      </w:r>
      <w:r>
        <w:t>D</w:t>
      </w:r>
      <w:r w:rsidR="006632F3">
        <w:t xml:space="preserve">o </w:t>
      </w:r>
      <w:r>
        <w:t>Y</w:t>
      </w:r>
      <w:r w:rsidR="006632F3">
        <w:t>ou ‘</w:t>
      </w:r>
      <w:r>
        <w:t>B</w:t>
      </w:r>
      <w:r w:rsidR="006632F3">
        <w:t xml:space="preserve">eautifully’ </w:t>
      </w:r>
      <w:r>
        <w:t>B</w:t>
      </w:r>
      <w:r w:rsidR="006632F3">
        <w:t>elong?</w:t>
      </w:r>
      <w:r w:rsidR="006632F3">
        <w:t xml:space="preserve"> The Slums’ Response (</w:t>
      </w:r>
      <w:r>
        <w:t>I</w:t>
      </w:r>
      <w:r w:rsidR="006632F3">
        <w:t xml:space="preserve">f </w:t>
      </w:r>
      <w:r>
        <w:t>I</w:t>
      </w:r>
      <w:r w:rsidR="006632F3">
        <w:t xml:space="preserve">ndeed </w:t>
      </w:r>
      <w:r>
        <w:t>T</w:t>
      </w:r>
      <w:r w:rsidR="006632F3">
        <w:t xml:space="preserve">hey </w:t>
      </w:r>
      <w:r>
        <w:t>W</w:t>
      </w:r>
      <w:r w:rsidR="006632F3">
        <w:t xml:space="preserve">ere </w:t>
      </w:r>
      <w:r>
        <w:t>A</w:t>
      </w:r>
      <w:r w:rsidR="006632F3">
        <w:t xml:space="preserve">llowed the </w:t>
      </w:r>
      <w:r>
        <w:t>T</w:t>
      </w:r>
      <w:r w:rsidR="006632F3">
        <w:t>ongues)</w:t>
      </w:r>
      <w:r w:rsidR="006632F3">
        <w:t xml:space="preserve">: </w:t>
      </w:r>
      <w:r w:rsidR="006632F3">
        <w:t>Or, The Rite of Passage to the Right to the City: But, Where is the self of the Slums?</w:t>
      </w:r>
      <w:r w:rsidR="006632F3">
        <w:t xml:space="preserve"> </w:t>
      </w:r>
    </w:p>
    <w:p w:rsidR="00B73F06" w:rsidRDefault="00B73F06">
      <w:pPr>
        <w:rPr>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I begin with a poetic evocation,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w:t>
      </w:r>
      <w:r>
        <w:rPr>
          <w:rFonts w:ascii="Times New Roman" w:eastAsia="Times New Roman" w:hAnsi="Times New Roman" w:cs="Times New Roman"/>
          <w:i/>
          <w:color w:val="00000A"/>
          <w:sz w:val="20"/>
          <w:szCs w:val="20"/>
        </w:rPr>
        <w:t>Their relationship consiste</w:t>
      </w:r>
      <w:r>
        <w:rPr>
          <w:rFonts w:ascii="Times New Roman" w:eastAsia="Times New Roman" w:hAnsi="Times New Roman" w:cs="Times New Roman"/>
          <w:i/>
          <w:color w:val="00000A"/>
          <w:sz w:val="20"/>
          <w:szCs w:val="20"/>
        </w:rPr>
        <w:t xml:space="preserve">d </w:t>
      </w:r>
    </w:p>
    <w:p w:rsidR="00B73F06" w:rsidRDefault="006632F3">
      <w:r>
        <w:rPr>
          <w:rFonts w:ascii="Times New Roman" w:eastAsia="Times New Roman" w:hAnsi="Times New Roman" w:cs="Times New Roman"/>
          <w:i/>
          <w:color w:val="00000A"/>
          <w:sz w:val="20"/>
          <w:szCs w:val="20"/>
        </w:rPr>
        <w:t>in discussing if it existed’</w:t>
      </w: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B73F06" w:rsidRDefault="006632F3">
      <w:proofErr w:type="spellStart"/>
      <w:r>
        <w:rPr>
          <w:rFonts w:ascii="Times New Roman" w:eastAsia="Times New Roman" w:hAnsi="Times New Roman" w:cs="Times New Roman"/>
          <w:i/>
          <w:iCs/>
          <w:color w:val="00000A"/>
          <w:sz w:val="20"/>
          <w:szCs w:val="20"/>
        </w:rPr>
        <w:t>Jamesian</w:t>
      </w:r>
      <w:proofErr w:type="spellEnd"/>
      <w:r>
        <w:rPr>
          <w:rFonts w:ascii="Times New Roman" w:eastAsia="Times New Roman" w:hAnsi="Times New Roman" w:cs="Times New Roman"/>
          <w:color w:val="00000A"/>
          <w:sz w:val="20"/>
          <w:szCs w:val="20"/>
        </w:rPr>
        <w:t>; Thom Gunn</w:t>
      </w:r>
      <w:r w:rsidR="00C247FF">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1"/>
      </w:r>
      <w:r>
        <w:rPr>
          <w:rFonts w:ascii="Times New Roman" w:eastAsia="Times New Roman" w:hAnsi="Times New Roman" w:cs="Times New Roman"/>
          <w:color w:val="00000A"/>
          <w:sz w:val="20"/>
          <w:szCs w:val="20"/>
        </w:rPr>
        <w:t xml:space="preserve">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After almost two-decade of slumming, so to say, it is in these two brief lines that I am finally able to locate (and articulate) the relationship between the city and the slums. The core of this cathartic relationship is not defined by the existence of the</w:t>
      </w:r>
      <w:r>
        <w:rPr>
          <w:rFonts w:ascii="Times New Roman" w:eastAsia="Times New Roman" w:hAnsi="Times New Roman" w:cs="Times New Roman"/>
          <w:color w:val="00000A"/>
          <w:sz w:val="20"/>
          <w:szCs w:val="20"/>
        </w:rPr>
        <w:t xml:space="preserve"> slums or the manner in which the slums come into existence, but is in fact determined by negotiating the modalities of dealing (or in fact not dealing ) with the </w:t>
      </w:r>
      <w:r>
        <w:rPr>
          <w:rFonts w:ascii="Times New Roman" w:eastAsia="Times New Roman" w:hAnsi="Times New Roman" w:cs="Times New Roman"/>
          <w:i/>
          <w:iCs/>
          <w:color w:val="00000A"/>
          <w:sz w:val="20"/>
          <w:szCs w:val="20"/>
        </w:rPr>
        <w:t xml:space="preserve">existing </w:t>
      </w:r>
      <w:r>
        <w:rPr>
          <w:rFonts w:ascii="Times New Roman" w:eastAsia="Times New Roman" w:hAnsi="Times New Roman" w:cs="Times New Roman"/>
          <w:color w:val="00000A"/>
          <w:sz w:val="20"/>
          <w:szCs w:val="20"/>
        </w:rPr>
        <w:t xml:space="preserve">of the slums in the city. Central to these discussions - one-sided, and deliberated </w:t>
      </w:r>
      <w:r>
        <w:rPr>
          <w:rFonts w:ascii="Times New Roman" w:eastAsia="Times New Roman" w:hAnsi="Times New Roman" w:cs="Times New Roman"/>
          <w:color w:val="00000A"/>
          <w:sz w:val="20"/>
          <w:szCs w:val="20"/>
        </w:rPr>
        <w:t xml:space="preserve">by the hegemonic voices with both control over the means/modes of production and determined intent of maintaining control over the expropriation of resources - is the strategic, systemic and structural denial of the sense of self to the slums. This denial </w:t>
      </w:r>
      <w:r>
        <w:rPr>
          <w:rFonts w:ascii="Times New Roman" w:eastAsia="Times New Roman" w:hAnsi="Times New Roman" w:cs="Times New Roman"/>
          <w:color w:val="00000A"/>
          <w:sz w:val="20"/>
          <w:szCs w:val="20"/>
        </w:rPr>
        <w:t>of self to the slums manifests in varied ways in the everyday negotiations to the imaginative accommodation of these spaces in the future of the city. The denial of the self of the slums is not always predicated on intent of design or deliberation but info</w:t>
      </w:r>
      <w:r>
        <w:rPr>
          <w:rFonts w:ascii="Times New Roman" w:eastAsia="Times New Roman" w:hAnsi="Times New Roman" w:cs="Times New Roman"/>
          <w:color w:val="00000A"/>
          <w:sz w:val="20"/>
          <w:szCs w:val="20"/>
        </w:rPr>
        <w:t xml:space="preserve">rmed - overtly, insidiously or subtly - by the processes of estrangement, alienation, dehumanisation and depersonalisation central to the capitalist machinery and reducing the labour as its living appendage.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In this essay, I draw attention to the manner </w:t>
      </w:r>
      <w:r>
        <w:rPr>
          <w:rFonts w:ascii="Times New Roman" w:eastAsia="Times New Roman" w:hAnsi="Times New Roman" w:cs="Times New Roman"/>
          <w:color w:val="00000A"/>
          <w:sz w:val="20"/>
          <w:szCs w:val="20"/>
        </w:rPr>
        <w:t xml:space="preserve">in which dehumanization of the slums (and its residents), with particular insistence on denial of its emotionality, is and will remain a crucial impediment to the actualisation of the call of the ‘Right to the City’ until significant discursive shifts are </w:t>
      </w:r>
      <w:r>
        <w:rPr>
          <w:rFonts w:ascii="Times New Roman" w:eastAsia="Times New Roman" w:hAnsi="Times New Roman" w:cs="Times New Roman"/>
          <w:color w:val="00000A"/>
          <w:sz w:val="20"/>
          <w:szCs w:val="20"/>
        </w:rPr>
        <w:t>compelled. I will also highlight the manner in which the ‘anxiety of proximity</w:t>
      </w:r>
      <w:r>
        <w:rPr>
          <w:rStyle w:val="FootnoteAnchor"/>
          <w:rFonts w:ascii="Times New Roman" w:eastAsia="Times New Roman" w:hAnsi="Times New Roman" w:cs="Times New Roman"/>
          <w:color w:val="00000A"/>
          <w:sz w:val="20"/>
          <w:szCs w:val="20"/>
          <w:vertAlign w:val="baseline"/>
        </w:rPr>
        <w:footnoteReference w:id="2"/>
      </w:r>
      <w:r>
        <w:rPr>
          <w:rFonts w:ascii="Times New Roman" w:eastAsia="Times New Roman" w:hAnsi="Times New Roman" w:cs="Times New Roman"/>
          <w:color w:val="00000A"/>
          <w:sz w:val="20"/>
          <w:szCs w:val="20"/>
        </w:rPr>
        <w:t>’ with the slums in the everyday interactions, in urban planning processes but also in academic and activist undertakings, however well-intentioned, further lends to reducing a</w:t>
      </w:r>
      <w:r>
        <w:rPr>
          <w:rFonts w:ascii="Times New Roman" w:eastAsia="Times New Roman" w:hAnsi="Times New Roman" w:cs="Times New Roman"/>
          <w:color w:val="00000A"/>
          <w:sz w:val="20"/>
          <w:szCs w:val="20"/>
        </w:rPr>
        <w:t>nd relegating the slums to an ‘infantile, perennially peripheral and an abnormality’ reckoning. Lastly, towards the mandate of actualising the ‘right to the city’, as Lefebvre envisaged in the manner of an ongoing, urgent utopian project whilst not succumb</w:t>
      </w:r>
      <w:r>
        <w:rPr>
          <w:rFonts w:ascii="Times New Roman" w:eastAsia="Times New Roman" w:hAnsi="Times New Roman" w:cs="Times New Roman"/>
          <w:color w:val="00000A"/>
          <w:sz w:val="20"/>
          <w:szCs w:val="20"/>
        </w:rPr>
        <w:t xml:space="preserve">ing to the tendencies of ‘unimaginative realism’, the essay insists the need of the hour is to discursively shift from the ‘moral, humanitarian, communitarian, paternalistic’ evocations whilst engaging with the concerns of the slums to collective, ethical </w:t>
      </w:r>
      <w:r>
        <w:rPr>
          <w:rFonts w:ascii="Times New Roman" w:eastAsia="Times New Roman" w:hAnsi="Times New Roman" w:cs="Times New Roman"/>
          <w:color w:val="00000A"/>
          <w:sz w:val="20"/>
          <w:szCs w:val="20"/>
        </w:rPr>
        <w:t>responsiveness and democratic participation in the urban futures by both sounding and responding to the clarion call for a revolution which shifts its focus to, as Lefebvre emphasises, ‘defined either in terms of the political change at the level of the st</w:t>
      </w:r>
      <w:r>
        <w:rPr>
          <w:rFonts w:ascii="Times New Roman" w:eastAsia="Times New Roman" w:hAnsi="Times New Roman" w:cs="Times New Roman"/>
          <w:color w:val="00000A"/>
          <w:sz w:val="20"/>
          <w:szCs w:val="20"/>
        </w:rPr>
        <w:t>ate or else in terms of the collective or state ownership of the means of production’. He further insists, that</w:t>
      </w:r>
      <w:r w:rsidR="00C247FF">
        <w:rPr>
          <w:rFonts w:ascii="Times New Roman" w:eastAsia="Times New Roman" w:hAnsi="Times New Roman" w:cs="Times New Roman"/>
          <w:color w:val="00000A"/>
          <w:sz w:val="20"/>
          <w:szCs w:val="20"/>
        </w:rPr>
        <w:t xml:space="preserve"> ‘s</w:t>
      </w:r>
      <w:r>
        <w:t>uch limited definitions of revolution will no longer suffice. The transformation of society presupposes a collective ownership and management</w:t>
      </w:r>
      <w:r>
        <w:t xml:space="preserve"> of space founded on the permanent participation of the “interested parties”</w:t>
      </w:r>
      <w:r w:rsidR="00C247FF">
        <w:t xml:space="preserve">’ </w:t>
      </w:r>
      <w:r w:rsidR="00C247FF">
        <w:rPr>
          <w:rFonts w:ascii="Times New Roman" w:eastAsia="Times New Roman" w:hAnsi="Times New Roman" w:cs="Times New Roman"/>
          <w:color w:val="00000A"/>
          <w:sz w:val="20"/>
          <w:szCs w:val="20"/>
        </w:rPr>
        <w:t>w</w:t>
      </w:r>
      <w:r>
        <w:rPr>
          <w:rFonts w:ascii="Times New Roman" w:eastAsia="Times New Roman" w:hAnsi="Times New Roman" w:cs="Times New Roman"/>
          <w:color w:val="00000A"/>
          <w:sz w:val="20"/>
          <w:szCs w:val="20"/>
        </w:rPr>
        <w:t>ith their multiple, varied and even contradictory interests. This revolutionary project, Lefebvre continues, ‘whether utopian or realistic, must, if it is to avoid hopeles</w:t>
      </w:r>
      <w:r>
        <w:rPr>
          <w:rFonts w:ascii="Times New Roman" w:eastAsia="Times New Roman" w:hAnsi="Times New Roman" w:cs="Times New Roman"/>
          <w:color w:val="00000A"/>
          <w:sz w:val="20"/>
          <w:szCs w:val="20"/>
        </w:rPr>
        <w:t xml:space="preserve">s banality, make the </w:t>
      </w:r>
      <w:proofErr w:type="spellStart"/>
      <w:r>
        <w:rPr>
          <w:rFonts w:ascii="Times New Roman" w:eastAsia="Times New Roman" w:hAnsi="Times New Roman" w:cs="Times New Roman"/>
          <w:color w:val="00000A"/>
          <w:sz w:val="20"/>
          <w:szCs w:val="20"/>
        </w:rPr>
        <w:t>reappropriation</w:t>
      </w:r>
      <w:proofErr w:type="spellEnd"/>
      <w:r>
        <w:rPr>
          <w:rFonts w:ascii="Times New Roman" w:eastAsia="Times New Roman" w:hAnsi="Times New Roman" w:cs="Times New Roman"/>
          <w:color w:val="00000A"/>
          <w:sz w:val="20"/>
          <w:szCs w:val="20"/>
        </w:rPr>
        <w:t xml:space="preserve"> of the body, in association with the </w:t>
      </w:r>
      <w:proofErr w:type="spellStart"/>
      <w:r>
        <w:rPr>
          <w:rFonts w:ascii="Times New Roman" w:eastAsia="Times New Roman" w:hAnsi="Times New Roman" w:cs="Times New Roman"/>
          <w:color w:val="00000A"/>
          <w:sz w:val="20"/>
          <w:szCs w:val="20"/>
        </w:rPr>
        <w:t>reappropriation</w:t>
      </w:r>
      <w:proofErr w:type="spellEnd"/>
      <w:r>
        <w:rPr>
          <w:rFonts w:ascii="Times New Roman" w:eastAsia="Times New Roman" w:hAnsi="Times New Roman" w:cs="Times New Roman"/>
          <w:color w:val="00000A"/>
          <w:sz w:val="20"/>
          <w:szCs w:val="20"/>
        </w:rPr>
        <w:t xml:space="preserve"> of space, into a non-negotiable part of its agenda</w:t>
      </w:r>
      <w:r w:rsidR="00C247FF">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3"/>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Lefebrve’s</w:t>
      </w:r>
      <w:proofErr w:type="spellEnd"/>
      <w:r>
        <w:rPr>
          <w:rFonts w:ascii="Times New Roman" w:eastAsia="Times New Roman" w:hAnsi="Times New Roman" w:cs="Times New Roman"/>
          <w:color w:val="00000A"/>
          <w:sz w:val="20"/>
          <w:szCs w:val="20"/>
        </w:rPr>
        <w:t xml:space="preserve"> call for the ‘</w:t>
      </w:r>
      <w:r w:rsidR="00C247FF">
        <w:rPr>
          <w:rFonts w:ascii="Times New Roman" w:eastAsia="Times New Roman" w:hAnsi="Times New Roman" w:cs="Times New Roman"/>
          <w:color w:val="00000A"/>
          <w:sz w:val="20"/>
          <w:szCs w:val="20"/>
        </w:rPr>
        <w:t>r</w:t>
      </w:r>
      <w:r>
        <w:rPr>
          <w:rFonts w:ascii="Times New Roman" w:eastAsia="Times New Roman" w:hAnsi="Times New Roman" w:cs="Times New Roman"/>
          <w:color w:val="00000A"/>
          <w:sz w:val="20"/>
          <w:szCs w:val="20"/>
        </w:rPr>
        <w:t xml:space="preserve">ight to the </w:t>
      </w:r>
      <w:r w:rsidR="00C247FF">
        <w:rPr>
          <w:rFonts w:ascii="Times New Roman" w:eastAsia="Times New Roman" w:hAnsi="Times New Roman" w:cs="Times New Roman"/>
          <w:color w:val="00000A"/>
          <w:sz w:val="20"/>
          <w:szCs w:val="20"/>
        </w:rPr>
        <w:t>c</w:t>
      </w:r>
      <w:r>
        <w:rPr>
          <w:rFonts w:ascii="Times New Roman" w:eastAsia="Times New Roman" w:hAnsi="Times New Roman" w:cs="Times New Roman"/>
          <w:color w:val="00000A"/>
          <w:sz w:val="20"/>
          <w:szCs w:val="20"/>
        </w:rPr>
        <w:t>ity’ is a theoretical, philosophical and political project toward an on</w:t>
      </w:r>
      <w:r>
        <w:rPr>
          <w:rFonts w:ascii="Times New Roman" w:eastAsia="Times New Roman" w:hAnsi="Times New Roman" w:cs="Times New Roman"/>
          <w:color w:val="00000A"/>
          <w:sz w:val="20"/>
          <w:szCs w:val="20"/>
        </w:rPr>
        <w:t>going, dialogic negotiation which involves inhabitants engaging each other in meaningful interactions, interactions through which they overcome their separation, come to learn about each other, and deliberate together about the meaning and future of the ci</w:t>
      </w:r>
      <w:r>
        <w:rPr>
          <w:rFonts w:ascii="Times New Roman" w:eastAsia="Times New Roman" w:hAnsi="Times New Roman" w:cs="Times New Roman"/>
          <w:color w:val="00000A"/>
          <w:sz w:val="20"/>
          <w:szCs w:val="20"/>
        </w:rPr>
        <w:t xml:space="preserve">ty. These encounters make apparent to each inhabitant their existence in and dependence on a web of social </w:t>
      </w:r>
      <w:r>
        <w:rPr>
          <w:rFonts w:ascii="Times New Roman" w:eastAsia="Times New Roman" w:hAnsi="Times New Roman" w:cs="Times New Roman"/>
          <w:color w:val="00000A"/>
          <w:sz w:val="20"/>
          <w:szCs w:val="20"/>
        </w:rPr>
        <w:lastRenderedPageBreak/>
        <w:t>connections</w:t>
      </w:r>
      <w:r w:rsidR="00C247FF">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They come into consciousness of themselves as inhabitants, as embedded in a web of social connections, as dependent on and stewards of ‘t</w:t>
      </w:r>
      <w:r>
        <w:rPr>
          <w:rFonts w:ascii="Times New Roman" w:eastAsia="Times New Roman" w:hAnsi="Times New Roman" w:cs="Times New Roman"/>
          <w:color w:val="00000A"/>
          <w:sz w:val="20"/>
          <w:szCs w:val="20"/>
        </w:rPr>
        <w:t>he urban’. As they become conscious in this way, they recognize the need to struggle against the industrial capitalist city and for the urban. They come to see participation not as speaking at a public hearing or serving on a citizens’ panel, but as the li</w:t>
      </w:r>
      <w:r>
        <w:rPr>
          <w:rFonts w:ascii="Times New Roman" w:eastAsia="Times New Roman" w:hAnsi="Times New Roman" w:cs="Times New Roman"/>
          <w:color w:val="00000A"/>
          <w:sz w:val="20"/>
          <w:szCs w:val="20"/>
        </w:rPr>
        <w:t xml:space="preserve">ving struggle for a city that is controlled by its inhabitants. </w:t>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In responding to the discussions about the </w:t>
      </w:r>
      <w:r w:rsidR="00C247FF">
        <w:rPr>
          <w:rFonts w:ascii="Times New Roman" w:eastAsia="Times New Roman" w:hAnsi="Times New Roman" w:cs="Times New Roman"/>
          <w:color w:val="00000A"/>
          <w:sz w:val="20"/>
          <w:szCs w:val="20"/>
        </w:rPr>
        <w:t>right to the cities</w:t>
      </w:r>
      <w:r>
        <w:rPr>
          <w:rFonts w:ascii="Times New Roman" w:eastAsia="Times New Roman" w:hAnsi="Times New Roman" w:cs="Times New Roman"/>
          <w:color w:val="00000A"/>
          <w:sz w:val="20"/>
          <w:szCs w:val="20"/>
        </w:rPr>
        <w:t>, the symptomatology that presents itself are two-folds: why does the ‘</w:t>
      </w:r>
      <w:r w:rsidR="00C247FF">
        <w:rPr>
          <w:rFonts w:ascii="Times New Roman" w:eastAsia="Times New Roman" w:hAnsi="Times New Roman" w:cs="Times New Roman"/>
          <w:color w:val="00000A"/>
          <w:sz w:val="20"/>
          <w:szCs w:val="20"/>
        </w:rPr>
        <w:t>r</w:t>
      </w:r>
      <w:r>
        <w:rPr>
          <w:rFonts w:ascii="Times New Roman" w:eastAsia="Times New Roman" w:hAnsi="Times New Roman" w:cs="Times New Roman"/>
          <w:color w:val="00000A"/>
          <w:sz w:val="20"/>
          <w:szCs w:val="20"/>
        </w:rPr>
        <w:t xml:space="preserve">ight to the </w:t>
      </w:r>
      <w:r w:rsidR="00C247FF">
        <w:rPr>
          <w:rFonts w:ascii="Times New Roman" w:eastAsia="Times New Roman" w:hAnsi="Times New Roman" w:cs="Times New Roman"/>
          <w:color w:val="00000A"/>
          <w:sz w:val="20"/>
          <w:szCs w:val="20"/>
        </w:rPr>
        <w:t>c</w:t>
      </w:r>
      <w:r>
        <w:rPr>
          <w:rFonts w:ascii="Times New Roman" w:eastAsia="Times New Roman" w:hAnsi="Times New Roman" w:cs="Times New Roman"/>
          <w:color w:val="00000A"/>
          <w:sz w:val="20"/>
          <w:szCs w:val="20"/>
        </w:rPr>
        <w:t>ity’ still remain an un-actualized project,</w:t>
      </w:r>
      <w:r>
        <w:rPr>
          <w:rFonts w:ascii="Times New Roman" w:eastAsia="Times New Roman" w:hAnsi="Times New Roman" w:cs="Times New Roman"/>
          <w:color w:val="00000A"/>
          <w:sz w:val="20"/>
          <w:szCs w:val="20"/>
        </w:rPr>
        <w:t xml:space="preserve"> particularly within the </w:t>
      </w:r>
      <w:proofErr w:type="spellStart"/>
      <w:r>
        <w:rPr>
          <w:rFonts w:ascii="Times New Roman" w:eastAsia="Times New Roman" w:hAnsi="Times New Roman" w:cs="Times New Roman"/>
          <w:color w:val="00000A"/>
          <w:sz w:val="20"/>
          <w:szCs w:val="20"/>
        </w:rPr>
        <w:t>Lefebrevian</w:t>
      </w:r>
      <w:proofErr w:type="spellEnd"/>
      <w:r>
        <w:rPr>
          <w:rFonts w:ascii="Times New Roman" w:eastAsia="Times New Roman" w:hAnsi="Times New Roman" w:cs="Times New Roman"/>
          <w:color w:val="00000A"/>
          <w:sz w:val="20"/>
          <w:szCs w:val="20"/>
        </w:rPr>
        <w:t xml:space="preserve"> intent and as David Harvey articulates towards ‘the greater democratic control over the production and use of surplus</w:t>
      </w:r>
      <w:r w:rsidR="00C247FF">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4"/>
      </w:r>
      <w:r>
        <w:rPr>
          <w:rFonts w:ascii="Times New Roman" w:eastAsia="Times New Roman" w:hAnsi="Times New Roman" w:cs="Times New Roman"/>
          <w:color w:val="00000A"/>
          <w:sz w:val="20"/>
          <w:szCs w:val="20"/>
        </w:rPr>
        <w:t xml:space="preserve"> And, why do the existence of the slums deliberate the discussions (or, the lack thereof or when </w:t>
      </w:r>
      <w:r>
        <w:rPr>
          <w:rFonts w:ascii="Times New Roman" w:eastAsia="Times New Roman" w:hAnsi="Times New Roman" w:cs="Times New Roman"/>
          <w:color w:val="00000A"/>
          <w:sz w:val="20"/>
          <w:szCs w:val="20"/>
        </w:rPr>
        <w:t xml:space="preserve">in fact undertaken in skewed and stunted) and sustained anxiety? The prognosis of this diagnostic examination is that the </w:t>
      </w:r>
      <w:r>
        <w:rPr>
          <w:rFonts w:ascii="Times New Roman" w:eastAsia="Times New Roman" w:hAnsi="Times New Roman" w:cs="Times New Roman"/>
          <w:color w:val="00000A"/>
          <w:sz w:val="20"/>
          <w:szCs w:val="20"/>
        </w:rPr>
        <w:t xml:space="preserve">denial of the </w:t>
      </w:r>
      <w:r w:rsidR="00C247FF">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self</w:t>
      </w:r>
      <w:r w:rsidR="00C247FF">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of the slums</w:t>
      </w:r>
      <w:r>
        <w:rPr>
          <w:rFonts w:ascii="Times New Roman" w:eastAsia="Times New Roman" w:hAnsi="Times New Roman" w:cs="Times New Roman"/>
          <w:color w:val="00000A"/>
          <w:sz w:val="20"/>
          <w:szCs w:val="20"/>
        </w:rPr>
        <w:t xml:space="preserve"> is a conditioned impediment which perpetually defers the moment and momentum to accrue the critica</w:t>
      </w:r>
      <w:r>
        <w:rPr>
          <w:rFonts w:ascii="Times New Roman" w:eastAsia="Times New Roman" w:hAnsi="Times New Roman" w:cs="Times New Roman"/>
          <w:color w:val="00000A"/>
          <w:sz w:val="20"/>
          <w:szCs w:val="20"/>
        </w:rPr>
        <w:t xml:space="preserve">l threshold essential to actualise the first and overcome the second </w:t>
      </w:r>
      <w:proofErr w:type="spellStart"/>
      <w:r>
        <w:rPr>
          <w:rFonts w:ascii="Times New Roman" w:eastAsia="Times New Roman" w:hAnsi="Times New Roman" w:cs="Times New Roman"/>
          <w:color w:val="00000A"/>
          <w:sz w:val="20"/>
          <w:szCs w:val="20"/>
        </w:rPr>
        <w:t>symptomplogy</w:t>
      </w:r>
      <w:proofErr w:type="spellEnd"/>
      <w:r>
        <w:rPr>
          <w:rFonts w:ascii="Times New Roman" w:eastAsia="Times New Roman" w:hAnsi="Times New Roman" w:cs="Times New Roman"/>
          <w:color w:val="00000A"/>
          <w:sz w:val="20"/>
          <w:szCs w:val="20"/>
        </w:rPr>
        <w:t>.</w:t>
      </w:r>
    </w:p>
    <w:p w:rsidR="00B73F06" w:rsidRDefault="00B73F06">
      <w:pPr>
        <w:widowControl w:val="0"/>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 begin with a personal admission of my initial encounter</w:t>
      </w:r>
      <w:r>
        <w:rPr>
          <w:rFonts w:ascii="Times New Roman" w:eastAsia="Times New Roman" w:hAnsi="Times New Roman" w:cs="Times New Roman"/>
          <w:color w:val="00000A"/>
          <w:sz w:val="20"/>
          <w:szCs w:val="20"/>
        </w:rPr>
        <w:t xml:space="preserve"> with the slums. Even though now I claim and demand intimacy, embedded relationships and investments in and with t</w:t>
      </w:r>
      <w:r>
        <w:rPr>
          <w:rFonts w:ascii="Times New Roman" w:eastAsia="Times New Roman" w:hAnsi="Times New Roman" w:cs="Times New Roman"/>
          <w:color w:val="00000A"/>
          <w:sz w:val="20"/>
          <w:szCs w:val="20"/>
        </w:rPr>
        <w:t>he slums, the first couple of years were nothing less than fraught with anxiety. I was adequately acquainted (and sincerely) believed in the ‘right’ left politics of the rights of the marginalised, the politics and violence of displacement and disenfranchi</w:t>
      </w:r>
      <w:r>
        <w:rPr>
          <w:rFonts w:ascii="Times New Roman" w:eastAsia="Times New Roman" w:hAnsi="Times New Roman" w:cs="Times New Roman"/>
          <w:color w:val="00000A"/>
          <w:sz w:val="20"/>
          <w:szCs w:val="20"/>
        </w:rPr>
        <w:t>sement, but left to my own devices of having to spend hours into days in the lanes of the slums, I found myself ill-equipped to deal and negotiate with the emotions the intensity of the slums materiality, pervasive everydayness of the denial of internalise</w:t>
      </w:r>
      <w:r>
        <w:rPr>
          <w:rFonts w:ascii="Times New Roman" w:eastAsia="Times New Roman" w:hAnsi="Times New Roman" w:cs="Times New Roman"/>
          <w:color w:val="00000A"/>
          <w:sz w:val="20"/>
          <w:szCs w:val="20"/>
        </w:rPr>
        <w:t>d – which the residents encountered merely on account of being slum-dwellers. But my anxiety was far more insidious (in response to my own limited experiential encounters with the slums but also responding to the popular/mainstream reckoning of the slums).</w:t>
      </w:r>
      <w:r>
        <w:rPr>
          <w:rFonts w:ascii="Times New Roman" w:eastAsia="Times New Roman" w:hAnsi="Times New Roman" w:cs="Times New Roman"/>
          <w:color w:val="00000A"/>
          <w:sz w:val="20"/>
          <w:szCs w:val="20"/>
        </w:rPr>
        <w:t xml:space="preserve"> In short, at times I was scared, at other times, violently angered by gendered, communal, caste practices within the slums, and at still other times found myself deeply drawn to a few and took a strong dislike to others.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In the essay, </w:t>
      </w:r>
      <w:r>
        <w:rPr>
          <w:rFonts w:ascii="Times New Roman" w:eastAsia="Times New Roman" w:hAnsi="Times New Roman" w:cs="Times New Roman"/>
          <w:i/>
          <w:iCs/>
          <w:color w:val="00000A"/>
          <w:sz w:val="20"/>
          <w:szCs w:val="20"/>
        </w:rPr>
        <w:t xml:space="preserve">In Search of the </w:t>
      </w:r>
      <w:r>
        <w:rPr>
          <w:rFonts w:ascii="Times New Roman" w:eastAsia="Times New Roman" w:hAnsi="Times New Roman" w:cs="Times New Roman"/>
          <w:i/>
          <w:iCs/>
          <w:color w:val="00000A"/>
          <w:sz w:val="20"/>
          <w:szCs w:val="20"/>
        </w:rPr>
        <w:t>Slums Never-Lost</w:t>
      </w:r>
      <w:r>
        <w:rPr>
          <w:rFonts w:ascii="Times New Roman" w:eastAsia="Times New Roman" w:hAnsi="Times New Roman" w:cs="Times New Roman"/>
          <w:color w:val="00000A"/>
          <w:sz w:val="20"/>
          <w:szCs w:val="20"/>
        </w:rPr>
        <w:t xml:space="preserve">, I discuss these encounters at length. However, here, I want to insist on the </w:t>
      </w:r>
      <w:r>
        <w:rPr>
          <w:rFonts w:ascii="Times New Roman" w:eastAsia="Times New Roman" w:hAnsi="Times New Roman" w:cs="Times New Roman"/>
          <w:i/>
          <w:iCs/>
          <w:color w:val="00000A"/>
          <w:sz w:val="20"/>
          <w:szCs w:val="20"/>
        </w:rPr>
        <w:t>knot in the stomach</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that I perpetually felt during my early days of forays into the slums. This sense particularly heightened to intensifying crescendo - which often left me debilitated, emotionally, politically and intellectually - when I started pursuing research towards my</w:t>
      </w:r>
      <w:r>
        <w:rPr>
          <w:rFonts w:ascii="Times New Roman" w:eastAsia="Times New Roman" w:hAnsi="Times New Roman" w:cs="Times New Roman"/>
          <w:color w:val="00000A"/>
          <w:sz w:val="20"/>
          <w:szCs w:val="20"/>
        </w:rPr>
        <w:t xml:space="preserve"> doctoral research. I no longer had the convenience of a project’s mandate to hide behind (which initially brought me into the slums); I had chosen to be here. I had written an impassioned proposal, ‘re-drawing the lines’ about the engaging, exploring and </w:t>
      </w:r>
      <w:r>
        <w:rPr>
          <w:rFonts w:ascii="Times New Roman" w:eastAsia="Times New Roman" w:hAnsi="Times New Roman" w:cs="Times New Roman"/>
          <w:color w:val="00000A"/>
          <w:sz w:val="20"/>
          <w:szCs w:val="20"/>
        </w:rPr>
        <w:t>eventually ‘revealing’ the selves of the slums which not only most did not want to acknowledge, let alone encounter. Among my middle-class cohorts and friends, I chided them, I accused them of classist positionalities, I was quick to make a judgement</w:t>
      </w:r>
      <w:r w:rsidRPr="00C247FF">
        <w:rPr>
          <w:rFonts w:ascii="Times New Roman" w:eastAsia="Times New Roman" w:hAnsi="Times New Roman" w:cs="Times New Roman"/>
          <w:color w:val="00000A"/>
          <w:sz w:val="20"/>
          <w:szCs w:val="20"/>
        </w:rPr>
        <w:t xml:space="preserve">: </w:t>
      </w:r>
      <w:r w:rsid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what</w:t>
      </w:r>
      <w:r w:rsidRPr="00C247FF">
        <w:rPr>
          <w:rFonts w:ascii="Times New Roman" w:eastAsia="Times New Roman" w:hAnsi="Times New Roman" w:cs="Times New Roman"/>
          <w:color w:val="00000A"/>
          <w:sz w:val="20"/>
          <w:szCs w:val="20"/>
        </w:rPr>
        <w:t xml:space="preserve"> the fuck do you know, I, only I, know the reality, I have ventured into the lanes, I have broken bread with </w:t>
      </w:r>
      <w:r w:rsid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them</w:t>
      </w:r>
      <w:r w:rsid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 they are my friends</w:t>
      </w:r>
      <w:r w:rsid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 xml:space="preserve">, </w:t>
      </w:r>
      <w:r w:rsidRPr="00C247FF">
        <w:rPr>
          <w:rFonts w:ascii="Times New Roman" w:eastAsia="Times New Roman" w:hAnsi="Times New Roman" w:cs="Times New Roman"/>
          <w:color w:val="00000A"/>
          <w:sz w:val="20"/>
          <w:szCs w:val="20"/>
        </w:rPr>
        <w:t>and so on and so forth.</w:t>
      </w:r>
      <w:r>
        <w:rPr>
          <w:rFonts w:ascii="Times New Roman" w:eastAsia="Times New Roman" w:hAnsi="Times New Roman" w:cs="Times New Roman"/>
          <w:color w:val="00000A"/>
          <w:sz w:val="20"/>
          <w:szCs w:val="20"/>
        </w:rPr>
        <w:t xml:space="preserve"> For performative purposes, such anguished cries from a bleeding heart often got me the attenti</w:t>
      </w:r>
      <w:r>
        <w:rPr>
          <w:rFonts w:ascii="Times New Roman" w:eastAsia="Times New Roman" w:hAnsi="Times New Roman" w:cs="Times New Roman"/>
          <w:color w:val="00000A"/>
          <w:sz w:val="20"/>
          <w:szCs w:val="20"/>
        </w:rPr>
        <w:t xml:space="preserve">on I was precisely evoking it to </w:t>
      </w:r>
      <w:r w:rsidR="00C247FF">
        <w:rPr>
          <w:rFonts w:ascii="Times New Roman" w:eastAsia="Times New Roman" w:hAnsi="Times New Roman" w:cs="Times New Roman"/>
          <w:color w:val="00000A"/>
          <w:sz w:val="20"/>
          <w:szCs w:val="20"/>
        </w:rPr>
        <w:t>achieve</w:t>
      </w:r>
      <w:r>
        <w:rPr>
          <w:rFonts w:ascii="Times New Roman" w:eastAsia="Times New Roman" w:hAnsi="Times New Roman" w:cs="Times New Roman"/>
          <w:color w:val="00000A"/>
          <w:sz w:val="20"/>
          <w:szCs w:val="20"/>
        </w:rPr>
        <w:t xml:space="preserve"> attention, a shoulder to cry on, and sometimes, a long embrace into a dark night.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But, when the mornings beckoned and I had to set out to the slums, the </w:t>
      </w:r>
      <w:r>
        <w:rPr>
          <w:rFonts w:ascii="Times New Roman" w:eastAsia="Times New Roman" w:hAnsi="Times New Roman" w:cs="Times New Roman"/>
          <w:i/>
          <w:color w:val="00000A"/>
          <w:sz w:val="20"/>
          <w:szCs w:val="20"/>
        </w:rPr>
        <w:t xml:space="preserve">knot in the stomach </w:t>
      </w:r>
      <w:r>
        <w:rPr>
          <w:rFonts w:ascii="Times New Roman" w:eastAsia="Times New Roman" w:hAnsi="Times New Roman" w:cs="Times New Roman"/>
          <w:color w:val="00000A"/>
          <w:sz w:val="20"/>
          <w:szCs w:val="20"/>
        </w:rPr>
        <w:t xml:space="preserve">gripped the being of me. I felt hollow and hypocritical, the embraces and attention from the nights pungent. I theoretically knew enough about </w:t>
      </w:r>
      <w:r>
        <w:rPr>
          <w:rFonts w:ascii="Times New Roman" w:eastAsia="Times New Roman" w:hAnsi="Times New Roman" w:cs="Times New Roman"/>
          <w:color w:val="00000A"/>
          <w:sz w:val="20"/>
          <w:szCs w:val="20"/>
        </w:rPr>
        <w:t xml:space="preserve">working the hyphen to </w:t>
      </w:r>
      <w:r>
        <w:rPr>
          <w:rFonts w:ascii="Times New Roman" w:eastAsia="Times New Roman" w:hAnsi="Times New Roman" w:cs="Times New Roman"/>
          <w:color w:val="00000A"/>
          <w:sz w:val="20"/>
          <w:szCs w:val="20"/>
        </w:rPr>
        <w:t>speak of the knotty entanglements and messiness poetically and politically. However in the ‘now and present’ of conducting research, I found myself in such knotty entanglements that the ‘selves of the other’ presented themselves more as hauntings from far-</w:t>
      </w:r>
      <w:r>
        <w:rPr>
          <w:rFonts w:ascii="Times New Roman" w:eastAsia="Times New Roman" w:hAnsi="Times New Roman" w:cs="Times New Roman"/>
          <w:color w:val="00000A"/>
          <w:sz w:val="20"/>
          <w:szCs w:val="20"/>
        </w:rPr>
        <w:t xml:space="preserve">distant shores.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I begin with an intensely personalised account my own encounter with the slums to insist that (and particularly to the group of aspiring academics, activists, or fundamentally as the collective custodians of urban futures) that however we</w:t>
      </w:r>
      <w:r>
        <w:rPr>
          <w:rFonts w:ascii="Times New Roman" w:eastAsia="Times New Roman" w:hAnsi="Times New Roman" w:cs="Times New Roman"/>
          <w:color w:val="00000A"/>
          <w:sz w:val="20"/>
          <w:szCs w:val="20"/>
        </w:rPr>
        <w:t xml:space="preserve">ll-intentioned, politically sound,  theoretically rigorous one’s position is, the ‘encounter’ with the other – here, the slums – irrespective of its essentiality (either traumatic or otherwise tantalising) demands reflexivity. Because </w:t>
      </w:r>
      <w:r w:rsidRP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as such, the encount</w:t>
      </w:r>
      <w:r w:rsidRPr="00C247FF">
        <w:rPr>
          <w:rFonts w:ascii="Times New Roman" w:eastAsia="Times New Roman" w:hAnsi="Times New Roman" w:cs="Times New Roman"/>
          <w:color w:val="00000A"/>
          <w:sz w:val="20"/>
          <w:szCs w:val="20"/>
        </w:rPr>
        <w:t>er constitutes the link between stability and change, determinacy and contingency, theory and practice. It is therefore one of the key elements to unlock a new materialist understanding of political transformation. The encounter is also the connecting thre</w:t>
      </w:r>
      <w:r w:rsidRPr="00C247FF">
        <w:rPr>
          <w:rFonts w:ascii="Times New Roman" w:eastAsia="Times New Roman" w:hAnsi="Times New Roman" w:cs="Times New Roman"/>
          <w:color w:val="00000A"/>
          <w:sz w:val="20"/>
          <w:szCs w:val="20"/>
        </w:rPr>
        <w:t>ad between politics and aesthetics</w:t>
      </w:r>
      <w:r w:rsidR="00C247FF" w:rsidRPr="00C247FF">
        <w:rPr>
          <w:rFonts w:ascii="Times New Roman" w:eastAsia="Times New Roman" w:hAnsi="Times New Roman" w:cs="Times New Roman"/>
          <w:color w:val="00000A"/>
          <w:sz w:val="20"/>
          <w:szCs w:val="20"/>
        </w:rPr>
        <w:t>’.</w:t>
      </w:r>
      <w:r w:rsidRPr="00C247FF">
        <w:rPr>
          <w:rStyle w:val="FootnoteAnchor"/>
          <w:rFonts w:ascii="Times New Roman" w:eastAsia="Times New Roman" w:hAnsi="Times New Roman" w:cs="Times New Roman"/>
          <w:color w:val="00000A"/>
          <w:sz w:val="20"/>
          <w:szCs w:val="20"/>
          <w:vertAlign w:val="baseline"/>
        </w:rPr>
        <w:footnoteReference w:id="5"/>
      </w:r>
      <w:r>
        <w:rPr>
          <w:rFonts w:ascii="Times New Roman" w:eastAsia="Times New Roman" w:hAnsi="Times New Roman" w:cs="Times New Roman"/>
          <w:color w:val="00000A"/>
          <w:sz w:val="20"/>
          <w:szCs w:val="20"/>
        </w:rPr>
        <w:t xml:space="preserve"> But there are more fundamental implications lending and leading to the ‘denial of the self of the slums’. Masking one’s own anxiety – as a researcher, activist, and an academic - particularly when it is from the vanta</w:t>
      </w:r>
      <w:r>
        <w:rPr>
          <w:rFonts w:ascii="Times New Roman" w:eastAsia="Times New Roman" w:hAnsi="Times New Roman" w:cs="Times New Roman"/>
          <w:color w:val="00000A"/>
          <w:sz w:val="20"/>
          <w:szCs w:val="20"/>
        </w:rPr>
        <w:t xml:space="preserve">ge point of privilege at the intersectionality of class, caste, gendered, and communal affiliations only goes as far as to suffices as not dealing with the </w:t>
      </w:r>
      <w:r>
        <w:rPr>
          <w:rFonts w:ascii="Times New Roman" w:eastAsia="Times New Roman" w:hAnsi="Times New Roman" w:cs="Times New Roman"/>
          <w:i/>
          <w:color w:val="00000A"/>
          <w:sz w:val="20"/>
          <w:szCs w:val="20"/>
        </w:rPr>
        <w:t xml:space="preserve">knot in the stomach. </w:t>
      </w:r>
      <w:r>
        <w:rPr>
          <w:rFonts w:ascii="Times New Roman" w:eastAsia="Times New Roman" w:hAnsi="Times New Roman" w:cs="Times New Roman"/>
          <w:color w:val="00000A"/>
          <w:sz w:val="20"/>
          <w:szCs w:val="20"/>
        </w:rPr>
        <w:t>But these anxieties nevertheless find their ways of accommodation in academic t</w:t>
      </w:r>
      <w:r>
        <w:rPr>
          <w:rFonts w:ascii="Times New Roman" w:eastAsia="Times New Roman" w:hAnsi="Times New Roman" w:cs="Times New Roman"/>
          <w:color w:val="00000A"/>
          <w:sz w:val="20"/>
          <w:szCs w:val="20"/>
        </w:rPr>
        <w:t xml:space="preserve">exts, policy documents, activists interventions, and thus the insidious task of obliterating the self of the slums is set in motion. If the other does not have the agency to evoke a response, stir an emotion, does the other even has capacity to emote? And </w:t>
      </w:r>
      <w:r>
        <w:rPr>
          <w:rFonts w:ascii="Times New Roman" w:eastAsia="Times New Roman" w:hAnsi="Times New Roman" w:cs="Times New Roman"/>
          <w:color w:val="00000A"/>
          <w:sz w:val="20"/>
          <w:szCs w:val="20"/>
        </w:rPr>
        <w:t xml:space="preserve">if the other in fact cannot emote, how can the other be trusted or even recognised to have the ability to make decisions, determinations unto themselves?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lastRenderedPageBreak/>
        <w:t xml:space="preserve">I sought out guidance from the non-state actors both working with the slums of </w:t>
      </w:r>
      <w:proofErr w:type="spellStart"/>
      <w:r>
        <w:rPr>
          <w:rFonts w:ascii="Times New Roman" w:eastAsia="Times New Roman" w:hAnsi="Times New Roman" w:cs="Times New Roman"/>
          <w:color w:val="00000A"/>
          <w:sz w:val="20"/>
          <w:szCs w:val="20"/>
        </w:rPr>
        <w:t>Govindpuri</w:t>
      </w:r>
      <w:proofErr w:type="spellEnd"/>
      <w:r>
        <w:rPr>
          <w:rFonts w:ascii="Times New Roman" w:eastAsia="Times New Roman" w:hAnsi="Times New Roman" w:cs="Times New Roman"/>
          <w:color w:val="00000A"/>
          <w:sz w:val="20"/>
          <w:szCs w:val="20"/>
        </w:rPr>
        <w:t xml:space="preserve"> and those </w:t>
      </w:r>
      <w:r>
        <w:rPr>
          <w:rFonts w:ascii="Times New Roman" w:eastAsia="Times New Roman" w:hAnsi="Times New Roman" w:cs="Times New Roman"/>
          <w:color w:val="00000A"/>
          <w:sz w:val="20"/>
          <w:szCs w:val="20"/>
        </w:rPr>
        <w:t xml:space="preserve">involved in broader concerns of the ‘rights of the slums’. I took recourse to academic texts to if not find a ‘guide’ - </w:t>
      </w:r>
      <w:r>
        <w:rPr>
          <w:rFonts w:ascii="Times New Roman" w:eastAsia="Times New Roman" w:hAnsi="Times New Roman" w:cs="Times New Roman"/>
          <w:i/>
          <w:color w:val="00000A"/>
          <w:sz w:val="20"/>
          <w:szCs w:val="20"/>
        </w:rPr>
        <w:t xml:space="preserve">a </w:t>
      </w:r>
      <w:proofErr w:type="spellStart"/>
      <w:r>
        <w:rPr>
          <w:rFonts w:ascii="Times New Roman" w:eastAsia="Times New Roman" w:hAnsi="Times New Roman" w:cs="Times New Roman"/>
          <w:i/>
          <w:color w:val="00000A"/>
          <w:sz w:val="20"/>
          <w:szCs w:val="20"/>
        </w:rPr>
        <w:t>kunji</w:t>
      </w:r>
      <w:proofErr w:type="spellEnd"/>
      <w:r>
        <w:rPr>
          <w:rFonts w:ascii="Times New Roman" w:eastAsia="Times New Roman" w:hAnsi="Times New Roman" w:cs="Times New Roman"/>
          <w:i/>
          <w:color w:val="00000A"/>
          <w:sz w:val="20"/>
          <w:szCs w:val="20"/>
        </w:rPr>
        <w:t xml:space="preserve"> - </w:t>
      </w:r>
      <w:r>
        <w:rPr>
          <w:rFonts w:ascii="Times New Roman" w:eastAsia="Times New Roman" w:hAnsi="Times New Roman" w:cs="Times New Roman"/>
          <w:color w:val="00000A"/>
          <w:sz w:val="20"/>
          <w:szCs w:val="20"/>
        </w:rPr>
        <w:t>to this slumming, but at least a hint of the similar anxiety experienced and articulated by other researchers and academics. I</w:t>
      </w:r>
      <w:r>
        <w:rPr>
          <w:rFonts w:ascii="Times New Roman" w:eastAsia="Times New Roman" w:hAnsi="Times New Roman" w:cs="Times New Roman"/>
          <w:color w:val="00000A"/>
          <w:sz w:val="20"/>
          <w:szCs w:val="20"/>
        </w:rPr>
        <w:t xml:space="preserve"> was left wanting from both of these engaged groups in the concerns of the ‘slums’. </w:t>
      </w:r>
    </w:p>
    <w:p w:rsidR="00B73F06" w:rsidRDefault="00B73F06">
      <w:pPr>
        <w:rPr>
          <w:rFonts w:ascii="Times New Roman" w:eastAsia="Times New Roman" w:hAnsi="Times New Roman" w:cs="Times New Roman"/>
          <w:color w:val="00000A"/>
          <w:sz w:val="20"/>
          <w:szCs w:val="20"/>
        </w:rPr>
      </w:pPr>
    </w:p>
    <w:p w:rsidR="00B73F06" w:rsidRDefault="006632F3">
      <w:r w:rsidRPr="00C247FF">
        <w:rPr>
          <w:rFonts w:ascii="Times New Roman" w:eastAsia="Times New Roman" w:hAnsi="Times New Roman" w:cs="Times New Roman"/>
          <w:color w:val="00000A"/>
          <w:sz w:val="20"/>
          <w:szCs w:val="20"/>
        </w:rPr>
        <w:t xml:space="preserve">The overarching tendency of the non-state actors and activists was [and continues] to situate the slums as a draining resources of the state: </w:t>
      </w:r>
      <w:r w:rsidRPr="00C247FF">
        <w:rPr>
          <w:rFonts w:ascii="Times New Roman" w:eastAsia="Times New Roman" w:hAnsi="Times New Roman" w:cs="Times New Roman"/>
          <w:color w:val="00000A"/>
          <w:sz w:val="20"/>
          <w:szCs w:val="20"/>
        </w:rPr>
        <w:t>‘demented; lazy; and prone t</w:t>
      </w:r>
      <w:r w:rsidRPr="00C247FF">
        <w:rPr>
          <w:rFonts w:ascii="Times New Roman" w:eastAsia="Times New Roman" w:hAnsi="Times New Roman" w:cs="Times New Roman"/>
          <w:color w:val="00000A"/>
          <w:sz w:val="20"/>
          <w:szCs w:val="20"/>
        </w:rPr>
        <w:t xml:space="preserve">o avarice and indulgences of the morally compromised sorts’. </w:t>
      </w:r>
      <w:r w:rsidRPr="00C247FF">
        <w:rPr>
          <w:rFonts w:ascii="Times New Roman" w:eastAsia="Times New Roman" w:hAnsi="Times New Roman" w:cs="Times New Roman"/>
          <w:color w:val="00000A"/>
          <w:sz w:val="20"/>
          <w:szCs w:val="20"/>
        </w:rPr>
        <w:t>The more well-intentioned of the sorts, among this group, treated the same constituent group in a highly, paternalistic, patronising manner: ‘</w:t>
      </w:r>
      <w:r w:rsidRPr="00C247FF">
        <w:rPr>
          <w:rFonts w:ascii="Times New Roman" w:eastAsia="Times New Roman" w:hAnsi="Times New Roman" w:cs="Times New Roman"/>
          <w:color w:val="00000A"/>
          <w:sz w:val="20"/>
          <w:szCs w:val="20"/>
        </w:rPr>
        <w:t>but, they don’t know really know what they want, they</w:t>
      </w:r>
      <w:r w:rsidRPr="00C247FF">
        <w:rPr>
          <w:rFonts w:ascii="Times New Roman" w:eastAsia="Times New Roman" w:hAnsi="Times New Roman" w:cs="Times New Roman"/>
          <w:color w:val="00000A"/>
          <w:sz w:val="20"/>
          <w:szCs w:val="20"/>
        </w:rPr>
        <w:t xml:space="preserve"> have all the wrong priorities’</w:t>
      </w:r>
      <w:r w:rsidRPr="00C247FF">
        <w:rPr>
          <w:rFonts w:ascii="Times New Roman" w:eastAsia="Times New Roman" w:hAnsi="Times New Roman" w:cs="Times New Roman"/>
          <w:color w:val="00000A"/>
          <w:sz w:val="20"/>
          <w:szCs w:val="20"/>
        </w:rPr>
        <w:t>. And, ‘</w:t>
      </w:r>
      <w:r w:rsidRPr="00C247FF">
        <w:rPr>
          <w:rFonts w:ascii="Times New Roman" w:eastAsia="Times New Roman" w:hAnsi="Times New Roman" w:cs="Times New Roman"/>
          <w:color w:val="00000A"/>
          <w:sz w:val="20"/>
          <w:szCs w:val="20"/>
        </w:rPr>
        <w:t>of course, you cannot discuss politics with them, particularly when you find their views problematic, do not ‘antagonize them</w:t>
      </w:r>
      <w:r w:rsidRPr="00C247FF">
        <w:rPr>
          <w:rFonts w:ascii="Times New Roman" w:eastAsia="Times New Roman" w:hAnsi="Times New Roman" w:cs="Times New Roman"/>
          <w:color w:val="00000A"/>
          <w:sz w:val="20"/>
          <w:szCs w:val="20"/>
        </w:rPr>
        <w:t>; they don’t know better’, was</w:t>
      </w:r>
      <w:r w:rsidRPr="00C247FF">
        <w:rPr>
          <w:rFonts w:ascii="Times New Roman" w:eastAsia="Times New Roman" w:hAnsi="Times New Roman" w:cs="Times New Roman"/>
          <w:color w:val="00000A"/>
          <w:sz w:val="20"/>
          <w:szCs w:val="20"/>
        </w:rPr>
        <w:t xml:space="preserve"> the advice given to me by a very senior slum activist in the</w:t>
      </w:r>
      <w:r w:rsidRPr="00C247FF">
        <w:rPr>
          <w:rFonts w:ascii="Times New Roman" w:eastAsia="Times New Roman" w:hAnsi="Times New Roman" w:cs="Times New Roman"/>
          <w:color w:val="00000A"/>
          <w:sz w:val="20"/>
          <w:szCs w:val="20"/>
        </w:rPr>
        <w:t xml:space="preserve"> city, when I was in the midst of pursuing my research on political formations within the slums of </w:t>
      </w:r>
      <w:proofErr w:type="spellStart"/>
      <w:r w:rsidRPr="00C247FF">
        <w:rPr>
          <w:rFonts w:ascii="Times New Roman" w:eastAsia="Times New Roman" w:hAnsi="Times New Roman" w:cs="Times New Roman"/>
          <w:color w:val="00000A"/>
          <w:sz w:val="20"/>
          <w:szCs w:val="20"/>
        </w:rPr>
        <w:t>Govindpuri</w:t>
      </w:r>
      <w:proofErr w:type="spellEnd"/>
      <w:r w:rsidRPr="00C247FF">
        <w:rPr>
          <w:rFonts w:ascii="Times New Roman" w:eastAsia="Times New Roman" w:hAnsi="Times New Roman" w:cs="Times New Roman"/>
          <w:color w:val="00000A"/>
          <w:sz w:val="20"/>
          <w:szCs w:val="20"/>
        </w:rPr>
        <w:t xml:space="preserve"> and which finds it way in the</w:t>
      </w:r>
      <w:r>
        <w:rPr>
          <w:rFonts w:ascii="Times New Roman" w:eastAsia="Times New Roman" w:hAnsi="Times New Roman" w:cs="Times New Roman"/>
          <w:color w:val="00000A"/>
          <w:sz w:val="20"/>
          <w:szCs w:val="20"/>
        </w:rPr>
        <w:t xml:space="preserve"> essay, </w:t>
      </w:r>
      <w:r>
        <w:rPr>
          <w:rFonts w:ascii="Times New Roman" w:eastAsia="Times New Roman" w:hAnsi="Times New Roman" w:cs="Times New Roman"/>
          <w:i/>
          <w:iCs/>
          <w:color w:val="00000A"/>
          <w:sz w:val="20"/>
          <w:szCs w:val="20"/>
        </w:rPr>
        <w:t>The Subaltern as a Political Voyeur</w:t>
      </w:r>
      <w:r>
        <w:rPr>
          <w:rFonts w:ascii="Times New Roman" w:eastAsia="Times New Roman" w:hAnsi="Times New Roman" w:cs="Times New Roman"/>
          <w:i/>
          <w:iCs/>
          <w:color w:val="00000A"/>
          <w:sz w:val="20"/>
          <w:szCs w:val="20"/>
        </w:rPr>
        <w:t xml:space="preserve">.  </w:t>
      </w:r>
    </w:p>
    <w:p w:rsidR="00B73F06" w:rsidRDefault="00B73F06">
      <w:pPr>
        <w:rPr>
          <w:rFonts w:ascii="Times New Roman" w:eastAsia="Times New Roman" w:hAnsi="Times New Roman" w:cs="Times New Roman"/>
          <w:color w:val="00000A"/>
          <w:sz w:val="20"/>
        </w:rPr>
      </w:pPr>
    </w:p>
    <w:p w:rsidR="00B73F06" w:rsidRDefault="006632F3" w:rsidP="00C247FF">
      <w:pPr>
        <w:pStyle w:val="Quote"/>
      </w:pPr>
      <w:r>
        <w:t xml:space="preserve">Of course, I recognise and do stand for the rights of the </w:t>
      </w:r>
      <w:r>
        <w:t>slums, but do they have to live so close to us. I am a single woman, I bought this flat for the peace, solitude it offers and now this filth, I feel scared</w:t>
      </w:r>
      <w:r w:rsidR="00C247FF">
        <w:t xml:space="preserve"> […]</w:t>
      </w:r>
      <w:r>
        <w:t xml:space="preserve"> I have never walked the arterial road connecting her apartment block through the two camps of the </w:t>
      </w:r>
      <w:r>
        <w:t>slums to the main road, and thank god for the aircon in the car, I have never rolled down the windows, that way I can not only avoid the noise but also the smells.</w:t>
      </w:r>
    </w:p>
    <w:p w:rsidR="00B73F06" w:rsidRDefault="00B73F06">
      <w:pPr>
        <w:ind w:left="709"/>
        <w:rPr>
          <w:rFonts w:ascii="Times New Roman" w:eastAsia="Times New Roman" w:hAnsi="Times New Roman" w:cs="Times New Roman"/>
          <w:color w:val="00000A"/>
          <w:sz w:val="20"/>
        </w:rPr>
      </w:pPr>
    </w:p>
    <w:p w:rsidR="00B73F06" w:rsidRPr="00C247FF" w:rsidRDefault="00C247FF">
      <w:r>
        <w:rPr>
          <w:rFonts w:ascii="Times New Roman" w:eastAsia="Times New Roman" w:hAnsi="Times New Roman" w:cs="Times New Roman"/>
          <w:color w:val="00000A"/>
          <w:sz w:val="20"/>
          <w:szCs w:val="20"/>
        </w:rPr>
        <w:t>T</w:t>
      </w:r>
      <w:r w:rsidR="006632F3">
        <w:rPr>
          <w:rFonts w:ascii="Times New Roman" w:eastAsia="Times New Roman" w:hAnsi="Times New Roman" w:cs="Times New Roman"/>
          <w:color w:val="00000A"/>
          <w:sz w:val="20"/>
          <w:szCs w:val="20"/>
        </w:rPr>
        <w:t>hus reckoned a self-proclaimed left-leaning political scientist living in the apartmen</w:t>
      </w:r>
      <w:r w:rsidR="006632F3">
        <w:rPr>
          <w:rFonts w:ascii="Times New Roman" w:eastAsia="Times New Roman" w:hAnsi="Times New Roman" w:cs="Times New Roman"/>
          <w:color w:val="00000A"/>
          <w:sz w:val="20"/>
          <w:szCs w:val="20"/>
        </w:rPr>
        <w:t xml:space="preserve">t block across the road from </w:t>
      </w:r>
      <w:proofErr w:type="spellStart"/>
      <w:r w:rsidR="006632F3">
        <w:rPr>
          <w:rFonts w:ascii="Times New Roman" w:eastAsia="Times New Roman" w:hAnsi="Times New Roman" w:cs="Times New Roman"/>
          <w:color w:val="00000A"/>
          <w:sz w:val="20"/>
          <w:szCs w:val="20"/>
        </w:rPr>
        <w:t>Navjeevan</w:t>
      </w:r>
      <w:proofErr w:type="spellEnd"/>
      <w:r w:rsidR="006632F3">
        <w:rPr>
          <w:rFonts w:ascii="Times New Roman" w:eastAsia="Times New Roman" w:hAnsi="Times New Roman" w:cs="Times New Roman"/>
          <w:color w:val="00000A"/>
          <w:sz w:val="20"/>
          <w:szCs w:val="20"/>
        </w:rPr>
        <w:t xml:space="preserve"> Camp about her neighbours in </w:t>
      </w:r>
      <w:proofErr w:type="spellStart"/>
      <w:r w:rsidR="006632F3">
        <w:rPr>
          <w:rFonts w:ascii="Times New Roman" w:eastAsia="Times New Roman" w:hAnsi="Times New Roman" w:cs="Times New Roman"/>
          <w:color w:val="00000A"/>
          <w:sz w:val="20"/>
          <w:szCs w:val="20"/>
        </w:rPr>
        <w:t>Govindpuri</w:t>
      </w:r>
      <w:proofErr w:type="spellEnd"/>
      <w:r w:rsidR="006632F3">
        <w:rPr>
          <w:rFonts w:ascii="Times New Roman" w:eastAsia="Times New Roman" w:hAnsi="Times New Roman" w:cs="Times New Roman"/>
          <w:color w:val="00000A"/>
          <w:sz w:val="20"/>
          <w:szCs w:val="20"/>
        </w:rPr>
        <w:t>. During my doctoral research, in response to my question about why the residents of the slums where in fact allowed in the intimate, domestic spaces of the middle-class househol</w:t>
      </w:r>
      <w:r w:rsidR="006632F3">
        <w:rPr>
          <w:rFonts w:ascii="Times New Roman" w:eastAsia="Times New Roman" w:hAnsi="Times New Roman" w:cs="Times New Roman"/>
          <w:color w:val="00000A"/>
          <w:sz w:val="20"/>
          <w:szCs w:val="20"/>
        </w:rPr>
        <w:t xml:space="preserve">ds in the capacity of drivers, house-help, nannies and such, the usual </w:t>
      </w:r>
      <w:r w:rsidR="006632F3" w:rsidRPr="00C247FF">
        <w:rPr>
          <w:rFonts w:ascii="Times New Roman" w:eastAsia="Times New Roman" w:hAnsi="Times New Roman" w:cs="Times New Roman"/>
          <w:color w:val="00000A"/>
          <w:sz w:val="20"/>
          <w:szCs w:val="20"/>
        </w:rPr>
        <w:t xml:space="preserve">refrain was, </w:t>
      </w:r>
      <w:r w:rsidR="006632F3" w:rsidRPr="00C247FF">
        <w:rPr>
          <w:rFonts w:ascii="Times New Roman" w:eastAsia="Times New Roman" w:hAnsi="Times New Roman" w:cs="Times New Roman"/>
          <w:color w:val="00000A"/>
          <w:sz w:val="20"/>
          <w:szCs w:val="20"/>
        </w:rPr>
        <w:t>‘our houses are civilized</w:t>
      </w:r>
      <w:r w:rsidRPr="00C247FF">
        <w:rPr>
          <w:rFonts w:ascii="Times New Roman" w:eastAsia="Times New Roman" w:hAnsi="Times New Roman" w:cs="Times New Roman"/>
          <w:color w:val="00000A"/>
          <w:sz w:val="20"/>
          <w:szCs w:val="20"/>
        </w:rPr>
        <w:t xml:space="preserve"> […] </w:t>
      </w:r>
      <w:r w:rsidR="006632F3" w:rsidRPr="00C247FF">
        <w:rPr>
          <w:rFonts w:ascii="Times New Roman" w:eastAsia="Times New Roman" w:hAnsi="Times New Roman" w:cs="Times New Roman"/>
          <w:color w:val="00000A"/>
          <w:sz w:val="20"/>
          <w:szCs w:val="20"/>
        </w:rPr>
        <w:t>left to their own whims, it then they get the crazies; it is actually not their fault, it is where they live’.</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In the academic texts, I felt ev</w:t>
      </w:r>
      <w:r>
        <w:rPr>
          <w:rFonts w:ascii="Times New Roman" w:eastAsia="Times New Roman" w:hAnsi="Times New Roman" w:cs="Times New Roman"/>
          <w:color w:val="00000A"/>
          <w:sz w:val="20"/>
          <w:szCs w:val="20"/>
        </w:rPr>
        <w:t>en more fraught, I could not relate to the ‘researcher’ venturing about the slums in these accounts. The lanes, conversations and the experiences of the slums for the researchers in these texts were bereft of the ‘anxiety’ I found myself engulfed in. Here,</w:t>
      </w:r>
      <w:r>
        <w:rPr>
          <w:rFonts w:ascii="Times New Roman" w:eastAsia="Times New Roman" w:hAnsi="Times New Roman" w:cs="Times New Roman"/>
          <w:color w:val="00000A"/>
          <w:sz w:val="20"/>
          <w:szCs w:val="20"/>
        </w:rPr>
        <w:t xml:space="preserve"> the position of the ethnographer is eulogized vesting in her unlimited and unrestricted access to venture into a ‘site’ with the ‘subjects’ more than eager to reveal their histories, experiences, and lives. And the fact of the matter is that, and recounti</w:t>
      </w:r>
      <w:r>
        <w:rPr>
          <w:rFonts w:ascii="Times New Roman" w:eastAsia="Times New Roman" w:hAnsi="Times New Roman" w:cs="Times New Roman"/>
          <w:color w:val="00000A"/>
          <w:sz w:val="20"/>
          <w:szCs w:val="20"/>
        </w:rPr>
        <w:t xml:space="preserve">ng from my own personal encounters in the slums of </w:t>
      </w:r>
      <w:proofErr w:type="spellStart"/>
      <w:r>
        <w:rPr>
          <w:rFonts w:ascii="Times New Roman" w:eastAsia="Times New Roman" w:hAnsi="Times New Roman" w:cs="Times New Roman"/>
          <w:color w:val="00000A"/>
          <w:sz w:val="20"/>
          <w:szCs w:val="20"/>
        </w:rPr>
        <w:t>Govindpuri</w:t>
      </w:r>
      <w:proofErr w:type="spellEnd"/>
      <w:r>
        <w:rPr>
          <w:rFonts w:ascii="Times New Roman" w:eastAsia="Times New Roman" w:hAnsi="Times New Roman" w:cs="Times New Roman"/>
          <w:color w:val="00000A"/>
          <w:sz w:val="20"/>
          <w:szCs w:val="20"/>
        </w:rPr>
        <w:t xml:space="preserve">, but also in other marginalized spaces, yes, indeed, as a middle-class, educated person embodying structural privileges, I (and most other researchers) have </w:t>
      </w:r>
      <w:r>
        <w:rPr>
          <w:rFonts w:ascii="Times New Roman" w:eastAsia="Times New Roman" w:hAnsi="Times New Roman" w:cs="Times New Roman"/>
          <w:color w:val="00000A"/>
          <w:sz w:val="20"/>
          <w:szCs w:val="20"/>
        </w:rPr>
        <w:t xml:space="preserve">unlimited, or at least unquestioned, </w:t>
      </w:r>
      <w:r>
        <w:rPr>
          <w:rFonts w:ascii="Times New Roman" w:eastAsia="Times New Roman" w:hAnsi="Times New Roman" w:cs="Times New Roman"/>
          <w:color w:val="00000A"/>
          <w:sz w:val="20"/>
          <w:szCs w:val="20"/>
        </w:rPr>
        <w:t>access into these spaces</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But this admission is very rarely made. And even rarer is the acknowledgement that if the positions and spaces of research and researched were reversed, would the middle-class researcher in fact allow herself to be researched; and</w:t>
      </w:r>
      <w:r>
        <w:rPr>
          <w:rFonts w:ascii="Times New Roman" w:eastAsia="Times New Roman" w:hAnsi="Times New Roman" w:cs="Times New Roman"/>
          <w:color w:val="00000A"/>
          <w:sz w:val="20"/>
          <w:szCs w:val="20"/>
        </w:rPr>
        <w:t xml:space="preserve"> particularly if the interlocutor came from the margins? </w:t>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answers to this question are difficult to find, not because the answer is easy, but because the gated</w:t>
      </w:r>
      <w:r w:rsidR="00C247FF">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 xml:space="preserve">community of academic scholarship on slums has collectively agreed on never allowing these </w:t>
      </w:r>
      <w:r>
        <w:rPr>
          <w:rFonts w:ascii="Times New Roman" w:eastAsia="Times New Roman" w:hAnsi="Times New Roman" w:cs="Times New Roman"/>
          <w:color w:val="00000A"/>
          <w:sz w:val="20"/>
          <w:szCs w:val="20"/>
        </w:rPr>
        <w:t xml:space="preserve">questions to be raised.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These reckoning of the slums – and their representations – at the most fundamental level set the tonality, and thus the practices, of the ‘denial of the self of the slums’. Here, even whilst high-pitched calls for the voice and ag</w:t>
      </w:r>
      <w:r>
        <w:rPr>
          <w:rFonts w:ascii="Times New Roman" w:eastAsia="Times New Roman" w:hAnsi="Times New Roman" w:cs="Times New Roman"/>
          <w:color w:val="00000A"/>
          <w:sz w:val="20"/>
          <w:szCs w:val="20"/>
        </w:rPr>
        <w:t>ency of the slum-dwellers is made for, the manner in which they are ‘represented’ the slums come across in monochromatic, passive and ‘not fully evolved’ entities in the Marxian sense. Thus, if both the ‘needs and there fulfilment’ of the ‘other’ in fact c</w:t>
      </w:r>
      <w:r>
        <w:rPr>
          <w:rFonts w:ascii="Times New Roman" w:eastAsia="Times New Roman" w:hAnsi="Times New Roman" w:cs="Times New Roman"/>
          <w:color w:val="00000A"/>
          <w:sz w:val="20"/>
          <w:szCs w:val="20"/>
        </w:rPr>
        <w:t>an only be identified and met with by their benefactors</w:t>
      </w:r>
      <w:r>
        <w:rPr>
          <w:rFonts w:ascii="Times New Roman" w:eastAsia="Times New Roman" w:hAnsi="Times New Roman" w:cs="Times New Roman"/>
          <w:color w:val="00000A"/>
          <w:sz w:val="20"/>
          <w:szCs w:val="20"/>
        </w:rPr>
        <w:t xml:space="preserve">’, can the ‘other’ than be reckoned to have any capacity of ‘self-determination’? The flattening of the anxiety of the researcher’s - their </w:t>
      </w:r>
      <w:r>
        <w:rPr>
          <w:rFonts w:ascii="Times New Roman" w:eastAsia="Times New Roman" w:hAnsi="Times New Roman" w:cs="Times New Roman"/>
          <w:i/>
          <w:color w:val="00000A"/>
          <w:sz w:val="20"/>
          <w:szCs w:val="20"/>
        </w:rPr>
        <w:t>knot in the stomach</w:t>
      </w:r>
      <w:r>
        <w:rPr>
          <w:rFonts w:ascii="Times New Roman" w:eastAsia="Times New Roman" w:hAnsi="Times New Roman" w:cs="Times New Roman"/>
          <w:color w:val="00000A"/>
          <w:sz w:val="20"/>
          <w:szCs w:val="20"/>
        </w:rPr>
        <w:t xml:space="preserve"> never really acknowledged - thus also le</w:t>
      </w:r>
      <w:r>
        <w:rPr>
          <w:rFonts w:ascii="Times New Roman" w:eastAsia="Times New Roman" w:hAnsi="Times New Roman" w:cs="Times New Roman"/>
          <w:color w:val="00000A"/>
          <w:sz w:val="20"/>
          <w:szCs w:val="20"/>
        </w:rPr>
        <w:t xml:space="preserve">nds to the </w:t>
      </w:r>
      <w:r>
        <w:rPr>
          <w:rFonts w:ascii="Times New Roman" w:eastAsia="Times New Roman" w:hAnsi="Times New Roman" w:cs="Times New Roman"/>
          <w:i/>
          <w:color w:val="00000A"/>
          <w:sz w:val="20"/>
          <w:szCs w:val="20"/>
        </w:rPr>
        <w:t>knotty entanglements</w:t>
      </w:r>
      <w:r>
        <w:rPr>
          <w:rFonts w:ascii="Times New Roman" w:eastAsia="Times New Roman" w:hAnsi="Times New Roman" w:cs="Times New Roman"/>
          <w:color w:val="00000A"/>
          <w:sz w:val="20"/>
          <w:szCs w:val="20"/>
        </w:rPr>
        <w:t xml:space="preserve"> on the field and the multiplicity of the selves of the other being flattened out.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The otherwise ‘harmless’ practices which are commonplace (and deeply embedded in class, caste, gendered, and communal prejudices) in middle-</w:t>
      </w:r>
      <w:r>
        <w:rPr>
          <w:rFonts w:ascii="Times New Roman" w:eastAsia="Times New Roman" w:hAnsi="Times New Roman" w:cs="Times New Roman"/>
          <w:color w:val="00000A"/>
          <w:sz w:val="20"/>
          <w:szCs w:val="20"/>
        </w:rPr>
        <w:t xml:space="preserve">class households, are enacted in different and varying manners across activists and academic engagements with the slums. The most commonplace of these are: more often than not </w:t>
      </w:r>
      <w:proofErr w:type="spellStart"/>
      <w:r>
        <w:rPr>
          <w:rFonts w:ascii="Times New Roman" w:eastAsia="Times New Roman" w:hAnsi="Times New Roman" w:cs="Times New Roman"/>
          <w:i/>
          <w:iCs/>
          <w:color w:val="00000A"/>
          <w:sz w:val="20"/>
          <w:szCs w:val="20"/>
        </w:rPr>
        <w:t>not</w:t>
      </w:r>
      <w:proofErr w:type="spellEnd"/>
      <w:r>
        <w:rPr>
          <w:rFonts w:ascii="Times New Roman" w:eastAsia="Times New Roman" w:hAnsi="Times New Roman" w:cs="Times New Roman"/>
          <w:color w:val="00000A"/>
          <w:sz w:val="20"/>
          <w:szCs w:val="20"/>
        </w:rPr>
        <w:t xml:space="preserve"> acknowledging the residents by their names; very rarely deconstructing, or a</w:t>
      </w:r>
      <w:r>
        <w:rPr>
          <w:rFonts w:ascii="Times New Roman" w:eastAsia="Times New Roman" w:hAnsi="Times New Roman" w:cs="Times New Roman"/>
          <w:color w:val="00000A"/>
          <w:sz w:val="20"/>
          <w:szCs w:val="20"/>
        </w:rPr>
        <w:t>t least discussing, the mandate and agenda of the project at hand in its entirety (to make explicit the web of connections, etc.); to discuss the arguments drawn from these engagements, to attempt to ‘deconstruct the space of theory and politics’ for the o</w:t>
      </w:r>
      <w:r>
        <w:rPr>
          <w:rFonts w:ascii="Times New Roman" w:eastAsia="Times New Roman" w:hAnsi="Times New Roman" w:cs="Times New Roman"/>
          <w:color w:val="00000A"/>
          <w:sz w:val="20"/>
          <w:szCs w:val="20"/>
        </w:rPr>
        <w:t xml:space="preserve">therwise  celebrated residents of the slums as collaborators. The framing to ‘mobilise, engage and involve’ the residents, more often than not, is in the vein </w:t>
      </w:r>
      <w:r w:rsidRPr="00C247FF">
        <w:rPr>
          <w:rFonts w:ascii="Times New Roman" w:eastAsia="Times New Roman" w:hAnsi="Times New Roman" w:cs="Times New Roman"/>
          <w:color w:val="00000A"/>
          <w:sz w:val="20"/>
          <w:szCs w:val="20"/>
        </w:rPr>
        <w:t>of</w:t>
      </w:r>
      <w:r w:rsidRPr="00C247FF">
        <w:rPr>
          <w:rFonts w:ascii="Times New Roman" w:eastAsia="Times New Roman" w:hAnsi="Times New Roman" w:cs="Times New Roman"/>
          <w:color w:val="00000A"/>
          <w:sz w:val="20"/>
          <w:szCs w:val="20"/>
        </w:rPr>
        <w:t xml:space="preserve"> ‘w</w:t>
      </w:r>
      <w:r w:rsidRPr="00C247FF">
        <w:rPr>
          <w:rFonts w:ascii="Times New Roman" w:eastAsia="Times New Roman" w:hAnsi="Times New Roman" w:cs="Times New Roman"/>
          <w:color w:val="00000A"/>
          <w:sz w:val="20"/>
          <w:szCs w:val="20"/>
        </w:rPr>
        <w:t xml:space="preserve">e are conducting this research/campaign for you? We will fight for your rights’. </w:t>
      </w:r>
      <w:r w:rsidRPr="00C247FF">
        <w:rPr>
          <w:rFonts w:ascii="Times New Roman" w:eastAsia="Times New Roman" w:hAnsi="Times New Roman" w:cs="Times New Roman"/>
          <w:color w:val="00000A"/>
          <w:sz w:val="20"/>
          <w:szCs w:val="20"/>
        </w:rPr>
        <w:t>And almost</w:t>
      </w:r>
      <w:r w:rsidRPr="00C247FF">
        <w:rPr>
          <w:rFonts w:ascii="Times New Roman" w:eastAsia="Times New Roman" w:hAnsi="Times New Roman" w:cs="Times New Roman"/>
          <w:color w:val="00000A"/>
          <w:sz w:val="20"/>
          <w:szCs w:val="20"/>
        </w:rPr>
        <w:t xml:space="preserve"> always, the researcher</w:t>
      </w:r>
      <w:r>
        <w:rPr>
          <w:rFonts w:ascii="Times New Roman" w:eastAsia="Times New Roman" w:hAnsi="Times New Roman" w:cs="Times New Roman"/>
          <w:color w:val="00000A"/>
          <w:sz w:val="20"/>
          <w:szCs w:val="20"/>
        </w:rPr>
        <w:t xml:space="preserve"> never returns to the ‘site’ to discuss how far he travelled with the ‘insights’ and the tales he wove, the argument he made and the publications accreditations he got. </w:t>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lastRenderedPageBreak/>
        <w:t xml:space="preserve">In my doctoral research, I conducted an ethnography of everyday interactions within the slums of </w:t>
      </w:r>
      <w:proofErr w:type="spellStart"/>
      <w:r>
        <w:rPr>
          <w:rFonts w:ascii="Times New Roman" w:eastAsia="Times New Roman" w:hAnsi="Times New Roman" w:cs="Times New Roman"/>
          <w:color w:val="00000A"/>
          <w:sz w:val="20"/>
          <w:szCs w:val="20"/>
        </w:rPr>
        <w:t>Govindpuri</w:t>
      </w:r>
      <w:proofErr w:type="spellEnd"/>
      <w:r>
        <w:rPr>
          <w:rFonts w:ascii="Times New Roman" w:eastAsia="Times New Roman" w:hAnsi="Times New Roman" w:cs="Times New Roman"/>
          <w:color w:val="00000A"/>
          <w:sz w:val="20"/>
          <w:szCs w:val="20"/>
        </w:rPr>
        <w:t xml:space="preserve"> and with their middle-class neighbours through the politics of sound. The research highlighted the nuanced practices and processes of ‘othering’ the</w:t>
      </w:r>
      <w:r>
        <w:rPr>
          <w:rFonts w:ascii="Times New Roman" w:eastAsia="Times New Roman" w:hAnsi="Times New Roman" w:cs="Times New Roman"/>
          <w:color w:val="00000A"/>
          <w:sz w:val="20"/>
          <w:szCs w:val="20"/>
        </w:rPr>
        <w:t xml:space="preserve"> residents of the slums enacted both within the slums (across class, caste, gendered and communal vectors) but also that the middle-classes are reckoned as ‘immoral, corrupt and repugnant’ as the latter views them. Over the years, I have closely followed t</w:t>
      </w:r>
      <w:r>
        <w:rPr>
          <w:rFonts w:ascii="Times New Roman" w:eastAsia="Times New Roman" w:hAnsi="Times New Roman" w:cs="Times New Roman"/>
          <w:color w:val="00000A"/>
          <w:sz w:val="20"/>
          <w:szCs w:val="20"/>
        </w:rPr>
        <w:t xml:space="preserve">he lives of sex-workers, domestic-workers (both, men and women in different capacities) and manual labourers, among others.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Of course the residents of the slums – in different capacities of the permissible encounters – with their </w:t>
      </w:r>
      <w:r>
        <w:rPr>
          <w:rFonts w:ascii="Times New Roman" w:eastAsia="Times New Roman" w:hAnsi="Times New Roman" w:cs="Times New Roman"/>
          <w:i/>
          <w:color w:val="00000A"/>
          <w:sz w:val="20"/>
          <w:szCs w:val="20"/>
        </w:rPr>
        <w:t xml:space="preserve">others </w:t>
      </w:r>
      <w:r>
        <w:rPr>
          <w:rFonts w:ascii="Times New Roman" w:eastAsia="Times New Roman" w:hAnsi="Times New Roman" w:cs="Times New Roman"/>
          <w:color w:val="00000A"/>
          <w:sz w:val="20"/>
          <w:szCs w:val="20"/>
        </w:rPr>
        <w:t>are well aware of</w:t>
      </w:r>
      <w:r>
        <w:rPr>
          <w:rFonts w:ascii="Times New Roman" w:eastAsia="Times New Roman" w:hAnsi="Times New Roman" w:cs="Times New Roman"/>
          <w:color w:val="00000A"/>
          <w:sz w:val="20"/>
          <w:szCs w:val="20"/>
        </w:rPr>
        <w:t xml:space="preserve"> the </w:t>
      </w:r>
      <w:r>
        <w:rPr>
          <w:rFonts w:ascii="Times New Roman" w:eastAsia="Times New Roman" w:hAnsi="Times New Roman" w:cs="Times New Roman"/>
          <w:i/>
          <w:color w:val="00000A"/>
          <w:sz w:val="20"/>
          <w:szCs w:val="20"/>
        </w:rPr>
        <w:t xml:space="preserve">othering </w:t>
      </w:r>
      <w:r>
        <w:rPr>
          <w:rFonts w:ascii="Times New Roman" w:eastAsia="Times New Roman" w:hAnsi="Times New Roman" w:cs="Times New Roman"/>
          <w:color w:val="00000A"/>
          <w:sz w:val="20"/>
          <w:szCs w:val="20"/>
        </w:rPr>
        <w:t xml:space="preserve">they are subjected to and it is recognised as stripping them of their selfhood, requiring them of performances of passivity, invisibility, unbecoming and </w:t>
      </w:r>
      <w:proofErr w:type="spellStart"/>
      <w:r>
        <w:rPr>
          <w:rFonts w:ascii="Times New Roman" w:eastAsia="Times New Roman" w:hAnsi="Times New Roman" w:cs="Times New Roman"/>
          <w:color w:val="00000A"/>
          <w:sz w:val="20"/>
          <w:szCs w:val="20"/>
        </w:rPr>
        <w:t>unlistening</w:t>
      </w:r>
      <w:proofErr w:type="spellEnd"/>
      <w:r>
        <w:rPr>
          <w:rFonts w:ascii="Times New Roman" w:eastAsia="Times New Roman" w:hAnsi="Times New Roman" w:cs="Times New Roman"/>
          <w:color w:val="00000A"/>
          <w:sz w:val="20"/>
          <w:szCs w:val="20"/>
        </w:rPr>
        <w:t>. The residents of the slums are very well aware of the ‘benefits’ that can b</w:t>
      </w:r>
      <w:r>
        <w:rPr>
          <w:rFonts w:ascii="Times New Roman" w:eastAsia="Times New Roman" w:hAnsi="Times New Roman" w:cs="Times New Roman"/>
          <w:color w:val="00000A"/>
          <w:sz w:val="20"/>
          <w:szCs w:val="20"/>
        </w:rPr>
        <w:t xml:space="preserve">e accrued from their encounters with non-state actors - activists, researchers, and academics, and </w:t>
      </w:r>
      <w:r w:rsidRPr="00C247FF">
        <w:rPr>
          <w:rFonts w:ascii="Times New Roman" w:eastAsia="Times New Roman" w:hAnsi="Times New Roman" w:cs="Times New Roman"/>
          <w:color w:val="00000A"/>
          <w:sz w:val="20"/>
          <w:szCs w:val="20"/>
        </w:rPr>
        <w:t>thus the residents are also well-versed in ‘</w:t>
      </w:r>
      <w:r w:rsidRPr="00C247FF">
        <w:rPr>
          <w:rFonts w:ascii="Times New Roman" w:eastAsia="Times New Roman" w:hAnsi="Times New Roman" w:cs="Times New Roman"/>
          <w:color w:val="00000A"/>
          <w:sz w:val="20"/>
          <w:szCs w:val="20"/>
        </w:rPr>
        <w:t xml:space="preserve">performing poverty, helplessness, and speaking of oneself only in vocabularies of </w:t>
      </w:r>
      <w:proofErr w:type="spellStart"/>
      <w:r w:rsidRPr="00C247FF">
        <w:rPr>
          <w:rFonts w:ascii="Times New Roman" w:eastAsia="Times New Roman" w:hAnsi="Times New Roman" w:cs="Times New Roman"/>
          <w:color w:val="00000A"/>
          <w:sz w:val="20"/>
          <w:szCs w:val="20"/>
        </w:rPr>
        <w:t>lackings</w:t>
      </w:r>
      <w:proofErr w:type="spellEnd"/>
      <w:r w:rsidRPr="00C247FF">
        <w:rPr>
          <w:rFonts w:ascii="Times New Roman" w:eastAsia="Times New Roman" w:hAnsi="Times New Roman" w:cs="Times New Roman"/>
          <w:color w:val="00000A"/>
          <w:sz w:val="20"/>
          <w:szCs w:val="20"/>
        </w:rPr>
        <w:t>’</w:t>
      </w:r>
      <w:r w:rsidRPr="00C247FF">
        <w:rPr>
          <w:rFonts w:ascii="Times New Roman" w:eastAsia="Times New Roman" w:hAnsi="Times New Roman" w:cs="Times New Roman"/>
          <w:color w:val="00000A"/>
          <w:sz w:val="20"/>
          <w:szCs w:val="20"/>
        </w:rPr>
        <w:t xml:space="preserve">. These </w:t>
      </w:r>
      <w:proofErr w:type="spellStart"/>
      <w:r w:rsidRPr="00C247FF">
        <w:rPr>
          <w:rFonts w:ascii="Times New Roman" w:eastAsia="Times New Roman" w:hAnsi="Times New Roman" w:cs="Times New Roman"/>
          <w:color w:val="00000A"/>
          <w:sz w:val="20"/>
          <w:szCs w:val="20"/>
        </w:rPr>
        <w:t>performativiti</w:t>
      </w:r>
      <w:r w:rsidRPr="00C247FF">
        <w:rPr>
          <w:rFonts w:ascii="Times New Roman" w:eastAsia="Times New Roman" w:hAnsi="Times New Roman" w:cs="Times New Roman"/>
          <w:color w:val="00000A"/>
          <w:sz w:val="20"/>
          <w:szCs w:val="20"/>
        </w:rPr>
        <w:t>es</w:t>
      </w:r>
      <w:proofErr w:type="spellEnd"/>
      <w:r w:rsidRPr="00C247FF">
        <w:rPr>
          <w:rFonts w:ascii="Times New Roman" w:eastAsia="Times New Roman" w:hAnsi="Times New Roman" w:cs="Times New Roman"/>
          <w:color w:val="00000A"/>
          <w:sz w:val="20"/>
          <w:szCs w:val="20"/>
        </w:rPr>
        <w:t xml:space="preserve"> of dehumanising themselves in repressed and perverted ways extends</w:t>
      </w:r>
      <w:r>
        <w:rPr>
          <w:rFonts w:ascii="Times New Roman" w:eastAsia="Times New Roman" w:hAnsi="Times New Roman" w:cs="Times New Roman"/>
          <w:color w:val="00000A"/>
          <w:sz w:val="20"/>
          <w:szCs w:val="20"/>
        </w:rPr>
        <w:t xml:space="preserve"> in not only in their interactions with the state agencies and in accessing infrastructural and fundamental services – banks, hospitals and schools. </w:t>
      </w:r>
    </w:p>
    <w:p w:rsidR="00B73F06" w:rsidRDefault="00B73F06">
      <w:pPr>
        <w:rPr>
          <w:rFonts w:ascii="Times New Roman" w:eastAsia="Times New Roman" w:hAnsi="Times New Roman" w:cs="Times New Roman"/>
          <w:color w:val="00000A"/>
          <w:sz w:val="20"/>
        </w:rPr>
      </w:pPr>
    </w:p>
    <w:p w:rsidR="00B73F06" w:rsidRDefault="006632F3">
      <w:r>
        <w:rPr>
          <w:rFonts w:ascii="Times New Roman" w:eastAsia="Times New Roman" w:hAnsi="Times New Roman" w:cs="Times New Roman"/>
          <w:color w:val="00000A"/>
          <w:sz w:val="20"/>
          <w:szCs w:val="20"/>
        </w:rPr>
        <w:t>The residents have their own strateg</w:t>
      </w:r>
      <w:r>
        <w:rPr>
          <w:rFonts w:ascii="Times New Roman" w:eastAsia="Times New Roman" w:hAnsi="Times New Roman" w:cs="Times New Roman"/>
          <w:color w:val="00000A"/>
          <w:sz w:val="20"/>
          <w:szCs w:val="20"/>
        </w:rPr>
        <w:t>ies to deal with this ‘othering’ - there is Baby who had worked in a Tamil-Brahmin household for past twenty years and who on the first ‘encounter’ with Baby assumed of her Hindu, widowed status for the lack of adornments maintained thus with them not reve</w:t>
      </w:r>
      <w:r>
        <w:rPr>
          <w:rFonts w:ascii="Times New Roman" w:eastAsia="Times New Roman" w:hAnsi="Times New Roman" w:cs="Times New Roman"/>
          <w:color w:val="00000A"/>
          <w:sz w:val="20"/>
          <w:szCs w:val="20"/>
        </w:rPr>
        <w:t xml:space="preserve">aling her identity as a Muslim woman, well aware that she would be asked to quit. </w:t>
      </w:r>
      <w:proofErr w:type="spellStart"/>
      <w:r>
        <w:rPr>
          <w:rFonts w:ascii="Times New Roman" w:eastAsia="Times New Roman" w:hAnsi="Times New Roman" w:cs="Times New Roman"/>
          <w:color w:val="00000A"/>
          <w:sz w:val="20"/>
          <w:szCs w:val="20"/>
        </w:rPr>
        <w:t>Babita</w:t>
      </w:r>
      <w:proofErr w:type="spellEnd"/>
      <w:r>
        <w:rPr>
          <w:rFonts w:ascii="Times New Roman" w:eastAsia="Times New Roman" w:hAnsi="Times New Roman" w:cs="Times New Roman"/>
          <w:color w:val="00000A"/>
          <w:sz w:val="20"/>
          <w:szCs w:val="20"/>
        </w:rPr>
        <w:t>, the sex worker, who to maintain associations with a regular client who pays for her rent, sometimes afford her children’s fees and other necessities to ‘bathe with fi</w:t>
      </w:r>
      <w:r>
        <w:rPr>
          <w:rFonts w:ascii="Times New Roman" w:eastAsia="Times New Roman" w:hAnsi="Times New Roman" w:cs="Times New Roman"/>
          <w:color w:val="00000A"/>
          <w:sz w:val="20"/>
          <w:szCs w:val="20"/>
        </w:rPr>
        <w:t xml:space="preserve">ltered water’ - </w:t>
      </w:r>
      <w:r>
        <w:rPr>
          <w:rFonts w:ascii="Times New Roman" w:eastAsia="Times New Roman" w:hAnsi="Times New Roman" w:cs="Times New Roman"/>
          <w:color w:val="00000A"/>
          <w:sz w:val="20"/>
          <w:szCs w:val="20"/>
        </w:rPr>
        <w:t xml:space="preserve">using the expensive water filter which he installed – so as to maintain his ‘purity’. She chides behind his back, that not only does she not use the filtered water for herself but also not whilst preparing a bath for him as well, and thus </w:t>
      </w:r>
      <w:r>
        <w:rPr>
          <w:rFonts w:ascii="Times New Roman" w:eastAsia="Times New Roman" w:hAnsi="Times New Roman" w:cs="Times New Roman"/>
          <w:color w:val="00000A"/>
          <w:sz w:val="20"/>
          <w:szCs w:val="20"/>
        </w:rPr>
        <w:t>adulterates him. The men who work as drivers for middle-class ‘</w:t>
      </w:r>
      <w:r>
        <w:rPr>
          <w:rFonts w:ascii="Times New Roman" w:eastAsia="Times New Roman" w:hAnsi="Times New Roman" w:cs="Times New Roman"/>
          <w:i/>
          <w:iCs/>
          <w:color w:val="00000A"/>
          <w:sz w:val="20"/>
          <w:szCs w:val="20"/>
        </w:rPr>
        <w:t xml:space="preserve">madams and their daughters’ </w:t>
      </w:r>
      <w:r>
        <w:rPr>
          <w:rFonts w:ascii="Times New Roman" w:eastAsia="Times New Roman" w:hAnsi="Times New Roman" w:cs="Times New Roman"/>
          <w:color w:val="00000A"/>
          <w:sz w:val="20"/>
          <w:szCs w:val="20"/>
        </w:rPr>
        <w:t xml:space="preserve">share very intimate space and are privy to their intimate </w:t>
      </w:r>
      <w:proofErr w:type="spellStart"/>
      <w:r>
        <w:rPr>
          <w:rFonts w:ascii="Times New Roman" w:eastAsia="Times New Roman" w:hAnsi="Times New Roman" w:cs="Times New Roman"/>
          <w:color w:val="00000A"/>
          <w:sz w:val="20"/>
          <w:szCs w:val="20"/>
        </w:rPr>
        <w:t>ongoings</w:t>
      </w:r>
      <w:proofErr w:type="spellEnd"/>
      <w:r>
        <w:rPr>
          <w:rFonts w:ascii="Times New Roman" w:eastAsia="Times New Roman" w:hAnsi="Times New Roman" w:cs="Times New Roman"/>
          <w:color w:val="00000A"/>
          <w:sz w:val="20"/>
          <w:szCs w:val="20"/>
        </w:rPr>
        <w:t xml:space="preserve"> and discussions admit to performing ‘</w:t>
      </w:r>
      <w:proofErr w:type="spellStart"/>
      <w:r>
        <w:rPr>
          <w:rFonts w:ascii="Times New Roman" w:eastAsia="Times New Roman" w:hAnsi="Times New Roman" w:cs="Times New Roman"/>
          <w:color w:val="00000A"/>
          <w:sz w:val="20"/>
          <w:szCs w:val="20"/>
        </w:rPr>
        <w:t>unlistening</w:t>
      </w:r>
      <w:proofErr w:type="spellEnd"/>
      <w:r>
        <w:rPr>
          <w:rFonts w:ascii="Times New Roman" w:eastAsia="Times New Roman" w:hAnsi="Times New Roman" w:cs="Times New Roman"/>
          <w:color w:val="00000A"/>
          <w:sz w:val="20"/>
          <w:szCs w:val="20"/>
        </w:rPr>
        <w:t>’, find it particularly amusing that these women a</w:t>
      </w:r>
      <w:r>
        <w:rPr>
          <w:rFonts w:ascii="Times New Roman" w:eastAsia="Times New Roman" w:hAnsi="Times New Roman" w:cs="Times New Roman"/>
          <w:color w:val="00000A"/>
          <w:sz w:val="20"/>
          <w:szCs w:val="20"/>
        </w:rPr>
        <w:t>ssume they don’t understand English, and in doing so discuss the details of their ‘</w:t>
      </w:r>
      <w:proofErr w:type="spellStart"/>
      <w:r>
        <w:rPr>
          <w:rFonts w:ascii="Times New Roman" w:eastAsia="Times New Roman" w:hAnsi="Times New Roman" w:cs="Times New Roman"/>
          <w:color w:val="00000A"/>
          <w:sz w:val="20"/>
          <w:szCs w:val="20"/>
        </w:rPr>
        <w:t>ongoings</w:t>
      </w:r>
      <w:proofErr w:type="spellEnd"/>
      <w:r>
        <w:rPr>
          <w:rFonts w:ascii="Times New Roman" w:eastAsia="Times New Roman" w:hAnsi="Times New Roman" w:cs="Times New Roman"/>
          <w:color w:val="00000A"/>
          <w:sz w:val="20"/>
          <w:szCs w:val="20"/>
        </w:rPr>
        <w:t>’ in salacious manner. In particular when it is regarding the young women from nearby apartment blocks, it often leads to the said young women being targeted in rath</w:t>
      </w:r>
      <w:r>
        <w:rPr>
          <w:rFonts w:ascii="Times New Roman" w:eastAsia="Times New Roman" w:hAnsi="Times New Roman" w:cs="Times New Roman"/>
          <w:color w:val="00000A"/>
          <w:sz w:val="20"/>
          <w:szCs w:val="20"/>
        </w:rPr>
        <w:t xml:space="preserve">er unbecoming ways, but also leads to these men exercising far more control over their women so that </w:t>
      </w:r>
      <w:r>
        <w:rPr>
          <w:rFonts w:ascii="Times New Roman" w:eastAsia="Times New Roman" w:hAnsi="Times New Roman" w:cs="Times New Roman"/>
          <w:color w:val="00000A"/>
          <w:sz w:val="20"/>
          <w:szCs w:val="20"/>
        </w:rPr>
        <w:t>they do not start emulating those way. The women in the slums find it particularly difficult to find redressal for domestic, sexual and other kinds of abu</w:t>
      </w:r>
      <w:r>
        <w:rPr>
          <w:rFonts w:ascii="Times New Roman" w:eastAsia="Times New Roman" w:hAnsi="Times New Roman" w:cs="Times New Roman"/>
          <w:color w:val="00000A"/>
          <w:sz w:val="20"/>
          <w:szCs w:val="20"/>
        </w:rPr>
        <w:t xml:space="preserve">se, or assert their claims or articulate their emotions. Until 2012, when the Indian state ruled </w:t>
      </w:r>
      <w:r w:rsidRPr="00C247FF">
        <w:rPr>
          <w:rFonts w:ascii="Times New Roman" w:eastAsia="Times New Roman" w:hAnsi="Times New Roman" w:cs="Times New Roman"/>
          <w:color w:val="00000A"/>
          <w:sz w:val="20"/>
          <w:szCs w:val="20"/>
        </w:rPr>
        <w:t>attempt to suicide not a criminal offence, it was not an uncommon ‘threat (and at times put in effect) of 376</w:t>
      </w:r>
      <w:r w:rsidRPr="00C247FF">
        <w:rPr>
          <w:rStyle w:val="FootnoteAnchor"/>
          <w:rFonts w:ascii="Times New Roman" w:eastAsia="Times New Roman" w:hAnsi="Times New Roman" w:cs="Times New Roman"/>
          <w:color w:val="00000A"/>
          <w:sz w:val="20"/>
          <w:szCs w:val="20"/>
          <w:vertAlign w:val="baseline"/>
        </w:rPr>
        <w:footnoteReference w:id="6"/>
      </w:r>
      <w:r w:rsidRPr="00C247FF">
        <w:rPr>
          <w:rFonts w:ascii="Times New Roman" w:eastAsia="Times New Roman" w:hAnsi="Times New Roman" w:cs="Times New Roman"/>
          <w:color w:val="00000A"/>
          <w:sz w:val="20"/>
          <w:szCs w:val="20"/>
        </w:rPr>
        <w:t>’. However, since it has been ruled that ‘attemp</w:t>
      </w:r>
      <w:r w:rsidRPr="00C247FF">
        <w:rPr>
          <w:rFonts w:ascii="Times New Roman" w:eastAsia="Times New Roman" w:hAnsi="Times New Roman" w:cs="Times New Roman"/>
          <w:color w:val="00000A"/>
          <w:sz w:val="20"/>
          <w:szCs w:val="20"/>
        </w:rPr>
        <w:t>t to suicide’ is decriminalised but not abetment to suicide, the practice of , ‘</w:t>
      </w:r>
      <w:r w:rsidRPr="00C247FF">
        <w:rPr>
          <w:rFonts w:ascii="Times New Roman" w:eastAsia="Times New Roman" w:hAnsi="Times New Roman" w:cs="Times New Roman"/>
          <w:color w:val="00000A"/>
          <w:sz w:val="20"/>
          <w:szCs w:val="20"/>
        </w:rPr>
        <w:t>drinking just enough phenyl, calling in 100 number [the national helpline number to call the police authorities] and negotiating whilst or before the cops are summoned for test</w:t>
      </w:r>
      <w:r w:rsidRPr="00C247FF">
        <w:rPr>
          <w:rFonts w:ascii="Times New Roman" w:eastAsia="Times New Roman" w:hAnsi="Times New Roman" w:cs="Times New Roman"/>
          <w:color w:val="00000A"/>
          <w:sz w:val="20"/>
          <w:szCs w:val="20"/>
        </w:rPr>
        <w:t xml:space="preserve">imony with those harassing’ </w:t>
      </w:r>
      <w:r w:rsidRPr="00C247FF">
        <w:rPr>
          <w:rFonts w:ascii="Times New Roman" w:eastAsia="Times New Roman" w:hAnsi="Times New Roman" w:cs="Times New Roman"/>
          <w:color w:val="00000A"/>
          <w:sz w:val="20"/>
          <w:szCs w:val="20"/>
        </w:rPr>
        <w:t>has become a popular manner in which the</w:t>
      </w:r>
      <w:r>
        <w:rPr>
          <w:rFonts w:ascii="Times New Roman" w:eastAsia="Times New Roman" w:hAnsi="Times New Roman" w:cs="Times New Roman"/>
          <w:color w:val="00000A"/>
          <w:sz w:val="20"/>
          <w:szCs w:val="20"/>
        </w:rPr>
        <w:t xml:space="preserve"> women seek redressal. The sex-workers in </w:t>
      </w:r>
      <w:proofErr w:type="spellStart"/>
      <w:r>
        <w:rPr>
          <w:rFonts w:ascii="Times New Roman" w:eastAsia="Times New Roman" w:hAnsi="Times New Roman" w:cs="Times New Roman"/>
          <w:color w:val="00000A"/>
          <w:sz w:val="20"/>
          <w:szCs w:val="20"/>
        </w:rPr>
        <w:t>Govindpuri</w:t>
      </w:r>
      <w:proofErr w:type="spellEnd"/>
      <w:r>
        <w:rPr>
          <w:rFonts w:ascii="Times New Roman" w:eastAsia="Times New Roman" w:hAnsi="Times New Roman" w:cs="Times New Roman"/>
          <w:color w:val="00000A"/>
          <w:sz w:val="20"/>
          <w:szCs w:val="20"/>
        </w:rPr>
        <w:t>, who during India Against Corruption, 2011, and following Demonization, 2018, had to extend their ‘services’ not only to the local poli</w:t>
      </w:r>
      <w:r>
        <w:rPr>
          <w:rFonts w:ascii="Times New Roman" w:eastAsia="Times New Roman" w:hAnsi="Times New Roman" w:cs="Times New Roman"/>
          <w:color w:val="00000A"/>
          <w:sz w:val="20"/>
          <w:szCs w:val="20"/>
        </w:rPr>
        <w:t xml:space="preserve">ce personnel threatening them with consequences but also to local shopkeepers for their daily upkeep, and used to effectively to maintain their work, ensure their children’s education and maintain the household upkeep. </w:t>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Whilst it is seductive to reckon these acts as performance of the assertion of the self of the slums, these assertions accrue any currency of recognition when performed across two registers – either by being violent or by implicating themselves – however i</w:t>
      </w:r>
      <w:r>
        <w:rPr>
          <w:rFonts w:ascii="Times New Roman" w:eastAsia="Times New Roman" w:hAnsi="Times New Roman" w:cs="Times New Roman"/>
          <w:color w:val="00000A"/>
          <w:sz w:val="20"/>
          <w:szCs w:val="20"/>
        </w:rPr>
        <w:t>maginary – in the acts of violence. The ruthlessness of the violence inflicted is often masked within the rhetoric of benevolence; in that they are in fact being extended 'legitimate' claims to history, memory and culture. The lack of acknowledgement to th</w:t>
      </w:r>
      <w:r>
        <w:rPr>
          <w:rFonts w:ascii="Times New Roman" w:eastAsia="Times New Roman" w:hAnsi="Times New Roman" w:cs="Times New Roman"/>
          <w:color w:val="00000A"/>
          <w:sz w:val="20"/>
          <w:szCs w:val="20"/>
        </w:rPr>
        <w:t>eir 'emotionality' is yet another strategy (though seemingly insidious and instinctive) to perpetuate their violence. For: if the residents of the slums were indeed identified as 'emotionally' capable they would have to be acknowledged to have capabilities</w:t>
      </w:r>
      <w:r>
        <w:rPr>
          <w:rFonts w:ascii="Times New Roman" w:eastAsia="Times New Roman" w:hAnsi="Times New Roman" w:cs="Times New Roman"/>
          <w:color w:val="00000A"/>
          <w:sz w:val="20"/>
          <w:szCs w:val="20"/>
        </w:rPr>
        <w:t xml:space="preserve"> of 'individual' expression, which would then extend to acknowledging their 'collective' identities as well. However this denial of emotionality does not imply that their 'performance' or 'expression of self' in the public, or for that matter in their priv</w:t>
      </w:r>
      <w:r>
        <w:rPr>
          <w:rFonts w:ascii="Times New Roman" w:eastAsia="Times New Roman" w:hAnsi="Times New Roman" w:cs="Times New Roman"/>
          <w:color w:val="00000A"/>
          <w:sz w:val="20"/>
          <w:szCs w:val="20"/>
        </w:rPr>
        <w:t xml:space="preserve">ate spaces, is not </w:t>
      </w:r>
      <w:r w:rsidR="00C247FF">
        <w:rPr>
          <w:rFonts w:ascii="Times New Roman" w:eastAsia="Times New Roman" w:hAnsi="Times New Roman" w:cs="Times New Roman"/>
          <w:color w:val="00000A"/>
          <w:sz w:val="20"/>
          <w:szCs w:val="20"/>
        </w:rPr>
        <w:t>un</w:t>
      </w:r>
      <w:r>
        <w:rPr>
          <w:rFonts w:ascii="Times New Roman" w:eastAsia="Times New Roman" w:hAnsi="Times New Roman" w:cs="Times New Roman"/>
          <w:color w:val="00000A"/>
          <w:sz w:val="20"/>
          <w:szCs w:val="20"/>
        </w:rPr>
        <w:t>acknowledged. In fact the performance is constantly scrutinized; however it is not engaged within the framework of expression of 'self' but as a gross deviance from the 'modern, disciplined and self-governed' in their infantile, deli</w:t>
      </w:r>
      <w:r>
        <w:rPr>
          <w:rFonts w:ascii="Times New Roman" w:eastAsia="Times New Roman" w:hAnsi="Times New Roman" w:cs="Times New Roman"/>
          <w:color w:val="00000A"/>
          <w:sz w:val="20"/>
          <w:szCs w:val="20"/>
        </w:rPr>
        <w:t xml:space="preserve">nquent manner demanding disciplining.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The self of the other is only permitted as much space as the capitalist modes of productions can accommodate, and that is the fundamental impediment in the actualisation of the ‘right to the city’ as envisaged by </w:t>
      </w:r>
      <w:r w:rsidR="00C247FF">
        <w:rPr>
          <w:rFonts w:ascii="Times New Roman" w:eastAsia="Times New Roman" w:hAnsi="Times New Roman" w:cs="Times New Roman"/>
          <w:color w:val="00000A"/>
          <w:sz w:val="20"/>
          <w:szCs w:val="20"/>
        </w:rPr>
        <w:t>Lefebvre</w:t>
      </w:r>
      <w:r>
        <w:rPr>
          <w:rFonts w:ascii="Times New Roman" w:eastAsia="Times New Roman" w:hAnsi="Times New Roman" w:cs="Times New Roman"/>
          <w:color w:val="00000A"/>
          <w:sz w:val="20"/>
          <w:szCs w:val="20"/>
        </w:rPr>
        <w:t xml:space="preserve"> at the centre of which is an inhabitant who has a solid, undeniable core which then facilitates ‘encounters’ of democratic, dialogic, participatory negotiations. To state the obvious, it is not an easy task, intellectually, culturally, theoretically,</w:t>
      </w:r>
      <w:r>
        <w:rPr>
          <w:rFonts w:ascii="Times New Roman" w:eastAsia="Times New Roman" w:hAnsi="Times New Roman" w:cs="Times New Roman"/>
          <w:color w:val="00000A"/>
          <w:sz w:val="20"/>
          <w:szCs w:val="20"/>
        </w:rPr>
        <w:t xml:space="preserve"> socially, to engage in a discussion about ‘slums or their right to the city’ because most of these calls are made within the very system – the capitalist modes of production and negotiations which produce them in the first instance as Engels pointed in 18</w:t>
      </w:r>
      <w:r>
        <w:rPr>
          <w:rFonts w:ascii="Times New Roman" w:eastAsia="Times New Roman" w:hAnsi="Times New Roman" w:cs="Times New Roman"/>
          <w:color w:val="00000A"/>
          <w:sz w:val="20"/>
          <w:szCs w:val="20"/>
        </w:rPr>
        <w:t xml:space="preserve">72 and which remains still relevant.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lastRenderedPageBreak/>
        <w:t>This was particularly revealed when during the course of my doctoral research, my intent and presence was particularly found disconcerting when I was categorical about the fact that I was not interested in knowing abo</w:t>
      </w:r>
      <w:r>
        <w:rPr>
          <w:rFonts w:ascii="Times New Roman" w:eastAsia="Times New Roman" w:hAnsi="Times New Roman" w:cs="Times New Roman"/>
          <w:color w:val="00000A"/>
          <w:sz w:val="20"/>
          <w:szCs w:val="20"/>
        </w:rPr>
        <w:t xml:space="preserve">ut their poverty levels but just about themselves; and in all truthfulness, it was in these encounters and hanging about that </w:t>
      </w:r>
      <w:r>
        <w:rPr>
          <w:rFonts w:ascii="Times New Roman" w:eastAsia="Times New Roman" w:hAnsi="Times New Roman" w:cs="Times New Roman"/>
          <w:i/>
          <w:color w:val="00000A"/>
          <w:sz w:val="20"/>
          <w:szCs w:val="20"/>
        </w:rPr>
        <w:t xml:space="preserve">listening as a methodological framework </w:t>
      </w:r>
      <w:r>
        <w:rPr>
          <w:rFonts w:ascii="Times New Roman" w:eastAsia="Times New Roman" w:hAnsi="Times New Roman" w:cs="Times New Roman"/>
          <w:color w:val="00000A"/>
          <w:sz w:val="20"/>
          <w:szCs w:val="20"/>
        </w:rPr>
        <w:t xml:space="preserve">had its genesis. Whilst pursuing the DFID research to examine ‘The Role of ICTs in Poverty Alleviation’, armed with an questionnaire, I would venture into the </w:t>
      </w:r>
      <w:r>
        <w:rPr>
          <w:rFonts w:ascii="Times New Roman" w:eastAsia="Times New Roman" w:hAnsi="Times New Roman" w:cs="Times New Roman"/>
          <w:i/>
          <w:color w:val="00000A"/>
          <w:sz w:val="20"/>
          <w:szCs w:val="20"/>
        </w:rPr>
        <w:t xml:space="preserve">jhuggis, </w:t>
      </w:r>
      <w:r>
        <w:rPr>
          <w:rFonts w:ascii="Times New Roman" w:eastAsia="Times New Roman" w:hAnsi="Times New Roman" w:cs="Times New Roman"/>
          <w:color w:val="00000A"/>
          <w:sz w:val="20"/>
          <w:szCs w:val="20"/>
        </w:rPr>
        <w:t xml:space="preserve">with entitlement and no regard for the </w:t>
      </w:r>
      <w:r>
        <w:rPr>
          <w:rFonts w:ascii="Times New Roman" w:eastAsia="Times New Roman" w:hAnsi="Times New Roman" w:cs="Times New Roman"/>
          <w:color w:val="00000A"/>
          <w:sz w:val="20"/>
          <w:szCs w:val="20"/>
        </w:rPr>
        <w:t xml:space="preserve">personal, political, poetic, privacy </w:t>
      </w:r>
      <w:r>
        <w:rPr>
          <w:rFonts w:ascii="Times New Roman" w:eastAsia="Times New Roman" w:hAnsi="Times New Roman" w:cs="Times New Roman"/>
          <w:color w:val="00000A"/>
          <w:sz w:val="20"/>
          <w:szCs w:val="20"/>
        </w:rPr>
        <w:t>positions of</w:t>
      </w:r>
      <w:r>
        <w:rPr>
          <w:rFonts w:ascii="Times New Roman" w:eastAsia="Times New Roman" w:hAnsi="Times New Roman" w:cs="Times New Roman"/>
          <w:color w:val="00000A"/>
          <w:sz w:val="20"/>
          <w:szCs w:val="20"/>
        </w:rPr>
        <w:t xml:space="preserve"> the residents to fill out details of their financial profiles - how much you earn, where do you spend, how much, why, why not - to essentially determine whether they in fact </w:t>
      </w:r>
      <w:r>
        <w:rPr>
          <w:rFonts w:ascii="Times New Roman" w:eastAsia="Times New Roman" w:hAnsi="Times New Roman" w:cs="Times New Roman"/>
          <w:color w:val="00000A"/>
          <w:sz w:val="20"/>
          <w:szCs w:val="20"/>
        </w:rPr>
        <w:t>qualified</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as poor enough or not. The </w:t>
      </w:r>
      <w:r>
        <w:rPr>
          <w:rFonts w:ascii="Times New Roman" w:eastAsia="Times New Roman" w:hAnsi="Times New Roman" w:cs="Times New Roman"/>
          <w:color w:val="00000A"/>
          <w:sz w:val="20"/>
          <w:szCs w:val="20"/>
        </w:rPr>
        <w:t>poverty</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as imagined to be experienced with</w:t>
      </w:r>
      <w:r>
        <w:rPr>
          <w:rFonts w:ascii="Times New Roman" w:eastAsia="Times New Roman" w:hAnsi="Times New Roman" w:cs="Times New Roman"/>
          <w:color w:val="00000A"/>
          <w:sz w:val="20"/>
          <w:szCs w:val="20"/>
        </w:rPr>
        <w:t xml:space="preserve">in the mandate of the project - had to be validated by the </w:t>
      </w:r>
      <w:r>
        <w:rPr>
          <w:rFonts w:ascii="Times New Roman" w:eastAsia="Times New Roman" w:hAnsi="Times New Roman" w:cs="Times New Roman"/>
          <w:color w:val="00000A"/>
          <w:sz w:val="20"/>
          <w:szCs w:val="20"/>
        </w:rPr>
        <w:t>poor</w:t>
      </w:r>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 xml:space="preserve">and as always in review discussions later there were doubts raised about the </w:t>
      </w:r>
      <w:r>
        <w:rPr>
          <w:rFonts w:ascii="Times New Roman" w:eastAsia="Times New Roman" w:hAnsi="Times New Roman" w:cs="Times New Roman"/>
          <w:i/>
          <w:color w:val="00000A"/>
          <w:sz w:val="20"/>
          <w:szCs w:val="20"/>
        </w:rPr>
        <w:t xml:space="preserve">authenticity </w:t>
      </w:r>
      <w:r>
        <w:rPr>
          <w:rFonts w:ascii="Times New Roman" w:eastAsia="Times New Roman" w:hAnsi="Times New Roman" w:cs="Times New Roman"/>
          <w:color w:val="00000A"/>
          <w:sz w:val="20"/>
          <w:szCs w:val="20"/>
        </w:rPr>
        <w:t xml:space="preserve">of their claims, what were they under-reporting, how to really ‘expose’ them. </w:t>
      </w:r>
    </w:p>
    <w:p w:rsidR="00B73F06" w:rsidRDefault="00B73F06"/>
    <w:p w:rsidR="00B73F06" w:rsidRDefault="006632F3">
      <w:pPr>
        <w:rPr>
          <w:rFonts w:ascii="Times New Roman" w:hAnsi="Times New Roman"/>
          <w:sz w:val="20"/>
          <w:szCs w:val="20"/>
        </w:rPr>
      </w:pPr>
      <w:r>
        <w:rPr>
          <w:rFonts w:ascii="Times New Roman" w:hAnsi="Times New Roman"/>
          <w:sz w:val="20"/>
          <w:szCs w:val="20"/>
        </w:rPr>
        <w:t xml:space="preserve">Needless to say when </w:t>
      </w:r>
      <w:r>
        <w:rPr>
          <w:rFonts w:ascii="Times New Roman" w:hAnsi="Times New Roman"/>
          <w:sz w:val="20"/>
          <w:szCs w:val="20"/>
        </w:rPr>
        <w:t xml:space="preserve">I was allowed an opportunity to pursue my own research intent in the </w:t>
      </w:r>
      <w:r>
        <w:rPr>
          <w:rFonts w:ascii="Times New Roman" w:hAnsi="Times New Roman"/>
          <w:i/>
          <w:sz w:val="20"/>
          <w:szCs w:val="20"/>
        </w:rPr>
        <w:t xml:space="preserve">jhuggis, </w:t>
      </w:r>
      <w:r>
        <w:rPr>
          <w:rFonts w:ascii="Times New Roman" w:hAnsi="Times New Roman"/>
          <w:sz w:val="20"/>
          <w:szCs w:val="20"/>
        </w:rPr>
        <w:t xml:space="preserve">even though the questions evaded me, I was determined in the resolve of not discussing </w:t>
      </w:r>
      <w:r>
        <w:rPr>
          <w:rFonts w:ascii="Times New Roman" w:hAnsi="Times New Roman"/>
          <w:i/>
          <w:sz w:val="20"/>
          <w:szCs w:val="20"/>
        </w:rPr>
        <w:t xml:space="preserve">poverty </w:t>
      </w:r>
      <w:r>
        <w:rPr>
          <w:rFonts w:ascii="Times New Roman" w:hAnsi="Times New Roman"/>
          <w:sz w:val="20"/>
          <w:szCs w:val="20"/>
        </w:rPr>
        <w:t>with the poor. The poverty, the deprivations, the limited infrastructural availabil</w:t>
      </w:r>
      <w:r>
        <w:rPr>
          <w:rFonts w:ascii="Times New Roman" w:hAnsi="Times New Roman"/>
          <w:sz w:val="20"/>
          <w:szCs w:val="20"/>
        </w:rPr>
        <w:t xml:space="preserve">ities were not a </w:t>
      </w:r>
      <w:r>
        <w:rPr>
          <w:rFonts w:ascii="Times New Roman" w:hAnsi="Times New Roman"/>
          <w:i/>
          <w:sz w:val="20"/>
          <w:szCs w:val="20"/>
        </w:rPr>
        <w:t xml:space="preserve">secret </w:t>
      </w:r>
      <w:r>
        <w:rPr>
          <w:rFonts w:ascii="Times New Roman" w:hAnsi="Times New Roman"/>
          <w:sz w:val="20"/>
          <w:szCs w:val="20"/>
        </w:rPr>
        <w:t xml:space="preserve">that had to be unravelled. It was obscenely obvious, and from my political, intellectual position, it was a bloody insult to the intelligence of the residents to ask them to spell it out. </w:t>
      </w:r>
    </w:p>
    <w:p w:rsidR="00B73F06" w:rsidRDefault="00B73F06">
      <w:pPr>
        <w:rPr>
          <w:rFonts w:ascii="Times New Roman" w:hAnsi="Times New Roman"/>
          <w:sz w:val="20"/>
          <w:szCs w:val="20"/>
        </w:rPr>
      </w:pPr>
    </w:p>
    <w:p w:rsidR="00B73F06" w:rsidRDefault="006632F3">
      <w:pPr>
        <w:rPr>
          <w:rFonts w:ascii="Times New Roman" w:hAnsi="Times New Roman"/>
          <w:sz w:val="20"/>
          <w:szCs w:val="20"/>
        </w:rPr>
      </w:pPr>
      <w:r>
        <w:rPr>
          <w:rFonts w:ascii="Times New Roman" w:hAnsi="Times New Roman"/>
          <w:sz w:val="20"/>
          <w:szCs w:val="20"/>
        </w:rPr>
        <w:t xml:space="preserve">Instead I decided to just </w:t>
      </w:r>
      <w:r>
        <w:rPr>
          <w:rFonts w:ascii="Times New Roman" w:hAnsi="Times New Roman"/>
          <w:i/>
          <w:sz w:val="20"/>
          <w:szCs w:val="20"/>
        </w:rPr>
        <w:t xml:space="preserve">listen </w:t>
      </w:r>
      <w:r>
        <w:rPr>
          <w:rFonts w:ascii="Times New Roman" w:hAnsi="Times New Roman"/>
          <w:sz w:val="20"/>
          <w:szCs w:val="20"/>
        </w:rPr>
        <w:t xml:space="preserve">into the </w:t>
      </w:r>
      <w:r>
        <w:rPr>
          <w:rFonts w:ascii="Times New Roman" w:hAnsi="Times New Roman"/>
          <w:sz w:val="20"/>
          <w:szCs w:val="20"/>
        </w:rPr>
        <w:t>manner in which the given conditions and manifestations of deprivations lend and lead to the experiences within the broader political, emotional, social, aspirational cosmos which the residents could claim, denied to and subverted. In and through these act</w:t>
      </w:r>
      <w:r>
        <w:rPr>
          <w:rFonts w:ascii="Times New Roman" w:hAnsi="Times New Roman"/>
          <w:sz w:val="20"/>
          <w:szCs w:val="20"/>
        </w:rPr>
        <w:t xml:space="preserve">s of everyday practice, I wanted (and still continue) to insist on that the diverse experiences of </w:t>
      </w:r>
      <w:r>
        <w:rPr>
          <w:rFonts w:ascii="Times New Roman" w:hAnsi="Times New Roman"/>
          <w:i/>
          <w:sz w:val="20"/>
          <w:szCs w:val="20"/>
        </w:rPr>
        <w:t xml:space="preserve">poverty </w:t>
      </w:r>
      <w:r>
        <w:rPr>
          <w:rFonts w:ascii="Times New Roman" w:hAnsi="Times New Roman"/>
          <w:sz w:val="20"/>
          <w:szCs w:val="20"/>
        </w:rPr>
        <w:t xml:space="preserve">- social, financial, political, emotional - impact on the capacity to claim and enact citizenship as a rightful, legislative, constitutional right. </w:t>
      </w:r>
    </w:p>
    <w:p w:rsidR="00B73F06" w:rsidRDefault="00B73F06">
      <w:pPr>
        <w:rPr>
          <w:rFonts w:ascii="Times New Roman" w:hAnsi="Times New Roman"/>
          <w:sz w:val="20"/>
          <w:szCs w:val="20"/>
        </w:rPr>
      </w:pPr>
    </w:p>
    <w:p w:rsidR="00B73F06" w:rsidRDefault="006632F3">
      <w:pPr>
        <w:rPr>
          <w:rFonts w:ascii="Times New Roman" w:hAnsi="Times New Roman"/>
          <w:sz w:val="20"/>
          <w:szCs w:val="20"/>
        </w:rPr>
      </w:pPr>
      <w:r>
        <w:rPr>
          <w:rFonts w:ascii="Times New Roman" w:hAnsi="Times New Roman"/>
          <w:sz w:val="20"/>
          <w:szCs w:val="20"/>
        </w:rPr>
        <w:t xml:space="preserve">The material form in these inquisitions was never-absented, its roofs, corners, crevices (or lack of thereof) became one of the ways in which </w:t>
      </w:r>
      <w:proofErr w:type="spellStart"/>
      <w:r>
        <w:rPr>
          <w:rFonts w:ascii="Times New Roman" w:hAnsi="Times New Roman"/>
          <w:sz w:val="20"/>
          <w:szCs w:val="20"/>
        </w:rPr>
        <w:t>everyday</w:t>
      </w:r>
      <w:proofErr w:type="spellEnd"/>
      <w:r>
        <w:rPr>
          <w:rFonts w:ascii="Times New Roman" w:hAnsi="Times New Roman"/>
          <w:sz w:val="20"/>
          <w:szCs w:val="20"/>
        </w:rPr>
        <w:t xml:space="preserve"> was experienced living in conditions that mark the infrastructural, emotional, political and social land</w:t>
      </w:r>
      <w:r>
        <w:rPr>
          <w:rFonts w:ascii="Times New Roman" w:hAnsi="Times New Roman"/>
          <w:sz w:val="20"/>
          <w:szCs w:val="20"/>
        </w:rPr>
        <w:t xml:space="preserve">scape in and within the lanes of the </w:t>
      </w:r>
      <w:r>
        <w:rPr>
          <w:rFonts w:ascii="Times New Roman" w:hAnsi="Times New Roman"/>
          <w:i/>
          <w:sz w:val="20"/>
          <w:szCs w:val="20"/>
        </w:rPr>
        <w:t xml:space="preserve">jhuggis </w:t>
      </w:r>
      <w:r>
        <w:rPr>
          <w:rFonts w:ascii="Times New Roman" w:hAnsi="Times New Roman"/>
          <w:sz w:val="20"/>
          <w:szCs w:val="20"/>
        </w:rPr>
        <w:t xml:space="preserve">in </w:t>
      </w:r>
      <w:proofErr w:type="spellStart"/>
      <w:r>
        <w:rPr>
          <w:rFonts w:ascii="Times New Roman" w:hAnsi="Times New Roman"/>
          <w:sz w:val="20"/>
          <w:szCs w:val="20"/>
        </w:rPr>
        <w:t>Govindpuri</w:t>
      </w:r>
      <w:proofErr w:type="spellEnd"/>
      <w:r>
        <w:rPr>
          <w:rFonts w:ascii="Times New Roman" w:hAnsi="Times New Roman"/>
          <w:sz w:val="20"/>
          <w:szCs w:val="20"/>
        </w:rPr>
        <w:t xml:space="preserve"> in my works. However, I reflect now, there was a matter of deliberation and intent - though not conscious and </w:t>
      </w:r>
      <w:proofErr w:type="spellStart"/>
      <w:r>
        <w:rPr>
          <w:rFonts w:ascii="Times New Roman" w:hAnsi="Times New Roman"/>
          <w:sz w:val="20"/>
          <w:szCs w:val="20"/>
        </w:rPr>
        <w:t>well articulated</w:t>
      </w:r>
      <w:proofErr w:type="spellEnd"/>
      <w:r>
        <w:rPr>
          <w:rFonts w:ascii="Times New Roman" w:hAnsi="Times New Roman"/>
          <w:sz w:val="20"/>
          <w:szCs w:val="20"/>
        </w:rPr>
        <w:t xml:space="preserve"> - to not insist on the anatomy of the material form, per se, as its pr</w:t>
      </w:r>
      <w:r>
        <w:rPr>
          <w:rFonts w:ascii="Times New Roman" w:hAnsi="Times New Roman"/>
          <w:sz w:val="20"/>
          <w:szCs w:val="20"/>
        </w:rPr>
        <w:t xml:space="preserve">esence was one of the most obvious and bearing manifestations of the </w:t>
      </w:r>
      <w:r>
        <w:rPr>
          <w:rFonts w:ascii="Times New Roman" w:hAnsi="Times New Roman"/>
          <w:i/>
          <w:sz w:val="20"/>
          <w:szCs w:val="20"/>
        </w:rPr>
        <w:t xml:space="preserve">poverty </w:t>
      </w:r>
      <w:r>
        <w:rPr>
          <w:rFonts w:ascii="Times New Roman" w:hAnsi="Times New Roman"/>
          <w:sz w:val="20"/>
          <w:szCs w:val="20"/>
        </w:rPr>
        <w:t xml:space="preserve">that  specific discourses and practices insisted on. </w:t>
      </w:r>
    </w:p>
    <w:p w:rsidR="00B73F06" w:rsidRDefault="00B73F06">
      <w:pPr>
        <w:rPr>
          <w:rFonts w:eastAsia="Times New Roman" w:cs="Times New Roman"/>
          <w:color w:val="00000A"/>
          <w:sz w:val="20"/>
        </w:rPr>
      </w:pPr>
    </w:p>
    <w:p w:rsidR="00B73F06" w:rsidRDefault="006632F3">
      <w:r>
        <w:rPr>
          <w:rFonts w:ascii="Times New Roman" w:eastAsia="Times New Roman" w:hAnsi="Times New Roman" w:cs="Times New Roman"/>
          <w:color w:val="00000A"/>
          <w:sz w:val="20"/>
          <w:szCs w:val="20"/>
        </w:rPr>
        <w:t xml:space="preserve">Perhaps it was the keenness to </w:t>
      </w:r>
      <w:r>
        <w:rPr>
          <w:rFonts w:ascii="Times New Roman" w:eastAsia="Times New Roman" w:hAnsi="Times New Roman" w:cs="Times New Roman"/>
          <w:i/>
          <w:color w:val="00000A"/>
          <w:sz w:val="20"/>
          <w:szCs w:val="20"/>
        </w:rPr>
        <w:t xml:space="preserve">listen </w:t>
      </w:r>
      <w:r>
        <w:rPr>
          <w:rFonts w:ascii="Times New Roman" w:eastAsia="Times New Roman" w:hAnsi="Times New Roman" w:cs="Times New Roman"/>
          <w:color w:val="00000A"/>
          <w:sz w:val="20"/>
          <w:szCs w:val="20"/>
        </w:rPr>
        <w:t>that also confounded me regarding the participation and claims of the residents of the slums in the city that was dramatically transforming towards the Commonwealth Games, 2010, whilst I was pursuing my doctoral research. The academic texts and activist di</w:t>
      </w:r>
      <w:r>
        <w:rPr>
          <w:rFonts w:ascii="Times New Roman" w:eastAsia="Times New Roman" w:hAnsi="Times New Roman" w:cs="Times New Roman"/>
          <w:color w:val="00000A"/>
          <w:sz w:val="20"/>
          <w:szCs w:val="20"/>
        </w:rPr>
        <w:t>scourse were singularly intent on highlighting the manner in which the transformations were unleashing new politics of middle-class aesthetics in the city, and in which the slums and its residents had no place. In retrospect I acknowledge my naivete to rec</w:t>
      </w:r>
      <w:r>
        <w:rPr>
          <w:rFonts w:ascii="Times New Roman" w:eastAsia="Times New Roman" w:hAnsi="Times New Roman" w:cs="Times New Roman"/>
          <w:color w:val="00000A"/>
          <w:sz w:val="20"/>
          <w:szCs w:val="20"/>
        </w:rPr>
        <w:t xml:space="preserve">kon these accounts with absolute veracity of absolute truth. And thus I approached the residents of the </w:t>
      </w:r>
      <w:proofErr w:type="spellStart"/>
      <w:r>
        <w:rPr>
          <w:rFonts w:ascii="Times New Roman" w:eastAsia="Times New Roman" w:hAnsi="Times New Roman" w:cs="Times New Roman"/>
          <w:color w:val="00000A"/>
          <w:sz w:val="20"/>
          <w:szCs w:val="20"/>
        </w:rPr>
        <w:t>Govindpuri</w:t>
      </w:r>
      <w:proofErr w:type="spellEnd"/>
      <w:r>
        <w:rPr>
          <w:rFonts w:ascii="Times New Roman" w:eastAsia="Times New Roman" w:hAnsi="Times New Roman" w:cs="Times New Roman"/>
          <w:color w:val="00000A"/>
          <w:sz w:val="20"/>
          <w:szCs w:val="20"/>
        </w:rPr>
        <w:t xml:space="preserve"> slums with precise critique and assumed collective indignant response to the devastating fate our city was being held hostage to. I was </w:t>
      </w:r>
      <w:r>
        <w:rPr>
          <w:rFonts w:ascii="Times New Roman" w:eastAsia="Times New Roman" w:hAnsi="Times New Roman" w:cs="Times New Roman"/>
          <w:i/>
          <w:color w:val="00000A"/>
          <w:sz w:val="20"/>
          <w:szCs w:val="20"/>
        </w:rPr>
        <w:t>silen</w:t>
      </w:r>
      <w:r>
        <w:rPr>
          <w:rFonts w:ascii="Times New Roman" w:eastAsia="Times New Roman" w:hAnsi="Times New Roman" w:cs="Times New Roman"/>
          <w:i/>
          <w:color w:val="00000A"/>
          <w:sz w:val="20"/>
          <w:szCs w:val="20"/>
        </w:rPr>
        <w:t xml:space="preserve">ced </w:t>
      </w:r>
      <w:r>
        <w:rPr>
          <w:rFonts w:ascii="Times New Roman" w:eastAsia="Times New Roman" w:hAnsi="Times New Roman" w:cs="Times New Roman"/>
          <w:color w:val="00000A"/>
          <w:sz w:val="20"/>
          <w:szCs w:val="20"/>
        </w:rPr>
        <w:t xml:space="preserve">and </w:t>
      </w:r>
      <w:proofErr w:type="spellStart"/>
      <w:r>
        <w:rPr>
          <w:rFonts w:ascii="Times New Roman" w:eastAsia="Times New Roman" w:hAnsi="Times New Roman" w:cs="Times New Roman"/>
          <w:i/>
          <w:color w:val="00000A"/>
          <w:sz w:val="20"/>
          <w:szCs w:val="20"/>
        </w:rPr>
        <w:t>sidelined</w:t>
      </w:r>
      <w:proofErr w:type="spellEnd"/>
      <w:r>
        <w:rPr>
          <w:rFonts w:ascii="Times New Roman" w:eastAsia="Times New Roman" w:hAnsi="Times New Roman" w:cs="Times New Roman"/>
          <w:i/>
          <w:color w:val="00000A"/>
          <w:sz w:val="20"/>
          <w:szCs w:val="20"/>
        </w:rPr>
        <w:t xml:space="preserve"> </w:t>
      </w:r>
      <w:r>
        <w:rPr>
          <w:rFonts w:ascii="Times New Roman" w:eastAsia="Times New Roman" w:hAnsi="Times New Roman" w:cs="Times New Roman"/>
          <w:color w:val="00000A"/>
          <w:sz w:val="20"/>
          <w:szCs w:val="20"/>
        </w:rPr>
        <w:t>on several occasions, more than a few residents took immense pride and delight in how their city would become one of the world-class ones, that there will be roads and infrastructure, and new airports and other similar facilities to showc</w:t>
      </w:r>
      <w:r>
        <w:rPr>
          <w:rFonts w:ascii="Times New Roman" w:eastAsia="Times New Roman" w:hAnsi="Times New Roman" w:cs="Times New Roman"/>
          <w:color w:val="00000A"/>
          <w:sz w:val="20"/>
          <w:szCs w:val="20"/>
        </w:rPr>
        <w:t xml:space="preserve">ase to the world. One of the camps of the </w:t>
      </w:r>
      <w:proofErr w:type="spellStart"/>
      <w:r>
        <w:rPr>
          <w:rFonts w:ascii="Times New Roman" w:eastAsia="Times New Roman" w:hAnsi="Times New Roman" w:cs="Times New Roman"/>
          <w:color w:val="00000A"/>
          <w:sz w:val="20"/>
          <w:szCs w:val="20"/>
        </w:rPr>
        <w:t>Govindupuri</w:t>
      </w:r>
      <w:proofErr w:type="spellEnd"/>
      <w:r>
        <w:rPr>
          <w:rFonts w:ascii="Times New Roman" w:eastAsia="Times New Roman" w:hAnsi="Times New Roman" w:cs="Times New Roman"/>
          <w:color w:val="00000A"/>
          <w:sz w:val="20"/>
          <w:szCs w:val="20"/>
        </w:rPr>
        <w:t xml:space="preserve"> slums, </w:t>
      </w:r>
      <w:proofErr w:type="spellStart"/>
      <w:r>
        <w:rPr>
          <w:rFonts w:ascii="Times New Roman" w:eastAsia="Times New Roman" w:hAnsi="Times New Roman" w:cs="Times New Roman"/>
          <w:color w:val="00000A"/>
          <w:sz w:val="20"/>
          <w:szCs w:val="20"/>
        </w:rPr>
        <w:t>Navjeevan</w:t>
      </w:r>
      <w:proofErr w:type="spellEnd"/>
      <w:r>
        <w:rPr>
          <w:rFonts w:ascii="Times New Roman" w:eastAsia="Times New Roman" w:hAnsi="Times New Roman" w:cs="Times New Roman"/>
          <w:color w:val="00000A"/>
          <w:sz w:val="20"/>
          <w:szCs w:val="20"/>
        </w:rPr>
        <w:t xml:space="preserve"> camp, has a very robust market catering to the construction industry, mostly the scaffolding that is essential in these enterprises. Commonwealth Games provided them the boost as never </w:t>
      </w:r>
      <w:r>
        <w:rPr>
          <w:rFonts w:ascii="Times New Roman" w:eastAsia="Times New Roman" w:hAnsi="Times New Roman" w:cs="Times New Roman"/>
          <w:color w:val="00000A"/>
          <w:sz w:val="20"/>
          <w:szCs w:val="20"/>
        </w:rPr>
        <w:t>before, both the retailer and the workforce from the slums were not only proud but announced themselves as significant ‘contributors’ to the changes the city was witnessing. I am yet to come across any such assertive expressions of claiming participation i</w:t>
      </w:r>
      <w:r>
        <w:rPr>
          <w:rFonts w:ascii="Times New Roman" w:eastAsia="Times New Roman" w:hAnsi="Times New Roman" w:cs="Times New Roman"/>
          <w:color w:val="00000A"/>
          <w:sz w:val="20"/>
          <w:szCs w:val="20"/>
        </w:rPr>
        <w:t xml:space="preserve">n the transformation of the city from the residents of the slums in the texts, which in fact rely on ethnographic accounts to make statements about the manner in which the very slum-dwellers appear as passive agents. </w:t>
      </w:r>
    </w:p>
    <w:p w:rsidR="00B73F06" w:rsidRDefault="00B73F06">
      <w:pPr>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There are tactics of complicity, dupl</w:t>
      </w:r>
      <w:r>
        <w:rPr>
          <w:rFonts w:ascii="Times New Roman" w:eastAsia="Times New Roman" w:hAnsi="Times New Roman" w:cs="Times New Roman"/>
          <w:color w:val="00000A"/>
          <w:sz w:val="20"/>
          <w:szCs w:val="20"/>
        </w:rPr>
        <w:t xml:space="preserve">icity and possibilities of ‘inter-liveability’ on which these relationships are precariously and delicately balanced. Here, the conceptual framing of ‘people as infrastructure’ by </w:t>
      </w:r>
      <w:proofErr w:type="spellStart"/>
      <w:r>
        <w:rPr>
          <w:rFonts w:ascii="Times New Roman" w:eastAsia="Times New Roman" w:hAnsi="Times New Roman" w:cs="Times New Roman"/>
          <w:color w:val="00000A"/>
          <w:sz w:val="20"/>
          <w:szCs w:val="20"/>
        </w:rPr>
        <w:t>AbdouMaliq</w:t>
      </w:r>
      <w:proofErr w:type="spellEnd"/>
      <w:r>
        <w:rPr>
          <w:rFonts w:ascii="Times New Roman" w:eastAsia="Times New Roman" w:hAnsi="Times New Roman" w:cs="Times New Roman"/>
          <w:color w:val="00000A"/>
          <w:sz w:val="20"/>
          <w:szCs w:val="20"/>
        </w:rPr>
        <w:t xml:space="preserve"> Simone while discussing the inner city of Johannesburg in the con</w:t>
      </w:r>
      <w:r>
        <w:rPr>
          <w:rFonts w:ascii="Times New Roman" w:eastAsia="Times New Roman" w:hAnsi="Times New Roman" w:cs="Times New Roman"/>
          <w:color w:val="00000A"/>
          <w:sz w:val="20"/>
          <w:szCs w:val="20"/>
        </w:rPr>
        <w:t xml:space="preserve">text of racial tensions in a volatile, transforming city holds particular relevance. In this formulation, </w:t>
      </w:r>
    </w:p>
    <w:p w:rsidR="00B73F06" w:rsidRDefault="00B73F06">
      <w:pPr>
        <w:rPr>
          <w:rFonts w:ascii="Times New Roman" w:eastAsia="Times New Roman" w:hAnsi="Times New Roman" w:cs="Times New Roman"/>
          <w:color w:val="00000A"/>
          <w:sz w:val="20"/>
        </w:rPr>
      </w:pPr>
    </w:p>
    <w:p w:rsidR="00B73F06" w:rsidRDefault="006632F3" w:rsidP="00C247FF">
      <w:pPr>
        <w:pStyle w:val="Quote"/>
      </w:pPr>
      <w:r>
        <w:t>Ways of doing and representing things become increasingly ‘conversant’ with one another. They participate in a diversifying series of reciprocal exc</w:t>
      </w:r>
      <w:r>
        <w:t>hanges, so that positions and identities are not fixed or even, at most times, determinable. These ‘urbanized’ relations reflect neither the dominance of a narrative or linguistic structure nor a chaotic, primordial mix</w:t>
      </w:r>
      <w:r w:rsidR="00C247FF">
        <w:t>.</w:t>
      </w:r>
      <w:r>
        <w:rPr>
          <w:rStyle w:val="FootnoteAnchor"/>
          <w:rFonts w:ascii="Times New Roman" w:eastAsia="Times New Roman" w:hAnsi="Times New Roman" w:cs="Times New Roman"/>
          <w:i w:val="0"/>
          <w:iCs w:val="0"/>
          <w:color w:val="00000A"/>
          <w:sz w:val="20"/>
          <w:szCs w:val="20"/>
          <w:vertAlign w:val="baseline"/>
        </w:rPr>
        <w:footnoteReference w:id="7"/>
      </w:r>
      <w:r>
        <w:t xml:space="preserve"> </w:t>
      </w:r>
    </w:p>
    <w:p w:rsidR="00B73F06" w:rsidRDefault="00B73F06">
      <w:pPr>
        <w:rPr>
          <w:rFonts w:ascii="Times New Roman" w:eastAsia="Times New Roman" w:hAnsi="Times New Roman" w:cs="Times New Roman"/>
          <w:color w:val="00000A"/>
          <w:sz w:val="20"/>
          <w:szCs w:val="20"/>
        </w:rPr>
      </w:pPr>
    </w:p>
    <w:p w:rsidR="00B73F06" w:rsidRDefault="00B73F06">
      <w:pPr>
        <w:rPr>
          <w:rFonts w:ascii="Times New Roman" w:eastAsia="Times New Roman" w:hAnsi="Times New Roman" w:cs="Times New Roman"/>
          <w:color w:val="00000A"/>
          <w:sz w:val="20"/>
          <w:szCs w:val="20"/>
        </w:rPr>
      </w:pP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In mapping the diverse, overl</w:t>
      </w:r>
      <w:r>
        <w:rPr>
          <w:rFonts w:ascii="Times New Roman" w:eastAsia="Times New Roman" w:hAnsi="Times New Roman" w:cs="Times New Roman"/>
          <w:color w:val="00000A"/>
          <w:sz w:val="20"/>
          <w:szCs w:val="20"/>
        </w:rPr>
        <w:t>apping and intersecting networks, modalities and landscapes of living precariously, there is an urgent need to engage, expose and arrive at the ‘traumatic core’ of the tensions underlying it. This is not merely an ambitious, well-intentioned, romantic agen</w:t>
      </w:r>
      <w:r>
        <w:rPr>
          <w:rFonts w:ascii="Times New Roman" w:eastAsia="Times New Roman" w:hAnsi="Times New Roman" w:cs="Times New Roman"/>
          <w:color w:val="00000A"/>
          <w:sz w:val="20"/>
          <w:szCs w:val="20"/>
        </w:rPr>
        <w:t xml:space="preserve">da. In my reckoning, only the task of revealing these densities, connections and intersections of living with conditions of precariousness will highlight the real, banal of the ‘other’ which is systematically absented and </w:t>
      </w:r>
      <w:proofErr w:type="spellStart"/>
      <w:r>
        <w:rPr>
          <w:rFonts w:ascii="Times New Roman" w:eastAsia="Times New Roman" w:hAnsi="Times New Roman" w:cs="Times New Roman"/>
          <w:color w:val="00000A"/>
          <w:sz w:val="20"/>
          <w:szCs w:val="20"/>
        </w:rPr>
        <w:t>invisibilized</w:t>
      </w:r>
      <w:proofErr w:type="spellEnd"/>
      <w:r>
        <w:rPr>
          <w:rFonts w:ascii="Times New Roman" w:eastAsia="Times New Roman" w:hAnsi="Times New Roman" w:cs="Times New Roman"/>
          <w:color w:val="00000A"/>
          <w:sz w:val="20"/>
          <w:szCs w:val="20"/>
        </w:rPr>
        <w:t xml:space="preserve"> by the state and oth</w:t>
      </w:r>
      <w:r>
        <w:rPr>
          <w:rFonts w:ascii="Times New Roman" w:eastAsia="Times New Roman" w:hAnsi="Times New Roman" w:cs="Times New Roman"/>
          <w:color w:val="00000A"/>
          <w:sz w:val="20"/>
          <w:szCs w:val="20"/>
        </w:rPr>
        <w:t>er hegemonic narratives. The absence of such engagement often leads to these communities being caught in another kind of totalizing Borgesian–Kafkaesque narrative without any scope of liberation. The image of the ‘other’ as precarious can only be disrupted</w:t>
      </w:r>
      <w:r>
        <w:rPr>
          <w:rFonts w:ascii="Times New Roman" w:eastAsia="Times New Roman" w:hAnsi="Times New Roman" w:cs="Times New Roman"/>
          <w:color w:val="00000A"/>
          <w:sz w:val="20"/>
          <w:szCs w:val="20"/>
        </w:rPr>
        <w:t xml:space="preserve"> by demolishing the myths and representations of the distancing and othering it is predicated on. The demystification of the ‘other’, by highlighting the structural, systemic and material conditions which produce the conditions for this othering in the fir</w:t>
      </w:r>
      <w:r>
        <w:rPr>
          <w:rFonts w:ascii="Times New Roman" w:eastAsia="Times New Roman" w:hAnsi="Times New Roman" w:cs="Times New Roman"/>
          <w:color w:val="00000A"/>
          <w:sz w:val="20"/>
          <w:szCs w:val="20"/>
        </w:rPr>
        <w:t xml:space="preserve">st place, then announces itself as the political project which researchers across disciplines ought to align themselves to.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Slums are representative spaces of what the city ‘ought not to’. However, an equally persistent, subtle threat is of the city turn</w:t>
      </w:r>
      <w:r>
        <w:rPr>
          <w:rFonts w:ascii="Times New Roman" w:eastAsia="Times New Roman" w:hAnsi="Times New Roman" w:cs="Times New Roman"/>
          <w:color w:val="00000A"/>
          <w:sz w:val="20"/>
          <w:szCs w:val="20"/>
        </w:rPr>
        <w:t>ing into a colossal slum, given the rate of development, population increase, and lack of infrastructural facilities. In that sense, slums stand out as a demonic, prophetic instance of ‘</w:t>
      </w:r>
      <w:r>
        <w:rPr>
          <w:rFonts w:ascii="Times New Roman" w:eastAsia="Times New Roman" w:hAnsi="Times New Roman" w:cs="Times New Roman"/>
          <w:i/>
          <w:iCs/>
          <w:color w:val="00000A"/>
          <w:sz w:val="20"/>
          <w:szCs w:val="20"/>
        </w:rPr>
        <w:t>what could be</w:t>
      </w:r>
      <w:r>
        <w:rPr>
          <w:rFonts w:ascii="Times New Roman" w:eastAsia="Times New Roman" w:hAnsi="Times New Roman" w:cs="Times New Roman"/>
          <w:color w:val="00000A"/>
          <w:sz w:val="20"/>
          <w:szCs w:val="20"/>
        </w:rPr>
        <w:t>’ but ‘</w:t>
      </w:r>
      <w:r>
        <w:rPr>
          <w:rFonts w:ascii="Times New Roman" w:eastAsia="Times New Roman" w:hAnsi="Times New Roman" w:cs="Times New Roman"/>
          <w:i/>
          <w:iCs/>
          <w:color w:val="00000A"/>
          <w:sz w:val="20"/>
          <w:szCs w:val="20"/>
        </w:rPr>
        <w:t>ought not to be</w:t>
      </w:r>
      <w:r>
        <w:rPr>
          <w:rFonts w:ascii="Times New Roman" w:eastAsia="Times New Roman" w:hAnsi="Times New Roman" w:cs="Times New Roman"/>
          <w:color w:val="00000A"/>
          <w:sz w:val="20"/>
          <w:szCs w:val="20"/>
        </w:rPr>
        <w:t xml:space="preserve">’. </w:t>
      </w:r>
    </w:p>
    <w:p w:rsidR="00B73F06" w:rsidRDefault="00B73F06">
      <w:pPr>
        <w:widowControl w:val="0"/>
        <w:rPr>
          <w:rFonts w:ascii="Times New Roman" w:eastAsia="Times New Roman" w:hAnsi="Times New Roman" w:cs="Times New Roman"/>
          <w:color w:val="00000A"/>
          <w:sz w:val="20"/>
          <w:szCs w:val="20"/>
        </w:rPr>
      </w:pPr>
    </w:p>
    <w:p w:rsidR="00B73F06" w:rsidRDefault="006632F3">
      <w:pP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 paternalistic disciplining agenda is inherent to these narratives which is symptomatic of the broader anxiety of the dominant structures and narratives to allow for emotionality, and thus an identification of a well-defined and claimed sense of ‘self’ to</w:t>
      </w:r>
      <w:r>
        <w:rPr>
          <w:rFonts w:ascii="Times New Roman" w:eastAsia="Times New Roman" w:hAnsi="Times New Roman" w:cs="Times New Roman"/>
          <w:color w:val="00000A"/>
          <w:sz w:val="20"/>
          <w:szCs w:val="20"/>
        </w:rPr>
        <w:t xml:space="preserve"> the marginalized spaces and communities. Slums are heterotopic spaces in the city. They are both dreaded and desired. The former for its 'potential' to disrupt the fundamental core of social-moral values owing to the imaginations it evokes on account of i</w:t>
      </w:r>
      <w:r>
        <w:rPr>
          <w:rFonts w:ascii="Times New Roman" w:eastAsia="Times New Roman" w:hAnsi="Times New Roman" w:cs="Times New Roman"/>
          <w:color w:val="00000A"/>
          <w:sz w:val="20"/>
          <w:szCs w:val="20"/>
        </w:rPr>
        <w:t xml:space="preserve">ts density, dirt, and digressions – social, cultural and moral. And it is within this dreaded potentiality for digressions lies its perverse desire.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However this desire rarely translates into a direct engagement with the space, but manifests itself in the hyperbolic interest in situating the position of the slums in the 'present' of the city. </w:t>
      </w:r>
      <w:r>
        <w:rPr>
          <w:rFonts w:ascii="Times New Roman" w:eastAsia="Times New Roman" w:hAnsi="Times New Roman" w:cs="Times New Roman"/>
          <w:color w:val="00000A"/>
          <w:sz w:val="20"/>
          <w:szCs w:val="20"/>
        </w:rPr>
        <w:t>S</w:t>
      </w:r>
      <w:r>
        <w:rPr>
          <w:rFonts w:ascii="Times New Roman" w:eastAsia="Times New Roman" w:hAnsi="Times New Roman" w:cs="Times New Roman"/>
          <w:color w:val="00000A"/>
          <w:sz w:val="20"/>
          <w:szCs w:val="20"/>
        </w:rPr>
        <w:t xml:space="preserve">lums are strategically denied a 'self' as it </w:t>
      </w:r>
      <w:r>
        <w:rPr>
          <w:rFonts w:ascii="Times New Roman" w:eastAsia="Times New Roman" w:hAnsi="Times New Roman" w:cs="Times New Roman"/>
          <w:color w:val="00000A"/>
          <w:sz w:val="20"/>
          <w:szCs w:val="20"/>
        </w:rPr>
        <w:t>allows them to</w:t>
      </w:r>
      <w:r>
        <w:rPr>
          <w:rFonts w:ascii="Times New Roman" w:eastAsia="Times New Roman" w:hAnsi="Times New Roman" w:cs="Times New Roman"/>
          <w:color w:val="00000A"/>
          <w:sz w:val="20"/>
          <w:szCs w:val="20"/>
        </w:rPr>
        <w:t xml:space="preserve"> accommodate the anxiety about their 'otherness' across political, intellectual, social, cultural and, indeed, emotional manifestations. In its most fundamental aspect it completely disenfranchises slums of any 'identity' and thus its assertion. It systema</w:t>
      </w:r>
      <w:r>
        <w:rPr>
          <w:rFonts w:ascii="Times New Roman" w:eastAsia="Times New Roman" w:hAnsi="Times New Roman" w:cs="Times New Roman"/>
          <w:color w:val="00000A"/>
          <w:sz w:val="20"/>
          <w:szCs w:val="20"/>
        </w:rPr>
        <w:t>tically limits their 'right to the city'. This fundamental disenfranchisement further extends into denying the slums and its residents the possibility to imagine an (or any) other. The denial of the 'self' of the slums in discursive spaces, middle-class im</w:t>
      </w:r>
      <w:r>
        <w:rPr>
          <w:rFonts w:ascii="Times New Roman" w:eastAsia="Times New Roman" w:hAnsi="Times New Roman" w:cs="Times New Roman"/>
          <w:color w:val="00000A"/>
          <w:sz w:val="20"/>
          <w:szCs w:val="20"/>
        </w:rPr>
        <w:t>agination and mainstream representation is then logically extended to unacknowledging any 'emotional' capacity or its performance, emotionality. This double denial, first of the 'self' of the slums and then the possibility of othering by the other translat</w:t>
      </w:r>
      <w:r>
        <w:rPr>
          <w:rFonts w:ascii="Times New Roman" w:eastAsia="Times New Roman" w:hAnsi="Times New Roman" w:cs="Times New Roman"/>
          <w:color w:val="00000A"/>
          <w:sz w:val="20"/>
          <w:szCs w:val="20"/>
        </w:rPr>
        <w:t>es not only in immediate disenfranchisement, but also significantly allows for the displacement of the marginalized both in the historical and futuristic imagination of the urban. The peculiarity of the suspended displacement in the imagination of the stat</w:t>
      </w:r>
      <w:r>
        <w:rPr>
          <w:rFonts w:ascii="Times New Roman" w:eastAsia="Times New Roman" w:hAnsi="Times New Roman" w:cs="Times New Roman"/>
          <w:color w:val="00000A"/>
          <w:sz w:val="20"/>
          <w:szCs w:val="20"/>
        </w:rPr>
        <w:t xml:space="preserve">e is not incidental, but strategic. It owing to this suspension that the demolition, displacement or the violence inflicted on the slums finds justification as it is understood that they neither have any historicity nor any future claims to the memory and </w:t>
      </w:r>
      <w:r>
        <w:rPr>
          <w:rFonts w:ascii="Times New Roman" w:eastAsia="Times New Roman" w:hAnsi="Times New Roman" w:cs="Times New Roman"/>
          <w:color w:val="00000A"/>
          <w:sz w:val="20"/>
          <w:szCs w:val="20"/>
        </w:rPr>
        <w:t xml:space="preserve">culture of the space they inhabit. That until ‘re-settled’ by the state, they exist in a void.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The right to the city for those on the margins ought to manifest in their capacities to reject the city without the fear, threat and/or violence of being expun</w:t>
      </w:r>
      <w:r>
        <w:rPr>
          <w:rFonts w:ascii="Times New Roman" w:eastAsia="Times New Roman" w:hAnsi="Times New Roman" w:cs="Times New Roman"/>
          <w:color w:val="00000A"/>
          <w:sz w:val="20"/>
          <w:szCs w:val="20"/>
        </w:rPr>
        <w:t>ged. For this relationship between the hegemonic forces and the marginalised to be premised on a non-negotiable p</w:t>
      </w:r>
      <w:bookmarkStart w:id="0" w:name="_GoBack"/>
      <w:bookmarkEnd w:id="0"/>
      <w:r>
        <w:rPr>
          <w:rFonts w:ascii="Times New Roman" w:eastAsia="Times New Roman" w:hAnsi="Times New Roman" w:cs="Times New Roman"/>
          <w:color w:val="00000A"/>
          <w:sz w:val="20"/>
          <w:szCs w:val="20"/>
        </w:rPr>
        <w:t>act of neither imposing or nor insisting on displacement. To reckon of this relationship as a love affair wherein the lover and the loved with,</w:t>
      </w:r>
      <w:r>
        <w:rPr>
          <w:rFonts w:ascii="Times New Roman" w:eastAsia="Times New Roman" w:hAnsi="Times New Roman" w:cs="Times New Roman"/>
          <w:color w:val="00000A"/>
          <w:sz w:val="20"/>
          <w:szCs w:val="20"/>
        </w:rPr>
        <w:t xml:space="preserve"> without, besides and in spite of any disruptions have and do accommodate the other. Accommodation has to be the critical factor here, to be able to throw a sulk, hide in a corner, turn your head away but not throw the tantrum of expunging the lover (or lo</w:t>
      </w:r>
      <w:r>
        <w:rPr>
          <w:rFonts w:ascii="Times New Roman" w:eastAsia="Times New Roman" w:hAnsi="Times New Roman" w:cs="Times New Roman"/>
          <w:color w:val="00000A"/>
          <w:sz w:val="20"/>
          <w:szCs w:val="20"/>
        </w:rPr>
        <w:t xml:space="preserve">ved). In this analogy at varying times, the </w:t>
      </w:r>
      <w:r>
        <w:rPr>
          <w:rFonts w:ascii="Times New Roman" w:eastAsia="Times New Roman" w:hAnsi="Times New Roman" w:cs="Times New Roman"/>
          <w:color w:val="00000A"/>
          <w:sz w:val="20"/>
          <w:szCs w:val="20"/>
        </w:rPr>
        <w:t>loved one is</w:t>
      </w:r>
      <w:r>
        <w:rPr>
          <w:rFonts w:ascii="Times New Roman" w:eastAsia="Times New Roman" w:hAnsi="Times New Roman" w:cs="Times New Roman"/>
          <w:color w:val="00000A"/>
          <w:sz w:val="20"/>
          <w:szCs w:val="20"/>
        </w:rPr>
        <w:t xml:space="preserve"> representative of the hegemonic forces, and whilst the lover retains the power to alleviate the status of the former, its position is still shrouded in precarity. For the marginalised to walk reckles</w:t>
      </w:r>
      <w:r>
        <w:rPr>
          <w:rFonts w:ascii="Times New Roman" w:eastAsia="Times New Roman" w:hAnsi="Times New Roman" w:cs="Times New Roman"/>
          <w:color w:val="00000A"/>
          <w:sz w:val="20"/>
          <w:szCs w:val="20"/>
        </w:rPr>
        <w:t>sly the streets with the swagger in the hips of the confidence that none can halt us.</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00000A"/>
          <w:sz w:val="20"/>
          <w:szCs w:val="20"/>
        </w:rPr>
        <w:t xml:space="preserve">And thus, if indeed the self of the slums were recognised, and if in the hegemonic forces in the manner of an entitled lord in </w:t>
      </w:r>
      <w:r w:rsidRPr="00C247FF">
        <w:rPr>
          <w:rFonts w:ascii="Times New Roman" w:eastAsia="Times New Roman" w:hAnsi="Times New Roman" w:cs="Times New Roman"/>
          <w:i/>
          <w:iCs/>
          <w:color w:val="00000A"/>
          <w:sz w:val="20"/>
          <w:szCs w:val="20"/>
        </w:rPr>
        <w:t>The High Bid</w:t>
      </w:r>
      <w:r>
        <w:rPr>
          <w:rFonts w:ascii="Times New Roman" w:eastAsia="Times New Roman" w:hAnsi="Times New Roman" w:cs="Times New Roman"/>
          <w:color w:val="00000A"/>
          <w:sz w:val="20"/>
          <w:szCs w:val="20"/>
        </w:rPr>
        <w:t>, the play from which the ti</w:t>
      </w:r>
      <w:r>
        <w:rPr>
          <w:rFonts w:ascii="Times New Roman" w:eastAsia="Times New Roman" w:hAnsi="Times New Roman" w:cs="Times New Roman"/>
          <w:color w:val="00000A"/>
          <w:sz w:val="20"/>
          <w:szCs w:val="20"/>
        </w:rPr>
        <w:t>tle of this talks draws from, inquires of a valet he fancies, ‘to whom do you “beautifully” belong?’</w:t>
      </w:r>
      <w:r w:rsidR="00C247FF">
        <w:rPr>
          <w:rStyle w:val="FootnoteAnchor"/>
          <w:rFonts w:ascii="Times New Roman" w:eastAsia="Times New Roman" w:hAnsi="Times New Roman" w:cs="Times New Roman"/>
          <w:color w:val="00000A"/>
          <w:sz w:val="20"/>
          <w:szCs w:val="20"/>
          <w:vertAlign w:val="baseline"/>
        </w:rPr>
        <w:footnoteReference w:id="8"/>
      </w:r>
      <w:r>
        <w:rPr>
          <w:rFonts w:ascii="Times New Roman" w:eastAsia="Times New Roman" w:hAnsi="Times New Roman" w:cs="Times New Roman"/>
          <w:color w:val="00000A"/>
          <w:sz w:val="20"/>
          <w:szCs w:val="20"/>
        </w:rPr>
        <w:t xml:space="preserve"> </w:t>
      </w:r>
      <w:r w:rsidR="00C247FF">
        <w:rPr>
          <w:rFonts w:ascii="Times New Roman" w:eastAsia="Times New Roman" w:hAnsi="Times New Roman" w:cs="Times New Roman"/>
          <w:color w:val="00000A"/>
          <w:sz w:val="20"/>
          <w:szCs w:val="20"/>
        </w:rPr>
        <w:t>A</w:t>
      </w:r>
      <w:r>
        <w:rPr>
          <w:rFonts w:ascii="Times New Roman" w:eastAsia="Times New Roman" w:hAnsi="Times New Roman" w:cs="Times New Roman"/>
          <w:color w:val="00000A"/>
          <w:sz w:val="20"/>
          <w:szCs w:val="20"/>
        </w:rPr>
        <w:t>nd thus divesting the valet in the play and the slums in the city of any sense of ‘self’ and only acknowledging them as propertied entities to be exchang</w:t>
      </w:r>
      <w:r>
        <w:rPr>
          <w:rFonts w:ascii="Times New Roman" w:eastAsia="Times New Roman" w:hAnsi="Times New Roman" w:cs="Times New Roman"/>
          <w:color w:val="00000A"/>
          <w:sz w:val="20"/>
          <w:szCs w:val="20"/>
        </w:rPr>
        <w:t>e hands</w:t>
      </w:r>
      <w:r>
        <w:rPr>
          <w:rFonts w:ascii="Times New Roman" w:eastAsia="Times New Roman" w:hAnsi="Times New Roman" w:cs="Times New Roman"/>
          <w:color w:val="00000A"/>
          <w:sz w:val="20"/>
          <w:szCs w:val="20"/>
        </w:rPr>
        <w:t xml:space="preserve">, one imagines slums respond resoundingly: </w:t>
      </w:r>
    </w:p>
    <w:p w:rsidR="00B73F06" w:rsidRDefault="00B73F06">
      <w:pPr>
        <w:rPr>
          <w:rFonts w:ascii="Times New Roman" w:eastAsia="Times New Roman" w:hAnsi="Times New Roman" w:cs="Times New Roman"/>
          <w:color w:val="00000A"/>
          <w:sz w:val="20"/>
          <w:szCs w:val="20"/>
        </w:rPr>
      </w:pPr>
    </w:p>
    <w:p w:rsidR="00B73F06" w:rsidRDefault="006632F3">
      <w:r>
        <w:rPr>
          <w:rFonts w:ascii="Times New Roman" w:eastAsia="Times New Roman" w:hAnsi="Times New Roman" w:cs="Times New Roman"/>
          <w:color w:val="222222"/>
          <w:sz w:val="20"/>
          <w:szCs w:val="20"/>
          <w:highlight w:val="white"/>
        </w:rPr>
        <w:lastRenderedPageBreak/>
        <w:t>Do I contradict myself?</w:t>
      </w:r>
      <w:r>
        <w:rPr>
          <w:rFonts w:ascii="Arimo" w:eastAsia="Arimo" w:hAnsi="Arimo" w:cs="Arimo"/>
          <w:color w:val="00000A"/>
          <w:sz w:val="20"/>
          <w:szCs w:val="20"/>
        </w:rPr>
        <w:br/>
      </w:r>
      <w:r>
        <w:rPr>
          <w:rFonts w:ascii="Times New Roman" w:eastAsia="Times New Roman" w:hAnsi="Times New Roman" w:cs="Times New Roman"/>
          <w:color w:val="222222"/>
          <w:sz w:val="20"/>
          <w:szCs w:val="20"/>
          <w:highlight w:val="white"/>
        </w:rPr>
        <w:t>Very well then I contradict myself;</w:t>
      </w:r>
      <w:r>
        <w:rPr>
          <w:rFonts w:ascii="Arimo" w:eastAsia="Arimo" w:hAnsi="Arimo" w:cs="Arimo"/>
          <w:color w:val="00000A"/>
          <w:sz w:val="20"/>
          <w:szCs w:val="20"/>
        </w:rPr>
        <w:br/>
      </w:r>
      <w:r>
        <w:rPr>
          <w:rFonts w:ascii="Times New Roman" w:eastAsia="Times New Roman" w:hAnsi="Times New Roman" w:cs="Times New Roman"/>
          <w:color w:val="222222"/>
          <w:sz w:val="20"/>
          <w:szCs w:val="20"/>
          <w:highlight w:val="white"/>
        </w:rPr>
        <w:t>(I am large, I contain multitudes</w:t>
      </w:r>
      <w:r w:rsidR="00C247FF">
        <w:rPr>
          <w:rFonts w:ascii="Times New Roman" w:eastAsia="Times New Roman" w:hAnsi="Times New Roman" w:cs="Times New Roman"/>
          <w:color w:val="222222"/>
          <w:sz w:val="20"/>
          <w:szCs w:val="20"/>
          <w:highlight w:val="white"/>
        </w:rPr>
        <w:t>.)</w:t>
      </w:r>
      <w:r>
        <w:rPr>
          <w:rStyle w:val="FootnoteAnchor"/>
          <w:rFonts w:ascii="Times New Roman" w:eastAsia="Times New Roman" w:hAnsi="Times New Roman" w:cs="Times New Roman"/>
          <w:color w:val="222222"/>
          <w:sz w:val="20"/>
          <w:szCs w:val="20"/>
          <w:highlight w:val="white"/>
          <w:vertAlign w:val="baseline"/>
        </w:rPr>
        <w:footnoteReference w:id="9"/>
      </w:r>
    </w:p>
    <w:sectPr w:rsidR="00B73F0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2F3" w:rsidRDefault="006632F3">
      <w:r>
        <w:separator/>
      </w:r>
    </w:p>
  </w:endnote>
  <w:endnote w:type="continuationSeparator" w:id="0">
    <w:p w:rsidR="006632F3" w:rsidRDefault="0066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mo">
    <w:altName w:val="Calibri"/>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2F3" w:rsidRDefault="006632F3">
      <w:r>
        <w:separator/>
      </w:r>
    </w:p>
  </w:footnote>
  <w:footnote w:type="continuationSeparator" w:id="0">
    <w:p w:rsidR="006632F3" w:rsidRDefault="006632F3">
      <w:r>
        <w:continuationSeparator/>
      </w:r>
    </w:p>
  </w:footnote>
  <w:footnote w:id="1">
    <w:p w:rsidR="00B73F06" w:rsidRDefault="006632F3">
      <w:r>
        <w:rPr>
          <w:rStyle w:val="FootnoteCharacters"/>
        </w:rPr>
        <w:footnoteRef/>
      </w:r>
      <w:r>
        <w:rPr>
          <w:rStyle w:val="FootnoteCharacters"/>
        </w:rPr>
        <w:tab/>
      </w:r>
      <w:r>
        <w:rPr>
          <w:rFonts w:ascii="Times New Roman" w:hAnsi="Times New Roman"/>
          <w:color w:val="000000"/>
          <w:sz w:val="16"/>
          <w:szCs w:val="16"/>
        </w:rPr>
        <w:t xml:space="preserve">Thom Gunn, </w:t>
      </w:r>
      <w:proofErr w:type="spellStart"/>
      <w:r>
        <w:rPr>
          <w:rFonts w:ascii="Times New Roman" w:hAnsi="Times New Roman"/>
          <w:i/>
          <w:iCs/>
          <w:color w:val="000000"/>
          <w:sz w:val="16"/>
          <w:szCs w:val="16"/>
        </w:rPr>
        <w:t>Jamesian</w:t>
      </w:r>
      <w:proofErr w:type="spellEnd"/>
      <w:r>
        <w:rPr>
          <w:rFonts w:ascii="Times New Roman" w:hAnsi="Times New Roman"/>
          <w:i/>
          <w:iCs/>
          <w:color w:val="000000"/>
          <w:sz w:val="16"/>
          <w:szCs w:val="16"/>
        </w:rPr>
        <w:t xml:space="preserve">, </w:t>
      </w:r>
      <w:r>
        <w:rPr>
          <w:rFonts w:ascii="Times New Roman" w:hAnsi="Times New Roman"/>
          <w:color w:val="000000"/>
          <w:sz w:val="16"/>
          <w:szCs w:val="16"/>
        </w:rPr>
        <w:t xml:space="preserve">http://psa.fcny.org/psa/poetry/poetry_in_motion/atlas/atlanta/jamesian/. </w:t>
      </w:r>
    </w:p>
  </w:footnote>
  <w:footnote w:id="2">
    <w:p w:rsidR="00B73F06" w:rsidRDefault="006632F3">
      <w:r>
        <w:rPr>
          <w:rStyle w:val="FootnoteCharacters"/>
        </w:rPr>
        <w:footnoteRef/>
      </w:r>
      <w:r>
        <w:rPr>
          <w:rStyle w:val="FootnoteCharacters"/>
        </w:rPr>
        <w:tab/>
      </w:r>
      <w:proofErr w:type="spellStart"/>
      <w:r>
        <w:rPr>
          <w:rFonts w:ascii="Times New Roman" w:eastAsia="Times New Roman" w:hAnsi="Times New Roman" w:cs="Times New Roman"/>
          <w:color w:val="000000"/>
          <w:sz w:val="16"/>
          <w:szCs w:val="16"/>
        </w:rPr>
        <w:t>Slavoj</w:t>
      </w:r>
      <w:proofErr w:type="spellEnd"/>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Žižek</w:t>
      </w:r>
      <w:proofErr w:type="spellEnd"/>
      <w:r>
        <w:rPr>
          <w:rFonts w:ascii="Times New Roman" w:eastAsia="Times New Roman" w:hAnsi="Times New Roman" w:cs="Times New Roman"/>
          <w:color w:val="000000"/>
          <w:sz w:val="16"/>
          <w:szCs w:val="16"/>
        </w:rPr>
        <w:t>, ‘</w:t>
      </w:r>
      <w:r>
        <w:rPr>
          <w:rStyle w:val="StrongEmphasis"/>
          <w:rFonts w:ascii="Times New Roman" w:eastAsia="Times New Roman" w:hAnsi="Times New Roman" w:cs="Times New Roman"/>
          <w:b w:val="0"/>
          <w:bCs w:val="0"/>
          <w:color w:val="000000"/>
          <w:sz w:val="16"/>
          <w:szCs w:val="16"/>
        </w:rPr>
        <w:t xml:space="preserve">Human Rights and its Discontents: The Logic of the Stalinist Show Trials’, </w:t>
      </w:r>
      <w:r>
        <w:rPr>
          <w:rFonts w:ascii="Times New Roman" w:eastAsia="Times New Roman" w:hAnsi="Times New Roman" w:cs="Times New Roman"/>
          <w:i/>
          <w:color w:val="000000"/>
          <w:sz w:val="16"/>
          <w:szCs w:val="16"/>
        </w:rPr>
        <w:t>Olin Auditorium, Bard College,</w:t>
      </w:r>
      <w:r>
        <w:rPr>
          <w:rFonts w:ascii="Times New Roman" w:eastAsia="Times New Roman" w:hAnsi="Times New Roman" w:cs="Times New Roman"/>
          <w:color w:val="000000"/>
          <w:sz w:val="16"/>
          <w:szCs w:val="16"/>
        </w:rPr>
        <w:t xml:space="preserve"> 16 November, 1999.</w:t>
      </w:r>
    </w:p>
  </w:footnote>
  <w:footnote w:id="3">
    <w:p w:rsidR="00B73F06" w:rsidRDefault="006632F3">
      <w:r>
        <w:rPr>
          <w:rStyle w:val="FootnoteCharacters"/>
        </w:rPr>
        <w:footnoteRef/>
      </w:r>
      <w:r>
        <w:rPr>
          <w:rStyle w:val="FootnoteCharacters"/>
        </w:rPr>
        <w:tab/>
      </w:r>
      <w:r>
        <w:rPr>
          <w:rFonts w:ascii="Times New Roman" w:hAnsi="Times New Roman"/>
          <w:color w:val="000000"/>
          <w:sz w:val="16"/>
          <w:szCs w:val="16"/>
        </w:rPr>
        <w:t xml:space="preserve">Henri Lefebvre, The </w:t>
      </w:r>
      <w:r>
        <w:rPr>
          <w:rFonts w:ascii="Times New Roman" w:hAnsi="Times New Roman"/>
          <w:color w:val="000000"/>
          <w:sz w:val="16"/>
          <w:szCs w:val="16"/>
        </w:rPr>
        <w:t>production of space, trans. D. Nicholson-Smith, Oxford: Blackwell, (1991 [1974]), pp – 422.</w:t>
      </w:r>
    </w:p>
  </w:footnote>
  <w:footnote w:id="4">
    <w:p w:rsidR="00B73F06" w:rsidRDefault="006632F3">
      <w:r>
        <w:rPr>
          <w:rStyle w:val="FootnoteCharacters"/>
        </w:rPr>
        <w:footnoteRef/>
      </w:r>
      <w:r w:rsidR="00C247FF">
        <w:rPr>
          <w:rStyle w:val="FootnoteCharacters"/>
        </w:rPr>
        <w:t xml:space="preserve"> </w:t>
      </w:r>
      <w:r>
        <w:rPr>
          <w:rFonts w:ascii="Times New Roman" w:eastAsia="Times New Roman" w:hAnsi="Times New Roman" w:cs="Times New Roman"/>
          <w:color w:val="00000A"/>
          <w:sz w:val="16"/>
          <w:szCs w:val="16"/>
        </w:rPr>
        <w:t xml:space="preserve">David Harvey, ‘The Right to the City’, </w:t>
      </w:r>
      <w:r>
        <w:rPr>
          <w:rFonts w:ascii="Times New Roman" w:eastAsia="Times New Roman" w:hAnsi="Times New Roman" w:cs="Times New Roman"/>
          <w:i/>
          <w:iCs/>
          <w:color w:val="00000A"/>
          <w:sz w:val="16"/>
          <w:szCs w:val="16"/>
        </w:rPr>
        <w:t xml:space="preserve">New Left Review, </w:t>
      </w:r>
      <w:r>
        <w:rPr>
          <w:rFonts w:ascii="Times New Roman" w:eastAsia="Times New Roman" w:hAnsi="Times New Roman" w:cs="Times New Roman"/>
          <w:color w:val="00000A"/>
          <w:sz w:val="16"/>
          <w:szCs w:val="16"/>
        </w:rPr>
        <w:t>September-October, 2008,</w:t>
      </w:r>
      <w:r>
        <w:rPr>
          <w:rFonts w:ascii="Times New Roman" w:eastAsia="Times New Roman" w:hAnsi="Times New Roman" w:cs="Times New Roman"/>
          <w:i/>
          <w:iCs/>
          <w:color w:val="00000A"/>
          <w:sz w:val="16"/>
          <w:szCs w:val="16"/>
        </w:rPr>
        <w:t xml:space="preserve"> </w:t>
      </w:r>
      <w:r>
        <w:rPr>
          <w:rFonts w:ascii="Times New Roman" w:hAnsi="Times New Roman"/>
          <w:i/>
          <w:iCs/>
          <w:sz w:val="16"/>
          <w:szCs w:val="16"/>
        </w:rPr>
        <w:t>https://newleftreview.org/issues/II53/articles/david-harvey-the-right-to-the-city</w:t>
      </w:r>
      <w:r>
        <w:rPr>
          <w:rFonts w:ascii="Times New Roman" w:eastAsia="Times New Roman" w:hAnsi="Times New Roman" w:cs="Times New Roman"/>
          <w:i/>
          <w:iCs/>
          <w:color w:val="00000A"/>
          <w:sz w:val="16"/>
          <w:szCs w:val="16"/>
        </w:rPr>
        <w:t xml:space="preserve">. </w:t>
      </w:r>
    </w:p>
  </w:footnote>
  <w:footnote w:id="5">
    <w:p w:rsidR="00B73F06" w:rsidRDefault="006632F3">
      <w:r>
        <w:rPr>
          <w:rStyle w:val="FootnoteCharacters"/>
        </w:rPr>
        <w:footnoteRef/>
      </w:r>
      <w:r w:rsidR="00C247FF">
        <w:rPr>
          <w:rStyle w:val="FootnoteCharacters"/>
        </w:rPr>
        <w:t xml:space="preserve"> </w:t>
      </w:r>
      <w:r>
        <w:rPr>
          <w:rFonts w:ascii="Times New Roman" w:eastAsia="Arial" w:hAnsi="Times New Roman" w:cs="Arial"/>
          <w:color w:val="000000"/>
          <w:sz w:val="16"/>
          <w:szCs w:val="16"/>
        </w:rPr>
        <w:t>Louis Althusser</w:t>
      </w:r>
      <w:r>
        <w:rPr>
          <w:rFonts w:ascii="Times New Roman" w:eastAsia="Arial" w:hAnsi="Times New Roman" w:cs="Arial"/>
          <w:color w:val="000000"/>
          <w:sz w:val="16"/>
          <w:szCs w:val="16"/>
        </w:rPr>
        <w:t xml:space="preserve">, </w:t>
      </w:r>
      <w:r>
        <w:rPr>
          <w:rFonts w:ascii="Times New Roman" w:eastAsia="Arial" w:hAnsi="Times New Roman" w:cs="Arial"/>
          <w:i/>
          <w:iCs/>
          <w:color w:val="000000"/>
          <w:sz w:val="16"/>
          <w:szCs w:val="16"/>
        </w:rPr>
        <w:t xml:space="preserve">Philosophy of the Encounter </w:t>
      </w:r>
      <w:r>
        <w:rPr>
          <w:rFonts w:ascii="Times New Roman" w:hAnsi="Times New Roman"/>
          <w:i/>
          <w:iCs/>
          <w:sz w:val="16"/>
          <w:szCs w:val="16"/>
        </w:rPr>
        <w:t>Later Writings: 1978-1987</w:t>
      </w:r>
      <w:r>
        <w:rPr>
          <w:rFonts w:ascii="Times New Roman" w:hAnsi="Times New Roman"/>
          <w:sz w:val="16"/>
          <w:szCs w:val="16"/>
        </w:rPr>
        <w:t xml:space="preserve">, trans. G. M. </w:t>
      </w:r>
      <w:proofErr w:type="spellStart"/>
      <w:r>
        <w:rPr>
          <w:rFonts w:ascii="Times New Roman" w:hAnsi="Times New Roman"/>
          <w:sz w:val="16"/>
          <w:szCs w:val="16"/>
        </w:rPr>
        <w:t>Goshgarian</w:t>
      </w:r>
      <w:proofErr w:type="spellEnd"/>
      <w:r>
        <w:rPr>
          <w:rFonts w:ascii="Times New Roman" w:hAnsi="Times New Roman"/>
          <w:sz w:val="16"/>
          <w:szCs w:val="16"/>
        </w:rPr>
        <w:t xml:space="preserve">, Oliver </w:t>
      </w:r>
      <w:proofErr w:type="spellStart"/>
      <w:r>
        <w:rPr>
          <w:rFonts w:ascii="Times New Roman" w:hAnsi="Times New Roman"/>
          <w:sz w:val="16"/>
          <w:szCs w:val="16"/>
        </w:rPr>
        <w:t>Corpet</w:t>
      </w:r>
      <w:proofErr w:type="spellEnd"/>
      <w:r>
        <w:rPr>
          <w:rFonts w:ascii="Times New Roman" w:hAnsi="Times New Roman"/>
          <w:sz w:val="16"/>
          <w:szCs w:val="16"/>
        </w:rPr>
        <w:t xml:space="preserve"> and François </w:t>
      </w:r>
      <w:proofErr w:type="spellStart"/>
      <w:r>
        <w:rPr>
          <w:rFonts w:ascii="Times New Roman" w:hAnsi="Times New Roman"/>
          <w:sz w:val="16"/>
          <w:szCs w:val="16"/>
        </w:rPr>
        <w:t>Matheron</w:t>
      </w:r>
      <w:proofErr w:type="spellEnd"/>
      <w:r>
        <w:rPr>
          <w:rFonts w:ascii="Times New Roman" w:hAnsi="Times New Roman"/>
          <w:sz w:val="16"/>
          <w:szCs w:val="16"/>
        </w:rPr>
        <w:t xml:space="preserve"> (eds.), Verso, 2006.</w:t>
      </w:r>
    </w:p>
  </w:footnote>
  <w:footnote w:id="6">
    <w:p w:rsidR="00B73F06" w:rsidRDefault="006632F3">
      <w:r>
        <w:rPr>
          <w:rStyle w:val="FootnoteCharacters"/>
        </w:rPr>
        <w:footnoteRef/>
      </w:r>
      <w:r w:rsidR="00C247FF">
        <w:rPr>
          <w:rStyle w:val="FootnoteCharacters"/>
        </w:rPr>
        <w:t xml:space="preserve"> </w:t>
      </w:r>
      <w:r>
        <w:rPr>
          <w:rFonts w:ascii="Times New Roman" w:eastAsia="Times New Roman" w:hAnsi="Times New Roman" w:cs="Times New Roman"/>
          <w:color w:val="00000A"/>
          <w:sz w:val="16"/>
          <w:szCs w:val="16"/>
        </w:rPr>
        <w:t>Section 376 under Indian Penal Code is punishment for rape, which if reported by a woman - particularly after the 2011 Delhi Rape incident, the police authorities have to take immediate action against the accused</w:t>
      </w:r>
    </w:p>
  </w:footnote>
  <w:footnote w:id="7">
    <w:p w:rsidR="00B73F06" w:rsidRDefault="006632F3">
      <w:pPr>
        <w:spacing w:line="360" w:lineRule="auto"/>
      </w:pPr>
      <w:r>
        <w:rPr>
          <w:rStyle w:val="FootnoteCharacters"/>
        </w:rPr>
        <w:footnoteRef/>
      </w:r>
      <w:r>
        <w:rPr>
          <w:rStyle w:val="FootnoteCharacters"/>
        </w:rPr>
        <w:tab/>
      </w:r>
      <w:proofErr w:type="spellStart"/>
      <w:r>
        <w:rPr>
          <w:rFonts w:ascii="Times New Roman" w:eastAsia="Times New Roman" w:hAnsi="Times New Roman" w:cs="Times New Roman"/>
          <w:color w:val="00000A"/>
          <w:sz w:val="16"/>
          <w:szCs w:val="16"/>
        </w:rPr>
        <w:t>AbdouMaliq</w:t>
      </w:r>
      <w:proofErr w:type="spellEnd"/>
      <w:r>
        <w:rPr>
          <w:rFonts w:ascii="Times New Roman" w:eastAsia="Times New Roman" w:hAnsi="Times New Roman" w:cs="Times New Roman"/>
          <w:color w:val="00000A"/>
          <w:sz w:val="16"/>
          <w:szCs w:val="16"/>
        </w:rPr>
        <w:t xml:space="preserve"> Simone, ‘People as infrastructure: Intersecting fragments in Johannesburg’, </w:t>
      </w:r>
      <w:r>
        <w:rPr>
          <w:rFonts w:ascii="Times New Roman" w:eastAsia="Times New Roman" w:hAnsi="Times New Roman" w:cs="Times New Roman"/>
          <w:i/>
          <w:iCs/>
          <w:color w:val="00000A"/>
          <w:sz w:val="16"/>
          <w:szCs w:val="16"/>
        </w:rPr>
        <w:t>Public Culture</w:t>
      </w:r>
      <w:r>
        <w:rPr>
          <w:rFonts w:ascii="Times New Roman" w:eastAsia="Times New Roman" w:hAnsi="Times New Roman" w:cs="Times New Roman"/>
          <w:color w:val="00000A"/>
          <w:sz w:val="16"/>
          <w:szCs w:val="16"/>
        </w:rPr>
        <w:t>, (16(3), 2004), pp. 407–429.</w:t>
      </w:r>
    </w:p>
  </w:footnote>
  <w:footnote w:id="8">
    <w:p w:rsidR="00C247FF" w:rsidRDefault="00C247FF" w:rsidP="00C247FF">
      <w:pPr>
        <w:pStyle w:val="FootnoteText"/>
      </w:pPr>
      <w:r>
        <w:rPr>
          <w:rStyle w:val="FootnoteCharacters"/>
        </w:rPr>
        <w:footnoteRef/>
      </w:r>
      <w:r>
        <w:rPr>
          <w:rFonts w:ascii="Times New Roman" w:hAnsi="Times New Roman"/>
          <w:sz w:val="16"/>
          <w:szCs w:val="16"/>
        </w:rPr>
        <w:tab/>
        <w:t xml:space="preserve">Henry James, </w:t>
      </w:r>
      <w:r>
        <w:rPr>
          <w:rFonts w:ascii="Times New Roman" w:hAnsi="Times New Roman"/>
          <w:i/>
          <w:iCs/>
          <w:sz w:val="16"/>
          <w:szCs w:val="16"/>
        </w:rPr>
        <w:t xml:space="preserve">The High Bid. </w:t>
      </w:r>
    </w:p>
  </w:footnote>
  <w:footnote w:id="9">
    <w:p w:rsidR="00B73F06" w:rsidRDefault="006632F3">
      <w:pPr>
        <w:pStyle w:val="Heading1"/>
      </w:pPr>
      <w:r>
        <w:rPr>
          <w:rStyle w:val="FootnoteCharacters"/>
        </w:rPr>
        <w:footnoteRef/>
      </w:r>
      <w:r>
        <w:rPr>
          <w:rStyle w:val="FootnoteCharacters"/>
        </w:rPr>
        <w:tab/>
      </w:r>
      <w:r>
        <w:rPr>
          <w:rFonts w:ascii="Times New Roman" w:hAnsi="Times New Roman"/>
          <w:b w:val="0"/>
          <w:bCs w:val="0"/>
          <w:sz w:val="16"/>
          <w:szCs w:val="16"/>
        </w:rPr>
        <w:t xml:space="preserve">Walt Whitman, </w:t>
      </w:r>
      <w:r w:rsidRPr="00C247FF">
        <w:rPr>
          <w:rFonts w:ascii="Times New Roman" w:hAnsi="Times New Roman"/>
          <w:b w:val="0"/>
          <w:bCs w:val="0"/>
          <w:i/>
          <w:iCs/>
          <w:sz w:val="16"/>
          <w:szCs w:val="16"/>
        </w:rPr>
        <w:t>Song of Myself,</w:t>
      </w:r>
      <w:r>
        <w:rPr>
          <w:rFonts w:ascii="Times New Roman" w:hAnsi="Times New Roman"/>
          <w:b w:val="0"/>
          <w:bCs w:val="0"/>
          <w:sz w:val="16"/>
          <w:szCs w:val="16"/>
        </w:rPr>
        <w:t xml:space="preserve">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3F06"/>
    <w:rsid w:val="006632F3"/>
    <w:rsid w:val="00B73F06"/>
    <w:rsid w:val="00C247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65F55A"/>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ternetLink">
    <w:name w:val="Internet 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styleId="Quote">
    <w:name w:val="Quote"/>
    <w:basedOn w:val="Normal"/>
    <w:next w:val="Normal"/>
    <w:link w:val="QuoteChar"/>
    <w:uiPriority w:val="29"/>
    <w:qFormat/>
    <w:rsid w:val="00C247FF"/>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C247FF"/>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4852</Words>
  <Characters>27663</Characters>
  <Application>Microsoft Office Word</Application>
  <DocSecurity>0</DocSecurity>
  <Lines>230</Lines>
  <Paragraphs>64</Paragraphs>
  <ScaleCrop>false</ScaleCrop>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15</cp:revision>
  <dcterms:created xsi:type="dcterms:W3CDTF">2020-03-31T11:54:00Z</dcterms:created>
  <dcterms:modified xsi:type="dcterms:W3CDTF">2020-04-06T10:24:00Z</dcterms:modified>
  <dc:language>en-GB</dc:language>
</cp:coreProperties>
</file>