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FEE8" w14:textId="77777777" w:rsidR="00F21A8E" w:rsidRPr="00B63E08" w:rsidRDefault="00F21A8E" w:rsidP="00F21A8E">
      <w:pPr>
        <w:spacing w:line="276" w:lineRule="auto"/>
        <w:rPr>
          <w:rFonts w:ascii="Cambria" w:hAnsi="Cambria"/>
          <w:b/>
          <w:bCs/>
        </w:rPr>
      </w:pPr>
      <w:r w:rsidRPr="00B63E08">
        <w:rPr>
          <w:rFonts w:ascii="Cambria" w:hAnsi="Cambria"/>
          <w:b/>
          <w:bCs/>
        </w:rPr>
        <w:t>The Ambivalence of ‘Creep’: A Biopolitical History of Citizenship in Digital Times</w:t>
      </w:r>
    </w:p>
    <w:p w14:paraId="559DC89F" w14:textId="049D0952" w:rsidR="00F21A8E" w:rsidRPr="00B63E08" w:rsidRDefault="00F21A8E" w:rsidP="00F21A8E">
      <w:pPr>
        <w:spacing w:line="276" w:lineRule="auto"/>
        <w:rPr>
          <w:rFonts w:ascii="Cambria" w:hAnsi="Cambria"/>
          <w:b/>
        </w:rPr>
      </w:pPr>
      <w:r w:rsidRPr="00B63E08">
        <w:rPr>
          <w:rFonts w:ascii="Cambria" w:hAnsi="Cambria"/>
        </w:rPr>
        <w:t>Ashish Rajadhyaksha</w:t>
      </w:r>
      <w:r w:rsidR="00F875D8">
        <w:rPr>
          <w:rFonts w:ascii="Cambria" w:hAnsi="Cambria"/>
        </w:rPr>
        <w:t xml:space="preserve"> </w:t>
      </w:r>
    </w:p>
    <w:p w14:paraId="21265A66" w14:textId="2BDEA53A" w:rsidR="00F21A8E" w:rsidRDefault="00F21A8E" w:rsidP="00F21A8E">
      <w:pPr>
        <w:pStyle w:val="Title"/>
        <w:spacing w:line="276" w:lineRule="auto"/>
        <w:rPr>
          <w:rFonts w:ascii="Cambria" w:hAnsi="Cambria" w:cs="Times New Roman"/>
          <w:sz w:val="24"/>
          <w:szCs w:val="24"/>
        </w:rPr>
      </w:pPr>
    </w:p>
    <w:p w14:paraId="17757B9D" w14:textId="1DC0F190" w:rsidR="00147C91" w:rsidRPr="00837B32" w:rsidRDefault="00147C91" w:rsidP="00147C91">
      <w:pPr>
        <w:rPr>
          <w:rFonts w:ascii="Cambria" w:hAnsi="Cambria"/>
          <w:lang w:val="en-IN"/>
        </w:rPr>
      </w:pPr>
      <w:r w:rsidRPr="001E11E4">
        <w:rPr>
          <w:rFonts w:ascii="Cambria" w:hAnsi="Cambria"/>
          <w:lang w:val="en-IN"/>
        </w:rPr>
        <w:t>Introductory Note</w:t>
      </w:r>
    </w:p>
    <w:p w14:paraId="3EF51A2B" w14:textId="0DFFDBFC" w:rsidR="00147C91" w:rsidRDefault="00147C91" w:rsidP="00147C91">
      <w:pPr>
        <w:rPr>
          <w:rFonts w:ascii="Cambria" w:hAnsi="Cambria"/>
          <w:lang w:val="en-IN"/>
        </w:rPr>
      </w:pPr>
    </w:p>
    <w:p w14:paraId="75EAE0C8" w14:textId="64B4ADC7" w:rsidR="008207CC" w:rsidRDefault="00147C91" w:rsidP="001878CA">
      <w:pPr>
        <w:spacing w:line="276" w:lineRule="auto"/>
        <w:rPr>
          <w:rFonts w:ascii="Cambria" w:hAnsi="Cambria"/>
          <w:lang w:val="en-IN"/>
        </w:rPr>
      </w:pPr>
      <w:bookmarkStart w:id="0" w:name="_Hlk106796107"/>
      <w:r>
        <w:rPr>
          <w:rFonts w:ascii="Cambria" w:hAnsi="Cambria"/>
          <w:lang w:val="en-IN"/>
        </w:rPr>
        <w:t xml:space="preserve">This essay was written </w:t>
      </w:r>
      <w:r w:rsidR="00825D31">
        <w:rPr>
          <w:rFonts w:ascii="Cambria" w:hAnsi="Cambria"/>
          <w:lang w:val="en-IN"/>
        </w:rPr>
        <w:t xml:space="preserve">in </w:t>
      </w:r>
      <w:r w:rsidR="00822AEF">
        <w:rPr>
          <w:rFonts w:ascii="Cambria" w:hAnsi="Cambria"/>
          <w:lang w:val="en-IN"/>
        </w:rPr>
        <w:t>Apri</w:t>
      </w:r>
      <w:r w:rsidR="008207CC">
        <w:rPr>
          <w:rFonts w:ascii="Cambria" w:hAnsi="Cambria"/>
          <w:lang w:val="en-IN"/>
        </w:rPr>
        <w:t>l and</w:t>
      </w:r>
      <w:r w:rsidR="00822AEF">
        <w:rPr>
          <w:rFonts w:ascii="Cambria" w:hAnsi="Cambria"/>
          <w:lang w:val="en-IN"/>
        </w:rPr>
        <w:t xml:space="preserve"> </w:t>
      </w:r>
      <w:r w:rsidR="008207CC">
        <w:rPr>
          <w:rFonts w:ascii="Cambria" w:hAnsi="Cambria"/>
          <w:lang w:val="en-IN"/>
        </w:rPr>
        <w:t>June 20</w:t>
      </w:r>
      <w:r w:rsidR="00C955F8">
        <w:rPr>
          <w:rFonts w:ascii="Cambria" w:hAnsi="Cambria"/>
          <w:lang w:val="en-IN"/>
        </w:rPr>
        <w:t>20</w:t>
      </w:r>
      <w:r w:rsidR="008207CC">
        <w:rPr>
          <w:rFonts w:ascii="Cambria" w:hAnsi="Cambria"/>
          <w:lang w:val="en-IN"/>
        </w:rPr>
        <w:t xml:space="preserve">, during </w:t>
      </w:r>
      <w:r>
        <w:rPr>
          <w:rFonts w:ascii="Cambria" w:hAnsi="Cambria"/>
          <w:lang w:val="en-IN"/>
        </w:rPr>
        <w:t xml:space="preserve">India’s first </w:t>
      </w:r>
      <w:r w:rsidR="00040F6F">
        <w:rPr>
          <w:rFonts w:ascii="Cambria" w:hAnsi="Cambria"/>
          <w:lang w:val="en-IN"/>
        </w:rPr>
        <w:t xml:space="preserve">COVID-19 </w:t>
      </w:r>
      <w:r>
        <w:rPr>
          <w:rFonts w:ascii="Cambria" w:hAnsi="Cambria"/>
          <w:lang w:val="en-IN"/>
        </w:rPr>
        <w:t>lockdown</w:t>
      </w:r>
      <w:r w:rsidR="00600A99">
        <w:rPr>
          <w:rFonts w:ascii="Cambria" w:hAnsi="Cambria"/>
          <w:lang w:val="en-IN"/>
        </w:rPr>
        <w:t xml:space="preserve">, and bears </w:t>
      </w:r>
      <w:r w:rsidR="008207CC">
        <w:rPr>
          <w:rFonts w:ascii="Cambria" w:hAnsi="Cambria"/>
          <w:lang w:val="en-IN"/>
        </w:rPr>
        <w:t xml:space="preserve">the marks of </w:t>
      </w:r>
      <w:r w:rsidR="00600A99">
        <w:rPr>
          <w:rFonts w:ascii="Cambria" w:hAnsi="Cambria"/>
          <w:lang w:val="en-IN"/>
        </w:rPr>
        <w:t>that astonishing moment</w:t>
      </w:r>
      <w:r w:rsidR="008207CC">
        <w:rPr>
          <w:rFonts w:ascii="Cambria" w:hAnsi="Cambria"/>
          <w:lang w:val="en-IN"/>
        </w:rPr>
        <w:t xml:space="preserve">. </w:t>
      </w:r>
      <w:r w:rsidR="00600A99">
        <w:rPr>
          <w:rFonts w:ascii="Cambria" w:hAnsi="Cambria"/>
          <w:lang w:val="en-IN"/>
        </w:rPr>
        <w:t xml:space="preserve">The </w:t>
      </w:r>
      <w:r w:rsidR="00B811FF">
        <w:rPr>
          <w:rFonts w:ascii="Cambria" w:hAnsi="Cambria"/>
          <w:lang w:val="en-IN"/>
        </w:rPr>
        <w:t>lockdown, a</w:t>
      </w:r>
      <w:r w:rsidR="008207CC">
        <w:rPr>
          <w:rFonts w:ascii="Cambria" w:hAnsi="Cambria"/>
          <w:lang w:val="en-IN"/>
        </w:rPr>
        <w:t xml:space="preserve">s is well known, </w:t>
      </w:r>
      <w:r w:rsidR="004D0BBB">
        <w:rPr>
          <w:rFonts w:ascii="Cambria" w:hAnsi="Cambria"/>
          <w:lang w:val="en-IN"/>
        </w:rPr>
        <w:t xml:space="preserve">was </w:t>
      </w:r>
      <w:r w:rsidR="008207CC">
        <w:rPr>
          <w:rFonts w:ascii="Cambria" w:hAnsi="Cambria"/>
          <w:lang w:val="en-IN"/>
        </w:rPr>
        <w:t xml:space="preserve">announced </w:t>
      </w:r>
      <w:r w:rsidR="0072544C">
        <w:rPr>
          <w:rFonts w:ascii="Cambria" w:hAnsi="Cambria"/>
          <w:lang w:val="en-IN"/>
        </w:rPr>
        <w:t xml:space="preserve">on </w:t>
      </w:r>
      <w:r w:rsidR="008207CC">
        <w:rPr>
          <w:rFonts w:ascii="Cambria" w:hAnsi="Cambria"/>
          <w:lang w:val="en-IN"/>
        </w:rPr>
        <w:t xml:space="preserve">March 24, 2000 under the Disaster Management Act, </w:t>
      </w:r>
      <w:r w:rsidR="008934A6">
        <w:rPr>
          <w:rFonts w:ascii="Cambria" w:hAnsi="Cambria"/>
          <w:lang w:val="en-IN"/>
        </w:rPr>
        <w:t xml:space="preserve">2005 </w:t>
      </w:r>
      <w:r w:rsidR="008207CC">
        <w:rPr>
          <w:rFonts w:ascii="Cambria" w:hAnsi="Cambria"/>
          <w:lang w:val="en-IN"/>
        </w:rPr>
        <w:t xml:space="preserve">by the sudden appearance of India’s </w:t>
      </w:r>
      <w:r w:rsidR="00040F6F">
        <w:rPr>
          <w:rFonts w:ascii="Cambria" w:hAnsi="Cambria"/>
          <w:lang w:val="en-IN"/>
        </w:rPr>
        <w:t>p</w:t>
      </w:r>
      <w:r w:rsidR="008207CC">
        <w:rPr>
          <w:rFonts w:ascii="Cambria" w:hAnsi="Cambria"/>
          <w:lang w:val="en-IN"/>
        </w:rPr>
        <w:t xml:space="preserve">rime </w:t>
      </w:r>
      <w:r w:rsidR="00040F6F">
        <w:rPr>
          <w:rFonts w:ascii="Cambria" w:hAnsi="Cambria"/>
          <w:lang w:val="en-IN"/>
        </w:rPr>
        <w:t>m</w:t>
      </w:r>
      <w:r w:rsidR="008207CC">
        <w:rPr>
          <w:rFonts w:ascii="Cambria" w:hAnsi="Cambria"/>
          <w:lang w:val="en-IN"/>
        </w:rPr>
        <w:t>inister on national television giving four</w:t>
      </w:r>
      <w:r w:rsidR="00600A99">
        <w:rPr>
          <w:rFonts w:ascii="Cambria" w:hAnsi="Cambria"/>
          <w:lang w:val="en-IN"/>
        </w:rPr>
        <w:t>-</w:t>
      </w:r>
      <w:r w:rsidR="008207CC">
        <w:rPr>
          <w:rFonts w:ascii="Cambria" w:hAnsi="Cambria"/>
          <w:lang w:val="en-IN"/>
        </w:rPr>
        <w:t>hour</w:t>
      </w:r>
      <w:r w:rsidR="00600A99">
        <w:rPr>
          <w:rFonts w:ascii="Cambria" w:hAnsi="Cambria"/>
          <w:lang w:val="en-IN"/>
        </w:rPr>
        <w:t xml:space="preserve"> </w:t>
      </w:r>
      <w:r w:rsidR="00B811FF">
        <w:rPr>
          <w:rFonts w:ascii="Cambria" w:hAnsi="Cambria"/>
          <w:lang w:val="en-IN"/>
        </w:rPr>
        <w:t>notice before effectively shutting the country</w:t>
      </w:r>
      <w:r w:rsidR="008207CC">
        <w:rPr>
          <w:rFonts w:ascii="Cambria" w:hAnsi="Cambria"/>
          <w:lang w:val="en-IN"/>
        </w:rPr>
        <w:t xml:space="preserve">. </w:t>
      </w:r>
      <w:bookmarkEnd w:id="0"/>
      <w:r w:rsidR="008207CC">
        <w:rPr>
          <w:rFonts w:ascii="Cambria" w:hAnsi="Cambria"/>
          <w:lang w:val="en-IN"/>
        </w:rPr>
        <w:t xml:space="preserve">All access to the physical public domain was declared illegal and all travel suspended, leaving millions of Indians not only in </w:t>
      </w:r>
      <w:r w:rsidR="00E82B5A">
        <w:rPr>
          <w:rFonts w:ascii="Cambria" w:hAnsi="Cambria"/>
          <w:lang w:val="en-IN"/>
        </w:rPr>
        <w:t xml:space="preserve">a space of considerable legal jeopardy, as they could not prove their identity, their address or their need to travel, but also in a physically precarious space that threatened their very survival. </w:t>
      </w:r>
    </w:p>
    <w:p w14:paraId="0BC4B123" w14:textId="13CC3753" w:rsidR="00B811FF" w:rsidRDefault="00B811FF" w:rsidP="001878CA">
      <w:pPr>
        <w:spacing w:line="276" w:lineRule="auto"/>
        <w:rPr>
          <w:rFonts w:ascii="Cambria" w:hAnsi="Cambria"/>
          <w:lang w:val="en-IN"/>
        </w:rPr>
      </w:pPr>
    </w:p>
    <w:p w14:paraId="44737A19" w14:textId="027B9E76" w:rsidR="00934159" w:rsidRDefault="00B811FF" w:rsidP="00934159">
      <w:pPr>
        <w:spacing w:line="276" w:lineRule="auto"/>
        <w:rPr>
          <w:rFonts w:ascii="Cambria" w:hAnsi="Cambria"/>
        </w:rPr>
      </w:pPr>
      <w:r>
        <w:rPr>
          <w:rFonts w:ascii="Cambria" w:hAnsi="Cambria"/>
          <w:lang w:val="en-IN"/>
        </w:rPr>
        <w:t>It did seem, that April and May, that several things had come to a head.</w:t>
      </w:r>
      <w:r w:rsidR="000A4922">
        <w:rPr>
          <w:rFonts w:ascii="Cambria" w:hAnsi="Cambria"/>
          <w:lang w:val="en-IN"/>
        </w:rPr>
        <w:t xml:space="preserve"> </w:t>
      </w:r>
      <w:r w:rsidR="00934159">
        <w:rPr>
          <w:rFonts w:ascii="Cambria" w:hAnsi="Cambria"/>
          <w:lang w:val="en-IN"/>
        </w:rPr>
        <w:t xml:space="preserve">It also seemed that </w:t>
      </w:r>
      <w:r w:rsidR="00934159">
        <w:rPr>
          <w:rFonts w:ascii="Cambria" w:hAnsi="Cambria"/>
        </w:rPr>
        <w:t xml:space="preserve">an unusual clarity had somehow descended upon us all – not only a clarity about </w:t>
      </w:r>
      <w:r w:rsidR="00040F6F">
        <w:rPr>
          <w:rFonts w:ascii="Cambria" w:hAnsi="Cambria"/>
        </w:rPr>
        <w:t xml:space="preserve">what </w:t>
      </w:r>
      <w:r w:rsidR="00934159">
        <w:rPr>
          <w:rFonts w:ascii="Cambria" w:hAnsi="Cambria"/>
        </w:rPr>
        <w:t xml:space="preserve">was being attempted by the government, but also where it was coming from. </w:t>
      </w:r>
      <w:r w:rsidR="00934159">
        <w:rPr>
          <w:rFonts w:ascii="Cambria" w:hAnsi="Cambria"/>
          <w:lang w:val="en-IN"/>
        </w:rPr>
        <w:t>Eight months earlier</w:t>
      </w:r>
      <w:r w:rsidR="00040F6F">
        <w:rPr>
          <w:rFonts w:ascii="Cambria" w:hAnsi="Cambria"/>
          <w:lang w:val="en-IN"/>
        </w:rPr>
        <w:t>,</w:t>
      </w:r>
      <w:r w:rsidR="00934159">
        <w:rPr>
          <w:rFonts w:ascii="Cambria" w:hAnsi="Cambria"/>
          <w:lang w:val="en-IN"/>
        </w:rPr>
        <w:t xml:space="preserve"> in August 2019, similar restrictions on public movement had been enhanced by the longest and most severe internet shutdown the world has seen, in the state of Kashmir. And a scant four months earlier, nationwide protests had taken place against the 2019 amendment to the Citizenship Act</w:t>
      </w:r>
      <w:r w:rsidR="009C02CD">
        <w:rPr>
          <w:rFonts w:ascii="Cambria" w:hAnsi="Cambria"/>
          <w:lang w:val="en-IN"/>
        </w:rPr>
        <w:t>,</w:t>
      </w:r>
      <w:r w:rsidR="00934159">
        <w:rPr>
          <w:rFonts w:ascii="Cambria" w:hAnsi="Cambria"/>
          <w:lang w:val="en-IN"/>
        </w:rPr>
        <w:t xml:space="preserve"> 1955, whose </w:t>
      </w:r>
      <w:r w:rsidR="00934159" w:rsidRPr="00B63E08">
        <w:rPr>
          <w:rFonts w:ascii="Cambria" w:hAnsi="Cambria"/>
        </w:rPr>
        <w:t>incendiary Section 2 (1)(b)</w:t>
      </w:r>
      <w:r w:rsidR="00934159">
        <w:rPr>
          <w:rFonts w:ascii="Cambria" w:hAnsi="Cambria"/>
        </w:rPr>
        <w:t xml:space="preserve"> was widely construed as directly targeting Muslim migrants. </w:t>
      </w:r>
      <w:bookmarkStart w:id="1" w:name="_Hlk106800907"/>
      <w:r w:rsidR="00934159">
        <w:rPr>
          <w:rFonts w:ascii="Cambria" w:hAnsi="Cambria"/>
        </w:rPr>
        <w:t>The protests clubbed together four disparate initiatives by the state</w:t>
      </w:r>
      <w:r w:rsidR="008942B7">
        <w:rPr>
          <w:rFonts w:ascii="Cambria" w:hAnsi="Cambria"/>
        </w:rPr>
        <w:t>:</w:t>
      </w:r>
      <w:r w:rsidR="00934159">
        <w:rPr>
          <w:rFonts w:ascii="Cambria" w:hAnsi="Cambria"/>
        </w:rPr>
        <w:t xml:space="preserve"> the </w:t>
      </w:r>
      <w:r w:rsidR="0069230C">
        <w:rPr>
          <w:rFonts w:ascii="Cambria" w:hAnsi="Cambria"/>
        </w:rPr>
        <w:t>Citizen</w:t>
      </w:r>
      <w:r w:rsidR="002D085D">
        <w:rPr>
          <w:rFonts w:ascii="Cambria" w:hAnsi="Cambria"/>
        </w:rPr>
        <w:t>ship</w:t>
      </w:r>
      <w:r w:rsidR="0069230C">
        <w:rPr>
          <w:rFonts w:ascii="Cambria" w:hAnsi="Cambria"/>
        </w:rPr>
        <w:t xml:space="preserve"> (Amendment) Act, 2019 </w:t>
      </w:r>
      <w:r w:rsidR="00FA0AD1">
        <w:rPr>
          <w:rFonts w:ascii="Cambria" w:hAnsi="Cambria"/>
        </w:rPr>
        <w:t xml:space="preserve">(CAA) </w:t>
      </w:r>
      <w:r w:rsidR="00934159">
        <w:rPr>
          <w:rFonts w:ascii="Cambria" w:hAnsi="Cambria"/>
        </w:rPr>
        <w:t>together with a revised Un</w:t>
      </w:r>
      <w:r w:rsidR="00D6060B">
        <w:rPr>
          <w:rFonts w:ascii="Cambria" w:hAnsi="Cambria"/>
        </w:rPr>
        <w:t>l</w:t>
      </w:r>
      <w:r w:rsidR="00934159">
        <w:rPr>
          <w:rFonts w:ascii="Cambria" w:hAnsi="Cambria"/>
        </w:rPr>
        <w:t xml:space="preserve">awful Activities </w:t>
      </w:r>
      <w:r w:rsidR="0069230C">
        <w:rPr>
          <w:rFonts w:ascii="Cambria" w:hAnsi="Cambria"/>
        </w:rPr>
        <w:t>(</w:t>
      </w:r>
      <w:r w:rsidR="00934159">
        <w:rPr>
          <w:rFonts w:ascii="Cambria" w:hAnsi="Cambria"/>
        </w:rPr>
        <w:t>Prevention</w:t>
      </w:r>
      <w:r w:rsidR="0069230C">
        <w:rPr>
          <w:rFonts w:ascii="Cambria" w:hAnsi="Cambria"/>
        </w:rPr>
        <w:t>)</w:t>
      </w:r>
      <w:r w:rsidR="00934159">
        <w:rPr>
          <w:rFonts w:ascii="Cambria" w:hAnsi="Cambria"/>
        </w:rPr>
        <w:t xml:space="preserve"> Act</w:t>
      </w:r>
      <w:r w:rsidR="00D6060B">
        <w:rPr>
          <w:rFonts w:ascii="Cambria" w:hAnsi="Cambria"/>
        </w:rPr>
        <w:t>, 1967</w:t>
      </w:r>
      <w:r w:rsidR="00934159">
        <w:rPr>
          <w:rFonts w:ascii="Cambria" w:hAnsi="Cambria"/>
        </w:rPr>
        <w:t xml:space="preserve"> (UAPA) that could now designate individuals as terrorists, the National Register of Citizenship</w:t>
      </w:r>
      <w:r w:rsidR="0069230C">
        <w:rPr>
          <w:rFonts w:ascii="Cambria" w:hAnsi="Cambria"/>
        </w:rPr>
        <w:t xml:space="preserve"> (NRC)</w:t>
      </w:r>
      <w:r w:rsidR="00934159">
        <w:rPr>
          <w:rFonts w:ascii="Cambria" w:hAnsi="Cambria"/>
        </w:rPr>
        <w:t>, and the technology that was believed to have been the one that enabled it all</w:t>
      </w:r>
      <w:r w:rsidR="008942B7">
        <w:rPr>
          <w:rFonts w:ascii="Cambria" w:hAnsi="Cambria"/>
        </w:rPr>
        <w:t>,</w:t>
      </w:r>
      <w:r w:rsidR="00934159">
        <w:rPr>
          <w:rFonts w:ascii="Cambria" w:hAnsi="Cambria"/>
        </w:rPr>
        <w:t xml:space="preserve"> India’s much-discussed Aadha</w:t>
      </w:r>
      <w:r w:rsidR="00266D8B">
        <w:rPr>
          <w:rFonts w:ascii="Cambria" w:hAnsi="Cambria"/>
        </w:rPr>
        <w:t>a</w:t>
      </w:r>
      <w:r w:rsidR="00934159">
        <w:rPr>
          <w:rFonts w:ascii="Cambria" w:hAnsi="Cambria"/>
        </w:rPr>
        <w:t>r or biometric authentication system.</w:t>
      </w:r>
      <w:bookmarkEnd w:id="1"/>
    </w:p>
    <w:p w14:paraId="72263C2C" w14:textId="1D1FE9BA" w:rsidR="00934159" w:rsidRPr="000A4922" w:rsidRDefault="00934159" w:rsidP="00934159">
      <w:pPr>
        <w:spacing w:line="276" w:lineRule="auto"/>
        <w:rPr>
          <w:rFonts w:ascii="Cambria" w:hAnsi="Cambria"/>
          <w:lang w:val="en-IN"/>
        </w:rPr>
      </w:pPr>
    </w:p>
    <w:p w14:paraId="59633FEA" w14:textId="31F716F7" w:rsidR="00934159" w:rsidRDefault="00600A99" w:rsidP="00934159">
      <w:pPr>
        <w:spacing w:line="276" w:lineRule="auto"/>
        <w:rPr>
          <w:rFonts w:ascii="Cambria" w:hAnsi="Cambria"/>
        </w:rPr>
      </w:pPr>
      <w:bookmarkStart w:id="2" w:name="_Hlk106576139"/>
      <w:r>
        <w:rPr>
          <w:rFonts w:ascii="Cambria" w:hAnsi="Cambria"/>
        </w:rPr>
        <w:t xml:space="preserve">That April, as the jailed </w:t>
      </w:r>
      <w:r w:rsidR="00934159">
        <w:rPr>
          <w:rFonts w:ascii="Cambria" w:hAnsi="Cambria"/>
        </w:rPr>
        <w:t xml:space="preserve">students </w:t>
      </w:r>
      <w:r w:rsidR="00514564">
        <w:rPr>
          <w:rFonts w:ascii="Cambria" w:hAnsi="Cambria"/>
        </w:rPr>
        <w:t xml:space="preserve">(under UAPA) </w:t>
      </w:r>
      <w:r w:rsidR="00934159">
        <w:rPr>
          <w:rFonts w:ascii="Cambria" w:hAnsi="Cambria"/>
        </w:rPr>
        <w:t xml:space="preserve">of the Jamia Millia Islamia University </w:t>
      </w:r>
      <w:r>
        <w:rPr>
          <w:rFonts w:ascii="Cambria" w:hAnsi="Cambria"/>
        </w:rPr>
        <w:t xml:space="preserve">came together with the parallel images of </w:t>
      </w:r>
      <w:r w:rsidR="00934159">
        <w:rPr>
          <w:rFonts w:ascii="Cambria" w:hAnsi="Cambria"/>
        </w:rPr>
        <w:t xml:space="preserve">millions upon millions of India’s </w:t>
      </w:r>
      <w:r>
        <w:rPr>
          <w:rFonts w:ascii="Cambria" w:hAnsi="Cambria"/>
        </w:rPr>
        <w:t xml:space="preserve">displaced </w:t>
      </w:r>
      <w:r w:rsidR="00934159">
        <w:rPr>
          <w:rFonts w:ascii="Cambria" w:hAnsi="Cambria"/>
        </w:rPr>
        <w:t xml:space="preserve">migrants walking </w:t>
      </w:r>
      <w:r>
        <w:rPr>
          <w:rFonts w:ascii="Cambria" w:hAnsi="Cambria"/>
        </w:rPr>
        <w:t xml:space="preserve">across the length of the subcontinent, </w:t>
      </w:r>
      <w:r w:rsidR="00934159">
        <w:rPr>
          <w:rFonts w:ascii="Cambria" w:hAnsi="Cambria"/>
        </w:rPr>
        <w:t xml:space="preserve">or taking whatever means of transport they could to escape the stranglehold of quarantine, </w:t>
      </w:r>
      <w:r>
        <w:rPr>
          <w:rFonts w:ascii="Cambria" w:hAnsi="Cambria"/>
        </w:rPr>
        <w:t xml:space="preserve">something appeared to click together. </w:t>
      </w:r>
      <w:r w:rsidR="00021843">
        <w:rPr>
          <w:rFonts w:ascii="Cambria" w:hAnsi="Cambria"/>
        </w:rPr>
        <w:t xml:space="preserve">Even as </w:t>
      </w:r>
      <w:r w:rsidR="00174978">
        <w:rPr>
          <w:rFonts w:ascii="Cambria" w:hAnsi="Cambria"/>
        </w:rPr>
        <w:t xml:space="preserve">images of the </w:t>
      </w:r>
      <w:r w:rsidR="00021843">
        <w:rPr>
          <w:rFonts w:ascii="Cambria" w:hAnsi="Cambria"/>
        </w:rPr>
        <w:t xml:space="preserve">laborers </w:t>
      </w:r>
      <w:r w:rsidR="00174978">
        <w:rPr>
          <w:rFonts w:ascii="Cambria" w:hAnsi="Cambria"/>
        </w:rPr>
        <w:t xml:space="preserve">incessantly </w:t>
      </w:r>
      <w:r w:rsidR="00021843">
        <w:rPr>
          <w:rFonts w:ascii="Cambria" w:hAnsi="Cambria"/>
        </w:rPr>
        <w:t>evoked the Partition of India, the last time such a scale of subcontinental upheaval had taken place, it became clear that questions of identity – and the regulatory mechanisms defining it – needed, historically, conceptually</w:t>
      </w:r>
      <w:r w:rsidR="00D86434">
        <w:rPr>
          <w:rFonts w:ascii="Cambria" w:hAnsi="Cambria"/>
        </w:rPr>
        <w:t>,</w:t>
      </w:r>
      <w:r w:rsidR="00021843">
        <w:rPr>
          <w:rFonts w:ascii="Cambria" w:hAnsi="Cambria"/>
        </w:rPr>
        <w:t xml:space="preserve"> and politically, to take on a similar span. </w:t>
      </w:r>
      <w:bookmarkStart w:id="3" w:name="_Hlk106576037"/>
      <w:bookmarkEnd w:id="2"/>
      <w:r>
        <w:rPr>
          <w:rFonts w:ascii="Cambria" w:hAnsi="Cambria"/>
        </w:rPr>
        <w:t xml:space="preserve">You could not account for </w:t>
      </w:r>
      <w:r w:rsidR="00934159">
        <w:rPr>
          <w:rFonts w:ascii="Cambria" w:hAnsi="Cambria"/>
        </w:rPr>
        <w:t xml:space="preserve">the Disaster Management Act </w:t>
      </w:r>
      <w:r>
        <w:rPr>
          <w:rFonts w:ascii="Cambria" w:hAnsi="Cambria"/>
        </w:rPr>
        <w:t xml:space="preserve">or </w:t>
      </w:r>
      <w:r w:rsidR="00934159">
        <w:rPr>
          <w:rFonts w:ascii="Cambria" w:hAnsi="Cambria"/>
        </w:rPr>
        <w:t>the several technologies of ‘contact tracing’ it brought in</w:t>
      </w:r>
      <w:r>
        <w:rPr>
          <w:rFonts w:ascii="Cambria" w:hAnsi="Cambria"/>
        </w:rPr>
        <w:t xml:space="preserve"> (</w:t>
      </w:r>
      <w:r w:rsidR="00934159">
        <w:rPr>
          <w:rFonts w:ascii="Cambria" w:hAnsi="Cambria"/>
        </w:rPr>
        <w:t>most notably the Arogya Setu health app</w:t>
      </w:r>
      <w:r>
        <w:rPr>
          <w:rFonts w:ascii="Cambria" w:hAnsi="Cambria"/>
        </w:rPr>
        <w:t>)</w:t>
      </w:r>
      <w:r w:rsidR="00934159">
        <w:rPr>
          <w:rFonts w:ascii="Cambria" w:hAnsi="Cambria"/>
        </w:rPr>
        <w:t xml:space="preserve"> </w:t>
      </w:r>
      <w:r w:rsidR="00D21FAC">
        <w:rPr>
          <w:rFonts w:ascii="Cambria" w:hAnsi="Cambria"/>
        </w:rPr>
        <w:t xml:space="preserve">without </w:t>
      </w:r>
      <w:r w:rsidR="00D7712C">
        <w:rPr>
          <w:rFonts w:ascii="Cambria" w:hAnsi="Cambria"/>
        </w:rPr>
        <w:t xml:space="preserve">at the same time </w:t>
      </w:r>
      <w:r>
        <w:rPr>
          <w:rFonts w:ascii="Cambria" w:hAnsi="Cambria"/>
        </w:rPr>
        <w:t xml:space="preserve">looking at </w:t>
      </w:r>
      <w:r w:rsidR="00174978">
        <w:rPr>
          <w:rFonts w:ascii="Cambria" w:hAnsi="Cambria"/>
        </w:rPr>
        <w:t xml:space="preserve">the history of </w:t>
      </w:r>
      <w:r w:rsidR="00934159">
        <w:rPr>
          <w:rFonts w:ascii="Cambria" w:hAnsi="Cambria"/>
        </w:rPr>
        <w:t xml:space="preserve">legislation </w:t>
      </w:r>
      <w:r w:rsidR="00174978">
        <w:rPr>
          <w:rFonts w:ascii="Cambria" w:hAnsi="Cambria"/>
        </w:rPr>
        <w:t xml:space="preserve">that went back to </w:t>
      </w:r>
      <w:r w:rsidR="00934159">
        <w:rPr>
          <w:rFonts w:ascii="Cambria" w:hAnsi="Cambria"/>
        </w:rPr>
        <w:t>the Information Technology Act, 2000</w:t>
      </w:r>
      <w:r w:rsidR="00E570BC">
        <w:rPr>
          <w:rFonts w:ascii="Cambria" w:hAnsi="Cambria"/>
        </w:rPr>
        <w:t xml:space="preserve"> (IT Act)</w:t>
      </w:r>
      <w:r w:rsidR="00934159">
        <w:rPr>
          <w:rFonts w:ascii="Cambria" w:hAnsi="Cambria"/>
        </w:rPr>
        <w:t xml:space="preserve">, </w:t>
      </w:r>
      <w:r w:rsidR="00174978">
        <w:rPr>
          <w:rFonts w:ascii="Cambria" w:hAnsi="Cambria"/>
        </w:rPr>
        <w:t>and to several other acts, bills and rules redefining c</w:t>
      </w:r>
      <w:r w:rsidR="00934159">
        <w:rPr>
          <w:rFonts w:ascii="Cambria" w:hAnsi="Cambria"/>
        </w:rPr>
        <w:t>itizenship</w:t>
      </w:r>
      <w:r w:rsidR="00174978">
        <w:rPr>
          <w:rFonts w:ascii="Cambria" w:hAnsi="Cambria"/>
        </w:rPr>
        <w:t xml:space="preserve"> that</w:t>
      </w:r>
      <w:r w:rsidR="00934159">
        <w:rPr>
          <w:rFonts w:ascii="Cambria" w:hAnsi="Cambria"/>
        </w:rPr>
        <w:t xml:space="preserve"> went hand-in-hand with new digital technologies ‘targeting’ India’s populace as recipients of state benefit. </w:t>
      </w:r>
    </w:p>
    <w:bookmarkEnd w:id="3"/>
    <w:p w14:paraId="27C3A921" w14:textId="183C255E" w:rsidR="00021843" w:rsidRDefault="00021843" w:rsidP="00934159">
      <w:pPr>
        <w:spacing w:line="276" w:lineRule="auto"/>
        <w:rPr>
          <w:rFonts w:ascii="Cambria" w:hAnsi="Cambria"/>
        </w:rPr>
      </w:pPr>
    </w:p>
    <w:p w14:paraId="67E30C8A" w14:textId="4DBEE1DE" w:rsidR="00736ACB" w:rsidRDefault="00736ACB" w:rsidP="001878CA">
      <w:pPr>
        <w:spacing w:line="276" w:lineRule="auto"/>
        <w:rPr>
          <w:rFonts w:ascii="Cambria" w:hAnsi="Cambria"/>
        </w:rPr>
      </w:pPr>
      <w:r>
        <w:rPr>
          <w:rFonts w:ascii="Cambria" w:hAnsi="Cambria"/>
        </w:rPr>
        <w:t xml:space="preserve">This essay retells what is </w:t>
      </w:r>
      <w:r w:rsidR="00174978">
        <w:rPr>
          <w:rFonts w:ascii="Cambria" w:hAnsi="Cambria"/>
        </w:rPr>
        <w:t>to some</w:t>
      </w:r>
      <w:r>
        <w:rPr>
          <w:rFonts w:ascii="Cambria" w:hAnsi="Cambria"/>
        </w:rPr>
        <w:t xml:space="preserve"> a familiar story</w:t>
      </w:r>
      <w:r w:rsidR="00174978">
        <w:rPr>
          <w:rFonts w:ascii="Cambria" w:hAnsi="Cambria"/>
        </w:rPr>
        <w:t xml:space="preserve"> – or at least a recent and </w:t>
      </w:r>
      <w:r w:rsidR="00E51E89">
        <w:rPr>
          <w:rFonts w:ascii="Cambria" w:hAnsi="Cambria"/>
        </w:rPr>
        <w:t>well-known</w:t>
      </w:r>
      <w:r w:rsidR="00174978">
        <w:rPr>
          <w:rFonts w:ascii="Cambria" w:hAnsi="Cambria"/>
        </w:rPr>
        <w:t xml:space="preserve"> moment in history</w:t>
      </w:r>
      <w:r w:rsidR="00603487">
        <w:rPr>
          <w:rFonts w:ascii="Cambria" w:hAnsi="Cambria"/>
        </w:rPr>
        <w:t xml:space="preserve"> – from that particular, if temporary, vantage point</w:t>
      </w:r>
      <w:r w:rsidR="00174978">
        <w:rPr>
          <w:rFonts w:ascii="Cambria" w:hAnsi="Cambria"/>
        </w:rPr>
        <w:t xml:space="preserve">. </w:t>
      </w:r>
      <w:r w:rsidR="000A4922">
        <w:rPr>
          <w:rFonts w:ascii="Cambria" w:hAnsi="Cambria"/>
        </w:rPr>
        <w:t>There is wide acceptance that India, like several other nation</w:t>
      </w:r>
      <w:r w:rsidR="00E570BC">
        <w:rPr>
          <w:rFonts w:ascii="Cambria" w:hAnsi="Cambria"/>
        </w:rPr>
        <w:t>-</w:t>
      </w:r>
      <w:r w:rsidR="000A4922">
        <w:rPr>
          <w:rFonts w:ascii="Cambria" w:hAnsi="Cambria"/>
        </w:rPr>
        <w:t xml:space="preserve">states in different parts of the world, is seeing a totalitarian turn in its governance. </w:t>
      </w:r>
      <w:r w:rsidR="00830487">
        <w:rPr>
          <w:rFonts w:ascii="Cambria" w:hAnsi="Cambria"/>
        </w:rPr>
        <w:t xml:space="preserve">This is </w:t>
      </w:r>
      <w:r w:rsidR="004F0BFA">
        <w:rPr>
          <w:rFonts w:ascii="Cambria" w:hAnsi="Cambria"/>
        </w:rPr>
        <w:t>not new</w:t>
      </w:r>
      <w:r w:rsidR="00FF3384">
        <w:rPr>
          <w:rFonts w:ascii="Cambria" w:hAnsi="Cambria"/>
        </w:rPr>
        <w:t>.</w:t>
      </w:r>
      <w:r w:rsidR="00603487">
        <w:rPr>
          <w:rFonts w:ascii="Cambria" w:hAnsi="Cambria"/>
        </w:rPr>
        <w:t xml:space="preserve"> India has previously seen</w:t>
      </w:r>
      <w:r w:rsidR="004F0BFA">
        <w:rPr>
          <w:rFonts w:ascii="Cambria" w:hAnsi="Cambria"/>
        </w:rPr>
        <w:t xml:space="preserve">, in </w:t>
      </w:r>
      <w:r w:rsidR="00830487">
        <w:rPr>
          <w:rFonts w:ascii="Cambria" w:hAnsi="Cambria"/>
        </w:rPr>
        <w:t>1975</w:t>
      </w:r>
      <w:r w:rsidR="004F0BFA">
        <w:rPr>
          <w:rFonts w:ascii="Cambria" w:hAnsi="Cambria"/>
        </w:rPr>
        <w:t xml:space="preserve">, the </w:t>
      </w:r>
      <w:r w:rsidR="00830487">
        <w:rPr>
          <w:rFonts w:ascii="Cambria" w:hAnsi="Cambria"/>
        </w:rPr>
        <w:t xml:space="preserve">formal </w:t>
      </w:r>
      <w:r w:rsidR="004F0BFA">
        <w:rPr>
          <w:rFonts w:ascii="Cambria" w:hAnsi="Cambria"/>
        </w:rPr>
        <w:t xml:space="preserve">suspension of </w:t>
      </w:r>
      <w:r w:rsidR="00830487">
        <w:rPr>
          <w:rFonts w:ascii="Cambria" w:hAnsi="Cambria"/>
        </w:rPr>
        <w:t>civil rights</w:t>
      </w:r>
      <w:r w:rsidR="004F0BFA">
        <w:rPr>
          <w:rFonts w:ascii="Cambria" w:hAnsi="Cambria"/>
        </w:rPr>
        <w:t xml:space="preserve">, and has </w:t>
      </w:r>
      <w:r w:rsidR="00603487">
        <w:rPr>
          <w:rFonts w:ascii="Cambria" w:hAnsi="Cambria"/>
        </w:rPr>
        <w:t xml:space="preserve">also </w:t>
      </w:r>
      <w:r w:rsidR="004F0BFA">
        <w:rPr>
          <w:rFonts w:ascii="Cambria" w:hAnsi="Cambria"/>
        </w:rPr>
        <w:t xml:space="preserve">seen </w:t>
      </w:r>
      <w:r w:rsidR="005C7054">
        <w:rPr>
          <w:rFonts w:ascii="Cambria" w:hAnsi="Cambria"/>
        </w:rPr>
        <w:t xml:space="preserve">in </w:t>
      </w:r>
      <w:r w:rsidR="00830487">
        <w:rPr>
          <w:rFonts w:ascii="Cambria" w:hAnsi="Cambria"/>
        </w:rPr>
        <w:t xml:space="preserve">several regions </w:t>
      </w:r>
      <w:r w:rsidR="004F0BFA">
        <w:rPr>
          <w:rFonts w:ascii="Cambria" w:hAnsi="Cambria"/>
        </w:rPr>
        <w:t xml:space="preserve">within </w:t>
      </w:r>
      <w:r w:rsidR="00830487">
        <w:rPr>
          <w:rFonts w:ascii="Cambria" w:hAnsi="Cambria"/>
        </w:rPr>
        <w:t xml:space="preserve">the nation – </w:t>
      </w:r>
      <w:r w:rsidR="004F0BFA">
        <w:rPr>
          <w:rFonts w:ascii="Cambria" w:hAnsi="Cambria"/>
        </w:rPr>
        <w:t xml:space="preserve">from </w:t>
      </w:r>
      <w:r w:rsidR="00830487">
        <w:rPr>
          <w:rFonts w:ascii="Cambria" w:hAnsi="Cambria"/>
        </w:rPr>
        <w:t>Kashmir</w:t>
      </w:r>
      <w:r w:rsidR="004F0BFA">
        <w:rPr>
          <w:rFonts w:ascii="Cambria" w:hAnsi="Cambria"/>
        </w:rPr>
        <w:t xml:space="preserve"> to</w:t>
      </w:r>
      <w:r w:rsidR="00830487">
        <w:rPr>
          <w:rFonts w:ascii="Cambria" w:hAnsi="Cambria"/>
        </w:rPr>
        <w:t xml:space="preserve"> Chhat</w:t>
      </w:r>
      <w:r w:rsidR="006C2474">
        <w:rPr>
          <w:rFonts w:ascii="Cambria" w:hAnsi="Cambria"/>
        </w:rPr>
        <w:t>t</w:t>
      </w:r>
      <w:r w:rsidR="00830487">
        <w:rPr>
          <w:rFonts w:ascii="Cambria" w:hAnsi="Cambria"/>
        </w:rPr>
        <w:t xml:space="preserve">isgarh and </w:t>
      </w:r>
      <w:r w:rsidR="004F0BFA">
        <w:rPr>
          <w:rFonts w:ascii="Cambria" w:hAnsi="Cambria"/>
        </w:rPr>
        <w:t xml:space="preserve">across </w:t>
      </w:r>
      <w:r w:rsidR="00830487">
        <w:rPr>
          <w:rFonts w:ascii="Cambria" w:hAnsi="Cambria"/>
        </w:rPr>
        <w:t>the North</w:t>
      </w:r>
      <w:r w:rsidR="00BF2659">
        <w:rPr>
          <w:rFonts w:ascii="Cambria" w:hAnsi="Cambria"/>
        </w:rPr>
        <w:t>e</w:t>
      </w:r>
      <w:r w:rsidR="00830487">
        <w:rPr>
          <w:rFonts w:ascii="Cambria" w:hAnsi="Cambria"/>
        </w:rPr>
        <w:t>ast –</w:t>
      </w:r>
      <w:r w:rsidR="004F0BFA">
        <w:rPr>
          <w:rFonts w:ascii="Cambria" w:hAnsi="Cambria"/>
        </w:rPr>
        <w:t xml:space="preserve"> </w:t>
      </w:r>
      <w:r w:rsidR="00830487">
        <w:rPr>
          <w:rFonts w:ascii="Cambria" w:hAnsi="Cambria"/>
        </w:rPr>
        <w:t xml:space="preserve">military action under special powers that looks a lot like the Emergency, with significant </w:t>
      </w:r>
      <w:r w:rsidR="004F0BFA">
        <w:rPr>
          <w:rFonts w:ascii="Cambria" w:hAnsi="Cambria"/>
        </w:rPr>
        <w:t xml:space="preserve">curbs </w:t>
      </w:r>
      <w:r w:rsidR="00830487">
        <w:rPr>
          <w:rFonts w:ascii="Cambria" w:hAnsi="Cambria"/>
        </w:rPr>
        <w:t xml:space="preserve">on public movement, </w:t>
      </w:r>
      <w:r w:rsidR="004F0BFA">
        <w:rPr>
          <w:rFonts w:ascii="Cambria" w:hAnsi="Cambria"/>
        </w:rPr>
        <w:t xml:space="preserve">the imposition of </w:t>
      </w:r>
      <w:r w:rsidR="00830487">
        <w:rPr>
          <w:rFonts w:ascii="Cambria" w:hAnsi="Cambria"/>
        </w:rPr>
        <w:t>censorship</w:t>
      </w:r>
      <w:r w:rsidR="005235FF">
        <w:rPr>
          <w:rFonts w:ascii="Cambria" w:hAnsi="Cambria"/>
        </w:rPr>
        <w:t>,</w:t>
      </w:r>
      <w:r w:rsidR="00830487">
        <w:rPr>
          <w:rFonts w:ascii="Cambria" w:hAnsi="Cambria"/>
        </w:rPr>
        <w:t xml:space="preserve"> and the incarceration of political dissidents. </w:t>
      </w:r>
    </w:p>
    <w:p w14:paraId="670FA2CD" w14:textId="5DE5808A" w:rsidR="00490F7B" w:rsidRDefault="00490F7B" w:rsidP="001878CA">
      <w:pPr>
        <w:spacing w:line="276" w:lineRule="auto"/>
        <w:rPr>
          <w:rFonts w:ascii="Cambria" w:hAnsi="Cambria"/>
        </w:rPr>
      </w:pPr>
    </w:p>
    <w:p w14:paraId="1E12315F" w14:textId="0A7EECA8" w:rsidR="001E11E4" w:rsidRDefault="00E51E89" w:rsidP="00E51E89">
      <w:pPr>
        <w:spacing w:line="276" w:lineRule="auto"/>
        <w:rPr>
          <w:rFonts w:ascii="Cambria" w:hAnsi="Cambria"/>
        </w:rPr>
      </w:pPr>
      <w:bookmarkStart w:id="4" w:name="_Hlk106802330"/>
      <w:r w:rsidRPr="00F87ED3">
        <w:rPr>
          <w:rFonts w:ascii="Cambria" w:hAnsi="Cambria"/>
        </w:rPr>
        <w:t>What may well be new</w:t>
      </w:r>
      <w:r w:rsidR="00603487" w:rsidRPr="00F87ED3">
        <w:rPr>
          <w:rFonts w:ascii="Cambria" w:hAnsi="Cambria"/>
        </w:rPr>
        <w:t>, however,</w:t>
      </w:r>
      <w:r w:rsidRPr="00F87ED3">
        <w:rPr>
          <w:rFonts w:ascii="Cambria" w:hAnsi="Cambria"/>
        </w:rPr>
        <w:t xml:space="preserve"> </w:t>
      </w:r>
      <w:r w:rsidR="001E11E4" w:rsidRPr="00F87ED3">
        <w:rPr>
          <w:rFonts w:ascii="Cambria" w:hAnsi="Cambria"/>
        </w:rPr>
        <w:t xml:space="preserve">was the political weaponization of the </w:t>
      </w:r>
      <w:r w:rsidR="00490F7B" w:rsidRPr="00F87ED3">
        <w:rPr>
          <w:rFonts w:ascii="Cambria" w:hAnsi="Cambria"/>
        </w:rPr>
        <w:t xml:space="preserve">massive digital infrastructure </w:t>
      </w:r>
      <w:r w:rsidRPr="00F87ED3">
        <w:rPr>
          <w:rFonts w:ascii="Cambria" w:hAnsi="Cambria"/>
        </w:rPr>
        <w:t xml:space="preserve">assembled since the 90s. </w:t>
      </w:r>
      <w:r w:rsidR="001E11E4">
        <w:rPr>
          <w:rFonts w:ascii="Cambria" w:hAnsi="Cambria"/>
        </w:rPr>
        <w:t xml:space="preserve">This infrastructure, which initially saw the famous </w:t>
      </w:r>
      <w:r w:rsidR="00C35BB6">
        <w:rPr>
          <w:rFonts w:ascii="Cambria" w:hAnsi="Cambria"/>
        </w:rPr>
        <w:t>i</w:t>
      </w:r>
      <w:r w:rsidR="001E11E4">
        <w:rPr>
          <w:rFonts w:ascii="Cambria" w:hAnsi="Cambria"/>
        </w:rPr>
        <w:t xml:space="preserve">nformation </w:t>
      </w:r>
      <w:r w:rsidR="00C35BB6">
        <w:rPr>
          <w:rFonts w:ascii="Cambria" w:hAnsi="Cambria"/>
        </w:rPr>
        <w:t>t</w:t>
      </w:r>
      <w:r w:rsidR="001E11E4">
        <w:rPr>
          <w:rFonts w:ascii="Cambria" w:hAnsi="Cambria"/>
        </w:rPr>
        <w:t xml:space="preserve">echnology revolution in the early 2000s, followed by the targeted delivery of state benefit </w:t>
      </w:r>
      <w:r w:rsidR="00267BE1">
        <w:rPr>
          <w:rFonts w:ascii="Cambria" w:hAnsi="Cambria"/>
        </w:rPr>
        <w:t>to consumers, beneficiaries</w:t>
      </w:r>
      <w:r w:rsidR="00C35BB6">
        <w:rPr>
          <w:rFonts w:ascii="Cambria" w:hAnsi="Cambria"/>
        </w:rPr>
        <w:t>,</w:t>
      </w:r>
      <w:r w:rsidR="00267BE1">
        <w:rPr>
          <w:rFonts w:ascii="Cambria" w:hAnsi="Cambria"/>
        </w:rPr>
        <w:t xml:space="preserve"> and citizens (label depending on the nature of the benefit), also undergirded a massive neoliberal state apparatus whose consequences may only now be apparent. </w:t>
      </w:r>
    </w:p>
    <w:bookmarkEnd w:id="4"/>
    <w:p w14:paraId="50E1FFF6" w14:textId="0925678C" w:rsidR="00490F7B" w:rsidRDefault="00490F7B" w:rsidP="001878CA">
      <w:pPr>
        <w:spacing w:line="276" w:lineRule="auto"/>
        <w:rPr>
          <w:rFonts w:ascii="Cambria" w:hAnsi="Cambria"/>
        </w:rPr>
      </w:pPr>
    </w:p>
    <w:p w14:paraId="7B02295E" w14:textId="1CFF9D61" w:rsidR="00490F7B" w:rsidRPr="00222D6A" w:rsidRDefault="00603487" w:rsidP="001878CA">
      <w:pPr>
        <w:spacing w:line="276" w:lineRule="auto"/>
        <w:rPr>
          <w:rFonts w:ascii="Cambria" w:hAnsi="Cambria"/>
        </w:rPr>
      </w:pPr>
      <w:bookmarkStart w:id="5" w:name="_Hlk106802528"/>
      <w:r w:rsidRPr="00222D6A">
        <w:rPr>
          <w:rFonts w:ascii="Cambria" w:hAnsi="Cambria"/>
        </w:rPr>
        <w:t>For all its immediacy</w:t>
      </w:r>
      <w:r w:rsidR="00463097" w:rsidRPr="00222D6A">
        <w:rPr>
          <w:rFonts w:ascii="Cambria" w:hAnsi="Cambria"/>
        </w:rPr>
        <w:t>,</w:t>
      </w:r>
      <w:r w:rsidRPr="00222D6A">
        <w:rPr>
          <w:rFonts w:ascii="Cambria" w:hAnsi="Cambria"/>
        </w:rPr>
        <w:t xml:space="preserve"> the </w:t>
      </w:r>
      <w:r w:rsidR="00490F7B" w:rsidRPr="00222D6A">
        <w:rPr>
          <w:rFonts w:ascii="Cambria" w:hAnsi="Cambria"/>
        </w:rPr>
        <w:t>story</w:t>
      </w:r>
      <w:r w:rsidR="00E51E89" w:rsidRPr="00222D6A">
        <w:rPr>
          <w:rFonts w:ascii="Cambria" w:hAnsi="Cambria"/>
        </w:rPr>
        <w:t xml:space="preserve"> </w:t>
      </w:r>
      <w:r w:rsidR="00490F7B" w:rsidRPr="00222D6A">
        <w:rPr>
          <w:rFonts w:ascii="Cambria" w:hAnsi="Cambria"/>
        </w:rPr>
        <w:t xml:space="preserve">may well go back a long way. The </w:t>
      </w:r>
      <w:r w:rsidR="00267BE1" w:rsidRPr="00222D6A">
        <w:rPr>
          <w:rFonts w:ascii="Cambria" w:hAnsi="Cambria"/>
        </w:rPr>
        <w:t xml:space="preserve">fragmentation </w:t>
      </w:r>
      <w:r w:rsidR="00490F7B" w:rsidRPr="00222D6A">
        <w:rPr>
          <w:rFonts w:ascii="Cambria" w:hAnsi="Cambria"/>
        </w:rPr>
        <w:t xml:space="preserve">of ‘the people’ – the ‘we’ who wrote the Constitution of India – </w:t>
      </w:r>
      <w:r w:rsidR="00490F7B" w:rsidRPr="00005620">
        <w:rPr>
          <w:rFonts w:ascii="Cambria" w:hAnsi="Cambria"/>
        </w:rPr>
        <w:t xml:space="preserve">into multiple rights and duties </w:t>
      </w:r>
      <w:r w:rsidR="00267BE1" w:rsidRPr="00005620">
        <w:rPr>
          <w:rFonts w:ascii="Cambria" w:hAnsi="Cambria"/>
        </w:rPr>
        <w:t xml:space="preserve">also dispersed ‘the people’ into numerous new categories. </w:t>
      </w:r>
      <w:r w:rsidR="00AA614F" w:rsidRPr="00005620">
        <w:rPr>
          <w:rFonts w:ascii="Cambria" w:hAnsi="Cambria"/>
        </w:rPr>
        <w:t xml:space="preserve">These include, among others, </w:t>
      </w:r>
      <w:r w:rsidR="00CF3328" w:rsidRPr="00005620">
        <w:rPr>
          <w:rFonts w:ascii="Cambria" w:hAnsi="Cambria"/>
        </w:rPr>
        <w:t xml:space="preserve">the ‘natural person’ and ‘digital principal’ of the draft </w:t>
      </w:r>
      <w:r w:rsidR="008C1162" w:rsidRPr="00005620">
        <w:rPr>
          <w:rFonts w:ascii="Cambria" w:hAnsi="Cambria"/>
        </w:rPr>
        <w:t xml:space="preserve">Personal </w:t>
      </w:r>
      <w:r w:rsidR="00CF3328" w:rsidRPr="00005620">
        <w:rPr>
          <w:rFonts w:ascii="Cambria" w:hAnsi="Cambria"/>
        </w:rPr>
        <w:t>Data Protection Bill</w:t>
      </w:r>
      <w:r w:rsidR="008C1162" w:rsidRPr="00005620">
        <w:rPr>
          <w:rFonts w:ascii="Cambria" w:hAnsi="Cambria"/>
        </w:rPr>
        <w:t>, 2019</w:t>
      </w:r>
      <w:r w:rsidR="00AA614F" w:rsidRPr="00005620">
        <w:rPr>
          <w:rFonts w:ascii="Cambria" w:hAnsi="Cambria"/>
        </w:rPr>
        <w:t xml:space="preserve">, </w:t>
      </w:r>
      <w:r w:rsidR="00CF3328" w:rsidRPr="00005620">
        <w:rPr>
          <w:rFonts w:ascii="Cambria" w:hAnsi="Cambria"/>
        </w:rPr>
        <w:t>the ‘terrorist’ of the UAPA</w:t>
      </w:r>
      <w:r w:rsidR="00AA614F" w:rsidRPr="00005620">
        <w:rPr>
          <w:rFonts w:ascii="Cambria" w:hAnsi="Cambria"/>
        </w:rPr>
        <w:t xml:space="preserve">, and </w:t>
      </w:r>
      <w:r w:rsidR="00CF3328" w:rsidRPr="00005620">
        <w:rPr>
          <w:rFonts w:ascii="Cambria" w:hAnsi="Cambria"/>
        </w:rPr>
        <w:t xml:space="preserve">the </w:t>
      </w:r>
      <w:r w:rsidR="00CF3328" w:rsidRPr="00222D6A">
        <w:rPr>
          <w:rFonts w:ascii="Cambria" w:hAnsi="Cambria"/>
        </w:rPr>
        <w:t xml:space="preserve">‘hacker’ of the IT Act. </w:t>
      </w:r>
      <w:r w:rsidR="00AA614F" w:rsidRPr="00222D6A">
        <w:rPr>
          <w:rFonts w:ascii="Cambria" w:hAnsi="Cambria"/>
        </w:rPr>
        <w:t xml:space="preserve">Negotiating </w:t>
      </w:r>
      <w:r w:rsidR="00CF3328" w:rsidRPr="00222D6A">
        <w:rPr>
          <w:rFonts w:ascii="Cambria" w:hAnsi="Cambria"/>
        </w:rPr>
        <w:t xml:space="preserve">one’s digital existence includes </w:t>
      </w:r>
      <w:r w:rsidR="00AA614F" w:rsidRPr="00222D6A">
        <w:rPr>
          <w:rFonts w:ascii="Cambria" w:hAnsi="Cambria"/>
        </w:rPr>
        <w:t xml:space="preserve">new </w:t>
      </w:r>
      <w:r w:rsidR="00CF3328" w:rsidRPr="00222D6A">
        <w:rPr>
          <w:rFonts w:ascii="Cambria" w:hAnsi="Cambria"/>
        </w:rPr>
        <w:t xml:space="preserve">questions </w:t>
      </w:r>
      <w:r w:rsidR="00705F36" w:rsidRPr="00222D6A">
        <w:rPr>
          <w:rFonts w:ascii="Cambria" w:hAnsi="Cambria"/>
        </w:rPr>
        <w:t xml:space="preserve">basic to the idea of identity, </w:t>
      </w:r>
      <w:r w:rsidR="00CF3328" w:rsidRPr="00222D6A">
        <w:rPr>
          <w:rFonts w:ascii="Cambria" w:hAnsi="Cambria"/>
        </w:rPr>
        <w:t xml:space="preserve">ranging from </w:t>
      </w:r>
      <w:r w:rsidR="00AA614F" w:rsidRPr="00222D6A">
        <w:rPr>
          <w:rFonts w:ascii="Cambria" w:hAnsi="Cambria"/>
        </w:rPr>
        <w:t xml:space="preserve">bodily </w:t>
      </w:r>
      <w:r w:rsidR="00CF3328" w:rsidRPr="00222D6A">
        <w:rPr>
          <w:rFonts w:ascii="Cambria" w:hAnsi="Cambria"/>
        </w:rPr>
        <w:t xml:space="preserve">incarceration </w:t>
      </w:r>
      <w:r w:rsidR="00AA614F" w:rsidRPr="00222D6A">
        <w:rPr>
          <w:rFonts w:ascii="Cambria" w:hAnsi="Cambria"/>
        </w:rPr>
        <w:t xml:space="preserve">and </w:t>
      </w:r>
      <w:r w:rsidR="00CF3328" w:rsidRPr="00222D6A">
        <w:rPr>
          <w:rFonts w:ascii="Cambria" w:hAnsi="Cambria"/>
        </w:rPr>
        <w:t>what one major Supreme Court judgment called ‘civil death’</w:t>
      </w:r>
      <w:r w:rsidR="00AA614F" w:rsidRPr="00222D6A">
        <w:rPr>
          <w:rFonts w:ascii="Cambria" w:hAnsi="Cambria"/>
        </w:rPr>
        <w:t xml:space="preserve"> to an increasingly invisible ‘virtuality’. </w:t>
      </w:r>
      <w:bookmarkEnd w:id="5"/>
    </w:p>
    <w:p w14:paraId="013E2654" w14:textId="4851288D" w:rsidR="00F15899" w:rsidRDefault="00F15899" w:rsidP="001878CA">
      <w:pPr>
        <w:spacing w:line="276" w:lineRule="auto"/>
        <w:rPr>
          <w:rFonts w:ascii="Cambria" w:hAnsi="Cambria"/>
        </w:rPr>
      </w:pPr>
    </w:p>
    <w:p w14:paraId="096F5BD1" w14:textId="088498AE" w:rsidR="000430D2" w:rsidRPr="000430D2" w:rsidRDefault="009C7FD9" w:rsidP="001878CA">
      <w:pPr>
        <w:spacing w:line="276" w:lineRule="auto"/>
        <w:rPr>
          <w:rFonts w:ascii="Cambria" w:hAnsi="Cambria"/>
        </w:rPr>
      </w:pPr>
      <w:bookmarkStart w:id="6" w:name="_Hlk107688422"/>
      <w:bookmarkStart w:id="7" w:name="_Hlk107688614"/>
      <w:r>
        <w:rPr>
          <w:rFonts w:ascii="Cambria" w:hAnsi="Cambria"/>
        </w:rPr>
        <w:t>This story is told here in</w:t>
      </w:r>
      <w:r w:rsidR="00021843">
        <w:rPr>
          <w:rFonts w:ascii="Cambria" w:hAnsi="Cambria"/>
        </w:rPr>
        <w:t xml:space="preserve"> bold strokes, over</w:t>
      </w:r>
      <w:r>
        <w:rPr>
          <w:rFonts w:ascii="Cambria" w:hAnsi="Cambria"/>
        </w:rPr>
        <w:t xml:space="preserve"> five parts</w:t>
      </w:r>
      <w:r w:rsidR="00FA450C">
        <w:rPr>
          <w:rFonts w:ascii="Cambria" w:hAnsi="Cambria"/>
        </w:rPr>
        <w:t xml:space="preserve"> that </w:t>
      </w:r>
      <w:r w:rsidR="003161F1">
        <w:rPr>
          <w:rFonts w:ascii="Cambria" w:hAnsi="Cambria"/>
        </w:rPr>
        <w:t xml:space="preserve">foreground the conception of ‘creep’ or the phenomenon of how tools, devices, structures, or modes develop a purpose far removed from </w:t>
      </w:r>
      <w:r w:rsidR="00641AC7">
        <w:rPr>
          <w:rFonts w:ascii="Cambria" w:hAnsi="Cambria"/>
        </w:rPr>
        <w:t>their initial conception.</w:t>
      </w:r>
      <w:bookmarkEnd w:id="6"/>
      <w:r w:rsidR="00641AC7">
        <w:rPr>
          <w:rFonts w:ascii="Cambria" w:hAnsi="Cambria"/>
        </w:rPr>
        <w:t xml:space="preserve"> </w:t>
      </w:r>
      <w:r w:rsidR="00021843">
        <w:rPr>
          <w:rFonts w:ascii="Cambria" w:hAnsi="Cambria"/>
        </w:rPr>
        <w:t xml:space="preserve">The first part, addressing the embodied sovereign subject, opens vexed questions of citizenship </w:t>
      </w:r>
      <w:r w:rsidR="002A30BA">
        <w:rPr>
          <w:rFonts w:ascii="Cambria" w:hAnsi="Cambria"/>
        </w:rPr>
        <w:t>going</w:t>
      </w:r>
      <w:r w:rsidR="00021843">
        <w:rPr>
          <w:rFonts w:ascii="Cambria" w:hAnsi="Cambria"/>
        </w:rPr>
        <w:t xml:space="preserve"> back to </w:t>
      </w:r>
      <w:r w:rsidR="004D2604">
        <w:rPr>
          <w:rFonts w:ascii="Cambria" w:hAnsi="Cambria"/>
        </w:rPr>
        <w:t xml:space="preserve">India’s </w:t>
      </w:r>
      <w:r w:rsidR="00021843">
        <w:rPr>
          <w:rFonts w:ascii="Cambria" w:hAnsi="Cambria"/>
        </w:rPr>
        <w:t>Independence and beyond. The second more specifically addresses Aadha</w:t>
      </w:r>
      <w:r w:rsidR="00266D8B">
        <w:rPr>
          <w:rFonts w:ascii="Cambria" w:hAnsi="Cambria"/>
        </w:rPr>
        <w:t>a</w:t>
      </w:r>
      <w:r w:rsidR="00021843">
        <w:rPr>
          <w:rFonts w:ascii="Cambria" w:hAnsi="Cambria"/>
        </w:rPr>
        <w:t xml:space="preserve">r, the promise and the revision, suggesting a tactical </w:t>
      </w:r>
      <w:r w:rsidR="002947A7">
        <w:rPr>
          <w:rFonts w:ascii="Cambria" w:hAnsi="Cambria"/>
        </w:rPr>
        <w:t>maneuver</w:t>
      </w:r>
      <w:r w:rsidR="00021843">
        <w:rPr>
          <w:rFonts w:ascii="Cambria" w:hAnsi="Cambria"/>
        </w:rPr>
        <w:t xml:space="preserve"> – of </w:t>
      </w:r>
      <w:r w:rsidR="000430D2">
        <w:rPr>
          <w:rFonts w:ascii="Cambria" w:hAnsi="Cambria"/>
        </w:rPr>
        <w:t>t</w:t>
      </w:r>
      <w:r w:rsidR="00021843">
        <w:rPr>
          <w:rFonts w:ascii="Cambria" w:hAnsi="Cambria"/>
        </w:rPr>
        <w:t>wo Aadh</w:t>
      </w:r>
      <w:r w:rsidR="00266D8B">
        <w:rPr>
          <w:rFonts w:ascii="Cambria" w:hAnsi="Cambria"/>
        </w:rPr>
        <w:t>a</w:t>
      </w:r>
      <w:r w:rsidR="00021843">
        <w:rPr>
          <w:rFonts w:ascii="Cambria" w:hAnsi="Cambria"/>
        </w:rPr>
        <w:t xml:space="preserve">ars, one small and </w:t>
      </w:r>
      <w:r w:rsidR="000430D2">
        <w:rPr>
          <w:rFonts w:ascii="Cambria" w:hAnsi="Cambria"/>
        </w:rPr>
        <w:t>nimble</w:t>
      </w:r>
      <w:r w:rsidR="00021843">
        <w:rPr>
          <w:rFonts w:ascii="Cambria" w:hAnsi="Cambria"/>
        </w:rPr>
        <w:t xml:space="preserve">, the </w:t>
      </w:r>
      <w:r w:rsidR="000430D2">
        <w:rPr>
          <w:rFonts w:ascii="Cambria" w:hAnsi="Cambria"/>
        </w:rPr>
        <w:t xml:space="preserve">other a larger data guzzler acting at the behest of the </w:t>
      </w:r>
      <w:r w:rsidR="00EA2A0B">
        <w:rPr>
          <w:rFonts w:ascii="Cambria" w:hAnsi="Cambria"/>
        </w:rPr>
        <w:t>s</w:t>
      </w:r>
      <w:r w:rsidR="000430D2">
        <w:rPr>
          <w:rFonts w:ascii="Cambria" w:hAnsi="Cambria"/>
        </w:rPr>
        <w:t xml:space="preserve">tate – and an element of ‘creep’ literally </w:t>
      </w:r>
      <w:r w:rsidR="004E0029">
        <w:rPr>
          <w:rFonts w:ascii="Cambria" w:hAnsi="Cambria"/>
        </w:rPr>
        <w:t xml:space="preserve">built </w:t>
      </w:r>
      <w:r w:rsidR="000430D2">
        <w:rPr>
          <w:rFonts w:ascii="Cambria" w:hAnsi="Cambria"/>
        </w:rPr>
        <w:t>into the system. The third addresses Justice D.Y. Chandrachud’s much-celebrated dissenting judgment on the 2018 Aadh</w:t>
      </w:r>
      <w:r w:rsidR="00266D8B">
        <w:rPr>
          <w:rFonts w:ascii="Cambria" w:hAnsi="Cambria"/>
        </w:rPr>
        <w:t>a</w:t>
      </w:r>
      <w:r w:rsidR="000430D2">
        <w:rPr>
          <w:rFonts w:ascii="Cambria" w:hAnsi="Cambria"/>
        </w:rPr>
        <w:t xml:space="preserve">ar case in the Supreme Court, locating his view within a tradition of social science addressing the question of identity in the Indian subcontinent. </w:t>
      </w:r>
      <w:r w:rsidR="00C74904">
        <w:rPr>
          <w:rFonts w:ascii="Cambria" w:hAnsi="Cambria"/>
        </w:rPr>
        <w:t>The</w:t>
      </w:r>
      <w:r w:rsidR="000430D2">
        <w:rPr>
          <w:rFonts w:ascii="Cambria" w:hAnsi="Cambria"/>
        </w:rPr>
        <w:t xml:space="preserve"> fourth looks at the basic transformation in the conception</w:t>
      </w:r>
      <w:r w:rsidR="004E0029">
        <w:rPr>
          <w:rFonts w:ascii="Cambria" w:hAnsi="Cambria"/>
        </w:rPr>
        <w:t>s</w:t>
      </w:r>
      <w:r w:rsidR="000430D2">
        <w:rPr>
          <w:rFonts w:ascii="Cambria" w:hAnsi="Cambria"/>
        </w:rPr>
        <w:t xml:space="preserve"> of ‘people’ and </w:t>
      </w:r>
      <w:r w:rsidR="004E0029">
        <w:rPr>
          <w:rFonts w:ascii="Cambria" w:hAnsi="Cambria"/>
        </w:rPr>
        <w:t>‘</w:t>
      </w:r>
      <w:r w:rsidR="000430D2">
        <w:rPr>
          <w:rFonts w:ascii="Cambria" w:hAnsi="Cambria"/>
        </w:rPr>
        <w:t>citizen’ as India moves into a new, many argue</w:t>
      </w:r>
      <w:r w:rsidR="00C74904">
        <w:rPr>
          <w:rFonts w:ascii="Cambria" w:hAnsi="Cambria"/>
        </w:rPr>
        <w:t>,</w:t>
      </w:r>
      <w:r w:rsidR="000430D2">
        <w:rPr>
          <w:rFonts w:ascii="Cambria" w:hAnsi="Cambria"/>
        </w:rPr>
        <w:t xml:space="preserve"> more draconian regime of digital management of civil society. </w:t>
      </w:r>
      <w:r w:rsidR="00C74904">
        <w:rPr>
          <w:rFonts w:ascii="Cambria" w:hAnsi="Cambria"/>
        </w:rPr>
        <w:t xml:space="preserve">The </w:t>
      </w:r>
      <w:r w:rsidR="000430D2">
        <w:rPr>
          <w:rFonts w:ascii="Cambria" w:hAnsi="Cambria"/>
        </w:rPr>
        <w:t>fifth</w:t>
      </w:r>
      <w:r w:rsidR="00C74904">
        <w:rPr>
          <w:rFonts w:ascii="Cambria" w:hAnsi="Cambria"/>
        </w:rPr>
        <w:t xml:space="preserve"> part</w:t>
      </w:r>
      <w:r w:rsidR="000430D2">
        <w:rPr>
          <w:rFonts w:ascii="Cambria" w:hAnsi="Cambria"/>
        </w:rPr>
        <w:t xml:space="preserve"> primarily address</w:t>
      </w:r>
      <w:r w:rsidR="00C74904">
        <w:rPr>
          <w:rFonts w:ascii="Cambria" w:hAnsi="Cambria"/>
        </w:rPr>
        <w:t>es</w:t>
      </w:r>
      <w:r w:rsidR="000430D2">
        <w:rPr>
          <w:rFonts w:ascii="Cambria" w:hAnsi="Cambria"/>
        </w:rPr>
        <w:t xml:space="preserve"> the Kashmir internet shutdown</w:t>
      </w:r>
      <w:r w:rsidR="00C74904">
        <w:rPr>
          <w:rFonts w:ascii="Cambria" w:hAnsi="Cambria"/>
        </w:rPr>
        <w:t xml:space="preserve"> and</w:t>
      </w:r>
      <w:r w:rsidR="000430D2">
        <w:rPr>
          <w:rFonts w:ascii="Cambria" w:hAnsi="Cambria"/>
        </w:rPr>
        <w:t xml:space="preserve"> looks at the link between freedom of speech and the right to </w:t>
      </w:r>
      <w:r w:rsidR="002A30BA">
        <w:rPr>
          <w:rFonts w:ascii="Cambria" w:hAnsi="Cambria"/>
        </w:rPr>
        <w:t xml:space="preserve">free movement in the public domain – a right directly threatened by the 2020 lockdown. </w:t>
      </w:r>
      <w:bookmarkEnd w:id="7"/>
      <w:r w:rsidR="002A30BA">
        <w:rPr>
          <w:rFonts w:ascii="Cambria" w:hAnsi="Cambria"/>
        </w:rPr>
        <w:t xml:space="preserve"> </w:t>
      </w:r>
    </w:p>
    <w:p w14:paraId="1C7B50AA" w14:textId="77777777" w:rsidR="003161F1" w:rsidRDefault="003161F1" w:rsidP="001878CA">
      <w:pPr>
        <w:spacing w:line="276" w:lineRule="auto"/>
        <w:rPr>
          <w:rFonts w:ascii="Cambria" w:hAnsi="Cambria"/>
        </w:rPr>
      </w:pPr>
    </w:p>
    <w:p w14:paraId="6B58D0CD" w14:textId="494F32B9" w:rsidR="00622421" w:rsidRDefault="00622421" w:rsidP="001878CA">
      <w:pPr>
        <w:spacing w:line="276" w:lineRule="auto"/>
        <w:rPr>
          <w:rFonts w:ascii="Cambria" w:hAnsi="Cambria"/>
          <w:lang w:val="en-IN"/>
        </w:rPr>
      </w:pPr>
    </w:p>
    <w:p w14:paraId="5766BE57" w14:textId="35139F0E" w:rsidR="00F21A8E" w:rsidRPr="00B63E08" w:rsidRDefault="00F21A8E" w:rsidP="00F21A8E">
      <w:pPr>
        <w:spacing w:line="276" w:lineRule="auto"/>
        <w:jc w:val="center"/>
        <w:rPr>
          <w:rFonts w:ascii="Cambria" w:hAnsi="Cambria"/>
          <w:b/>
          <w:bCs/>
        </w:rPr>
      </w:pPr>
      <w:r w:rsidRPr="00B63E08">
        <w:rPr>
          <w:rFonts w:ascii="Cambria" w:hAnsi="Cambria"/>
          <w:b/>
          <w:bCs/>
        </w:rPr>
        <w:t>I</w:t>
      </w:r>
    </w:p>
    <w:p w14:paraId="1BA0EDCB" w14:textId="77777777" w:rsidR="00F21A8E" w:rsidRPr="00B63E08" w:rsidRDefault="00F21A8E" w:rsidP="00F21A8E">
      <w:pPr>
        <w:spacing w:line="276" w:lineRule="auto"/>
        <w:rPr>
          <w:rFonts w:ascii="Cambria" w:hAnsi="Cambria"/>
        </w:rPr>
      </w:pPr>
    </w:p>
    <w:p w14:paraId="07CF4497" w14:textId="0DBEFB80" w:rsidR="00F21A8E" w:rsidRPr="00B63E08" w:rsidRDefault="00F21A8E" w:rsidP="00F21A8E">
      <w:pPr>
        <w:spacing w:line="276" w:lineRule="auto"/>
        <w:rPr>
          <w:rFonts w:ascii="Cambria" w:hAnsi="Cambria"/>
          <w:b/>
          <w:bCs/>
        </w:rPr>
      </w:pPr>
      <w:r w:rsidRPr="00B63E08">
        <w:rPr>
          <w:rFonts w:ascii="Cambria" w:hAnsi="Cambria"/>
          <w:b/>
          <w:bCs/>
        </w:rPr>
        <w:t xml:space="preserve">‘The Time </w:t>
      </w:r>
      <w:r w:rsidR="00A219E6">
        <w:rPr>
          <w:rFonts w:ascii="Cambria" w:hAnsi="Cambria"/>
          <w:b/>
          <w:bCs/>
        </w:rPr>
        <w:t>i</w:t>
      </w:r>
      <w:r w:rsidRPr="00B63E08">
        <w:rPr>
          <w:rFonts w:ascii="Cambria" w:hAnsi="Cambria"/>
          <w:b/>
          <w:bCs/>
        </w:rPr>
        <w:t xml:space="preserve">s </w:t>
      </w:r>
      <w:r w:rsidR="00A219E6">
        <w:rPr>
          <w:rFonts w:ascii="Cambria" w:hAnsi="Cambria"/>
          <w:b/>
          <w:bCs/>
        </w:rPr>
        <w:t>n</w:t>
      </w:r>
      <w:r w:rsidRPr="00B63E08">
        <w:rPr>
          <w:rFonts w:ascii="Cambria" w:hAnsi="Cambria"/>
          <w:b/>
          <w:bCs/>
        </w:rPr>
        <w:t>ot Right’: The Sovereign Body</w:t>
      </w:r>
    </w:p>
    <w:p w14:paraId="3586FF0B" w14:textId="77777777" w:rsidR="00F21A8E" w:rsidRPr="00B63E08" w:rsidRDefault="00F21A8E" w:rsidP="00F21A8E">
      <w:pPr>
        <w:spacing w:line="276" w:lineRule="auto"/>
        <w:rPr>
          <w:rFonts w:ascii="Cambria" w:hAnsi="Cambria"/>
          <w:b/>
          <w:bCs/>
        </w:rPr>
      </w:pPr>
    </w:p>
    <w:p w14:paraId="6CCAD48C" w14:textId="3792E3BC" w:rsidR="00CB335A" w:rsidRPr="00B63E08" w:rsidRDefault="00F21A8E" w:rsidP="00F21A8E">
      <w:pPr>
        <w:spacing w:line="276" w:lineRule="auto"/>
        <w:rPr>
          <w:rFonts w:ascii="Cambria" w:hAnsi="Cambria"/>
        </w:rPr>
      </w:pPr>
      <w:bookmarkStart w:id="8" w:name="_Hlk107688707"/>
      <w:r w:rsidRPr="00B63E08">
        <w:rPr>
          <w:rFonts w:ascii="Cambria" w:hAnsi="Cambria"/>
        </w:rPr>
        <w:t xml:space="preserve">On April </w:t>
      </w:r>
      <w:r w:rsidR="004E713D">
        <w:rPr>
          <w:rFonts w:ascii="Cambria" w:hAnsi="Cambria"/>
        </w:rPr>
        <w:t xml:space="preserve">10, </w:t>
      </w:r>
      <w:r w:rsidRPr="00B63E08">
        <w:rPr>
          <w:rFonts w:ascii="Cambria" w:hAnsi="Cambria"/>
        </w:rPr>
        <w:t xml:space="preserve">2020, </w:t>
      </w:r>
      <w:r w:rsidR="0068715D">
        <w:rPr>
          <w:rFonts w:ascii="Cambria" w:hAnsi="Cambria"/>
        </w:rPr>
        <w:t xml:space="preserve">three weeks into the first </w:t>
      </w:r>
      <w:r w:rsidR="004E713D">
        <w:rPr>
          <w:rFonts w:ascii="Cambria" w:hAnsi="Cambria"/>
        </w:rPr>
        <w:t xml:space="preserve">COVID-19 </w:t>
      </w:r>
      <w:r w:rsidR="0068715D">
        <w:rPr>
          <w:rFonts w:ascii="Cambria" w:hAnsi="Cambria"/>
        </w:rPr>
        <w:t xml:space="preserve">lockdown, </w:t>
      </w:r>
      <w:r w:rsidR="004E713D" w:rsidRPr="00B63E08">
        <w:rPr>
          <w:rFonts w:ascii="Cambria" w:hAnsi="Cambria"/>
        </w:rPr>
        <w:t>Safoora Zargar</w:t>
      </w:r>
      <w:r w:rsidR="004E713D">
        <w:rPr>
          <w:rFonts w:ascii="Cambria" w:hAnsi="Cambria"/>
        </w:rPr>
        <w:t>,</w:t>
      </w:r>
      <w:r w:rsidR="004E713D" w:rsidRPr="00B63E08">
        <w:rPr>
          <w:rFonts w:ascii="Cambria" w:hAnsi="Cambria"/>
        </w:rPr>
        <w:t xml:space="preserve"> </w:t>
      </w:r>
      <w:r w:rsidRPr="00B63E08">
        <w:rPr>
          <w:rFonts w:ascii="Cambria" w:hAnsi="Cambria"/>
        </w:rPr>
        <w:t>an MPhil student at Delhi’s Jamia Millia Islamia University</w:t>
      </w:r>
      <w:r w:rsidR="00E85539">
        <w:rPr>
          <w:rFonts w:ascii="Cambria" w:hAnsi="Cambria"/>
        </w:rPr>
        <w:t>,</w:t>
      </w:r>
      <w:r w:rsidR="0068715D">
        <w:rPr>
          <w:rFonts w:ascii="Cambria" w:hAnsi="Cambria"/>
        </w:rPr>
        <w:t xml:space="preserve"> </w:t>
      </w:r>
      <w:r w:rsidRPr="00B63E08">
        <w:rPr>
          <w:rFonts w:ascii="Cambria" w:hAnsi="Cambria"/>
        </w:rPr>
        <w:t>was arrested by Delhi Police. She was a member of a student body</w:t>
      </w:r>
      <w:r w:rsidR="0068715D">
        <w:rPr>
          <w:rFonts w:ascii="Cambria" w:hAnsi="Cambria"/>
        </w:rPr>
        <w:t xml:space="preserve"> </w:t>
      </w:r>
      <w:r w:rsidRPr="00B63E08">
        <w:rPr>
          <w:rFonts w:ascii="Cambria" w:hAnsi="Cambria"/>
        </w:rPr>
        <w:t>that had been active in the agitations that had convulsed the nation since early December</w:t>
      </w:r>
      <w:r w:rsidR="0068715D">
        <w:rPr>
          <w:rFonts w:ascii="Cambria" w:hAnsi="Cambria"/>
        </w:rPr>
        <w:t xml:space="preserve"> 2019,</w:t>
      </w:r>
      <w:r w:rsidRPr="00B63E08">
        <w:rPr>
          <w:rFonts w:ascii="Cambria" w:hAnsi="Cambria"/>
        </w:rPr>
        <w:t xml:space="preserve"> ever since Parliament passed </w:t>
      </w:r>
      <w:r w:rsidR="004E713D">
        <w:rPr>
          <w:rFonts w:ascii="Cambria" w:hAnsi="Cambria"/>
        </w:rPr>
        <w:t>the CAA</w:t>
      </w:r>
      <w:r>
        <w:rPr>
          <w:rFonts w:ascii="Cambria" w:hAnsi="Cambria"/>
        </w:rPr>
        <w:t>.</w:t>
      </w:r>
      <w:r w:rsidRPr="00B63E08">
        <w:rPr>
          <w:rFonts w:ascii="Cambria" w:hAnsi="Cambria"/>
          <w:vertAlign w:val="superscript"/>
        </w:rPr>
        <w:footnoteReference w:id="1"/>
      </w:r>
      <w:r>
        <w:rPr>
          <w:rFonts w:ascii="Cambria" w:hAnsi="Cambria"/>
        </w:rPr>
        <w:t xml:space="preserve"> </w:t>
      </w:r>
      <w:r w:rsidR="0068715D">
        <w:rPr>
          <w:rFonts w:ascii="Cambria" w:hAnsi="Cambria"/>
        </w:rPr>
        <w:t>Now s</w:t>
      </w:r>
      <w:r>
        <w:rPr>
          <w:rFonts w:ascii="Cambria" w:hAnsi="Cambria"/>
        </w:rPr>
        <w:t xml:space="preserve">he was </w:t>
      </w:r>
      <w:r w:rsidR="00CB335A" w:rsidRPr="00B63E08">
        <w:rPr>
          <w:rFonts w:ascii="Cambria" w:hAnsi="Cambria"/>
        </w:rPr>
        <w:t xml:space="preserve">accused of </w:t>
      </w:r>
      <w:r w:rsidR="0068715D">
        <w:rPr>
          <w:rFonts w:ascii="Cambria" w:hAnsi="Cambria"/>
        </w:rPr>
        <w:t xml:space="preserve">organizing </w:t>
      </w:r>
      <w:r w:rsidR="00CB335A" w:rsidRPr="00B63E08">
        <w:rPr>
          <w:rFonts w:ascii="Cambria" w:hAnsi="Cambria"/>
        </w:rPr>
        <w:t xml:space="preserve">a protest </w:t>
      </w:r>
      <w:r w:rsidR="0068715D">
        <w:rPr>
          <w:rFonts w:ascii="Cambria" w:hAnsi="Cambria"/>
        </w:rPr>
        <w:t xml:space="preserve">at </w:t>
      </w:r>
      <w:r w:rsidR="00CB335A" w:rsidRPr="00B63E08">
        <w:rPr>
          <w:rFonts w:ascii="Cambria" w:hAnsi="Cambria"/>
        </w:rPr>
        <w:t>East Delhi’s Jaffrabad metro station in support of a planned nationwide strike.</w:t>
      </w:r>
    </w:p>
    <w:bookmarkEnd w:id="8"/>
    <w:p w14:paraId="3C48EFE4" w14:textId="77777777" w:rsidR="00CB335A" w:rsidRPr="00B63E08" w:rsidRDefault="00CB335A" w:rsidP="00B63E08">
      <w:pPr>
        <w:spacing w:line="276" w:lineRule="auto"/>
        <w:rPr>
          <w:rFonts w:ascii="Cambria" w:hAnsi="Cambria"/>
        </w:rPr>
      </w:pPr>
    </w:p>
    <w:p w14:paraId="270804CD" w14:textId="5C0D536E" w:rsidR="00F21A8E" w:rsidRDefault="00CB335A" w:rsidP="00B63E08">
      <w:pPr>
        <w:spacing w:line="276" w:lineRule="auto"/>
        <w:rPr>
          <w:rFonts w:ascii="Cambria" w:hAnsi="Cambria"/>
        </w:rPr>
      </w:pPr>
      <w:r w:rsidRPr="00B63E08">
        <w:rPr>
          <w:rFonts w:ascii="Cambria" w:hAnsi="Cambria"/>
        </w:rPr>
        <w:t xml:space="preserve">The agitations over </w:t>
      </w:r>
      <w:r w:rsidR="0068715D">
        <w:rPr>
          <w:rFonts w:ascii="Cambria" w:hAnsi="Cambria"/>
        </w:rPr>
        <w:t xml:space="preserve">December and January </w:t>
      </w:r>
      <w:r w:rsidRPr="00B63E08">
        <w:rPr>
          <w:rFonts w:ascii="Cambria" w:hAnsi="Cambria"/>
        </w:rPr>
        <w:t xml:space="preserve">had been generally peaceful, often led by women, their most visible manifestation the very public occupation </w:t>
      </w:r>
      <w:r w:rsidR="00E85539">
        <w:rPr>
          <w:rFonts w:ascii="Cambria" w:hAnsi="Cambria"/>
        </w:rPr>
        <w:t xml:space="preserve">of </w:t>
      </w:r>
      <w:r w:rsidR="00E85539" w:rsidRPr="00B63E08">
        <w:rPr>
          <w:rFonts w:ascii="Cambria" w:hAnsi="Cambria"/>
        </w:rPr>
        <w:t xml:space="preserve">Shaheen Bagh </w:t>
      </w:r>
      <w:r w:rsidRPr="00B63E08">
        <w:rPr>
          <w:rFonts w:ascii="Cambria" w:hAnsi="Cambria"/>
        </w:rPr>
        <w:t>in deep eastern Delhi.</w:t>
      </w:r>
      <w:r w:rsidR="00CD0CF4" w:rsidRPr="00B63E08">
        <w:rPr>
          <w:rStyle w:val="FootnoteReference"/>
          <w:rFonts w:ascii="Cambria" w:hAnsi="Cambria"/>
        </w:rPr>
        <w:footnoteReference w:id="2"/>
      </w:r>
      <w:r w:rsidR="00F21A8E">
        <w:rPr>
          <w:rFonts w:ascii="Cambria" w:hAnsi="Cambria"/>
        </w:rPr>
        <w:t xml:space="preserve"> </w:t>
      </w:r>
      <w:r w:rsidRPr="00B63E08">
        <w:rPr>
          <w:rFonts w:ascii="Cambria" w:hAnsi="Cambria"/>
        </w:rPr>
        <w:t xml:space="preserve">Although right-wing pro-Hindutva hotheads had repeatedly threatened retaliation, nobody was quite prepared for what now followed Jaffrabad or what Zargar’s protest would be accused of having started. </w:t>
      </w:r>
    </w:p>
    <w:p w14:paraId="7C1D50A6" w14:textId="77777777" w:rsidR="00F21A8E" w:rsidRDefault="00F21A8E" w:rsidP="00B63E08">
      <w:pPr>
        <w:spacing w:line="276" w:lineRule="auto"/>
        <w:rPr>
          <w:rFonts w:ascii="Cambria" w:hAnsi="Cambria"/>
        </w:rPr>
      </w:pPr>
    </w:p>
    <w:p w14:paraId="5527C4C9" w14:textId="39B118CC" w:rsidR="00CB335A" w:rsidRPr="00B63E08" w:rsidRDefault="00CB335A" w:rsidP="00B63E08">
      <w:pPr>
        <w:spacing w:line="276" w:lineRule="auto"/>
        <w:rPr>
          <w:rFonts w:ascii="Cambria" w:hAnsi="Cambria"/>
        </w:rPr>
      </w:pPr>
      <w:r w:rsidRPr="00B63E08">
        <w:rPr>
          <w:rFonts w:ascii="Cambria" w:hAnsi="Cambria"/>
        </w:rPr>
        <w:t xml:space="preserve">A day after the </w:t>
      </w:r>
      <w:r w:rsidR="0068715D">
        <w:rPr>
          <w:rFonts w:ascii="Cambria" w:hAnsi="Cambria"/>
        </w:rPr>
        <w:t xml:space="preserve">Jaffrabad </w:t>
      </w:r>
      <w:r w:rsidRPr="00B63E08">
        <w:rPr>
          <w:rFonts w:ascii="Cambria" w:hAnsi="Cambria"/>
        </w:rPr>
        <w:t xml:space="preserve">metro sit-in, a man named Kapil Mishra, member of the right-wing Bharatiya Janata Party (BJP), proclaimed that the protesters in Delhi had three days to wind up their movement, </w:t>
      </w:r>
      <w:r w:rsidR="00413F06">
        <w:rPr>
          <w:rFonts w:ascii="Cambria" w:hAnsi="Cambria"/>
        </w:rPr>
        <w:t>a</w:t>
      </w:r>
      <w:r w:rsidR="00413F06" w:rsidRPr="00B63E08">
        <w:rPr>
          <w:rFonts w:ascii="Cambria" w:hAnsi="Cambria"/>
        </w:rPr>
        <w:t xml:space="preserve"> </w:t>
      </w:r>
      <w:r w:rsidRPr="00B63E08">
        <w:rPr>
          <w:rFonts w:ascii="Cambria" w:hAnsi="Cambria"/>
        </w:rPr>
        <w:t xml:space="preserve">period of grace </w:t>
      </w:r>
      <w:r w:rsidR="00A24EF5">
        <w:rPr>
          <w:rFonts w:ascii="Cambria" w:hAnsi="Cambria"/>
        </w:rPr>
        <w:t xml:space="preserve">determined </w:t>
      </w:r>
      <w:r w:rsidR="00D0025C">
        <w:rPr>
          <w:rFonts w:ascii="Cambria" w:hAnsi="Cambria"/>
        </w:rPr>
        <w:t xml:space="preserve">by </w:t>
      </w:r>
      <w:r w:rsidRPr="00B63E08">
        <w:rPr>
          <w:rFonts w:ascii="Cambria" w:hAnsi="Cambria"/>
        </w:rPr>
        <w:t>American President Donald Trump</w:t>
      </w:r>
      <w:r w:rsidR="00D0025C">
        <w:rPr>
          <w:rFonts w:ascii="Cambria" w:hAnsi="Cambria"/>
        </w:rPr>
        <w:t>’s</w:t>
      </w:r>
      <w:r w:rsidRPr="00B63E08">
        <w:rPr>
          <w:rFonts w:ascii="Cambria" w:hAnsi="Cambria"/>
        </w:rPr>
        <w:t xml:space="preserve"> visit </w:t>
      </w:r>
      <w:r w:rsidR="00D0025C">
        <w:rPr>
          <w:rFonts w:ascii="Cambria" w:hAnsi="Cambria"/>
        </w:rPr>
        <w:t xml:space="preserve">to </w:t>
      </w:r>
      <w:r w:rsidRPr="00B63E08">
        <w:rPr>
          <w:rFonts w:ascii="Cambria" w:hAnsi="Cambria"/>
        </w:rPr>
        <w:t xml:space="preserve">India </w:t>
      </w:r>
      <w:r w:rsidR="00D0025C">
        <w:rPr>
          <w:rFonts w:ascii="Cambria" w:hAnsi="Cambria"/>
        </w:rPr>
        <w:t>at the time</w:t>
      </w:r>
      <w:r w:rsidRPr="00B63E08">
        <w:rPr>
          <w:rFonts w:ascii="Cambria" w:hAnsi="Cambria"/>
        </w:rPr>
        <w:t xml:space="preserve">. That grace period never materialized: violence broke out that very night and over the next five days, even as Trump was being feted </w:t>
      </w:r>
      <w:r w:rsidR="00F647A5">
        <w:rPr>
          <w:rFonts w:ascii="Cambria" w:hAnsi="Cambria"/>
        </w:rPr>
        <w:t xml:space="preserve">by the </w:t>
      </w:r>
      <w:r w:rsidR="00D0025C">
        <w:rPr>
          <w:rFonts w:ascii="Cambria" w:hAnsi="Cambria"/>
        </w:rPr>
        <w:t>p</w:t>
      </w:r>
      <w:r w:rsidR="00F647A5">
        <w:rPr>
          <w:rFonts w:ascii="Cambria" w:hAnsi="Cambria"/>
        </w:rPr>
        <w:t>resident of India</w:t>
      </w:r>
      <w:r w:rsidRPr="00B63E08">
        <w:rPr>
          <w:rFonts w:ascii="Cambria" w:hAnsi="Cambria"/>
        </w:rPr>
        <w:t xml:space="preserve">, 53 people were killed and thousands lost their homes, many forever. </w:t>
      </w:r>
    </w:p>
    <w:p w14:paraId="71B52D61" w14:textId="77777777" w:rsidR="00CB335A" w:rsidRPr="00B63E08" w:rsidRDefault="00CB335A" w:rsidP="00B63E08">
      <w:pPr>
        <w:spacing w:line="276" w:lineRule="auto"/>
        <w:rPr>
          <w:rFonts w:ascii="Cambria" w:hAnsi="Cambria"/>
        </w:rPr>
      </w:pPr>
    </w:p>
    <w:p w14:paraId="4E9AE4B0" w14:textId="535D7F62" w:rsidR="00CB335A" w:rsidRPr="00B63E08" w:rsidRDefault="00D0025C" w:rsidP="00B63E08">
      <w:pPr>
        <w:spacing w:line="276" w:lineRule="auto"/>
        <w:rPr>
          <w:rFonts w:ascii="Cambria" w:hAnsi="Cambria"/>
        </w:rPr>
      </w:pPr>
      <w:r>
        <w:rPr>
          <w:rFonts w:ascii="Cambria" w:hAnsi="Cambria"/>
        </w:rPr>
        <w:t>It</w:t>
      </w:r>
      <w:r w:rsidR="00CB335A" w:rsidRPr="00B63E08">
        <w:rPr>
          <w:rFonts w:ascii="Cambria" w:hAnsi="Cambria"/>
        </w:rPr>
        <w:t xml:space="preserve"> is widely accepted</w:t>
      </w:r>
      <w:r>
        <w:rPr>
          <w:rFonts w:ascii="Cambria" w:hAnsi="Cambria"/>
        </w:rPr>
        <w:t xml:space="preserve"> that </w:t>
      </w:r>
      <w:r w:rsidR="00C61652">
        <w:rPr>
          <w:rFonts w:ascii="Cambria" w:hAnsi="Cambria"/>
        </w:rPr>
        <w:t xml:space="preserve">Delhi </w:t>
      </w:r>
      <w:r>
        <w:rPr>
          <w:rFonts w:ascii="Cambria" w:hAnsi="Cambria"/>
        </w:rPr>
        <w:t>police</w:t>
      </w:r>
      <w:r w:rsidR="00CB335A" w:rsidRPr="00B63E08">
        <w:rPr>
          <w:rFonts w:ascii="Cambria" w:hAnsi="Cambria"/>
        </w:rPr>
        <w:t xml:space="preserve"> did nothing to stop these riots. On February</w:t>
      </w:r>
      <w:r w:rsidR="00F21A8E">
        <w:rPr>
          <w:rFonts w:ascii="Cambria" w:hAnsi="Cambria"/>
        </w:rPr>
        <w:t xml:space="preserve"> </w:t>
      </w:r>
      <w:r w:rsidR="00C44840">
        <w:rPr>
          <w:rFonts w:ascii="Cambria" w:hAnsi="Cambria"/>
        </w:rPr>
        <w:t xml:space="preserve">26, </w:t>
      </w:r>
      <w:r w:rsidR="00F21A8E">
        <w:rPr>
          <w:rFonts w:ascii="Cambria" w:hAnsi="Cambria"/>
        </w:rPr>
        <w:t>2020</w:t>
      </w:r>
      <w:r w:rsidR="00CB335A" w:rsidRPr="00B63E08">
        <w:rPr>
          <w:rFonts w:ascii="Cambria" w:hAnsi="Cambria"/>
        </w:rPr>
        <w:t xml:space="preserve">, the Delhi High Court heard an emergency plea to urgently step in and ensure both accountability and immediate police action. A two-judge bench chastised the police for their failure in bringing to book the pro-BJP leadership whose inflammatory speeches as well as active role in the riots had been widely recorded. That night, the bench was replaced and one of the </w:t>
      </w:r>
      <w:r w:rsidR="00E656A9">
        <w:rPr>
          <w:rFonts w:ascii="Cambria" w:hAnsi="Cambria"/>
        </w:rPr>
        <w:t>j</w:t>
      </w:r>
      <w:r w:rsidR="00CB335A" w:rsidRPr="00B63E08">
        <w:rPr>
          <w:rFonts w:ascii="Cambria" w:hAnsi="Cambria"/>
        </w:rPr>
        <w:t xml:space="preserve">ustices, S. Muralidhar, transferred. The following day, another bench accepted with alacrity the </w:t>
      </w:r>
      <w:r w:rsidR="00E656A9">
        <w:rPr>
          <w:rFonts w:ascii="Cambria" w:hAnsi="Cambria"/>
        </w:rPr>
        <w:t>s</w:t>
      </w:r>
      <w:r w:rsidR="00CB335A" w:rsidRPr="00B63E08">
        <w:rPr>
          <w:rFonts w:ascii="Cambria" w:hAnsi="Cambria"/>
        </w:rPr>
        <w:t xml:space="preserve">olicitor </w:t>
      </w:r>
      <w:r w:rsidR="00E656A9">
        <w:rPr>
          <w:rFonts w:ascii="Cambria" w:hAnsi="Cambria"/>
        </w:rPr>
        <w:t>g</w:t>
      </w:r>
      <w:r w:rsidR="00CB335A" w:rsidRPr="00B63E08">
        <w:rPr>
          <w:rFonts w:ascii="Cambria" w:hAnsi="Cambria"/>
        </w:rPr>
        <w:t xml:space="preserve">eneral’s claim that </w:t>
      </w:r>
      <w:r w:rsidR="00CB335A" w:rsidRPr="00B63E08">
        <w:rPr>
          <w:rFonts w:ascii="Cambria" w:hAnsi="Cambria"/>
          <w:shd w:val="clear" w:color="auto" w:fill="FFFFFF"/>
        </w:rPr>
        <w:t xml:space="preserve">the abnormality of the situation, with passions inflamed everywhere, made it not ‘conducive’ for any action </w:t>
      </w:r>
      <w:r w:rsidR="00CB335A" w:rsidRPr="00B63E08">
        <w:rPr>
          <w:rFonts w:ascii="Cambria" w:hAnsi="Cambria"/>
          <w:shd w:val="clear" w:color="auto" w:fill="FFFFFF"/>
        </w:rPr>
        <w:lastRenderedPageBreak/>
        <w:t>against the riot instigators. The authorities were given six weeks to comfortably rethink their strategy.</w:t>
      </w:r>
    </w:p>
    <w:p w14:paraId="274416EB" w14:textId="77777777" w:rsidR="00CB335A" w:rsidRPr="00B63E08" w:rsidRDefault="00CB335A" w:rsidP="00B63E08">
      <w:pPr>
        <w:spacing w:line="276" w:lineRule="auto"/>
        <w:rPr>
          <w:rFonts w:ascii="Cambria" w:hAnsi="Cambria"/>
          <w:shd w:val="clear" w:color="auto" w:fill="FFFFFF"/>
        </w:rPr>
      </w:pPr>
    </w:p>
    <w:p w14:paraId="7A300D2F" w14:textId="452D389B" w:rsidR="00CB335A" w:rsidRPr="00B63E08" w:rsidRDefault="00CB335A" w:rsidP="00B63E08">
      <w:pPr>
        <w:spacing w:line="276" w:lineRule="auto"/>
        <w:rPr>
          <w:rFonts w:ascii="Cambria" w:hAnsi="Cambria"/>
        </w:rPr>
      </w:pPr>
      <w:r w:rsidRPr="00B63E08">
        <w:rPr>
          <w:rFonts w:ascii="Cambria" w:hAnsi="Cambria"/>
          <w:shd w:val="clear" w:color="auto" w:fill="FFFFFF"/>
        </w:rPr>
        <w:t xml:space="preserve">Even as tensions remained high and thousands of people who had lost their homes continued to seek temporary shelter and basic help, the </w:t>
      </w:r>
      <w:r w:rsidR="00E656A9">
        <w:rPr>
          <w:rFonts w:ascii="Cambria" w:hAnsi="Cambria"/>
          <w:shd w:val="clear" w:color="auto" w:fill="FFFFFF"/>
        </w:rPr>
        <w:t>COVID</w:t>
      </w:r>
      <w:r w:rsidRPr="00B63E08">
        <w:rPr>
          <w:rFonts w:ascii="Cambria" w:hAnsi="Cambria"/>
          <w:shd w:val="clear" w:color="auto" w:fill="FFFFFF"/>
        </w:rPr>
        <w:t xml:space="preserve">-19 pandemic </w:t>
      </w:r>
      <w:r w:rsidR="00CD0CF4">
        <w:rPr>
          <w:rFonts w:ascii="Cambria" w:hAnsi="Cambria"/>
          <w:shd w:val="clear" w:color="auto" w:fill="FFFFFF"/>
        </w:rPr>
        <w:t>came</w:t>
      </w:r>
      <w:r w:rsidRPr="00B63E08">
        <w:rPr>
          <w:rFonts w:ascii="Cambria" w:hAnsi="Cambria"/>
          <w:shd w:val="clear" w:color="auto" w:fill="FFFFFF"/>
        </w:rPr>
        <w:t xml:space="preserve"> upon us. </w:t>
      </w:r>
      <w:r w:rsidR="00F647A5">
        <w:rPr>
          <w:rFonts w:ascii="Cambria" w:hAnsi="Cambria"/>
          <w:shd w:val="clear" w:color="auto" w:fill="FFFFFF"/>
        </w:rPr>
        <w:t>In late March</w:t>
      </w:r>
      <w:r w:rsidR="004E0574">
        <w:rPr>
          <w:rFonts w:ascii="Cambria" w:hAnsi="Cambria"/>
          <w:shd w:val="clear" w:color="auto" w:fill="FFFFFF"/>
        </w:rPr>
        <w:t>,</w:t>
      </w:r>
      <w:r w:rsidR="00F647A5">
        <w:rPr>
          <w:rFonts w:ascii="Cambria" w:hAnsi="Cambria"/>
          <w:shd w:val="clear" w:color="auto" w:fill="FFFFFF"/>
        </w:rPr>
        <w:t xml:space="preserve"> a</w:t>
      </w:r>
      <w:r w:rsidRPr="00B63E08">
        <w:rPr>
          <w:rFonts w:ascii="Cambria" w:hAnsi="Cambria"/>
          <w:shd w:val="clear" w:color="auto" w:fill="FFFFFF"/>
        </w:rPr>
        <w:t xml:space="preserve"> nationwide lockdown was declared, initially for three weeks but extended four times thereafter, leaving millions of migrant laborers stranded in conditions of extreme hunger and penury. </w:t>
      </w:r>
      <w:bookmarkStart w:id="9" w:name="_Hlk107689280"/>
      <w:r w:rsidRPr="00B63E08">
        <w:rPr>
          <w:rFonts w:ascii="Cambria" w:hAnsi="Cambria"/>
          <w:shd w:val="clear" w:color="auto" w:fill="FFFFFF"/>
        </w:rPr>
        <w:t>This lockdown was authori</w:t>
      </w:r>
      <w:r w:rsidR="004E0574">
        <w:rPr>
          <w:rFonts w:ascii="Cambria" w:hAnsi="Cambria"/>
          <w:shd w:val="clear" w:color="auto" w:fill="FFFFFF"/>
        </w:rPr>
        <w:t>z</w:t>
      </w:r>
      <w:r w:rsidRPr="00B63E08">
        <w:rPr>
          <w:rFonts w:ascii="Cambria" w:hAnsi="Cambria"/>
          <w:shd w:val="clear" w:color="auto" w:fill="FFFFFF"/>
        </w:rPr>
        <w:t xml:space="preserve">ed by an unusual emergency measure: a </w:t>
      </w:r>
      <w:r w:rsidRPr="00B63E08">
        <w:rPr>
          <w:rFonts w:ascii="Cambria" w:hAnsi="Cambria"/>
        </w:rPr>
        <w:t>time-bound Order issued on March 24</w:t>
      </w:r>
      <w:r w:rsidR="00CD0CF4">
        <w:rPr>
          <w:rFonts w:ascii="Cambria" w:hAnsi="Cambria"/>
        </w:rPr>
        <w:t>, 2020</w:t>
      </w:r>
      <w:r w:rsidR="00CD0CF4">
        <w:rPr>
          <w:rFonts w:ascii="Cambria" w:hAnsi="Cambria"/>
          <w:vertAlign w:val="superscript"/>
        </w:rPr>
        <w:t xml:space="preserve"> </w:t>
      </w:r>
      <w:r w:rsidRPr="00B63E08">
        <w:rPr>
          <w:rFonts w:ascii="Cambria" w:hAnsi="Cambria"/>
        </w:rPr>
        <w:t>invoking the Disaster Management Act, 2005. The Ministry of Home Affairs decided that it was ‘satisfied that the country is threatened’ and that ‘effective measures’ were needed.</w:t>
      </w:r>
      <w:r w:rsidRPr="00B63E08">
        <w:rPr>
          <w:rFonts w:ascii="Cambria" w:hAnsi="Cambria"/>
          <w:vertAlign w:val="superscript"/>
        </w:rPr>
        <w:footnoteReference w:id="3"/>
      </w:r>
      <w:bookmarkEnd w:id="9"/>
      <w:r w:rsidRPr="00B63E08">
        <w:rPr>
          <w:rFonts w:ascii="Cambria" w:hAnsi="Cambria"/>
        </w:rPr>
        <w:t xml:space="preserve"> Every extension </w:t>
      </w:r>
      <w:r w:rsidR="00F647A5">
        <w:rPr>
          <w:rFonts w:ascii="Cambria" w:hAnsi="Cambria"/>
        </w:rPr>
        <w:t xml:space="preserve">thereafter </w:t>
      </w:r>
      <w:r w:rsidRPr="00B63E08">
        <w:rPr>
          <w:rFonts w:ascii="Cambria" w:hAnsi="Cambria"/>
        </w:rPr>
        <w:t>became an excuse to add ever</w:t>
      </w:r>
      <w:r w:rsidR="00F647A5">
        <w:rPr>
          <w:rFonts w:ascii="Cambria" w:hAnsi="Cambria"/>
        </w:rPr>
        <w:t>-</w:t>
      </w:r>
      <w:r w:rsidRPr="00B63E08">
        <w:rPr>
          <w:rFonts w:ascii="Cambria" w:hAnsi="Cambria"/>
        </w:rPr>
        <w:t xml:space="preserve">greater authority to the </w:t>
      </w:r>
      <w:r w:rsidR="004E0574">
        <w:rPr>
          <w:rFonts w:ascii="Cambria" w:hAnsi="Cambria"/>
        </w:rPr>
        <w:t>h</w:t>
      </w:r>
      <w:r w:rsidRPr="00B63E08">
        <w:rPr>
          <w:rFonts w:ascii="Cambria" w:hAnsi="Cambria"/>
        </w:rPr>
        <w:t xml:space="preserve">ome </w:t>
      </w:r>
      <w:r w:rsidR="004E0574">
        <w:rPr>
          <w:rFonts w:ascii="Cambria" w:hAnsi="Cambria"/>
        </w:rPr>
        <w:t>m</w:t>
      </w:r>
      <w:r w:rsidRPr="00B63E08">
        <w:rPr>
          <w:rFonts w:ascii="Cambria" w:hAnsi="Cambria"/>
        </w:rPr>
        <w:t>inistry. ‘It can be tempting in these circumstances to argue that the executive’s powers are limitless’, warned legal theorist Gautam Bhatia, ‘that, if the government so chooses, fundamental rights can be suspended at will</w:t>
      </w:r>
      <w:r w:rsidR="00BB27CC">
        <w:rPr>
          <w:rFonts w:ascii="Cambria" w:hAnsi="Cambria"/>
        </w:rPr>
        <w:t>. T</w:t>
      </w:r>
      <w:r w:rsidRPr="00B63E08">
        <w:rPr>
          <w:rFonts w:ascii="Cambria" w:hAnsi="Cambria"/>
        </w:rPr>
        <w:t>he pandemic</w:t>
      </w:r>
      <w:r w:rsidR="00BB27CC">
        <w:rPr>
          <w:rFonts w:ascii="Cambria" w:hAnsi="Cambria"/>
        </w:rPr>
        <w:t xml:space="preserve"> […]</w:t>
      </w:r>
      <w:r w:rsidRPr="00B63E08">
        <w:rPr>
          <w:rFonts w:ascii="Cambria" w:hAnsi="Cambria"/>
        </w:rPr>
        <w:t xml:space="preserve"> is an existential threat and the paramount need to save lives takes precedence over all other interests</w:t>
      </w:r>
      <w:r w:rsidR="005C06D9">
        <w:rPr>
          <w:rFonts w:ascii="Cambria" w:hAnsi="Cambria"/>
        </w:rPr>
        <w:t>.</w:t>
      </w:r>
      <w:r w:rsidRPr="00B63E08">
        <w:rPr>
          <w:rFonts w:ascii="Cambria" w:hAnsi="Cambria"/>
        </w:rPr>
        <w:t>’ However, ‘any temporary measures they impose have a disturbing habit of entrenching themselves into the landscape</w:t>
      </w:r>
      <w:r w:rsidR="005C06D9">
        <w:rPr>
          <w:rFonts w:ascii="Cambria" w:hAnsi="Cambria"/>
        </w:rPr>
        <w:t xml:space="preserve"> [</w:t>
      </w:r>
      <w:r w:rsidRPr="00B63E08">
        <w:rPr>
          <w:rFonts w:ascii="Cambria" w:hAnsi="Cambria"/>
        </w:rPr>
        <w:t>…</w:t>
      </w:r>
      <w:r w:rsidR="005C06D9">
        <w:rPr>
          <w:rFonts w:ascii="Cambria" w:hAnsi="Cambria"/>
        </w:rPr>
        <w:t>]</w:t>
      </w:r>
      <w:r w:rsidRPr="00B63E08">
        <w:rPr>
          <w:rFonts w:ascii="Cambria" w:hAnsi="Cambria"/>
        </w:rPr>
        <w:t xml:space="preserve"> well after the crisis has passed</w:t>
      </w:r>
      <w:r w:rsidR="005C06D9">
        <w:rPr>
          <w:rFonts w:ascii="Cambria" w:hAnsi="Cambria"/>
        </w:rPr>
        <w:t>.</w:t>
      </w:r>
      <w:r w:rsidRPr="00B63E08">
        <w:rPr>
          <w:rFonts w:ascii="Cambria" w:hAnsi="Cambria"/>
        </w:rPr>
        <w:t>’</w:t>
      </w:r>
      <w:r w:rsidRPr="00B63E08">
        <w:rPr>
          <w:rFonts w:ascii="Cambria" w:hAnsi="Cambria"/>
          <w:vertAlign w:val="superscript"/>
        </w:rPr>
        <w:footnoteReference w:id="4"/>
      </w:r>
    </w:p>
    <w:p w14:paraId="2076BFC8" w14:textId="77777777" w:rsidR="00CB335A" w:rsidRPr="00B63E08" w:rsidRDefault="00CB335A" w:rsidP="00B63E08">
      <w:pPr>
        <w:spacing w:line="276" w:lineRule="auto"/>
        <w:rPr>
          <w:rFonts w:ascii="Cambria" w:hAnsi="Cambria"/>
          <w:shd w:val="clear" w:color="auto" w:fill="FFFFFF"/>
        </w:rPr>
      </w:pPr>
    </w:p>
    <w:p w14:paraId="06A8314E" w14:textId="29FB3882" w:rsidR="00CB335A" w:rsidRPr="00B63E08" w:rsidRDefault="00CB335A" w:rsidP="00FA2F53">
      <w:pPr>
        <w:spacing w:line="276" w:lineRule="auto"/>
        <w:rPr>
          <w:rFonts w:ascii="Cambria" w:hAnsi="Cambria"/>
          <w:shd w:val="clear" w:color="auto" w:fill="FFFFFF"/>
        </w:rPr>
      </w:pPr>
      <w:r w:rsidRPr="00B63E08">
        <w:rPr>
          <w:rFonts w:ascii="Cambria" w:hAnsi="Cambria"/>
          <w:shd w:val="clear" w:color="auto" w:fill="FFFFFF"/>
        </w:rPr>
        <w:t xml:space="preserve">Zargar, meanwhile, was taken to Tihar </w:t>
      </w:r>
      <w:r w:rsidR="004F5606">
        <w:rPr>
          <w:rFonts w:ascii="Cambria" w:hAnsi="Cambria"/>
          <w:shd w:val="clear" w:color="auto" w:fill="FFFFFF"/>
        </w:rPr>
        <w:t>J</w:t>
      </w:r>
      <w:r w:rsidRPr="00B63E08">
        <w:rPr>
          <w:rFonts w:ascii="Cambria" w:hAnsi="Cambria"/>
          <w:shd w:val="clear" w:color="auto" w:fill="FFFFFF"/>
        </w:rPr>
        <w:t>ail</w:t>
      </w:r>
      <w:r w:rsidR="00774662">
        <w:rPr>
          <w:rFonts w:ascii="Cambria" w:hAnsi="Cambria"/>
          <w:shd w:val="clear" w:color="auto" w:fill="FFFFFF"/>
        </w:rPr>
        <w:t xml:space="preserve"> and</w:t>
      </w:r>
      <w:r w:rsidRPr="00B63E08">
        <w:rPr>
          <w:rFonts w:ascii="Cambria" w:hAnsi="Cambria"/>
          <w:shd w:val="clear" w:color="auto" w:fill="FFFFFF"/>
        </w:rPr>
        <w:t xml:space="preserve"> charged with non-bailable offences under the draconian UAPA. This Act itself has seen significant modifications since it was first introduced in 1967 mainly as an anti-terrorist measure. </w:t>
      </w:r>
      <w:r w:rsidR="00F647A5">
        <w:rPr>
          <w:rFonts w:ascii="Cambria" w:hAnsi="Cambria"/>
          <w:shd w:val="clear" w:color="auto" w:fill="FFFFFF"/>
        </w:rPr>
        <w:t>In 1967</w:t>
      </w:r>
      <w:r w:rsidR="0024745C">
        <w:rPr>
          <w:rFonts w:ascii="Cambria" w:hAnsi="Cambria"/>
          <w:shd w:val="clear" w:color="auto" w:fill="FFFFFF"/>
        </w:rPr>
        <w:t>,</w:t>
      </w:r>
      <w:r w:rsidR="00F647A5">
        <w:rPr>
          <w:rFonts w:ascii="Cambria" w:hAnsi="Cambria"/>
          <w:shd w:val="clear" w:color="auto" w:fill="FFFFFF"/>
        </w:rPr>
        <w:t xml:space="preserve"> </w:t>
      </w:r>
      <w:r w:rsidRPr="00B63E08">
        <w:rPr>
          <w:rFonts w:ascii="Cambria" w:hAnsi="Cambria"/>
          <w:shd w:val="clear" w:color="auto" w:fill="FFFFFF"/>
        </w:rPr>
        <w:t xml:space="preserve">it </w:t>
      </w:r>
      <w:r w:rsidR="00F647A5">
        <w:rPr>
          <w:rFonts w:ascii="Cambria" w:hAnsi="Cambria"/>
          <w:shd w:val="clear" w:color="auto" w:fill="FFFFFF"/>
        </w:rPr>
        <w:t xml:space="preserve">had </w:t>
      </w:r>
      <w:r w:rsidRPr="00B63E08">
        <w:rPr>
          <w:rFonts w:ascii="Cambria" w:hAnsi="Cambria"/>
          <w:shd w:val="clear" w:color="auto" w:fill="FFFFFF"/>
        </w:rPr>
        <w:t>mainly targeted organizations, or ‘unlawful associations’, usually either Maoist or Muslim, trying to ‘bring about</w:t>
      </w:r>
      <w:r w:rsidR="00FD4BE2">
        <w:rPr>
          <w:rFonts w:ascii="Cambria" w:hAnsi="Cambria"/>
          <w:shd w:val="clear" w:color="auto" w:fill="FFFFFF"/>
        </w:rPr>
        <w:t xml:space="preserve"> [</w:t>
      </w:r>
      <w:r w:rsidRPr="00B63E08">
        <w:rPr>
          <w:rFonts w:ascii="Cambria" w:hAnsi="Cambria"/>
          <w:shd w:val="clear" w:color="auto" w:fill="FFFFFF"/>
        </w:rPr>
        <w:t>…</w:t>
      </w:r>
      <w:r w:rsidR="00FD4BE2">
        <w:rPr>
          <w:rFonts w:ascii="Cambria" w:hAnsi="Cambria"/>
          <w:shd w:val="clear" w:color="auto" w:fill="FFFFFF"/>
        </w:rPr>
        <w:t>]</w:t>
      </w:r>
      <w:r w:rsidRPr="00B63E08">
        <w:rPr>
          <w:rFonts w:ascii="Cambria" w:hAnsi="Cambria"/>
          <w:shd w:val="clear" w:color="auto" w:fill="FFFFFF"/>
        </w:rPr>
        <w:t xml:space="preserve"> the </w:t>
      </w:r>
      <w:r w:rsidR="00FD4BE2">
        <w:rPr>
          <w:rFonts w:ascii="Cambria" w:hAnsi="Cambria"/>
          <w:shd w:val="clear" w:color="auto" w:fill="FFFFFF"/>
        </w:rPr>
        <w:t xml:space="preserve">secession </w:t>
      </w:r>
      <w:r w:rsidRPr="00B63E08">
        <w:rPr>
          <w:rFonts w:ascii="Cambria" w:hAnsi="Cambria"/>
          <w:shd w:val="clear" w:color="auto" w:fill="FFFFFF"/>
        </w:rPr>
        <w:t>of a part of the territory of India from the Union</w:t>
      </w:r>
      <w:r w:rsidR="00FD4BE2">
        <w:rPr>
          <w:rFonts w:ascii="Cambria" w:hAnsi="Cambria"/>
          <w:shd w:val="clear" w:color="auto" w:fill="FFFFFF"/>
        </w:rPr>
        <w:t>,</w:t>
      </w:r>
      <w:r w:rsidRPr="00B63E08">
        <w:rPr>
          <w:rFonts w:ascii="Cambria" w:hAnsi="Cambria"/>
          <w:shd w:val="clear" w:color="auto" w:fill="FFFFFF"/>
        </w:rPr>
        <w:t xml:space="preserve"> or </w:t>
      </w:r>
      <w:r w:rsidR="00FD4BE2">
        <w:rPr>
          <w:rFonts w:ascii="Cambria" w:hAnsi="Cambria"/>
          <w:shd w:val="clear" w:color="auto" w:fill="FFFFFF"/>
        </w:rPr>
        <w:t>[…]</w:t>
      </w:r>
      <w:r w:rsidR="00E71ED8">
        <w:rPr>
          <w:rFonts w:ascii="Cambria" w:hAnsi="Cambria"/>
          <w:shd w:val="clear" w:color="auto" w:fill="FFFFFF"/>
        </w:rPr>
        <w:t xml:space="preserve"> </w:t>
      </w:r>
      <w:r w:rsidRPr="00B63E08">
        <w:rPr>
          <w:rFonts w:ascii="Cambria" w:hAnsi="Cambria"/>
          <w:shd w:val="clear" w:color="auto" w:fill="FFFFFF"/>
        </w:rPr>
        <w:t>disrupt the sovereignty and territorial integrity of India’.</w:t>
      </w:r>
      <w:r w:rsidRPr="00B63E08">
        <w:rPr>
          <w:rFonts w:ascii="Cambria" w:hAnsi="Cambria"/>
          <w:shd w:val="clear" w:color="auto" w:fill="FFFFFF"/>
          <w:vertAlign w:val="superscript"/>
        </w:rPr>
        <w:footnoteReference w:id="5"/>
      </w:r>
      <w:r w:rsidRPr="00B63E08">
        <w:rPr>
          <w:rFonts w:ascii="Cambria" w:hAnsi="Cambria"/>
          <w:shd w:val="clear" w:color="auto" w:fill="FFFFFF"/>
        </w:rPr>
        <w:t xml:space="preserve"> </w:t>
      </w:r>
      <w:bookmarkStart w:id="11" w:name="_Hlk107397835"/>
      <w:r w:rsidRPr="00B63E08">
        <w:rPr>
          <w:rFonts w:ascii="Cambria" w:hAnsi="Cambria"/>
          <w:shd w:val="clear" w:color="auto" w:fill="FFFFFF"/>
        </w:rPr>
        <w:t>A major shift, of some relevance to the argument that now follows, was the 2004 amendment that began recogni</w:t>
      </w:r>
      <w:r w:rsidR="00774662">
        <w:rPr>
          <w:rFonts w:ascii="Cambria" w:hAnsi="Cambria"/>
          <w:shd w:val="clear" w:color="auto" w:fill="FFFFFF"/>
        </w:rPr>
        <w:t>z</w:t>
      </w:r>
      <w:r w:rsidRPr="00B63E08">
        <w:rPr>
          <w:rFonts w:ascii="Cambria" w:hAnsi="Cambria"/>
          <w:shd w:val="clear" w:color="auto" w:fill="FFFFFF"/>
        </w:rPr>
        <w:t>ing ‘persons’ as also potential terrorists, making it possible to give such organizations an identifiable name and a face</w:t>
      </w:r>
      <w:r w:rsidR="00F22D3D">
        <w:rPr>
          <w:rFonts w:ascii="Cambria" w:hAnsi="Cambria"/>
          <w:shd w:val="clear" w:color="auto" w:fill="FFFFFF"/>
        </w:rPr>
        <w:t>,</w:t>
      </w:r>
      <w:r w:rsidRPr="00B63E08">
        <w:rPr>
          <w:rFonts w:ascii="Cambria" w:hAnsi="Cambria"/>
          <w:shd w:val="clear" w:color="auto" w:fill="FFFFFF"/>
        </w:rPr>
        <w:t xml:space="preserve"> thereby </w:t>
      </w:r>
      <w:r w:rsidR="005E30C1">
        <w:rPr>
          <w:rFonts w:ascii="Cambria" w:hAnsi="Cambria"/>
          <w:shd w:val="clear" w:color="auto" w:fill="FFFFFF"/>
        </w:rPr>
        <w:t xml:space="preserve">also </w:t>
      </w:r>
      <w:r w:rsidRPr="00B63E08">
        <w:rPr>
          <w:rFonts w:ascii="Cambria" w:hAnsi="Cambria"/>
          <w:shd w:val="clear" w:color="auto" w:fill="FFFFFF"/>
        </w:rPr>
        <w:t>mak</w:t>
      </w:r>
      <w:r w:rsidR="005E30C1">
        <w:rPr>
          <w:rFonts w:ascii="Cambria" w:hAnsi="Cambria"/>
          <w:shd w:val="clear" w:color="auto" w:fill="FFFFFF"/>
        </w:rPr>
        <w:t>ing</w:t>
      </w:r>
      <w:r w:rsidRPr="00B63E08">
        <w:rPr>
          <w:rFonts w:ascii="Cambria" w:hAnsi="Cambria"/>
          <w:shd w:val="clear" w:color="auto" w:fill="FFFFFF"/>
        </w:rPr>
        <w:t xml:space="preserve"> the UAPA the instrument of choice for suppressing political dissent.</w:t>
      </w:r>
      <w:bookmarkEnd w:id="11"/>
    </w:p>
    <w:p w14:paraId="7D78220C" w14:textId="77777777" w:rsidR="00CB335A" w:rsidRPr="00B63E08" w:rsidRDefault="00CB335A" w:rsidP="00B63E08">
      <w:pPr>
        <w:spacing w:line="276" w:lineRule="auto"/>
        <w:rPr>
          <w:rFonts w:ascii="Cambria" w:hAnsi="Cambria"/>
          <w:shd w:val="clear" w:color="auto" w:fill="FFFFFF"/>
        </w:rPr>
      </w:pPr>
    </w:p>
    <w:p w14:paraId="04BF26B7" w14:textId="5F7C144D"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 xml:space="preserve">This was the </w:t>
      </w:r>
      <w:r w:rsidR="00784803">
        <w:rPr>
          <w:rFonts w:ascii="Cambria" w:hAnsi="Cambria"/>
          <w:shd w:val="clear" w:color="auto" w:fill="FFFFFF"/>
        </w:rPr>
        <w:t>A</w:t>
      </w:r>
      <w:r w:rsidRPr="00B63E08">
        <w:rPr>
          <w:rFonts w:ascii="Cambria" w:hAnsi="Cambria"/>
          <w:shd w:val="clear" w:color="auto" w:fill="FFFFFF"/>
        </w:rPr>
        <w:t xml:space="preserve">ct under which Zargar was arrested, followed by arrests the next day of human rights activists Gautam Navlakha and Anand Teltumbde for their involvement in </w:t>
      </w:r>
      <w:r w:rsidRPr="00B63E08">
        <w:rPr>
          <w:rFonts w:ascii="Cambria" w:hAnsi="Cambria"/>
          <w:shd w:val="clear" w:color="auto" w:fill="FFFFFF"/>
        </w:rPr>
        <w:lastRenderedPageBreak/>
        <w:t xml:space="preserve">the aftermath of </w:t>
      </w:r>
      <w:r w:rsidR="00206788">
        <w:rPr>
          <w:rFonts w:ascii="Cambria" w:hAnsi="Cambria"/>
          <w:shd w:val="clear" w:color="auto" w:fill="FFFFFF"/>
        </w:rPr>
        <w:t xml:space="preserve">the </w:t>
      </w:r>
      <w:r w:rsidRPr="00B63E08">
        <w:rPr>
          <w:rFonts w:ascii="Cambria" w:hAnsi="Cambria"/>
          <w:shd w:val="clear" w:color="auto" w:fill="FFFFFF"/>
        </w:rPr>
        <w:t>Bhima-Koregaon</w:t>
      </w:r>
      <w:r w:rsidR="00206788">
        <w:rPr>
          <w:rFonts w:ascii="Cambria" w:hAnsi="Cambria"/>
          <w:shd w:val="clear" w:color="auto" w:fill="FFFFFF"/>
        </w:rPr>
        <w:t xml:space="preserve"> crackdown in 2018</w:t>
      </w:r>
      <w:r w:rsidRPr="00B63E08">
        <w:rPr>
          <w:rFonts w:ascii="Cambria" w:hAnsi="Cambria"/>
          <w:shd w:val="clear" w:color="auto" w:fill="FFFFFF"/>
        </w:rPr>
        <w:t>.</w:t>
      </w:r>
      <w:r w:rsidRPr="00B63E08">
        <w:rPr>
          <w:rFonts w:ascii="Cambria" w:hAnsi="Cambria"/>
          <w:shd w:val="clear" w:color="auto" w:fill="FFFFFF"/>
          <w:vertAlign w:val="superscript"/>
        </w:rPr>
        <w:footnoteReference w:id="6"/>
      </w:r>
      <w:r w:rsidRPr="00B63E08">
        <w:rPr>
          <w:rFonts w:ascii="Cambria" w:hAnsi="Cambria"/>
          <w:shd w:val="clear" w:color="auto" w:fill="FFFFFF"/>
          <w:vertAlign w:val="superscript"/>
        </w:rPr>
        <w:t xml:space="preserve"> </w:t>
      </w:r>
      <w:r w:rsidRPr="00B63E08">
        <w:rPr>
          <w:rFonts w:ascii="Cambria" w:hAnsi="Cambria"/>
          <w:shd w:val="clear" w:color="auto" w:fill="FFFFFF"/>
        </w:rPr>
        <w:t xml:space="preserve">In a public letter he wrote shortly before surrendering, Navlakha pointed to how the amendments to the UAPA had advocated </w:t>
      </w:r>
      <w:r w:rsidRPr="00B63E08">
        <w:rPr>
          <w:rFonts w:ascii="Cambria" w:hAnsi="Cambria"/>
          <w:spacing w:val="3"/>
        </w:rPr>
        <w:t>‘stringent punishment’ without any checks and balances, such as ‘stricter procedures regarding evidence, especially electronic’. As ‘</w:t>
      </w:r>
      <w:r w:rsidR="00AC573C">
        <w:rPr>
          <w:rFonts w:ascii="Cambria" w:hAnsi="Cambria"/>
          <w:spacing w:val="3"/>
        </w:rPr>
        <w:t>[</w:t>
      </w:r>
      <w:r w:rsidRPr="00B63E08">
        <w:rPr>
          <w:rFonts w:ascii="Cambria" w:hAnsi="Cambria"/>
          <w:spacing w:val="3"/>
        </w:rPr>
        <w:t>legal</w:t>
      </w:r>
      <w:r w:rsidR="00AC573C">
        <w:rPr>
          <w:rFonts w:ascii="Cambria" w:hAnsi="Cambria"/>
          <w:spacing w:val="3"/>
        </w:rPr>
        <w:t>]</w:t>
      </w:r>
      <w:r w:rsidRPr="00B63E08">
        <w:rPr>
          <w:rFonts w:ascii="Cambria" w:hAnsi="Cambria"/>
          <w:spacing w:val="3"/>
        </w:rPr>
        <w:t xml:space="preserve"> procedures, which otherwise provide tighter rules regarding evidence’ become ‘elastic’, jail ‘become</w:t>
      </w:r>
      <w:r w:rsidR="00AC573C">
        <w:rPr>
          <w:rFonts w:ascii="Cambria" w:hAnsi="Cambria"/>
          <w:spacing w:val="3"/>
        </w:rPr>
        <w:t>s</w:t>
      </w:r>
      <w:r w:rsidRPr="00B63E08">
        <w:rPr>
          <w:rFonts w:ascii="Cambria" w:hAnsi="Cambria"/>
          <w:spacing w:val="3"/>
        </w:rPr>
        <w:t xml:space="preserve"> the norm, and bail an exception</w:t>
      </w:r>
      <w:r w:rsidR="00EB7C3B">
        <w:rPr>
          <w:rFonts w:ascii="Cambria" w:hAnsi="Cambria"/>
          <w:spacing w:val="3"/>
        </w:rPr>
        <w:t xml:space="preserve"> </w:t>
      </w:r>
      <w:r w:rsidR="00AC573C">
        <w:rPr>
          <w:rFonts w:ascii="Cambria" w:hAnsi="Cambria"/>
          <w:spacing w:val="3"/>
        </w:rPr>
        <w:t>[</w:t>
      </w:r>
      <w:r w:rsidRPr="00B63E08">
        <w:rPr>
          <w:rFonts w:ascii="Cambria" w:hAnsi="Cambria"/>
          <w:spacing w:val="3"/>
        </w:rPr>
        <w:t>…</w:t>
      </w:r>
      <w:r w:rsidR="00AC573C">
        <w:rPr>
          <w:rFonts w:ascii="Cambria" w:hAnsi="Cambria"/>
          <w:spacing w:val="3"/>
        </w:rPr>
        <w:t>]</w:t>
      </w:r>
      <w:r w:rsidRPr="00B63E08">
        <w:rPr>
          <w:rFonts w:ascii="Cambria" w:hAnsi="Cambria"/>
          <w:spacing w:val="3"/>
        </w:rPr>
        <w:t xml:space="preserve"> </w:t>
      </w:r>
      <w:r w:rsidR="00AC573C">
        <w:rPr>
          <w:rFonts w:ascii="Cambria" w:hAnsi="Cambria"/>
          <w:spacing w:val="3"/>
        </w:rPr>
        <w:t xml:space="preserve">[the] </w:t>
      </w:r>
      <w:r w:rsidRPr="00B63E08">
        <w:rPr>
          <w:rFonts w:ascii="Cambria" w:hAnsi="Cambria"/>
          <w:spacing w:val="3"/>
        </w:rPr>
        <w:t>process itself becomes punishment’.</w:t>
      </w:r>
      <w:r w:rsidRPr="00B63E08">
        <w:rPr>
          <w:rFonts w:ascii="Cambria" w:hAnsi="Cambria"/>
          <w:spacing w:val="3"/>
          <w:vertAlign w:val="superscript"/>
        </w:rPr>
        <w:footnoteReference w:id="7"/>
      </w:r>
    </w:p>
    <w:p w14:paraId="343CF3CD" w14:textId="77777777" w:rsidR="00CB335A" w:rsidRPr="00B63E08" w:rsidRDefault="00CB335A" w:rsidP="00B63E08">
      <w:pPr>
        <w:spacing w:line="276" w:lineRule="auto"/>
        <w:rPr>
          <w:rFonts w:ascii="Cambria" w:hAnsi="Cambria"/>
          <w:shd w:val="clear" w:color="auto" w:fill="FFFFFF"/>
        </w:rPr>
      </w:pPr>
    </w:p>
    <w:p w14:paraId="2161D797" w14:textId="6688C375" w:rsidR="00CB335A" w:rsidRPr="001E11E4" w:rsidRDefault="00CB335A" w:rsidP="00B63E08">
      <w:pPr>
        <w:spacing w:line="276" w:lineRule="auto"/>
        <w:rPr>
          <w:rFonts w:ascii="Cambria" w:hAnsi="Cambria"/>
          <w:color w:val="FF0000"/>
          <w:shd w:val="clear" w:color="auto" w:fill="FFFFFF"/>
        </w:rPr>
      </w:pPr>
      <w:r w:rsidRPr="00B63E08">
        <w:rPr>
          <w:rFonts w:ascii="Cambria" w:hAnsi="Cambria"/>
          <w:shd w:val="clear" w:color="auto" w:fill="FFFFFF"/>
        </w:rPr>
        <w:t xml:space="preserve">When Zargar and her fellow students were taken to Tihar, their phones were taken away, </w:t>
      </w:r>
      <w:r w:rsidR="00206788">
        <w:rPr>
          <w:rFonts w:ascii="Cambria" w:hAnsi="Cambria"/>
          <w:shd w:val="clear" w:color="auto" w:fill="FFFFFF"/>
        </w:rPr>
        <w:t xml:space="preserve">their </w:t>
      </w:r>
      <w:r w:rsidRPr="00B63E08">
        <w:rPr>
          <w:rFonts w:ascii="Cambria" w:hAnsi="Cambria"/>
          <w:shd w:val="clear" w:color="auto" w:fill="FFFFFF"/>
        </w:rPr>
        <w:t>passwords extracted under duress, and when they expressed apprehension that fake evidence may be planted, the magistrate at the Patiala House Court refused to monitor the cases</w:t>
      </w:r>
      <w:r w:rsidR="00206788">
        <w:rPr>
          <w:rFonts w:ascii="Cambria" w:hAnsi="Cambria"/>
          <w:shd w:val="clear" w:color="auto" w:fill="FFFFFF"/>
        </w:rPr>
        <w:t xml:space="preserve"> for </w:t>
      </w:r>
      <w:r w:rsidR="00E600B4">
        <w:rPr>
          <w:rFonts w:ascii="Cambria" w:hAnsi="Cambria"/>
          <w:shd w:val="clear" w:color="auto" w:fill="FFFFFF"/>
        </w:rPr>
        <w:t>o</w:t>
      </w:r>
      <w:r w:rsidR="00E600B4" w:rsidRPr="00B63E08">
        <w:rPr>
          <w:rFonts w:ascii="Cambria" w:hAnsi="Cambria"/>
          <w:shd w:val="clear" w:color="auto" w:fill="FFFFFF"/>
        </w:rPr>
        <w:t>nce again</w:t>
      </w:r>
      <w:r w:rsidR="00E600B4">
        <w:rPr>
          <w:rFonts w:ascii="Cambria" w:hAnsi="Cambria"/>
          <w:shd w:val="clear" w:color="auto" w:fill="FFFFFF"/>
        </w:rPr>
        <w:t xml:space="preserve">, as the </w:t>
      </w:r>
      <w:r w:rsidRPr="00B63E08">
        <w:rPr>
          <w:rFonts w:ascii="Cambria" w:hAnsi="Cambria"/>
          <w:shd w:val="clear" w:color="auto" w:fill="FFFFFF"/>
        </w:rPr>
        <w:t>Delhi High Court</w:t>
      </w:r>
      <w:r w:rsidR="00E600B4">
        <w:rPr>
          <w:rFonts w:ascii="Cambria" w:hAnsi="Cambria"/>
          <w:shd w:val="clear" w:color="auto" w:fill="FFFFFF"/>
        </w:rPr>
        <w:t xml:space="preserve"> too had said</w:t>
      </w:r>
      <w:r w:rsidRPr="00B63E08">
        <w:rPr>
          <w:rFonts w:ascii="Cambria" w:hAnsi="Cambria"/>
          <w:shd w:val="clear" w:color="auto" w:fill="FFFFFF"/>
        </w:rPr>
        <w:t xml:space="preserve">, the ‘time was not right’. This time </w:t>
      </w:r>
      <w:r w:rsidR="00206788">
        <w:rPr>
          <w:rFonts w:ascii="Cambria" w:hAnsi="Cambria"/>
          <w:shd w:val="clear" w:color="auto" w:fill="FFFFFF"/>
        </w:rPr>
        <w:t xml:space="preserve">the reason </w:t>
      </w:r>
      <w:r w:rsidRPr="00B63E08">
        <w:rPr>
          <w:rFonts w:ascii="Cambria" w:hAnsi="Cambria"/>
          <w:shd w:val="clear" w:color="auto" w:fill="FFFFFF"/>
        </w:rPr>
        <w:t>was the ‘</w:t>
      </w:r>
      <w:r w:rsidRPr="00B63E08">
        <w:rPr>
          <w:rFonts w:ascii="Cambria" w:hAnsi="Cambria"/>
        </w:rPr>
        <w:t>circumstances ensuing in the nation due to pandemic’ that made it ‘not feasible to call for weekly reports and to monitor them’.</w:t>
      </w:r>
      <w:r w:rsidRPr="00B63E08">
        <w:rPr>
          <w:rFonts w:ascii="Cambria" w:hAnsi="Cambria"/>
          <w:vertAlign w:val="superscript"/>
        </w:rPr>
        <w:footnoteReference w:id="8"/>
      </w:r>
      <w:r w:rsidRPr="00B63E08">
        <w:rPr>
          <w:rFonts w:ascii="Cambria" w:hAnsi="Cambria"/>
        </w:rPr>
        <w:t xml:space="preserve"> </w:t>
      </w:r>
      <w:bookmarkStart w:id="14" w:name="_Hlk107305633"/>
      <w:r w:rsidRPr="00C0296B">
        <w:rPr>
          <w:rFonts w:ascii="Cambria" w:hAnsi="Cambria"/>
          <w:shd w:val="clear" w:color="auto" w:fill="FFFFFF"/>
        </w:rPr>
        <w:t xml:space="preserve">Zargar, who </w:t>
      </w:r>
      <w:r w:rsidR="00910DDC" w:rsidRPr="00C0296B">
        <w:rPr>
          <w:rFonts w:ascii="Cambria" w:hAnsi="Cambria"/>
          <w:shd w:val="clear" w:color="auto" w:fill="FFFFFF"/>
        </w:rPr>
        <w:t xml:space="preserve">was </w:t>
      </w:r>
      <w:r w:rsidRPr="00C0296B">
        <w:rPr>
          <w:rFonts w:ascii="Cambria" w:hAnsi="Cambria"/>
          <w:shd w:val="clear" w:color="auto" w:fill="FFFFFF"/>
        </w:rPr>
        <w:t>several months pregnant</w:t>
      </w:r>
      <w:r w:rsidR="00EF51F2" w:rsidRPr="00C0296B">
        <w:rPr>
          <w:rFonts w:ascii="Cambria" w:hAnsi="Cambria"/>
          <w:shd w:val="clear" w:color="auto" w:fill="FFFFFF"/>
        </w:rPr>
        <w:t xml:space="preserve"> when she was arrested</w:t>
      </w:r>
      <w:r w:rsidR="00EE040D" w:rsidRPr="00C0296B">
        <w:rPr>
          <w:rFonts w:ascii="Cambria" w:hAnsi="Cambria"/>
          <w:shd w:val="clear" w:color="auto" w:fill="FFFFFF"/>
        </w:rPr>
        <w:t xml:space="preserve">, </w:t>
      </w:r>
      <w:r w:rsidR="003C5DD9" w:rsidRPr="00C0296B">
        <w:rPr>
          <w:rFonts w:ascii="Cambria" w:hAnsi="Cambria"/>
          <w:shd w:val="clear" w:color="auto" w:fill="FFFFFF"/>
        </w:rPr>
        <w:t xml:space="preserve">had </w:t>
      </w:r>
      <w:r w:rsidR="00EF51F2" w:rsidRPr="00C0296B">
        <w:rPr>
          <w:rFonts w:ascii="Cambria" w:hAnsi="Cambria"/>
          <w:shd w:val="clear" w:color="auto" w:fill="FFFFFF"/>
        </w:rPr>
        <w:t xml:space="preserve">been </w:t>
      </w:r>
      <w:r w:rsidRPr="00C0296B">
        <w:rPr>
          <w:rFonts w:ascii="Cambria" w:hAnsi="Cambria"/>
          <w:shd w:val="clear" w:color="auto" w:fill="FFFFFF"/>
        </w:rPr>
        <w:t>at the time of writing</w:t>
      </w:r>
      <w:r w:rsidR="00AB75EB" w:rsidRPr="00C0296B">
        <w:rPr>
          <w:rFonts w:ascii="Cambria" w:hAnsi="Cambria"/>
          <w:shd w:val="clear" w:color="auto" w:fill="FFFFFF"/>
        </w:rPr>
        <w:t xml:space="preserve"> </w:t>
      </w:r>
      <w:r w:rsidR="00EF51F2" w:rsidRPr="00C0296B">
        <w:rPr>
          <w:rFonts w:ascii="Cambria" w:hAnsi="Cambria"/>
          <w:shd w:val="clear" w:color="auto" w:fill="FFFFFF"/>
        </w:rPr>
        <w:t xml:space="preserve">placed </w:t>
      </w:r>
      <w:r w:rsidR="00AB75EB" w:rsidRPr="00C0296B">
        <w:rPr>
          <w:rFonts w:ascii="Cambria" w:hAnsi="Cambria"/>
          <w:shd w:val="clear" w:color="auto" w:fill="FFFFFF"/>
        </w:rPr>
        <w:t>in solitary confinement</w:t>
      </w:r>
      <w:r w:rsidR="00EF51F2" w:rsidRPr="00C0296B">
        <w:rPr>
          <w:rFonts w:ascii="Cambria" w:hAnsi="Cambria"/>
          <w:shd w:val="clear" w:color="auto" w:fill="FFFFFF"/>
        </w:rPr>
        <w:t>, in her own interest according to the police</w:t>
      </w:r>
      <w:r w:rsidR="003C5DD9" w:rsidRPr="00C0296B">
        <w:rPr>
          <w:rFonts w:ascii="Cambria" w:hAnsi="Cambria"/>
          <w:shd w:val="clear" w:color="auto" w:fill="FFFFFF"/>
        </w:rPr>
        <w:t>,</w:t>
      </w:r>
      <w:r w:rsidR="00EF51F2" w:rsidRPr="00C0296B">
        <w:rPr>
          <w:rFonts w:ascii="Cambria" w:hAnsi="Cambria"/>
          <w:shd w:val="clear" w:color="auto" w:fill="FFFFFF"/>
        </w:rPr>
        <w:t xml:space="preserve"> who officially renamed it </w:t>
      </w:r>
      <w:r w:rsidRPr="00C0296B">
        <w:rPr>
          <w:rFonts w:ascii="Cambria" w:hAnsi="Cambria"/>
          <w:shd w:val="clear" w:color="auto" w:fill="FFFFFF"/>
        </w:rPr>
        <w:t>as quarantine.</w:t>
      </w:r>
      <w:bookmarkEnd w:id="14"/>
      <w:r w:rsidR="00CD0CF4" w:rsidRPr="00C0296B">
        <w:rPr>
          <w:rStyle w:val="FootnoteReference"/>
          <w:rFonts w:ascii="Cambria" w:hAnsi="Cambria"/>
          <w:shd w:val="clear" w:color="auto" w:fill="FFFFFF"/>
        </w:rPr>
        <w:footnoteReference w:id="9"/>
      </w:r>
    </w:p>
    <w:p w14:paraId="419886B6" w14:textId="77777777" w:rsidR="00CB335A" w:rsidRPr="00B63E08" w:rsidRDefault="00CB335A" w:rsidP="00B63E08">
      <w:pPr>
        <w:spacing w:line="276" w:lineRule="auto"/>
        <w:rPr>
          <w:rFonts w:ascii="Cambria" w:hAnsi="Cambria"/>
          <w:shd w:val="clear" w:color="auto" w:fill="FFFFFF"/>
        </w:rPr>
      </w:pPr>
    </w:p>
    <w:p w14:paraId="1374B934" w14:textId="0C9DA792" w:rsidR="00CB335A" w:rsidRPr="00B63E08" w:rsidRDefault="00CB335A" w:rsidP="00B63E08">
      <w:pPr>
        <w:spacing w:line="276" w:lineRule="auto"/>
        <w:rPr>
          <w:rFonts w:ascii="Cambria" w:hAnsi="Cambria"/>
          <w:shd w:val="clear" w:color="auto" w:fill="FFFFFF"/>
        </w:rPr>
      </w:pPr>
      <w:r w:rsidRPr="00B63E08">
        <w:rPr>
          <w:rFonts w:ascii="Cambria" w:hAnsi="Cambria"/>
        </w:rPr>
        <w:t xml:space="preserve">Ten days after her arrest, </w:t>
      </w:r>
      <w:r w:rsidRPr="00B63E08">
        <w:rPr>
          <w:rFonts w:ascii="Cambria" w:hAnsi="Cambria"/>
          <w:shd w:val="clear" w:color="auto" w:fill="FFFFFF"/>
        </w:rPr>
        <w:t xml:space="preserve">Delhi </w:t>
      </w:r>
      <w:r w:rsidR="00AC573C">
        <w:rPr>
          <w:rFonts w:ascii="Cambria" w:hAnsi="Cambria"/>
          <w:shd w:val="clear" w:color="auto" w:fill="FFFFFF"/>
        </w:rPr>
        <w:t>P</w:t>
      </w:r>
      <w:r w:rsidRPr="00B63E08">
        <w:rPr>
          <w:rFonts w:ascii="Cambria" w:hAnsi="Cambria"/>
          <w:shd w:val="clear" w:color="auto" w:fill="FFFFFF"/>
        </w:rPr>
        <w:t>olice, clearly on the defensive, asserted on Twitter that they had done their job ‘sincerely and impartially’ and would not be ‘deterred by the false propaganda and rumors floated by some vested elements’. The arrests, they said, had been made ‘based on analysis of scientific and forensic evidence, including video footages, technical &amp; other footprints’.</w:t>
      </w:r>
      <w:r w:rsidRPr="00B63E08">
        <w:rPr>
          <w:rFonts w:ascii="Cambria" w:hAnsi="Cambria"/>
          <w:shd w:val="clear" w:color="auto" w:fill="FFFFFF"/>
          <w:vertAlign w:val="superscript"/>
        </w:rPr>
        <w:footnoteReference w:id="10"/>
      </w:r>
      <w:r w:rsidRPr="00B63E08">
        <w:rPr>
          <w:rFonts w:ascii="Cambria" w:hAnsi="Cambria"/>
          <w:shd w:val="clear" w:color="auto" w:fill="FFFFFF"/>
        </w:rPr>
        <w:t xml:space="preserve"> </w:t>
      </w:r>
    </w:p>
    <w:p w14:paraId="7FF1C57F" w14:textId="77777777" w:rsidR="00CB335A" w:rsidRPr="00B63E08" w:rsidRDefault="00CB335A" w:rsidP="00B63E08">
      <w:pPr>
        <w:spacing w:line="276" w:lineRule="auto"/>
        <w:rPr>
          <w:rFonts w:ascii="Cambria" w:hAnsi="Cambria"/>
          <w:shd w:val="clear" w:color="auto" w:fill="FFFFFF"/>
        </w:rPr>
      </w:pPr>
    </w:p>
    <w:p w14:paraId="79328F85" w14:textId="77777777" w:rsidR="00CB335A" w:rsidRPr="00B63E08" w:rsidRDefault="00CB335A" w:rsidP="00B63E08">
      <w:pPr>
        <w:spacing w:line="276" w:lineRule="auto"/>
        <w:jc w:val="center"/>
        <w:rPr>
          <w:rFonts w:ascii="Cambria" w:hAnsi="Cambria"/>
          <w:shd w:val="clear" w:color="auto" w:fill="FFFFFF"/>
        </w:rPr>
      </w:pPr>
      <w:r w:rsidRPr="00B63E08">
        <w:rPr>
          <w:rFonts w:ascii="Cambria" w:hAnsi="Cambria"/>
          <w:shd w:val="clear" w:color="auto" w:fill="FFFFFF"/>
        </w:rPr>
        <w:t>***</w:t>
      </w:r>
    </w:p>
    <w:p w14:paraId="23B8E139" w14:textId="77777777" w:rsidR="00CB335A" w:rsidRPr="00B63E08" w:rsidRDefault="00CB335A" w:rsidP="00B63E08">
      <w:pPr>
        <w:spacing w:line="276" w:lineRule="auto"/>
        <w:rPr>
          <w:rFonts w:ascii="Cambria" w:hAnsi="Cambria"/>
          <w:shd w:val="clear" w:color="auto" w:fill="FFFFFF"/>
        </w:rPr>
      </w:pPr>
    </w:p>
    <w:p w14:paraId="06A4FD96" w14:textId="603B855A"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This essay does not deal with the specific legal situation that Safoora Zargar and her colleagues face</w:t>
      </w:r>
      <w:r w:rsidR="00E600B4">
        <w:rPr>
          <w:rFonts w:ascii="Cambria" w:hAnsi="Cambria"/>
          <w:shd w:val="clear" w:color="auto" w:fill="FFFFFF"/>
        </w:rPr>
        <w:t xml:space="preserve">. </w:t>
      </w:r>
      <w:r w:rsidRPr="00B63E08">
        <w:rPr>
          <w:rFonts w:ascii="Cambria" w:hAnsi="Cambria"/>
          <w:shd w:val="clear" w:color="auto" w:fill="FFFFFF"/>
        </w:rPr>
        <w:t xml:space="preserve">Nor does it deal with the condition of migrant labor during the pandemic, trapped as they were in a major crisis of identity, somewhere between work and home. I shall attempt instead to address what seems to be a techno-normative </w:t>
      </w:r>
      <w:r w:rsidR="004A2500" w:rsidRPr="00B63E08">
        <w:rPr>
          <w:rFonts w:ascii="Cambria" w:hAnsi="Cambria"/>
          <w:shd w:val="clear" w:color="auto" w:fill="FFFFFF"/>
        </w:rPr>
        <w:t>maneuver</w:t>
      </w:r>
      <w:r w:rsidRPr="00B63E08">
        <w:rPr>
          <w:rFonts w:ascii="Cambria" w:hAnsi="Cambria"/>
          <w:shd w:val="clear" w:color="auto" w:fill="FFFFFF"/>
        </w:rPr>
        <w:t xml:space="preserve"> that brings together several of the key issues in which both </w:t>
      </w:r>
      <w:r w:rsidR="008F7FCF">
        <w:rPr>
          <w:rFonts w:ascii="Cambria" w:hAnsi="Cambria"/>
          <w:shd w:val="clear" w:color="auto" w:fill="FFFFFF"/>
        </w:rPr>
        <w:t xml:space="preserve">the arrested students and the stranded laborers </w:t>
      </w:r>
      <w:r w:rsidR="00E600B4">
        <w:rPr>
          <w:rFonts w:ascii="Cambria" w:hAnsi="Cambria"/>
          <w:shd w:val="clear" w:color="auto" w:fill="FFFFFF"/>
        </w:rPr>
        <w:t xml:space="preserve">find </w:t>
      </w:r>
      <w:r w:rsidRPr="00B63E08">
        <w:rPr>
          <w:rFonts w:ascii="Cambria" w:hAnsi="Cambria"/>
          <w:shd w:val="clear" w:color="auto" w:fill="FFFFFF"/>
        </w:rPr>
        <w:t xml:space="preserve">themselves implicated. </w:t>
      </w:r>
      <w:bookmarkStart w:id="15" w:name="_Hlk107309353"/>
      <w:r w:rsidRPr="00B63E08">
        <w:rPr>
          <w:rFonts w:ascii="Cambria" w:hAnsi="Cambria"/>
          <w:shd w:val="clear" w:color="auto" w:fill="FFFFFF"/>
        </w:rPr>
        <w:t>The National Population Register</w:t>
      </w:r>
      <w:r w:rsidR="00407CA1">
        <w:rPr>
          <w:rFonts w:ascii="Cambria" w:hAnsi="Cambria"/>
          <w:shd w:val="clear" w:color="auto" w:fill="FFFFFF"/>
        </w:rPr>
        <w:t xml:space="preserve"> or NPR</w:t>
      </w:r>
      <w:r w:rsidRPr="00B63E08">
        <w:rPr>
          <w:rFonts w:ascii="Cambria" w:hAnsi="Cambria"/>
          <w:shd w:val="clear" w:color="auto" w:fill="FFFFFF"/>
        </w:rPr>
        <w:t xml:space="preserve">, the ‘video footages, technical &amp; other footprints’ that the police claim </w:t>
      </w:r>
      <w:r w:rsidRPr="00B63E08">
        <w:rPr>
          <w:rFonts w:ascii="Cambria" w:hAnsi="Cambria"/>
          <w:shd w:val="clear" w:color="auto" w:fill="FFFFFF"/>
        </w:rPr>
        <w:lastRenderedPageBreak/>
        <w:t xml:space="preserve">to have as the basis for Zargar’s arrest, the modified UAPA, and the astonishing Emergency powers that the pandemic vested in the hands of the </w:t>
      </w:r>
      <w:r w:rsidR="00407CA1">
        <w:rPr>
          <w:rFonts w:ascii="Cambria" w:hAnsi="Cambria"/>
          <w:shd w:val="clear" w:color="auto" w:fill="FFFFFF"/>
        </w:rPr>
        <w:t>s</w:t>
      </w:r>
      <w:r w:rsidRPr="00B63E08">
        <w:rPr>
          <w:rFonts w:ascii="Cambria" w:hAnsi="Cambria"/>
          <w:shd w:val="clear" w:color="auto" w:fill="FFFFFF"/>
        </w:rPr>
        <w:t>tate</w:t>
      </w:r>
      <w:r w:rsidR="008A1FB0">
        <w:rPr>
          <w:rFonts w:ascii="Cambria" w:hAnsi="Cambria"/>
          <w:shd w:val="clear" w:color="auto" w:fill="FFFFFF"/>
        </w:rPr>
        <w:t xml:space="preserve"> at the time of writing</w:t>
      </w:r>
      <w:r w:rsidRPr="00B63E08">
        <w:rPr>
          <w:rFonts w:ascii="Cambria" w:hAnsi="Cambria"/>
          <w:shd w:val="clear" w:color="auto" w:fill="FFFFFF"/>
        </w:rPr>
        <w:t xml:space="preserve"> </w:t>
      </w:r>
      <w:r w:rsidR="0061192A">
        <w:rPr>
          <w:rFonts w:ascii="Cambria" w:hAnsi="Cambria"/>
          <w:shd w:val="clear" w:color="auto" w:fill="FFFFFF"/>
        </w:rPr>
        <w:t xml:space="preserve">all </w:t>
      </w:r>
      <w:r w:rsidRPr="00B63E08">
        <w:rPr>
          <w:rFonts w:ascii="Cambria" w:hAnsi="Cambria"/>
          <w:shd w:val="clear" w:color="auto" w:fill="FFFFFF"/>
        </w:rPr>
        <w:t xml:space="preserve">come together to allow the authorities to say that both </w:t>
      </w:r>
      <w:r w:rsidR="005C44F3">
        <w:rPr>
          <w:rFonts w:ascii="Cambria" w:hAnsi="Cambria"/>
          <w:shd w:val="clear" w:color="auto" w:fill="FFFFFF"/>
        </w:rPr>
        <w:t>Zargar</w:t>
      </w:r>
      <w:r w:rsidR="005C44F3" w:rsidRPr="00B63E08">
        <w:rPr>
          <w:rFonts w:ascii="Cambria" w:hAnsi="Cambria"/>
          <w:shd w:val="clear" w:color="auto" w:fill="FFFFFF"/>
        </w:rPr>
        <w:t xml:space="preserve"> </w:t>
      </w:r>
      <w:r w:rsidRPr="00B63E08">
        <w:rPr>
          <w:rFonts w:ascii="Cambria" w:hAnsi="Cambria"/>
          <w:shd w:val="clear" w:color="auto" w:fill="FFFFFF"/>
        </w:rPr>
        <w:t>and the migrant</w:t>
      </w:r>
      <w:r w:rsidR="00E600B4">
        <w:rPr>
          <w:rFonts w:ascii="Cambria" w:hAnsi="Cambria"/>
          <w:shd w:val="clear" w:color="auto" w:fill="FFFFFF"/>
        </w:rPr>
        <w:t xml:space="preserve"> laborers</w:t>
      </w:r>
      <w:r w:rsidRPr="00B63E08">
        <w:rPr>
          <w:rFonts w:ascii="Cambria" w:hAnsi="Cambria"/>
          <w:shd w:val="clear" w:color="auto" w:fill="FFFFFF"/>
        </w:rPr>
        <w:t xml:space="preserve"> </w:t>
      </w:r>
      <w:r w:rsidR="008A1FB0">
        <w:rPr>
          <w:rFonts w:ascii="Cambria" w:hAnsi="Cambria"/>
          <w:shd w:val="clear" w:color="auto" w:fill="FFFFFF"/>
        </w:rPr>
        <w:t xml:space="preserve">were </w:t>
      </w:r>
      <w:r w:rsidR="00E600B4">
        <w:rPr>
          <w:rFonts w:ascii="Cambria" w:hAnsi="Cambria"/>
          <w:shd w:val="clear" w:color="auto" w:fill="FFFFFF"/>
        </w:rPr>
        <w:t>quarantine</w:t>
      </w:r>
      <w:r w:rsidR="008A1FB0">
        <w:rPr>
          <w:rFonts w:ascii="Cambria" w:hAnsi="Cambria"/>
          <w:shd w:val="clear" w:color="auto" w:fill="FFFFFF"/>
        </w:rPr>
        <w:t>d</w:t>
      </w:r>
      <w:r w:rsidR="00E600B4">
        <w:rPr>
          <w:rFonts w:ascii="Cambria" w:hAnsi="Cambria"/>
          <w:shd w:val="clear" w:color="auto" w:fill="FFFFFF"/>
        </w:rPr>
        <w:t xml:space="preserve">, jailed or stranded </w:t>
      </w:r>
      <w:r w:rsidRPr="00B63E08">
        <w:rPr>
          <w:rFonts w:ascii="Cambria" w:hAnsi="Cambria"/>
          <w:i/>
          <w:iCs/>
          <w:shd w:val="clear" w:color="auto" w:fill="FFFFFF"/>
        </w:rPr>
        <w:t>in their own best interest</w:t>
      </w:r>
      <w:r w:rsidR="00E600B4">
        <w:rPr>
          <w:rFonts w:ascii="Cambria" w:hAnsi="Cambria"/>
          <w:i/>
          <w:iCs/>
          <w:shd w:val="clear" w:color="auto" w:fill="FFFFFF"/>
        </w:rPr>
        <w:t>s</w:t>
      </w:r>
      <w:r w:rsidR="005C44F3">
        <w:rPr>
          <w:rFonts w:ascii="Cambria" w:hAnsi="Cambria"/>
          <w:shd w:val="clear" w:color="auto" w:fill="FFFFFF"/>
        </w:rPr>
        <w:t>.</w:t>
      </w:r>
      <w:r w:rsidRPr="00B63E08">
        <w:rPr>
          <w:rFonts w:ascii="Cambria" w:hAnsi="Cambria"/>
          <w:shd w:val="clear" w:color="auto" w:fill="FFFFFF"/>
        </w:rPr>
        <w:t xml:space="preserve"> </w:t>
      </w:r>
      <w:r w:rsidR="005C44F3">
        <w:rPr>
          <w:rFonts w:ascii="Cambria" w:hAnsi="Cambria"/>
          <w:shd w:val="clear" w:color="auto" w:fill="FFFFFF"/>
        </w:rPr>
        <w:t xml:space="preserve">The authorities were </w:t>
      </w:r>
      <w:r w:rsidRPr="00B63E08">
        <w:rPr>
          <w:rFonts w:ascii="Cambria" w:hAnsi="Cambria"/>
          <w:shd w:val="clear" w:color="auto" w:fill="FFFFFF"/>
        </w:rPr>
        <w:t xml:space="preserve">to </w:t>
      </w:r>
      <w:r w:rsidR="00E600B4">
        <w:rPr>
          <w:rFonts w:ascii="Cambria" w:hAnsi="Cambria"/>
          <w:shd w:val="clear" w:color="auto" w:fill="FFFFFF"/>
        </w:rPr>
        <w:t xml:space="preserve">decide </w:t>
      </w:r>
      <w:r w:rsidR="001B7B75">
        <w:rPr>
          <w:rFonts w:ascii="Cambria" w:hAnsi="Cambria"/>
          <w:shd w:val="clear" w:color="auto" w:fill="FFFFFF"/>
        </w:rPr>
        <w:t xml:space="preserve">as much ‘with sincerity’ </w:t>
      </w:r>
      <w:r w:rsidRPr="00B63E08">
        <w:rPr>
          <w:rFonts w:ascii="Cambria" w:hAnsi="Cambria"/>
          <w:shd w:val="clear" w:color="auto" w:fill="FFFFFF"/>
        </w:rPr>
        <w:t>as from the arsenal of scientific and forensic evidence they claim to possess</w:t>
      </w:r>
      <w:r w:rsidR="001B7B75">
        <w:rPr>
          <w:rFonts w:ascii="Cambria" w:hAnsi="Cambria"/>
          <w:shd w:val="clear" w:color="auto" w:fill="FFFFFF"/>
        </w:rPr>
        <w:t xml:space="preserve"> </w:t>
      </w:r>
      <w:r w:rsidR="001B7B75" w:rsidRPr="00B63E08">
        <w:rPr>
          <w:rFonts w:ascii="Cambria" w:hAnsi="Cambria"/>
          <w:shd w:val="clear" w:color="auto" w:fill="FFFFFF"/>
        </w:rPr>
        <w:t xml:space="preserve">what that interest </w:t>
      </w:r>
      <w:r w:rsidR="001B7B75">
        <w:rPr>
          <w:rFonts w:ascii="Cambria" w:hAnsi="Cambria"/>
          <w:shd w:val="clear" w:color="auto" w:fill="FFFFFF"/>
        </w:rPr>
        <w:t>should be.</w:t>
      </w:r>
      <w:bookmarkEnd w:id="15"/>
    </w:p>
    <w:p w14:paraId="02A1079D" w14:textId="77777777" w:rsidR="00CB335A" w:rsidRPr="00B63E08" w:rsidRDefault="00CB335A" w:rsidP="00B63E08">
      <w:pPr>
        <w:spacing w:line="276" w:lineRule="auto"/>
        <w:rPr>
          <w:rFonts w:ascii="Cambria" w:hAnsi="Cambria"/>
          <w:shd w:val="clear" w:color="auto" w:fill="FFFFFF"/>
        </w:rPr>
      </w:pPr>
    </w:p>
    <w:p w14:paraId="76ADB446" w14:textId="1BA7534D"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 xml:space="preserve">I suggest that we are seeing </w:t>
      </w:r>
      <w:r w:rsidR="006D3972">
        <w:rPr>
          <w:rFonts w:ascii="Cambria" w:hAnsi="Cambria"/>
          <w:shd w:val="clear" w:color="auto" w:fill="FFFFFF"/>
        </w:rPr>
        <w:t xml:space="preserve">something of a state-created </w:t>
      </w:r>
      <w:r w:rsidRPr="00B63E08">
        <w:rPr>
          <w:rFonts w:ascii="Cambria" w:hAnsi="Cambria"/>
          <w:shd w:val="clear" w:color="auto" w:fill="FFFFFF"/>
        </w:rPr>
        <w:t>technological unilateralism</w:t>
      </w:r>
      <w:r w:rsidR="006D3972">
        <w:rPr>
          <w:rFonts w:ascii="Cambria" w:hAnsi="Cambria"/>
          <w:shd w:val="clear" w:color="auto" w:fill="FFFFFF"/>
        </w:rPr>
        <w:t xml:space="preserve"> that </w:t>
      </w:r>
      <w:r w:rsidRPr="00B63E08">
        <w:rPr>
          <w:rFonts w:ascii="Cambria" w:hAnsi="Cambria"/>
          <w:shd w:val="clear" w:color="auto" w:fill="FFFFFF"/>
        </w:rPr>
        <w:t xml:space="preserve">fundamentally reinterprets the concepts of both sovereignty and citizenship. </w:t>
      </w:r>
      <w:r w:rsidR="00B54BF5">
        <w:rPr>
          <w:rFonts w:ascii="Cambria" w:hAnsi="Cambria"/>
          <w:shd w:val="clear" w:color="auto" w:fill="FFFFFF"/>
        </w:rPr>
        <w:t>At the time of writing</w:t>
      </w:r>
      <w:r w:rsidR="006D3972">
        <w:rPr>
          <w:rFonts w:ascii="Cambria" w:hAnsi="Cambria"/>
          <w:shd w:val="clear" w:color="auto" w:fill="FFFFFF"/>
        </w:rPr>
        <w:t xml:space="preserve">, </w:t>
      </w:r>
      <w:r w:rsidRPr="00B63E08">
        <w:rPr>
          <w:rFonts w:ascii="Cambria" w:hAnsi="Cambria"/>
          <w:shd w:val="clear" w:color="auto" w:fill="FFFFFF"/>
        </w:rPr>
        <w:t xml:space="preserve">India’s state apparatus, as though a </w:t>
      </w:r>
      <w:r w:rsidRPr="00B63E08">
        <w:rPr>
          <w:rFonts w:ascii="Cambria" w:hAnsi="Cambria"/>
          <w:i/>
          <w:iCs/>
          <w:shd w:val="clear" w:color="auto" w:fill="FFFFFF"/>
        </w:rPr>
        <w:t>parens patriae</w:t>
      </w:r>
      <w:r w:rsidRPr="00B63E08">
        <w:rPr>
          <w:rFonts w:ascii="Cambria" w:hAnsi="Cambria"/>
          <w:shd w:val="clear" w:color="auto" w:fill="FFFFFF"/>
        </w:rPr>
        <w:t xml:space="preserve"> gone rogue, </w:t>
      </w:r>
      <w:r w:rsidR="00B54BF5">
        <w:rPr>
          <w:rFonts w:ascii="Cambria" w:hAnsi="Cambria"/>
          <w:shd w:val="clear" w:color="auto" w:fill="FFFFFF"/>
        </w:rPr>
        <w:t xml:space="preserve">had started </w:t>
      </w:r>
      <w:r w:rsidRPr="00B63E08">
        <w:rPr>
          <w:rFonts w:ascii="Cambria" w:hAnsi="Cambria"/>
          <w:shd w:val="clear" w:color="auto" w:fill="FFFFFF"/>
        </w:rPr>
        <w:t>deploy</w:t>
      </w:r>
      <w:r w:rsidR="006D3972">
        <w:rPr>
          <w:rFonts w:ascii="Cambria" w:hAnsi="Cambria"/>
          <w:shd w:val="clear" w:color="auto" w:fill="FFFFFF"/>
        </w:rPr>
        <w:t>ing</w:t>
      </w:r>
      <w:r w:rsidRPr="00B63E08">
        <w:rPr>
          <w:rFonts w:ascii="Cambria" w:hAnsi="Cambria"/>
          <w:shd w:val="clear" w:color="auto" w:fill="FFFFFF"/>
        </w:rPr>
        <w:t xml:space="preserve"> digital technology to create a combination of legal, administrative</w:t>
      </w:r>
      <w:r w:rsidR="00407CA1">
        <w:rPr>
          <w:rFonts w:ascii="Cambria" w:hAnsi="Cambria"/>
          <w:shd w:val="clear" w:color="auto" w:fill="FFFFFF"/>
        </w:rPr>
        <w:t>,</w:t>
      </w:r>
      <w:r w:rsidRPr="00B63E08">
        <w:rPr>
          <w:rFonts w:ascii="Cambria" w:hAnsi="Cambria"/>
          <w:shd w:val="clear" w:color="auto" w:fill="FFFFFF"/>
        </w:rPr>
        <w:t xml:space="preserve"> and technological conditions for arrogating for itself the absolute, imperial right to </w:t>
      </w:r>
      <w:r w:rsidRPr="00B63E08">
        <w:rPr>
          <w:rFonts w:ascii="Cambria" w:hAnsi="Cambria"/>
          <w:i/>
          <w:shd w:val="clear" w:color="auto" w:fill="FFFFFF"/>
        </w:rPr>
        <w:t>own the people</w:t>
      </w:r>
      <w:r w:rsidRPr="00B63E08">
        <w:rPr>
          <w:rFonts w:ascii="Cambria" w:hAnsi="Cambria"/>
          <w:shd w:val="clear" w:color="auto" w:fill="FFFFFF"/>
        </w:rPr>
        <w:t xml:space="preserve">. </w:t>
      </w:r>
    </w:p>
    <w:p w14:paraId="00E9E203" w14:textId="77777777" w:rsidR="00CB335A" w:rsidRPr="00B63E08" w:rsidRDefault="00CB335A" w:rsidP="00B63E08">
      <w:pPr>
        <w:spacing w:line="276" w:lineRule="auto"/>
        <w:rPr>
          <w:rFonts w:ascii="Cambria" w:hAnsi="Cambria"/>
          <w:shd w:val="clear" w:color="auto" w:fill="FFFFFF"/>
        </w:rPr>
      </w:pPr>
    </w:p>
    <w:p w14:paraId="27904BF5" w14:textId="79ADEC3E"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Such an absolute right</w:t>
      </w:r>
      <w:r w:rsidR="001905A1">
        <w:rPr>
          <w:rFonts w:ascii="Cambria" w:hAnsi="Cambria"/>
          <w:shd w:val="clear" w:color="auto" w:fill="FFFFFF"/>
        </w:rPr>
        <w:t xml:space="preserve">, although most </w:t>
      </w:r>
      <w:r w:rsidRPr="00B63E08">
        <w:rPr>
          <w:rFonts w:ascii="Cambria" w:hAnsi="Cambria"/>
          <w:shd w:val="clear" w:color="auto" w:fill="FFFFFF"/>
        </w:rPr>
        <w:t xml:space="preserve">graphically represented by </w:t>
      </w:r>
      <w:r w:rsidR="001905A1">
        <w:rPr>
          <w:rFonts w:ascii="Cambria" w:hAnsi="Cambria"/>
          <w:shd w:val="clear" w:color="auto" w:fill="FFFFFF"/>
        </w:rPr>
        <w:t xml:space="preserve">carceral </w:t>
      </w:r>
      <w:r w:rsidRPr="00B63E08">
        <w:rPr>
          <w:rFonts w:ascii="Cambria" w:hAnsi="Cambria"/>
          <w:shd w:val="clear" w:color="auto" w:fill="FFFFFF"/>
        </w:rPr>
        <w:t>control of subjects</w:t>
      </w:r>
      <w:r w:rsidR="001905A1">
        <w:rPr>
          <w:rFonts w:ascii="Cambria" w:hAnsi="Cambria"/>
          <w:shd w:val="clear" w:color="auto" w:fill="FFFFFF"/>
        </w:rPr>
        <w:t xml:space="preserve">, springs primarily </w:t>
      </w:r>
      <w:r w:rsidRPr="00B63E08">
        <w:rPr>
          <w:rFonts w:ascii="Cambria" w:hAnsi="Cambria"/>
          <w:shd w:val="clear" w:color="auto" w:fill="FFFFFF"/>
        </w:rPr>
        <w:t xml:space="preserve">from the data that the </w:t>
      </w:r>
      <w:r w:rsidR="008A1FB0">
        <w:rPr>
          <w:rFonts w:ascii="Cambria" w:hAnsi="Cambria"/>
          <w:shd w:val="clear" w:color="auto" w:fill="FFFFFF"/>
        </w:rPr>
        <w:t>s</w:t>
      </w:r>
      <w:r w:rsidRPr="00B63E08">
        <w:rPr>
          <w:rFonts w:ascii="Cambria" w:hAnsi="Cambria"/>
          <w:shd w:val="clear" w:color="auto" w:fill="FFFFFF"/>
        </w:rPr>
        <w:t xml:space="preserve">tate now possesses on those subjects. As data (together with the sole right to interpret it) becomes </w:t>
      </w:r>
      <w:r w:rsidR="008A1FB0">
        <w:rPr>
          <w:rFonts w:ascii="Cambria" w:hAnsi="Cambria"/>
          <w:shd w:val="clear" w:color="auto" w:fill="FFFFFF"/>
        </w:rPr>
        <w:t>s</w:t>
      </w:r>
      <w:r w:rsidRPr="00B63E08">
        <w:rPr>
          <w:rFonts w:ascii="Cambria" w:hAnsi="Cambria"/>
          <w:shd w:val="clear" w:color="auto" w:fill="FFFFFF"/>
        </w:rPr>
        <w:t xml:space="preserve">tate property, </w:t>
      </w:r>
      <w:r w:rsidRPr="00E96030">
        <w:rPr>
          <w:rFonts w:ascii="Cambria" w:hAnsi="Cambria"/>
          <w:shd w:val="clear" w:color="auto" w:fill="FFFFFF"/>
        </w:rPr>
        <w:t xml:space="preserve">so does its unique authority to define the social good </w:t>
      </w:r>
      <w:r w:rsidR="00EF51F2" w:rsidRPr="00E96030">
        <w:rPr>
          <w:rFonts w:ascii="Cambria" w:hAnsi="Cambria"/>
          <w:shd w:val="clear" w:color="auto" w:fill="FFFFFF"/>
        </w:rPr>
        <w:t>get</w:t>
      </w:r>
      <w:r w:rsidRPr="00E96030">
        <w:rPr>
          <w:rFonts w:ascii="Cambria" w:hAnsi="Cambria"/>
          <w:shd w:val="clear" w:color="auto" w:fill="FFFFFF"/>
        </w:rPr>
        <w:t xml:space="preserve"> weaponized. </w:t>
      </w:r>
      <w:r w:rsidR="001905A1">
        <w:rPr>
          <w:rFonts w:ascii="Cambria" w:hAnsi="Cambria"/>
          <w:shd w:val="clear" w:color="auto" w:fill="FFFFFF"/>
        </w:rPr>
        <w:t>A</w:t>
      </w:r>
      <w:r w:rsidRPr="00B63E08">
        <w:rPr>
          <w:rFonts w:ascii="Cambria" w:hAnsi="Cambria"/>
          <w:shd w:val="clear" w:color="auto" w:fill="FFFFFF"/>
        </w:rPr>
        <w:t xml:space="preserve"> populist abstraction of the ‘people’ has increasingly been turned against actual people, who no longer </w:t>
      </w:r>
      <w:r w:rsidR="001B7B75" w:rsidRPr="00B63E08">
        <w:rPr>
          <w:rFonts w:ascii="Cambria" w:hAnsi="Cambria"/>
          <w:shd w:val="clear" w:color="auto" w:fill="FFFFFF"/>
        </w:rPr>
        <w:t xml:space="preserve">have </w:t>
      </w:r>
      <w:r w:rsidRPr="00B63E08">
        <w:rPr>
          <w:rFonts w:ascii="Cambria" w:hAnsi="Cambria"/>
          <w:shd w:val="clear" w:color="auto" w:fill="FFFFFF"/>
        </w:rPr>
        <w:t>a</w:t>
      </w:r>
      <w:r w:rsidR="001905A1">
        <w:rPr>
          <w:rFonts w:ascii="Cambria" w:hAnsi="Cambria"/>
          <w:shd w:val="clear" w:color="auto" w:fill="FFFFFF"/>
        </w:rPr>
        <w:t>ny</w:t>
      </w:r>
      <w:r w:rsidRPr="00B63E08">
        <w:rPr>
          <w:rFonts w:ascii="Cambria" w:hAnsi="Cambria"/>
          <w:shd w:val="clear" w:color="auto" w:fill="FFFFFF"/>
        </w:rPr>
        <w:t xml:space="preserve"> say in what is being done in their name and apparently </w:t>
      </w:r>
      <w:r w:rsidR="001B7B75">
        <w:rPr>
          <w:rFonts w:ascii="Cambria" w:hAnsi="Cambria"/>
          <w:shd w:val="clear" w:color="auto" w:fill="FFFFFF"/>
        </w:rPr>
        <w:t>for their own good</w:t>
      </w:r>
      <w:r w:rsidRPr="00B63E08">
        <w:rPr>
          <w:rFonts w:ascii="Cambria" w:hAnsi="Cambria"/>
          <w:shd w:val="clear" w:color="auto" w:fill="FFFFFF"/>
        </w:rPr>
        <w:t xml:space="preserve">. Citizens as conscious and autonomous subjects, capable of comprehending the responsibilities that go with key </w:t>
      </w:r>
      <w:r w:rsidR="00D12F99">
        <w:rPr>
          <w:rFonts w:ascii="Cambria" w:hAnsi="Cambria"/>
          <w:shd w:val="clear" w:color="auto" w:fill="FFFFFF"/>
        </w:rPr>
        <w:t>c</w:t>
      </w:r>
      <w:r w:rsidRPr="00B63E08">
        <w:rPr>
          <w:rFonts w:ascii="Cambria" w:hAnsi="Cambria"/>
          <w:shd w:val="clear" w:color="auto" w:fill="FFFFFF"/>
        </w:rPr>
        <w:t>onstitutional rights, are replaced by populations to be ‘managed’ and symboli</w:t>
      </w:r>
      <w:r w:rsidR="00D12F99">
        <w:rPr>
          <w:rFonts w:ascii="Cambria" w:hAnsi="Cambria"/>
          <w:shd w:val="clear" w:color="auto" w:fill="FFFFFF"/>
        </w:rPr>
        <w:t>z</w:t>
      </w:r>
      <w:r w:rsidRPr="00B63E08">
        <w:rPr>
          <w:rFonts w:ascii="Cambria" w:hAnsi="Cambria"/>
          <w:shd w:val="clear" w:color="auto" w:fill="FFFFFF"/>
        </w:rPr>
        <w:t xml:space="preserve">ed by individuated bodies, identifiable and incarcerable. </w:t>
      </w:r>
    </w:p>
    <w:p w14:paraId="65BEB8B0" w14:textId="77777777" w:rsidR="00CB335A" w:rsidRPr="00B63E08" w:rsidRDefault="00CB335A" w:rsidP="00B63E08">
      <w:pPr>
        <w:spacing w:line="276" w:lineRule="auto"/>
        <w:rPr>
          <w:rFonts w:ascii="Cambria" w:hAnsi="Cambria"/>
          <w:shd w:val="clear" w:color="auto" w:fill="FFFFFF"/>
        </w:rPr>
      </w:pPr>
    </w:p>
    <w:p w14:paraId="60C0369A" w14:textId="5116F861" w:rsidR="00CB335A" w:rsidRPr="00B63E08" w:rsidRDefault="00CB335A" w:rsidP="00B63E08">
      <w:pPr>
        <w:spacing w:line="276" w:lineRule="auto"/>
        <w:rPr>
          <w:rFonts w:ascii="Cambria" w:hAnsi="Cambria"/>
        </w:rPr>
      </w:pPr>
      <w:r w:rsidRPr="00B63E08">
        <w:rPr>
          <w:rFonts w:ascii="Cambria" w:hAnsi="Cambria"/>
          <w:shd w:val="clear" w:color="auto" w:fill="FFFFFF"/>
        </w:rPr>
        <w:t xml:space="preserve">India has had a </w:t>
      </w:r>
      <w:r w:rsidR="001B7B75" w:rsidRPr="00B63E08">
        <w:rPr>
          <w:rFonts w:ascii="Cambria" w:hAnsi="Cambria"/>
          <w:shd w:val="clear" w:color="auto" w:fill="FFFFFF"/>
        </w:rPr>
        <w:t xml:space="preserve">historical </w:t>
      </w:r>
      <w:r w:rsidRPr="00B63E08">
        <w:rPr>
          <w:rFonts w:ascii="Cambria" w:hAnsi="Cambria"/>
          <w:shd w:val="clear" w:color="auto" w:fill="FFFFFF"/>
        </w:rPr>
        <w:t xml:space="preserve">ambivalence around citizenship. The modern citizen-subject, a thinking person who could qualify for a unique individuated subjectivity, has historically been separated from another kind of undifferentiated subject, literally a </w:t>
      </w:r>
      <w:r w:rsidRPr="00B63E08">
        <w:rPr>
          <w:rFonts w:ascii="Cambria" w:hAnsi="Cambria"/>
          <w:i/>
          <w:shd w:val="clear" w:color="auto" w:fill="FFFFFF"/>
        </w:rPr>
        <w:t>body to be enumerated</w:t>
      </w:r>
      <w:r w:rsidRPr="00B63E08">
        <w:rPr>
          <w:rFonts w:ascii="Cambria" w:hAnsi="Cambria"/>
          <w:shd w:val="clear" w:color="auto" w:fill="FFFFFF"/>
        </w:rPr>
        <w:t xml:space="preserve">, to be fed, housed, incarcerated, quarantined. As a result, citizenship has a component part that is viewed as an entitlement, requiring qualifiers, impossible to make available for all. </w:t>
      </w:r>
      <w:bookmarkStart w:id="16" w:name="_Hlk107309875"/>
      <w:r w:rsidRPr="00B63E08">
        <w:rPr>
          <w:rFonts w:ascii="Cambria" w:hAnsi="Cambria"/>
          <w:shd w:val="clear" w:color="auto" w:fill="FFFFFF"/>
        </w:rPr>
        <w:t xml:space="preserve">Niraja Gopal Jayal, in a complex argument which will appear many times in this essay, identifies a </w:t>
      </w:r>
      <w:r w:rsidRPr="00B63E08">
        <w:rPr>
          <w:rFonts w:ascii="Cambria" w:hAnsi="Cambria"/>
        </w:rPr>
        <w:t>differentiated citizenship, of status (or ‘thin’ citizenship) as against practice (‘thick’ citizenship).</w:t>
      </w:r>
      <w:r w:rsidRPr="00B63E08">
        <w:rPr>
          <w:rStyle w:val="FootnoteReference"/>
          <w:rFonts w:ascii="Cambria" w:hAnsi="Cambria"/>
        </w:rPr>
        <w:footnoteReference w:id="11"/>
      </w:r>
      <w:r w:rsidRPr="00B63E08">
        <w:rPr>
          <w:rFonts w:ascii="Cambria" w:hAnsi="Cambria"/>
        </w:rPr>
        <w:t xml:space="preserve"> </w:t>
      </w:r>
      <w:bookmarkEnd w:id="16"/>
      <w:r w:rsidRPr="00B63E08">
        <w:rPr>
          <w:rFonts w:ascii="Cambria" w:hAnsi="Cambria"/>
        </w:rPr>
        <w:t xml:space="preserve">Within reform language, the first is meant to lead to the second in the assumption that, in the fullness of time, status would eventually translate into practice. Both race and class defined many of its subjective qualifications when India became independent, even though the Constitution of India </w:t>
      </w:r>
      <w:r w:rsidRPr="00B63E08">
        <w:rPr>
          <w:rFonts w:ascii="Cambria" w:hAnsi="Cambria"/>
          <w:shd w:val="clear" w:color="auto" w:fill="FFFFFF"/>
        </w:rPr>
        <w:t xml:space="preserve">explicitly defined </w:t>
      </w:r>
      <w:r w:rsidRPr="00B63E08">
        <w:rPr>
          <w:rFonts w:ascii="Cambria" w:hAnsi="Cambria"/>
          <w:i/>
          <w:iCs/>
          <w:shd w:val="clear" w:color="auto" w:fill="FFFFFF"/>
        </w:rPr>
        <w:t>residence</w:t>
      </w:r>
      <w:r w:rsidRPr="00B63E08">
        <w:rPr>
          <w:rFonts w:ascii="Cambria" w:hAnsi="Cambria"/>
          <w:shd w:val="clear" w:color="auto" w:fill="FFFFFF"/>
        </w:rPr>
        <w:t xml:space="preserve"> (or </w:t>
      </w:r>
      <w:r w:rsidRPr="00B63E08">
        <w:rPr>
          <w:rFonts w:ascii="Cambria" w:hAnsi="Cambria"/>
          <w:i/>
          <w:iCs/>
          <w:shd w:val="clear" w:color="auto" w:fill="FFFFFF"/>
        </w:rPr>
        <w:t>jus soli</w:t>
      </w:r>
      <w:r w:rsidRPr="00B63E08">
        <w:rPr>
          <w:rFonts w:ascii="Cambria" w:hAnsi="Cambria"/>
          <w:shd w:val="clear" w:color="auto" w:fill="FFFFFF"/>
        </w:rPr>
        <w:t xml:space="preserve">) as the overriding qualification for citizenship. Over decades, however, residence has been replaced by </w:t>
      </w:r>
      <w:r w:rsidRPr="00B63E08">
        <w:rPr>
          <w:rFonts w:ascii="Cambria" w:hAnsi="Cambria"/>
          <w:i/>
          <w:iCs/>
        </w:rPr>
        <w:t>jus sanguinis</w:t>
      </w:r>
      <w:r w:rsidRPr="00B63E08">
        <w:rPr>
          <w:rFonts w:ascii="Cambria" w:hAnsi="Cambria"/>
        </w:rPr>
        <w:t xml:space="preserve"> </w:t>
      </w:r>
      <w:r w:rsidRPr="00B63E08">
        <w:rPr>
          <w:rFonts w:ascii="Cambria" w:hAnsi="Cambria"/>
          <w:shd w:val="clear" w:color="auto" w:fill="FFFFFF"/>
        </w:rPr>
        <w:t>(blood</w:t>
      </w:r>
      <w:r w:rsidRPr="00B63E08">
        <w:rPr>
          <w:rFonts w:ascii="Cambria" w:hAnsi="Cambria"/>
        </w:rPr>
        <w:t>-based descent)</w:t>
      </w:r>
      <w:r w:rsidR="005A3BC0">
        <w:rPr>
          <w:rFonts w:ascii="Cambria" w:hAnsi="Cambria"/>
        </w:rPr>
        <w:t>,</w:t>
      </w:r>
      <w:r w:rsidRPr="00B63E08">
        <w:rPr>
          <w:rFonts w:ascii="Cambria" w:hAnsi="Cambria"/>
        </w:rPr>
        <w:t xml:space="preserve"> specifically so in the 2004 amendments to the </w:t>
      </w:r>
      <w:r w:rsidRPr="00850479">
        <w:rPr>
          <w:rFonts w:ascii="Cambria" w:hAnsi="Cambria"/>
        </w:rPr>
        <w:t>Citizenship Act</w:t>
      </w:r>
      <w:r w:rsidR="005A3BC0">
        <w:rPr>
          <w:rFonts w:ascii="Cambria" w:hAnsi="Cambria"/>
        </w:rPr>
        <w:t>, 1955.</w:t>
      </w:r>
      <w:r w:rsidR="00B1012E">
        <w:rPr>
          <w:rStyle w:val="FootnoteReference"/>
          <w:rFonts w:ascii="Cambria" w:hAnsi="Cambria"/>
        </w:rPr>
        <w:footnoteReference w:id="12"/>
      </w:r>
      <w:r w:rsidRPr="00B63E08">
        <w:rPr>
          <w:rFonts w:ascii="Cambria" w:hAnsi="Cambria"/>
        </w:rPr>
        <w:t xml:space="preserve"> </w:t>
      </w:r>
    </w:p>
    <w:p w14:paraId="48FBA170" w14:textId="77777777" w:rsidR="00CB335A" w:rsidRPr="00B63E08" w:rsidRDefault="00CB335A" w:rsidP="00B63E08">
      <w:pPr>
        <w:spacing w:line="276" w:lineRule="auto"/>
        <w:rPr>
          <w:rFonts w:ascii="Cambria" w:hAnsi="Cambria"/>
        </w:rPr>
      </w:pPr>
    </w:p>
    <w:p w14:paraId="786D2A50" w14:textId="0A6B38E8" w:rsidR="00CB335A" w:rsidRDefault="00CB335A" w:rsidP="00B63E08">
      <w:pPr>
        <w:spacing w:line="276" w:lineRule="auto"/>
        <w:rPr>
          <w:rFonts w:ascii="Cambria" w:hAnsi="Cambria"/>
        </w:rPr>
      </w:pPr>
      <w:r w:rsidRPr="00B63E08">
        <w:rPr>
          <w:rFonts w:ascii="Cambria" w:hAnsi="Cambria"/>
        </w:rPr>
        <w:t xml:space="preserve">At the same time, there </w:t>
      </w:r>
      <w:r w:rsidR="001B7B75">
        <w:rPr>
          <w:rFonts w:ascii="Cambria" w:hAnsi="Cambria"/>
        </w:rPr>
        <w:t xml:space="preserve">has </w:t>
      </w:r>
      <w:r w:rsidRPr="00B63E08">
        <w:rPr>
          <w:rFonts w:ascii="Cambria" w:hAnsi="Cambria"/>
        </w:rPr>
        <w:t xml:space="preserve">remained the enduring recognition of people who </w:t>
      </w:r>
      <w:r w:rsidR="001B7B75">
        <w:rPr>
          <w:rFonts w:ascii="Cambria" w:hAnsi="Cambria"/>
        </w:rPr>
        <w:t>are</w:t>
      </w:r>
      <w:r w:rsidRPr="00B63E08">
        <w:rPr>
          <w:rFonts w:ascii="Cambria" w:hAnsi="Cambria"/>
        </w:rPr>
        <w:t xml:space="preserve"> either not</w:t>
      </w:r>
      <w:r w:rsidR="003C43F4">
        <w:rPr>
          <w:rFonts w:ascii="Cambria" w:hAnsi="Cambria"/>
        </w:rPr>
        <w:t>, not-yet</w:t>
      </w:r>
      <w:r w:rsidR="007E68B2">
        <w:rPr>
          <w:rFonts w:ascii="Cambria" w:hAnsi="Cambria"/>
        </w:rPr>
        <w:t>,</w:t>
      </w:r>
      <w:r w:rsidRPr="00B63E08">
        <w:rPr>
          <w:rFonts w:ascii="Cambria" w:hAnsi="Cambria"/>
        </w:rPr>
        <w:t xml:space="preserve"> or not-quite citizens, who nevertheless ha</w:t>
      </w:r>
      <w:r w:rsidR="001B7B75">
        <w:rPr>
          <w:rFonts w:ascii="Cambria" w:hAnsi="Cambria"/>
        </w:rPr>
        <w:t>ve</w:t>
      </w:r>
      <w:r w:rsidRPr="00B63E08">
        <w:rPr>
          <w:rFonts w:ascii="Cambria" w:hAnsi="Cambria"/>
        </w:rPr>
        <w:t xml:space="preserve"> to receive basic welfare, even if not necessarily any other entitlements. Colonial India – in which </w:t>
      </w:r>
      <w:r w:rsidRPr="00B63E08">
        <w:rPr>
          <w:rFonts w:ascii="Cambria" w:hAnsi="Cambria"/>
          <w:shd w:val="clear" w:color="auto" w:fill="FFFFFF"/>
        </w:rPr>
        <w:t xml:space="preserve">an articulate nationalist elite campaigned for </w:t>
      </w:r>
      <w:r w:rsidRPr="00B63E08">
        <w:rPr>
          <w:rFonts w:ascii="Cambria" w:hAnsi="Cambria"/>
        </w:rPr>
        <w:t xml:space="preserve">the citizenship rights of subaltern Indians in the British Dominions even as they ‘accepted without question their own privileged class position within India’ – saw </w:t>
      </w:r>
      <w:r w:rsidRPr="007E68B2">
        <w:rPr>
          <w:rFonts w:ascii="Cambria" w:hAnsi="Cambria"/>
        </w:rPr>
        <w:t xml:space="preserve">a </w:t>
      </w:r>
      <w:r w:rsidRPr="00395E23">
        <w:rPr>
          <w:rFonts w:ascii="Cambria" w:hAnsi="Cambria"/>
        </w:rPr>
        <w:t xml:space="preserve">definitional </w:t>
      </w:r>
      <w:r w:rsidRPr="00B63E08">
        <w:rPr>
          <w:rFonts w:ascii="Cambria" w:hAnsi="Cambria"/>
        </w:rPr>
        <w:t>shift take place</w:t>
      </w:r>
      <w:r w:rsidR="00EF51F2">
        <w:rPr>
          <w:rFonts w:ascii="Cambria" w:hAnsi="Cambria"/>
        </w:rPr>
        <w:t>,</w:t>
      </w:r>
      <w:r w:rsidRPr="00B63E08">
        <w:rPr>
          <w:rFonts w:ascii="Cambria" w:hAnsi="Cambria"/>
        </w:rPr>
        <w:t xml:space="preserve"> </w:t>
      </w:r>
      <w:r w:rsidR="00EF51F2">
        <w:rPr>
          <w:rFonts w:ascii="Cambria" w:hAnsi="Cambria"/>
        </w:rPr>
        <w:t xml:space="preserve">early on, </w:t>
      </w:r>
      <w:r w:rsidRPr="00B63E08">
        <w:rPr>
          <w:rFonts w:ascii="Cambria" w:hAnsi="Cambria"/>
        </w:rPr>
        <w:t>in the concept away from civil and political rights to social and economic rights, says Jayal.</w:t>
      </w:r>
      <w:r w:rsidRPr="00B63E08">
        <w:rPr>
          <w:rStyle w:val="FootnoteReference"/>
          <w:rFonts w:ascii="Cambria" w:hAnsi="Cambria"/>
        </w:rPr>
        <w:footnoteReference w:id="13"/>
      </w:r>
      <w:r w:rsidRPr="00B63E08">
        <w:rPr>
          <w:rFonts w:ascii="Cambria" w:hAnsi="Cambria"/>
        </w:rPr>
        <w:t xml:space="preserve"> It also led to an especially troubled career for </w:t>
      </w:r>
      <w:r w:rsidR="003C43F4">
        <w:rPr>
          <w:rFonts w:ascii="Cambria" w:hAnsi="Cambria"/>
        </w:rPr>
        <w:t xml:space="preserve">what </w:t>
      </w:r>
      <w:r w:rsidR="00F829CD">
        <w:rPr>
          <w:rFonts w:ascii="Cambria" w:hAnsi="Cambria"/>
        </w:rPr>
        <w:t xml:space="preserve">Jayal calls </w:t>
      </w:r>
      <w:r w:rsidRPr="001B7B75">
        <w:rPr>
          <w:rFonts w:ascii="Cambria" w:hAnsi="Cambria"/>
        </w:rPr>
        <w:t xml:space="preserve">social </w:t>
      </w:r>
      <w:r w:rsidR="003C43F4" w:rsidRPr="001B7B75">
        <w:rPr>
          <w:rFonts w:ascii="Cambria" w:hAnsi="Cambria"/>
        </w:rPr>
        <w:t>citizenship</w:t>
      </w:r>
      <w:r w:rsidRPr="00B63E08">
        <w:rPr>
          <w:rFonts w:ascii="Cambria" w:hAnsi="Cambria"/>
        </w:rPr>
        <w:t>.</w:t>
      </w:r>
      <w:r w:rsidRPr="00B63E08">
        <w:rPr>
          <w:rFonts w:ascii="Cambria" w:hAnsi="Cambria"/>
          <w:vertAlign w:val="superscript"/>
        </w:rPr>
        <w:footnoteReference w:id="14"/>
      </w:r>
      <w:r w:rsidRPr="00B63E08">
        <w:rPr>
          <w:rFonts w:ascii="Cambria" w:hAnsi="Cambria"/>
        </w:rPr>
        <w:t xml:space="preserve"> A universal and ‘difference-blind’ citizenship was replaced by a group-differentiated constitutional identification of various special ‘backward’ categories, primarily of caste but also gender and other social categories. While such a recognition of backwardness went far toward acknowledging diverse forms of historical discrimination, the flip side has been that delivery of </w:t>
      </w:r>
      <w:r w:rsidRPr="00B63E08">
        <w:rPr>
          <w:rFonts w:ascii="Cambria" w:hAnsi="Cambria"/>
          <w:i/>
          <w:iCs/>
        </w:rPr>
        <w:t>economic</w:t>
      </w:r>
      <w:r w:rsidRPr="00B63E08">
        <w:rPr>
          <w:rFonts w:ascii="Cambria" w:hAnsi="Cambria"/>
        </w:rPr>
        <w:t xml:space="preserve"> benefit</w:t>
      </w:r>
      <w:r w:rsidR="00D57B70">
        <w:rPr>
          <w:rFonts w:ascii="Cambria" w:hAnsi="Cambria"/>
        </w:rPr>
        <w:t xml:space="preserve"> </w:t>
      </w:r>
      <w:r w:rsidRPr="00B63E08">
        <w:rPr>
          <w:rFonts w:ascii="Cambria" w:hAnsi="Cambria"/>
        </w:rPr>
        <w:t xml:space="preserve">did not necessarily extend to </w:t>
      </w:r>
      <w:r w:rsidRPr="00B63E08">
        <w:rPr>
          <w:rFonts w:ascii="Cambria" w:hAnsi="Cambria"/>
          <w:i/>
          <w:iCs/>
        </w:rPr>
        <w:t>social</w:t>
      </w:r>
      <w:r w:rsidRPr="00B63E08">
        <w:rPr>
          <w:rFonts w:ascii="Cambria" w:hAnsi="Cambria"/>
        </w:rPr>
        <w:t xml:space="preserve"> rights.</w:t>
      </w:r>
      <w:r w:rsidR="00D57B70" w:rsidRPr="00B63E08">
        <w:rPr>
          <w:rFonts w:ascii="Cambria" w:hAnsi="Cambria"/>
          <w:vertAlign w:val="superscript"/>
        </w:rPr>
        <w:footnoteReference w:id="15"/>
      </w:r>
      <w:r w:rsidR="00D57B70" w:rsidRPr="00B63E08">
        <w:rPr>
          <w:rFonts w:ascii="Cambria" w:hAnsi="Cambria"/>
          <w:vertAlign w:val="superscript"/>
        </w:rPr>
        <w:t xml:space="preserve"> </w:t>
      </w:r>
      <w:r w:rsidRPr="00B63E08">
        <w:rPr>
          <w:rFonts w:ascii="Cambria" w:hAnsi="Cambria"/>
        </w:rPr>
        <w:t xml:space="preserve"> Indeed, special care was taken to ensure that this did not happen</w:t>
      </w:r>
      <w:r w:rsidR="00F829CD">
        <w:rPr>
          <w:rFonts w:ascii="Cambria" w:hAnsi="Cambria"/>
        </w:rPr>
        <w:t xml:space="preserve">. It was necessary that </w:t>
      </w:r>
      <w:r w:rsidRPr="00B63E08">
        <w:rPr>
          <w:rFonts w:ascii="Cambria" w:hAnsi="Cambria"/>
        </w:rPr>
        <w:t>the right to food and shelter, to education and to vote, should not automatically translate into the associational privileges of citizenship. ‘To become a citizen required being marked, but paradoxically the very act of getting marked meant the entrenchment of one’s exclusion from substantive citizenship’, says Jayal.</w:t>
      </w:r>
      <w:r w:rsidR="007F5C84">
        <w:rPr>
          <w:rStyle w:val="FootnoteReference"/>
          <w:rFonts w:ascii="Cambria" w:hAnsi="Cambria"/>
        </w:rPr>
        <w:footnoteReference w:id="16"/>
      </w:r>
      <w:r w:rsidRPr="00B63E08">
        <w:rPr>
          <w:rFonts w:ascii="Cambria" w:hAnsi="Cambria"/>
        </w:rPr>
        <w:t xml:space="preserve"> Politics would thus produce some of its most elaborate contours in India as a fight for social justice.</w:t>
      </w:r>
    </w:p>
    <w:p w14:paraId="08611E4B" w14:textId="77777777" w:rsidR="004A7142" w:rsidRPr="00B63E08" w:rsidRDefault="004A7142" w:rsidP="00B63E08">
      <w:pPr>
        <w:spacing w:line="276" w:lineRule="auto"/>
        <w:rPr>
          <w:rFonts w:ascii="Cambria" w:hAnsi="Cambria"/>
        </w:rPr>
      </w:pPr>
    </w:p>
    <w:p w14:paraId="0EFD3D18" w14:textId="77777777" w:rsidR="00CB335A" w:rsidRPr="00B63E08" w:rsidRDefault="00CB335A" w:rsidP="00B63E08">
      <w:pPr>
        <w:spacing w:line="276" w:lineRule="auto"/>
        <w:jc w:val="center"/>
        <w:rPr>
          <w:rFonts w:ascii="Cambria" w:hAnsi="Cambria"/>
        </w:rPr>
      </w:pPr>
      <w:r w:rsidRPr="00B63E08">
        <w:rPr>
          <w:rFonts w:ascii="Cambria" w:hAnsi="Cambria"/>
        </w:rPr>
        <w:t>***</w:t>
      </w:r>
    </w:p>
    <w:p w14:paraId="241D8947" w14:textId="77777777" w:rsidR="00CB335A" w:rsidRPr="00B63E08" w:rsidRDefault="00CB335A" w:rsidP="00B63E08">
      <w:pPr>
        <w:spacing w:line="276" w:lineRule="auto"/>
        <w:rPr>
          <w:rFonts w:ascii="Cambria" w:hAnsi="Cambria"/>
        </w:rPr>
      </w:pPr>
    </w:p>
    <w:p w14:paraId="18A70F12" w14:textId="0BF45414" w:rsidR="005E7630" w:rsidRDefault="00CB335A" w:rsidP="00B63E08">
      <w:pPr>
        <w:spacing w:line="276" w:lineRule="auto"/>
        <w:rPr>
          <w:rFonts w:ascii="Cambria" w:hAnsi="Cambria"/>
        </w:rPr>
      </w:pPr>
      <w:r w:rsidRPr="00B63E08">
        <w:rPr>
          <w:rFonts w:ascii="Cambria" w:hAnsi="Cambria"/>
        </w:rPr>
        <w:t>Digital platforms arrived in the 2000s</w:t>
      </w:r>
      <w:r w:rsidR="0002011D">
        <w:rPr>
          <w:rFonts w:ascii="Cambria" w:hAnsi="Cambria"/>
        </w:rPr>
        <w:t xml:space="preserve"> with the intention of </w:t>
      </w:r>
      <w:r w:rsidRPr="00B63E08">
        <w:rPr>
          <w:rFonts w:ascii="Cambria" w:hAnsi="Cambria"/>
        </w:rPr>
        <w:t>deliver</w:t>
      </w:r>
      <w:r w:rsidR="0002011D">
        <w:rPr>
          <w:rFonts w:ascii="Cambria" w:hAnsi="Cambria"/>
        </w:rPr>
        <w:t>ing</w:t>
      </w:r>
      <w:r w:rsidRPr="00B63E08">
        <w:rPr>
          <w:rFonts w:ascii="Cambria" w:hAnsi="Cambria"/>
        </w:rPr>
        <w:t xml:space="preserve"> state welfare with a utopian promise</w:t>
      </w:r>
      <w:r w:rsidR="004A7142">
        <w:rPr>
          <w:rFonts w:ascii="Cambria" w:hAnsi="Cambria"/>
        </w:rPr>
        <w:t>. They were</w:t>
      </w:r>
      <w:r w:rsidRPr="00B63E08">
        <w:rPr>
          <w:rFonts w:ascii="Cambria" w:hAnsi="Cambria"/>
        </w:rPr>
        <w:t xml:space="preserve"> to accurately identify intended recipients and make sure </w:t>
      </w:r>
      <w:r w:rsidR="005E7630">
        <w:rPr>
          <w:rFonts w:ascii="Cambria" w:hAnsi="Cambria"/>
        </w:rPr>
        <w:t>those recipients</w:t>
      </w:r>
      <w:r w:rsidRPr="00B63E08">
        <w:rPr>
          <w:rFonts w:ascii="Cambria" w:hAnsi="Cambria"/>
        </w:rPr>
        <w:t xml:space="preserve"> got their benefit</w:t>
      </w:r>
      <w:r w:rsidR="009757B5">
        <w:rPr>
          <w:rFonts w:ascii="Cambria" w:hAnsi="Cambria"/>
        </w:rPr>
        <w:t>s</w:t>
      </w:r>
      <w:r w:rsidRPr="00B63E08">
        <w:rPr>
          <w:rFonts w:ascii="Cambria" w:hAnsi="Cambria"/>
        </w:rPr>
        <w:t xml:space="preserve"> in a direct and unmediated mode. ‘Leakages’, it was claimed, both of misdirected benefit and corrupt middlemen, would be eliminated. </w:t>
      </w:r>
    </w:p>
    <w:p w14:paraId="19F34C8B" w14:textId="77777777" w:rsidR="005E7630" w:rsidRDefault="005E7630" w:rsidP="00B63E08">
      <w:pPr>
        <w:spacing w:line="276" w:lineRule="auto"/>
        <w:rPr>
          <w:rFonts w:ascii="Cambria" w:hAnsi="Cambria"/>
        </w:rPr>
      </w:pPr>
    </w:p>
    <w:p w14:paraId="367AAC1D" w14:textId="6D32F2AB" w:rsidR="005E7630" w:rsidRDefault="005E7630" w:rsidP="00B63E08">
      <w:pPr>
        <w:spacing w:line="276" w:lineRule="auto"/>
        <w:rPr>
          <w:rFonts w:ascii="Cambria" w:hAnsi="Cambria"/>
        </w:rPr>
      </w:pPr>
      <w:r>
        <w:rPr>
          <w:rFonts w:ascii="Cambria" w:hAnsi="Cambria"/>
        </w:rPr>
        <w:t>The experience has been rather different, even as d</w:t>
      </w:r>
      <w:r w:rsidR="00CB335A" w:rsidRPr="00B63E08">
        <w:rPr>
          <w:rFonts w:ascii="Cambria" w:hAnsi="Cambria"/>
        </w:rPr>
        <w:t xml:space="preserve">igital governance enhanced the Indian state’s enumerative capability to historically inconceivable levels. As populations turned into targeted beneficiaries identified by whatever category of ‘backwardness’ or lack </w:t>
      </w:r>
      <w:r w:rsidR="00A87BE6">
        <w:rPr>
          <w:rFonts w:ascii="Cambria" w:hAnsi="Cambria"/>
        </w:rPr>
        <w:t xml:space="preserve">of </w:t>
      </w:r>
      <w:r w:rsidR="00CB335A" w:rsidRPr="00B63E08">
        <w:rPr>
          <w:rFonts w:ascii="Cambria" w:hAnsi="Cambria"/>
        </w:rPr>
        <w:t xml:space="preserve">that qualified them for benefit, many entered the digital gateway on terms that would freeze their status on the poverty line, their qualification for property, and their </w:t>
      </w:r>
      <w:r w:rsidR="00CB335A" w:rsidRPr="00B63E08">
        <w:rPr>
          <w:rFonts w:ascii="Cambria" w:hAnsi="Cambria"/>
        </w:rPr>
        <w:lastRenderedPageBreak/>
        <w:t xml:space="preserve">creditworthiness. </w:t>
      </w:r>
      <w:r w:rsidR="000B7FBA">
        <w:rPr>
          <w:rFonts w:ascii="Cambria" w:hAnsi="Cambria"/>
        </w:rPr>
        <w:t>Somewhere a</w:t>
      </w:r>
      <w:r w:rsidR="000B4A9D">
        <w:rPr>
          <w:rFonts w:ascii="Cambria" w:hAnsi="Cambria"/>
        </w:rPr>
        <w:t>long the way</w:t>
      </w:r>
      <w:r w:rsidR="000B7FBA">
        <w:rPr>
          <w:rFonts w:ascii="Cambria" w:hAnsi="Cambria"/>
        </w:rPr>
        <w:t>,</w:t>
      </w:r>
      <w:r w:rsidR="000B4A9D">
        <w:rPr>
          <w:rFonts w:ascii="Cambria" w:hAnsi="Cambria"/>
        </w:rPr>
        <w:t xml:space="preserve"> a </w:t>
      </w:r>
      <w:r w:rsidR="00CB335A" w:rsidRPr="00B63E08">
        <w:rPr>
          <w:rFonts w:ascii="Cambria" w:hAnsi="Cambria"/>
        </w:rPr>
        <w:t>divide between entitlement and welfare</w:t>
      </w:r>
      <w:r w:rsidR="000B4A9D">
        <w:rPr>
          <w:rFonts w:ascii="Cambria" w:hAnsi="Cambria"/>
        </w:rPr>
        <w:t xml:space="preserve"> a</w:t>
      </w:r>
      <w:r w:rsidR="000B4A9D" w:rsidRPr="00B63E08">
        <w:rPr>
          <w:rFonts w:ascii="Cambria" w:hAnsi="Cambria"/>
        </w:rPr>
        <w:t>lso</w:t>
      </w:r>
      <w:r w:rsidR="000B4A9D">
        <w:rPr>
          <w:rFonts w:ascii="Cambria" w:hAnsi="Cambria"/>
        </w:rPr>
        <w:t xml:space="preserve"> got</w:t>
      </w:r>
      <w:r w:rsidR="000B4A9D" w:rsidRPr="00B63E08">
        <w:rPr>
          <w:rFonts w:ascii="Cambria" w:hAnsi="Cambria"/>
        </w:rPr>
        <w:t xml:space="preserve"> frozen</w:t>
      </w:r>
      <w:r w:rsidR="000B4A9D">
        <w:rPr>
          <w:rFonts w:ascii="Cambria" w:hAnsi="Cambria"/>
        </w:rPr>
        <w:t>.</w:t>
      </w:r>
      <w:r w:rsidR="00FF1D84">
        <w:rPr>
          <w:rFonts w:ascii="Cambria" w:hAnsi="Cambria"/>
        </w:rPr>
        <w:t xml:space="preserve"> </w:t>
      </w:r>
      <w:r w:rsidR="00CB335A" w:rsidRPr="00B63E08">
        <w:rPr>
          <w:rFonts w:ascii="Cambria" w:hAnsi="Cambria"/>
        </w:rPr>
        <w:t xml:space="preserve">The potential redrawing of the blurry and porous character of the ‘last mile problem’ often </w:t>
      </w:r>
      <w:r w:rsidR="00CB335A" w:rsidRPr="000B4A9D">
        <w:rPr>
          <w:rFonts w:ascii="Cambria" w:hAnsi="Cambria"/>
          <w:iCs/>
        </w:rPr>
        <w:t>enhanced</w:t>
      </w:r>
      <w:r w:rsidR="00CB335A" w:rsidRPr="00B63E08">
        <w:rPr>
          <w:rFonts w:ascii="Cambria" w:hAnsi="Cambria"/>
        </w:rPr>
        <w:t xml:space="preserve"> social divides </w:t>
      </w:r>
      <w:r w:rsidR="000B4A9D">
        <w:rPr>
          <w:rFonts w:ascii="Cambria" w:hAnsi="Cambria"/>
        </w:rPr>
        <w:t>as it recast</w:t>
      </w:r>
      <w:r w:rsidR="00CB335A" w:rsidRPr="00B63E08">
        <w:rPr>
          <w:rFonts w:ascii="Cambria" w:hAnsi="Cambria"/>
        </w:rPr>
        <w:t xml:space="preserve"> them into </w:t>
      </w:r>
      <w:r w:rsidR="00FF1D84">
        <w:rPr>
          <w:rFonts w:ascii="Cambria" w:hAnsi="Cambria"/>
        </w:rPr>
        <w:t>a new form of socio-</w:t>
      </w:r>
      <w:r w:rsidR="000B4A9D">
        <w:rPr>
          <w:rFonts w:ascii="Cambria" w:hAnsi="Cambria"/>
        </w:rPr>
        <w:t xml:space="preserve">technological </w:t>
      </w:r>
      <w:r w:rsidR="00CB335A" w:rsidRPr="00B63E08">
        <w:rPr>
          <w:rFonts w:ascii="Cambria" w:hAnsi="Cambria"/>
        </w:rPr>
        <w:t>rigid</w:t>
      </w:r>
      <w:r w:rsidR="000B4A9D">
        <w:rPr>
          <w:rFonts w:ascii="Cambria" w:hAnsi="Cambria"/>
        </w:rPr>
        <w:t>ity</w:t>
      </w:r>
      <w:r w:rsidR="00CB335A" w:rsidRPr="00B63E08">
        <w:rPr>
          <w:rFonts w:ascii="Cambria" w:hAnsi="Cambria"/>
        </w:rPr>
        <w:t xml:space="preserve">. New questions of source codes and encryption arose even as a new battle over coercion and aspiration came to define, since 2000, the primary location for social rights in India. </w:t>
      </w:r>
    </w:p>
    <w:p w14:paraId="29A04436" w14:textId="77777777" w:rsidR="005E7630" w:rsidRDefault="005E7630" w:rsidP="00B63E08">
      <w:pPr>
        <w:spacing w:line="276" w:lineRule="auto"/>
        <w:rPr>
          <w:rFonts w:ascii="Cambria" w:hAnsi="Cambria"/>
        </w:rPr>
      </w:pPr>
    </w:p>
    <w:p w14:paraId="72698BEA" w14:textId="16D7C49D" w:rsidR="00CB335A" w:rsidRPr="00B63E08" w:rsidRDefault="00351713" w:rsidP="00B63E08">
      <w:pPr>
        <w:spacing w:line="276" w:lineRule="auto"/>
        <w:rPr>
          <w:rFonts w:ascii="Cambria" w:hAnsi="Cambria"/>
        </w:rPr>
      </w:pPr>
      <w:bookmarkStart w:id="17" w:name="_Hlk107693396"/>
      <w:r w:rsidRPr="00B63E08">
        <w:rPr>
          <w:rFonts w:ascii="Cambria" w:hAnsi="Cambria"/>
        </w:rPr>
        <w:t xml:space="preserve">Divides between aspirational rather than received identity would sharpen after 2004 when the arrival of social media </w:t>
      </w:r>
      <w:r w:rsidR="00172B77">
        <w:rPr>
          <w:rFonts w:ascii="Cambria" w:hAnsi="Cambria"/>
        </w:rPr>
        <w:t>–</w:t>
      </w:r>
      <w:r w:rsidRPr="00C4755E">
        <w:rPr>
          <w:rFonts w:ascii="Cambria" w:hAnsi="Cambria"/>
        </w:rPr>
        <w:t xml:space="preserve"> </w:t>
      </w:r>
      <w:r w:rsidRPr="00B63E08">
        <w:rPr>
          <w:rFonts w:ascii="Cambria" w:hAnsi="Cambria"/>
        </w:rPr>
        <w:t xml:space="preserve">whose associational rights </w:t>
      </w:r>
      <w:r>
        <w:rPr>
          <w:rFonts w:ascii="Cambria" w:hAnsi="Cambria"/>
        </w:rPr>
        <w:t xml:space="preserve">as </w:t>
      </w:r>
      <w:r w:rsidRPr="00B63E08">
        <w:rPr>
          <w:rFonts w:ascii="Cambria" w:hAnsi="Cambria"/>
        </w:rPr>
        <w:t xml:space="preserve">defined by </w:t>
      </w:r>
      <w:r>
        <w:rPr>
          <w:rFonts w:ascii="Cambria" w:hAnsi="Cambria"/>
        </w:rPr>
        <w:t xml:space="preserve">Apple and Facebook </w:t>
      </w:r>
      <w:r w:rsidRPr="00B63E08">
        <w:rPr>
          <w:rFonts w:ascii="Cambria" w:hAnsi="Cambria"/>
        </w:rPr>
        <w:t xml:space="preserve">appeared to be beyond the control of and perhaps </w:t>
      </w:r>
      <w:r>
        <w:rPr>
          <w:rFonts w:ascii="Cambria" w:hAnsi="Cambria"/>
        </w:rPr>
        <w:t xml:space="preserve">were </w:t>
      </w:r>
      <w:r w:rsidRPr="00B63E08">
        <w:rPr>
          <w:rFonts w:ascii="Cambria" w:hAnsi="Cambria"/>
        </w:rPr>
        <w:t xml:space="preserve">even antagonistic to the enumerative apparatus of the </w:t>
      </w:r>
      <w:r>
        <w:rPr>
          <w:rFonts w:ascii="Cambria" w:hAnsi="Cambria"/>
        </w:rPr>
        <w:t>s</w:t>
      </w:r>
      <w:r w:rsidRPr="00B63E08">
        <w:rPr>
          <w:rFonts w:ascii="Cambria" w:hAnsi="Cambria"/>
        </w:rPr>
        <w:t xml:space="preserve">tate </w:t>
      </w:r>
      <w:r w:rsidR="00172B77">
        <w:rPr>
          <w:rFonts w:ascii="Cambria" w:hAnsi="Cambria"/>
        </w:rPr>
        <w:t>–</w:t>
      </w:r>
      <w:r>
        <w:rPr>
          <w:rFonts w:ascii="Cambria" w:hAnsi="Cambria"/>
        </w:rPr>
        <w:t xml:space="preserve"> </w:t>
      </w:r>
      <w:r w:rsidRPr="00B63E08">
        <w:rPr>
          <w:rFonts w:ascii="Cambria" w:hAnsi="Cambria"/>
        </w:rPr>
        <w:t>represented far friendlier digital possibilities for much of the same demographic that digital governance was also fashioning as its target</w:t>
      </w:r>
      <w:r>
        <w:rPr>
          <w:rFonts w:ascii="Cambria" w:hAnsi="Cambria"/>
        </w:rPr>
        <w:t>.</w:t>
      </w:r>
      <w:r w:rsidR="00CB335A" w:rsidRPr="00B63E08">
        <w:rPr>
          <w:rFonts w:ascii="Cambria" w:hAnsi="Cambria"/>
        </w:rPr>
        <w:t xml:space="preserve"> </w:t>
      </w:r>
      <w:bookmarkEnd w:id="17"/>
      <w:r w:rsidR="00CB335A" w:rsidRPr="00B63E08">
        <w:rPr>
          <w:rFonts w:ascii="Cambria" w:hAnsi="Cambria"/>
        </w:rPr>
        <w:t>A technological battle for control now ensued in India</w:t>
      </w:r>
      <w:r w:rsidR="004121DD">
        <w:rPr>
          <w:rFonts w:ascii="Cambria" w:hAnsi="Cambria"/>
        </w:rPr>
        <w:t>,</w:t>
      </w:r>
      <w:r w:rsidR="00CB335A" w:rsidRPr="00B63E08">
        <w:rPr>
          <w:rFonts w:ascii="Cambria" w:hAnsi="Cambria"/>
        </w:rPr>
        <w:t xml:space="preserve"> between coercive measures to regulate what came to be known </w:t>
      </w:r>
      <w:r w:rsidR="00A05704">
        <w:rPr>
          <w:rFonts w:ascii="Cambria" w:hAnsi="Cambria"/>
        </w:rPr>
        <w:t>in the Personal Data Protection Bill</w:t>
      </w:r>
      <w:r w:rsidR="004366F2">
        <w:rPr>
          <w:rFonts w:ascii="Cambria" w:hAnsi="Cambria"/>
        </w:rPr>
        <w:t>,</w:t>
      </w:r>
      <w:r w:rsidR="00A05704">
        <w:rPr>
          <w:rFonts w:ascii="Cambria" w:hAnsi="Cambria"/>
        </w:rPr>
        <w:t xml:space="preserve"> 2018 </w:t>
      </w:r>
      <w:r w:rsidR="00CB335A" w:rsidRPr="00B63E08">
        <w:rPr>
          <w:rFonts w:ascii="Cambria" w:hAnsi="Cambria"/>
        </w:rPr>
        <w:t>as ‘data fiduciaries’</w:t>
      </w:r>
      <w:r w:rsidR="00CB335A" w:rsidRPr="00B63E08">
        <w:rPr>
          <w:rFonts w:ascii="Cambria" w:hAnsi="Cambria"/>
          <w:vertAlign w:val="superscript"/>
        </w:rPr>
        <w:footnoteReference w:id="17"/>
      </w:r>
      <w:r w:rsidR="00CB335A" w:rsidRPr="00B63E08">
        <w:rPr>
          <w:rFonts w:ascii="Cambria" w:hAnsi="Cambria"/>
        </w:rPr>
        <w:t xml:space="preserve"> </w:t>
      </w:r>
      <w:r w:rsidR="000B2D49">
        <w:rPr>
          <w:rFonts w:ascii="Cambria" w:hAnsi="Cambria"/>
        </w:rPr>
        <w:t xml:space="preserve">and </w:t>
      </w:r>
      <w:r w:rsidR="00CB335A" w:rsidRPr="00B63E08">
        <w:rPr>
          <w:rFonts w:ascii="Cambria" w:hAnsi="Cambria"/>
        </w:rPr>
        <w:t>conciliatory ones such as Aadha</w:t>
      </w:r>
      <w:r w:rsidR="00266D8B">
        <w:rPr>
          <w:rFonts w:ascii="Cambria" w:hAnsi="Cambria"/>
        </w:rPr>
        <w:t>a</w:t>
      </w:r>
      <w:r w:rsidR="00CB335A" w:rsidRPr="00B63E08">
        <w:rPr>
          <w:rFonts w:ascii="Cambria" w:hAnsi="Cambria"/>
        </w:rPr>
        <w:t>r’s various attempts to dress itself as cool and media friendly.</w:t>
      </w:r>
      <w:r w:rsidR="00CB335A" w:rsidRPr="00B63E08">
        <w:rPr>
          <w:rFonts w:ascii="Cambria" w:hAnsi="Cambria"/>
          <w:vertAlign w:val="superscript"/>
        </w:rPr>
        <w:footnoteReference w:id="18"/>
      </w:r>
      <w:r w:rsidR="00CB335A" w:rsidRPr="00B63E08">
        <w:rPr>
          <w:rFonts w:ascii="Cambria" w:hAnsi="Cambria"/>
        </w:rPr>
        <w:t xml:space="preserve"> Various social media platforms struggled to make their peace with the </w:t>
      </w:r>
      <w:r w:rsidR="001D15C1">
        <w:rPr>
          <w:rFonts w:ascii="Cambria" w:hAnsi="Cambria"/>
        </w:rPr>
        <w:t xml:space="preserve">IT </w:t>
      </w:r>
      <w:r w:rsidR="00CB335A" w:rsidRPr="00B63E08">
        <w:rPr>
          <w:rFonts w:ascii="Cambria" w:hAnsi="Cambria"/>
        </w:rPr>
        <w:t>Act’s many amendments</w:t>
      </w:r>
      <w:r w:rsidR="00E70EDB">
        <w:rPr>
          <w:rFonts w:ascii="Cambria" w:hAnsi="Cambria"/>
        </w:rPr>
        <w:t>,</w:t>
      </w:r>
      <w:r w:rsidR="00CB335A" w:rsidRPr="00B63E08">
        <w:rPr>
          <w:rFonts w:ascii="Cambria" w:hAnsi="Cambria"/>
        </w:rPr>
        <w:t xml:space="preserve"> Facebook going the furthest in </w:t>
      </w:r>
      <w:r w:rsidR="008B5FCE">
        <w:rPr>
          <w:rFonts w:ascii="Cambria" w:hAnsi="Cambria"/>
        </w:rPr>
        <w:t>proposing</w:t>
      </w:r>
      <w:r w:rsidR="00CB335A" w:rsidRPr="00B63E08">
        <w:rPr>
          <w:rFonts w:ascii="Cambria" w:hAnsi="Cambria"/>
        </w:rPr>
        <w:t xml:space="preserve"> nothing less than the abolition of net neutrality, the holy grail of internet freedom, in return for partnership with the Indian </w:t>
      </w:r>
      <w:r w:rsidR="004121DD">
        <w:rPr>
          <w:rFonts w:ascii="Cambria" w:hAnsi="Cambria"/>
        </w:rPr>
        <w:t>s</w:t>
      </w:r>
      <w:r w:rsidR="00CB335A" w:rsidRPr="00B63E08">
        <w:rPr>
          <w:rFonts w:ascii="Cambria" w:hAnsi="Cambria"/>
        </w:rPr>
        <w:t>tate.</w:t>
      </w:r>
      <w:r w:rsidR="00CB335A" w:rsidRPr="00B63E08">
        <w:rPr>
          <w:rFonts w:ascii="Cambria" w:hAnsi="Cambria"/>
          <w:vertAlign w:val="superscript"/>
        </w:rPr>
        <w:footnoteReference w:id="19"/>
      </w:r>
      <w:r w:rsidR="00CB335A" w:rsidRPr="00B63E08">
        <w:rPr>
          <w:rFonts w:ascii="Cambria" w:hAnsi="Cambria"/>
        </w:rPr>
        <w:t xml:space="preserve"> </w:t>
      </w:r>
    </w:p>
    <w:p w14:paraId="56299168" w14:textId="77777777" w:rsidR="00CB335A" w:rsidRPr="00B63E08" w:rsidRDefault="00CB335A" w:rsidP="00B63E08">
      <w:pPr>
        <w:spacing w:line="276" w:lineRule="auto"/>
        <w:rPr>
          <w:rFonts w:ascii="Cambria" w:hAnsi="Cambria"/>
        </w:rPr>
      </w:pPr>
    </w:p>
    <w:p w14:paraId="13BC374C" w14:textId="67616B3C" w:rsidR="00CB335A" w:rsidRPr="00B63E08" w:rsidRDefault="005E7630" w:rsidP="00B63E08">
      <w:pPr>
        <w:spacing w:line="276" w:lineRule="auto"/>
        <w:rPr>
          <w:rFonts w:ascii="Cambria" w:hAnsi="Cambria"/>
          <w:shd w:val="clear" w:color="auto" w:fill="FFFFFF"/>
        </w:rPr>
      </w:pPr>
      <w:r>
        <w:rPr>
          <w:rFonts w:ascii="Cambria" w:hAnsi="Cambria"/>
          <w:shd w:val="clear" w:color="auto" w:fill="FFFFFF"/>
        </w:rPr>
        <w:t xml:space="preserve">There was </w:t>
      </w:r>
      <w:r w:rsidR="00A4433A">
        <w:rPr>
          <w:rFonts w:ascii="Cambria" w:hAnsi="Cambria"/>
          <w:shd w:val="clear" w:color="auto" w:fill="FFFFFF"/>
        </w:rPr>
        <w:t xml:space="preserve">a larger </w:t>
      </w:r>
      <w:r>
        <w:rPr>
          <w:rFonts w:ascii="Cambria" w:hAnsi="Cambria"/>
          <w:shd w:val="clear" w:color="auto" w:fill="FFFFFF"/>
        </w:rPr>
        <w:t>history</w:t>
      </w:r>
      <w:r w:rsidR="00A4433A">
        <w:rPr>
          <w:rFonts w:ascii="Cambria" w:hAnsi="Cambria"/>
          <w:shd w:val="clear" w:color="auto" w:fill="FFFFFF"/>
        </w:rPr>
        <w:t xml:space="preserve"> at play here</w:t>
      </w:r>
      <w:r>
        <w:rPr>
          <w:rFonts w:ascii="Cambria" w:hAnsi="Cambria"/>
          <w:shd w:val="clear" w:color="auto" w:fill="FFFFFF"/>
        </w:rPr>
        <w:t xml:space="preserve"> </w:t>
      </w:r>
      <w:r w:rsidR="00CB335A" w:rsidRPr="00B63E08">
        <w:rPr>
          <w:rFonts w:ascii="Cambria" w:hAnsi="Cambria"/>
          <w:shd w:val="clear" w:color="auto" w:fill="FFFFFF"/>
        </w:rPr>
        <w:t>when</w:t>
      </w:r>
      <w:r>
        <w:rPr>
          <w:rFonts w:ascii="Cambria" w:hAnsi="Cambria"/>
          <w:shd w:val="clear" w:color="auto" w:fill="FFFFFF"/>
        </w:rPr>
        <w:t xml:space="preserve"> </w:t>
      </w:r>
      <w:r w:rsidR="00CB335A" w:rsidRPr="00B63E08">
        <w:rPr>
          <w:rFonts w:ascii="Cambria" w:hAnsi="Cambria"/>
          <w:shd w:val="clear" w:color="auto" w:fill="FFFFFF"/>
        </w:rPr>
        <w:t>a week into the first pandemic lockdown the central government announced the launch of a smart phone app named A</w:t>
      </w:r>
      <w:r w:rsidR="00570747">
        <w:rPr>
          <w:rFonts w:ascii="Cambria" w:hAnsi="Cambria"/>
          <w:shd w:val="clear" w:color="auto" w:fill="FFFFFF"/>
        </w:rPr>
        <w:t>a</w:t>
      </w:r>
      <w:r w:rsidR="00CB335A" w:rsidRPr="00B63E08">
        <w:rPr>
          <w:rFonts w:ascii="Cambria" w:hAnsi="Cambria"/>
          <w:shd w:val="clear" w:color="auto" w:fill="FFFFFF"/>
        </w:rPr>
        <w:t xml:space="preserve">rogya Setu or ‘Health Bridge’ as a single-point solution for contact tracing, believed to be an essential part of fighting the pandemic. Would </w:t>
      </w:r>
      <w:r w:rsidR="00CB335A" w:rsidRPr="00B63E08">
        <w:rPr>
          <w:rFonts w:ascii="Cambria" w:hAnsi="Cambria"/>
          <w:i/>
          <w:shd w:val="clear" w:color="auto" w:fill="FFFFFF"/>
        </w:rPr>
        <w:t>health</w:t>
      </w:r>
      <w:r w:rsidR="00CB335A" w:rsidRPr="00B63E08">
        <w:rPr>
          <w:rFonts w:ascii="Cambria" w:hAnsi="Cambria"/>
          <w:shd w:val="clear" w:color="auto" w:fill="FFFFFF"/>
        </w:rPr>
        <w:t xml:space="preserve"> now be added to multiple existing criteria for social exclusion? </w:t>
      </w:r>
      <w:r w:rsidR="00FF1D84">
        <w:rPr>
          <w:rFonts w:ascii="Cambria" w:hAnsi="Cambria"/>
          <w:shd w:val="clear" w:color="auto" w:fill="FFFFFF"/>
        </w:rPr>
        <w:t>At the time of writing</w:t>
      </w:r>
      <w:r>
        <w:rPr>
          <w:rFonts w:ascii="Cambria" w:hAnsi="Cambria"/>
          <w:shd w:val="clear" w:color="auto" w:fill="FFFFFF"/>
        </w:rPr>
        <w:t>,</w:t>
      </w:r>
      <w:r w:rsidR="00FF1D84">
        <w:rPr>
          <w:rFonts w:ascii="Cambria" w:hAnsi="Cambria"/>
          <w:shd w:val="clear" w:color="auto" w:fill="FFFFFF"/>
        </w:rPr>
        <w:t xml:space="preserve"> the a</w:t>
      </w:r>
      <w:r w:rsidR="00CB335A" w:rsidRPr="00B63E08">
        <w:rPr>
          <w:rFonts w:ascii="Cambria" w:hAnsi="Cambria"/>
          <w:shd w:val="clear" w:color="auto" w:fill="FFFFFF"/>
        </w:rPr>
        <w:t>pp reveal</w:t>
      </w:r>
      <w:r w:rsidR="00587256">
        <w:rPr>
          <w:rFonts w:ascii="Cambria" w:hAnsi="Cambria"/>
          <w:shd w:val="clear" w:color="auto" w:fill="FFFFFF"/>
        </w:rPr>
        <w:t>ed</w:t>
      </w:r>
      <w:r w:rsidR="00CB335A" w:rsidRPr="00B63E08">
        <w:rPr>
          <w:rFonts w:ascii="Cambria" w:hAnsi="Cambria"/>
          <w:shd w:val="clear" w:color="auto" w:fill="FFFFFF"/>
        </w:rPr>
        <w:t xml:space="preserve"> four parts to its operating system. The first </w:t>
      </w:r>
      <w:r w:rsidR="00587256">
        <w:rPr>
          <w:rFonts w:ascii="Cambria" w:hAnsi="Cambria"/>
          <w:shd w:val="clear" w:color="auto" w:fill="FFFFFF"/>
        </w:rPr>
        <w:t>record</w:t>
      </w:r>
      <w:r w:rsidR="00C406E5">
        <w:rPr>
          <w:rFonts w:ascii="Cambria" w:hAnsi="Cambria"/>
          <w:shd w:val="clear" w:color="auto" w:fill="FFFFFF"/>
        </w:rPr>
        <w:t>ed</w:t>
      </w:r>
      <w:r w:rsidR="00587256">
        <w:rPr>
          <w:rFonts w:ascii="Cambria" w:hAnsi="Cambria"/>
          <w:shd w:val="clear" w:color="auto" w:fill="FFFFFF"/>
        </w:rPr>
        <w:t xml:space="preserve"> </w:t>
      </w:r>
      <w:r w:rsidR="00CB335A" w:rsidRPr="00B63E08">
        <w:rPr>
          <w:rFonts w:ascii="Cambria" w:hAnsi="Cambria"/>
          <w:shd w:val="clear" w:color="auto" w:fill="FFFFFF"/>
        </w:rPr>
        <w:t>some basic demographics: name, age, gender</w:t>
      </w:r>
      <w:r w:rsidR="001D15C1">
        <w:rPr>
          <w:rFonts w:ascii="Cambria" w:hAnsi="Cambria"/>
          <w:shd w:val="clear" w:color="auto" w:fill="FFFFFF"/>
        </w:rPr>
        <w:t>,</w:t>
      </w:r>
      <w:r w:rsidR="00CB335A" w:rsidRPr="00B63E08">
        <w:rPr>
          <w:rFonts w:ascii="Cambria" w:hAnsi="Cambria"/>
          <w:shd w:val="clear" w:color="auto" w:fill="FFFFFF"/>
        </w:rPr>
        <w:t xml:space="preserve"> and travel history. The second</w:t>
      </w:r>
      <w:r w:rsidR="00037A73">
        <w:rPr>
          <w:rFonts w:ascii="Cambria" w:hAnsi="Cambria"/>
          <w:shd w:val="clear" w:color="auto" w:fill="FFFFFF"/>
        </w:rPr>
        <w:t>,</w:t>
      </w:r>
      <w:r w:rsidR="00CB335A" w:rsidRPr="00B63E08">
        <w:rPr>
          <w:rFonts w:ascii="Cambria" w:hAnsi="Cambria"/>
          <w:shd w:val="clear" w:color="auto" w:fill="FFFFFF"/>
        </w:rPr>
        <w:t xml:space="preserve"> a kind of automated health</w:t>
      </w:r>
      <w:r w:rsidR="006E67F5">
        <w:rPr>
          <w:rFonts w:ascii="Cambria" w:hAnsi="Cambria"/>
          <w:shd w:val="clear" w:color="auto" w:fill="FFFFFF"/>
        </w:rPr>
        <w:t xml:space="preserve"> </w:t>
      </w:r>
      <w:r w:rsidR="00CB335A" w:rsidRPr="00B63E08">
        <w:rPr>
          <w:rFonts w:ascii="Cambria" w:hAnsi="Cambria"/>
          <w:shd w:val="clear" w:color="auto" w:fill="FFFFFF"/>
        </w:rPr>
        <w:t>check</w:t>
      </w:r>
      <w:r w:rsidR="00037A73">
        <w:rPr>
          <w:rFonts w:ascii="Cambria" w:hAnsi="Cambria"/>
          <w:shd w:val="clear" w:color="auto" w:fill="FFFFFF"/>
        </w:rPr>
        <w:t>,</w:t>
      </w:r>
      <w:r w:rsidR="003A63AB">
        <w:rPr>
          <w:rFonts w:ascii="Cambria" w:hAnsi="Cambria"/>
          <w:shd w:val="clear" w:color="auto" w:fill="FFFFFF"/>
        </w:rPr>
        <w:t xml:space="preserve"> </w:t>
      </w:r>
      <w:r w:rsidR="00037A73">
        <w:rPr>
          <w:rFonts w:ascii="Cambria" w:hAnsi="Cambria"/>
          <w:shd w:val="clear" w:color="auto" w:fill="FFFFFF"/>
        </w:rPr>
        <w:t xml:space="preserve">gave </w:t>
      </w:r>
      <w:r w:rsidR="00CB335A" w:rsidRPr="00B63E08">
        <w:rPr>
          <w:rFonts w:ascii="Cambria" w:hAnsi="Cambria"/>
          <w:shd w:val="clear" w:color="auto" w:fill="FFFFFF"/>
        </w:rPr>
        <w:t xml:space="preserve">a diagnosis for any symptoms you wished to list out: temperature, </w:t>
      </w:r>
      <w:r w:rsidR="00395E23">
        <w:rPr>
          <w:rFonts w:ascii="Cambria" w:hAnsi="Cambria"/>
          <w:shd w:val="clear" w:color="auto" w:fill="FFFFFF"/>
        </w:rPr>
        <w:t>oxygen saturation levels</w:t>
      </w:r>
      <w:r w:rsidR="00A262FD">
        <w:rPr>
          <w:rFonts w:ascii="Cambria" w:hAnsi="Cambria"/>
          <w:shd w:val="clear" w:color="auto" w:fill="FFFFFF"/>
        </w:rPr>
        <w:t>,</w:t>
      </w:r>
      <w:r w:rsidR="00395E23">
        <w:rPr>
          <w:rFonts w:ascii="Cambria" w:hAnsi="Cambria"/>
          <w:shd w:val="clear" w:color="auto" w:fill="FFFFFF"/>
        </w:rPr>
        <w:t xml:space="preserve"> </w:t>
      </w:r>
      <w:r w:rsidR="00CB335A" w:rsidRPr="00B63E08">
        <w:rPr>
          <w:rFonts w:ascii="Cambria" w:hAnsi="Cambria"/>
          <w:shd w:val="clear" w:color="auto" w:fill="FFFFFF"/>
        </w:rPr>
        <w:t xml:space="preserve">and so on. The third </w:t>
      </w:r>
      <w:r w:rsidR="00037A73">
        <w:rPr>
          <w:rFonts w:ascii="Cambria" w:hAnsi="Cambria"/>
          <w:shd w:val="clear" w:color="auto" w:fill="FFFFFF"/>
        </w:rPr>
        <w:t xml:space="preserve">gave </w:t>
      </w:r>
      <w:r w:rsidR="00CB335A" w:rsidRPr="00B63E08">
        <w:rPr>
          <w:rFonts w:ascii="Cambria" w:hAnsi="Cambria"/>
          <w:shd w:val="clear" w:color="auto" w:fill="FFFFFF"/>
        </w:rPr>
        <w:t xml:space="preserve">periodic updates on the pandemic. The fourth, in all probability </w:t>
      </w:r>
      <w:r w:rsidR="00FF1D84">
        <w:rPr>
          <w:rFonts w:ascii="Cambria" w:hAnsi="Cambria"/>
          <w:shd w:val="clear" w:color="auto" w:fill="FFFFFF"/>
        </w:rPr>
        <w:t xml:space="preserve">intended to be </w:t>
      </w:r>
      <w:r w:rsidR="00CB335A" w:rsidRPr="00B63E08">
        <w:rPr>
          <w:rFonts w:ascii="Cambria" w:hAnsi="Cambria"/>
          <w:shd w:val="clear" w:color="auto" w:fill="FFFFFF"/>
        </w:rPr>
        <w:t xml:space="preserve">the key section for future use, </w:t>
      </w:r>
      <w:r w:rsidR="0049564E">
        <w:rPr>
          <w:rFonts w:ascii="Cambria" w:hAnsi="Cambria"/>
          <w:shd w:val="clear" w:color="auto" w:fill="FFFFFF"/>
        </w:rPr>
        <w:t xml:space="preserve">was </w:t>
      </w:r>
      <w:r w:rsidR="00CB335A" w:rsidRPr="00B63E08">
        <w:rPr>
          <w:rFonts w:ascii="Cambria" w:hAnsi="Cambria"/>
          <w:shd w:val="clear" w:color="auto" w:fill="FFFFFF"/>
        </w:rPr>
        <w:t>a digital ‘e-pass’ that work</w:t>
      </w:r>
      <w:r w:rsidR="00915028">
        <w:rPr>
          <w:rFonts w:ascii="Cambria" w:hAnsi="Cambria"/>
          <w:shd w:val="clear" w:color="auto" w:fill="FFFFFF"/>
        </w:rPr>
        <w:t>ed</w:t>
      </w:r>
      <w:r w:rsidR="00CB335A" w:rsidRPr="00B63E08">
        <w:rPr>
          <w:rFonts w:ascii="Cambria" w:hAnsi="Cambria"/>
          <w:shd w:val="clear" w:color="auto" w:fill="FFFFFF"/>
        </w:rPr>
        <w:t xml:space="preserve"> like a kind of health data aggregator</w:t>
      </w:r>
      <w:r w:rsidR="00EF4DAF">
        <w:rPr>
          <w:rFonts w:ascii="Cambria" w:hAnsi="Cambria"/>
          <w:shd w:val="clear" w:color="auto" w:fill="FFFFFF"/>
        </w:rPr>
        <w:t xml:space="preserve"> to</w:t>
      </w:r>
      <w:r w:rsidR="00CB335A" w:rsidRPr="00B63E08">
        <w:rPr>
          <w:rFonts w:ascii="Cambria" w:hAnsi="Cambria"/>
          <w:shd w:val="clear" w:color="auto" w:fill="FFFFFF"/>
        </w:rPr>
        <w:t xml:space="preserve"> certify that you are ‘green’ and thus healthy enough to access public utilities. The e-pass, clearly templated on China’s Alipay Health Code,</w:t>
      </w:r>
      <w:r w:rsidR="00CB335A" w:rsidRPr="00B63E08">
        <w:rPr>
          <w:rFonts w:ascii="Cambria" w:hAnsi="Cambria"/>
          <w:shd w:val="clear" w:color="auto" w:fill="FFFFFF"/>
          <w:vertAlign w:val="superscript"/>
        </w:rPr>
        <w:footnoteReference w:id="20"/>
      </w:r>
      <w:r w:rsidR="00CB335A" w:rsidRPr="00B63E08">
        <w:rPr>
          <w:rFonts w:ascii="Cambria" w:hAnsi="Cambria"/>
          <w:shd w:val="clear" w:color="auto" w:fill="FFFFFF"/>
        </w:rPr>
        <w:t xml:space="preserve"> </w:t>
      </w:r>
      <w:r w:rsidR="00EF4DAF">
        <w:rPr>
          <w:rFonts w:ascii="Cambria" w:hAnsi="Cambria"/>
          <w:shd w:val="clear" w:color="auto" w:fill="FFFFFF"/>
        </w:rPr>
        <w:t>was</w:t>
      </w:r>
      <w:r w:rsidR="00CB335A" w:rsidRPr="00B63E08">
        <w:rPr>
          <w:rFonts w:ascii="Cambria" w:hAnsi="Cambria"/>
          <w:shd w:val="clear" w:color="auto" w:fill="FFFFFF"/>
        </w:rPr>
        <w:t xml:space="preserve"> designed to continuously record your geographic location, while your Bluetooth (which is required to be </w:t>
      </w:r>
      <w:r w:rsidR="00FF1D84">
        <w:rPr>
          <w:rFonts w:ascii="Cambria" w:hAnsi="Cambria"/>
          <w:shd w:val="clear" w:color="auto" w:fill="FFFFFF"/>
        </w:rPr>
        <w:t xml:space="preserve">permanently </w:t>
      </w:r>
      <w:r w:rsidR="00CB335A" w:rsidRPr="00B63E08">
        <w:rPr>
          <w:rFonts w:ascii="Cambria" w:hAnsi="Cambria"/>
          <w:shd w:val="clear" w:color="auto" w:fill="FFFFFF"/>
        </w:rPr>
        <w:t>open) range record</w:t>
      </w:r>
      <w:r w:rsidR="00EF4DAF">
        <w:rPr>
          <w:rFonts w:ascii="Cambria" w:hAnsi="Cambria"/>
          <w:shd w:val="clear" w:color="auto" w:fill="FFFFFF"/>
        </w:rPr>
        <w:t>ed</w:t>
      </w:r>
      <w:r w:rsidR="00CB335A" w:rsidRPr="00B63E08">
        <w:rPr>
          <w:rFonts w:ascii="Cambria" w:hAnsi="Cambria"/>
          <w:shd w:val="clear" w:color="auto" w:fill="FFFFFF"/>
        </w:rPr>
        <w:t xml:space="preserve"> all other A</w:t>
      </w:r>
      <w:r w:rsidR="00367627">
        <w:rPr>
          <w:rFonts w:ascii="Cambria" w:hAnsi="Cambria"/>
          <w:shd w:val="clear" w:color="auto" w:fill="FFFFFF"/>
        </w:rPr>
        <w:t>a</w:t>
      </w:r>
      <w:r w:rsidR="00CB335A" w:rsidRPr="00B63E08">
        <w:rPr>
          <w:rFonts w:ascii="Cambria" w:hAnsi="Cambria"/>
          <w:shd w:val="clear" w:color="auto" w:fill="FFFFFF"/>
        </w:rPr>
        <w:t xml:space="preserve">rogya Setu apps that might come within </w:t>
      </w:r>
      <w:r w:rsidR="00844B8B">
        <w:rPr>
          <w:rFonts w:ascii="Cambria" w:hAnsi="Cambria"/>
          <w:shd w:val="clear" w:color="auto" w:fill="FFFFFF"/>
        </w:rPr>
        <w:t>6</w:t>
      </w:r>
      <w:r w:rsidR="00CB335A" w:rsidRPr="00844B8B">
        <w:rPr>
          <w:rFonts w:ascii="Cambria" w:hAnsi="Cambria"/>
          <w:shd w:val="clear" w:color="auto" w:fill="FFFFFF"/>
        </w:rPr>
        <w:t xml:space="preserve"> feet</w:t>
      </w:r>
      <w:r w:rsidR="00CB335A" w:rsidRPr="00B63E08">
        <w:rPr>
          <w:rFonts w:ascii="Cambria" w:hAnsi="Cambria"/>
          <w:shd w:val="clear" w:color="auto" w:fill="FFFFFF"/>
        </w:rPr>
        <w:t xml:space="preserve"> of you, thus enabling contact</w:t>
      </w:r>
      <w:r w:rsidR="00795FB8">
        <w:rPr>
          <w:rFonts w:ascii="Cambria" w:hAnsi="Cambria"/>
          <w:shd w:val="clear" w:color="auto" w:fill="FFFFFF"/>
        </w:rPr>
        <w:t xml:space="preserve"> </w:t>
      </w:r>
      <w:r w:rsidR="00CB335A" w:rsidRPr="00B63E08">
        <w:rPr>
          <w:rFonts w:ascii="Cambria" w:hAnsi="Cambria"/>
          <w:shd w:val="clear" w:color="auto" w:fill="FFFFFF"/>
        </w:rPr>
        <w:t xml:space="preserve">tracing if anybody in your chain of access ever tests positive, while recording your whereabouts in relation to designated </w:t>
      </w:r>
      <w:r w:rsidR="00CB335A" w:rsidRPr="00B63E08">
        <w:rPr>
          <w:rFonts w:ascii="Cambria" w:hAnsi="Cambria"/>
          <w:shd w:val="clear" w:color="auto" w:fill="FFFFFF"/>
        </w:rPr>
        <w:lastRenderedPageBreak/>
        <w:t>containment zones. Everybody who installs this app gets a static digital ID</w:t>
      </w:r>
      <w:r w:rsidR="00795FB8">
        <w:rPr>
          <w:rFonts w:ascii="Cambria" w:hAnsi="Cambria"/>
          <w:shd w:val="clear" w:color="auto" w:fill="FFFFFF"/>
        </w:rPr>
        <w:t>;</w:t>
      </w:r>
      <w:r w:rsidR="00CB335A" w:rsidRPr="00B63E08">
        <w:rPr>
          <w:rFonts w:ascii="Cambria" w:hAnsi="Cambria"/>
          <w:shd w:val="clear" w:color="auto" w:fill="FFFFFF"/>
        </w:rPr>
        <w:t xml:space="preserve"> </w:t>
      </w:r>
      <w:r w:rsidR="00FF1D84">
        <w:rPr>
          <w:rFonts w:ascii="Cambria" w:hAnsi="Cambria"/>
          <w:shd w:val="clear" w:color="auto" w:fill="FFFFFF"/>
        </w:rPr>
        <w:t xml:space="preserve">so far </w:t>
      </w:r>
      <w:r w:rsidR="00CB335A" w:rsidRPr="00B63E08">
        <w:rPr>
          <w:rFonts w:ascii="Cambria" w:hAnsi="Cambria"/>
          <w:shd w:val="clear" w:color="auto" w:fill="FFFFFF"/>
        </w:rPr>
        <w:t xml:space="preserve">it appears that some </w:t>
      </w:r>
      <w:r w:rsidR="00991742">
        <w:rPr>
          <w:rFonts w:ascii="Cambria" w:hAnsi="Cambria"/>
          <w:shd w:val="clear" w:color="auto" w:fill="FFFFFF"/>
        </w:rPr>
        <w:t>90</w:t>
      </w:r>
      <w:r w:rsidR="00991742" w:rsidRPr="00B63E08">
        <w:rPr>
          <w:rFonts w:ascii="Cambria" w:hAnsi="Cambria"/>
          <w:shd w:val="clear" w:color="auto" w:fill="FFFFFF"/>
        </w:rPr>
        <w:t xml:space="preserve"> </w:t>
      </w:r>
      <w:r w:rsidR="00CB335A" w:rsidRPr="00B63E08">
        <w:rPr>
          <w:rFonts w:ascii="Cambria" w:hAnsi="Cambria"/>
          <w:shd w:val="clear" w:color="auto" w:fill="FFFFFF"/>
        </w:rPr>
        <w:t>million have done so.</w:t>
      </w:r>
    </w:p>
    <w:p w14:paraId="36A22365" w14:textId="77777777" w:rsidR="00CB335A" w:rsidRPr="00B63E08" w:rsidRDefault="00CB335A" w:rsidP="00B63E08">
      <w:pPr>
        <w:spacing w:line="276" w:lineRule="auto"/>
        <w:rPr>
          <w:rFonts w:ascii="Cambria" w:hAnsi="Cambria"/>
          <w:shd w:val="clear" w:color="auto" w:fill="FFFFFF"/>
        </w:rPr>
      </w:pPr>
    </w:p>
    <w:p w14:paraId="0534A9CB" w14:textId="1F5BCD1E" w:rsidR="00CB335A" w:rsidRPr="00B63E08" w:rsidRDefault="00CB335A" w:rsidP="00B63E08">
      <w:pPr>
        <w:spacing w:line="276" w:lineRule="auto"/>
        <w:rPr>
          <w:rFonts w:ascii="Cambria" w:hAnsi="Cambria"/>
          <w:shd w:val="clear" w:color="auto" w:fill="FFFFFF"/>
        </w:rPr>
      </w:pPr>
      <w:r w:rsidRPr="00B63E08">
        <w:rPr>
          <w:rFonts w:ascii="Cambria" w:hAnsi="Cambria"/>
          <w:shd w:val="clear" w:color="auto" w:fill="FFFFFF"/>
        </w:rPr>
        <w:t xml:space="preserve">As it </w:t>
      </w:r>
      <w:r w:rsidR="005E7630">
        <w:rPr>
          <w:rFonts w:ascii="Cambria" w:hAnsi="Cambria"/>
          <w:shd w:val="clear" w:color="auto" w:fill="FFFFFF"/>
        </w:rPr>
        <w:t xml:space="preserve">has </w:t>
      </w:r>
      <w:r w:rsidRPr="00B63E08">
        <w:rPr>
          <w:rFonts w:ascii="Cambria" w:hAnsi="Cambria"/>
          <w:shd w:val="clear" w:color="auto" w:fill="FFFFFF"/>
        </w:rPr>
        <w:t xml:space="preserve">rolled out, </w:t>
      </w:r>
      <w:r w:rsidR="00F74618">
        <w:rPr>
          <w:rFonts w:ascii="Cambria" w:hAnsi="Cambria"/>
          <w:shd w:val="clear" w:color="auto" w:fill="FFFFFF"/>
        </w:rPr>
        <w:t>A</w:t>
      </w:r>
      <w:r w:rsidR="00367627">
        <w:rPr>
          <w:rFonts w:ascii="Cambria" w:hAnsi="Cambria"/>
          <w:shd w:val="clear" w:color="auto" w:fill="FFFFFF"/>
        </w:rPr>
        <w:t>a</w:t>
      </w:r>
      <w:r w:rsidR="00F74618">
        <w:rPr>
          <w:rFonts w:ascii="Cambria" w:hAnsi="Cambria"/>
          <w:shd w:val="clear" w:color="auto" w:fill="FFFFFF"/>
        </w:rPr>
        <w:t>rogya Setu’s</w:t>
      </w:r>
      <w:r w:rsidRPr="00B63E08">
        <w:rPr>
          <w:rFonts w:ascii="Cambria" w:hAnsi="Cambria"/>
          <w:shd w:val="clear" w:color="auto" w:fill="FFFFFF"/>
        </w:rPr>
        <w:t xml:space="preserve"> safeguards </w:t>
      </w:r>
      <w:r w:rsidR="005E7630">
        <w:rPr>
          <w:rFonts w:ascii="Cambria" w:hAnsi="Cambria"/>
          <w:shd w:val="clear" w:color="auto" w:fill="FFFFFF"/>
        </w:rPr>
        <w:t>have been</w:t>
      </w:r>
      <w:r w:rsidRPr="00B63E08">
        <w:rPr>
          <w:rFonts w:ascii="Cambria" w:hAnsi="Cambria"/>
          <w:shd w:val="clear" w:color="auto" w:fill="FFFFFF"/>
        </w:rPr>
        <w:t xml:space="preserve"> stressed by Rahul Matthan, </w:t>
      </w:r>
      <w:r w:rsidR="00C51E22">
        <w:rPr>
          <w:rFonts w:ascii="Cambria" w:hAnsi="Cambria"/>
          <w:shd w:val="clear" w:color="auto" w:fill="FFFFFF"/>
        </w:rPr>
        <w:t xml:space="preserve">a lawyer </w:t>
      </w:r>
      <w:r w:rsidRPr="00B63E08">
        <w:rPr>
          <w:rFonts w:ascii="Cambria" w:hAnsi="Cambria"/>
          <w:shd w:val="clear" w:color="auto" w:fill="FFFFFF"/>
        </w:rPr>
        <w:t xml:space="preserve">representing the Government of India on matters of technology and privacy law and tasked with putting together the legal framework for the app. </w:t>
      </w:r>
      <w:bookmarkStart w:id="19" w:name="_Hlk107695322"/>
      <w:r w:rsidRPr="00B63E08">
        <w:rPr>
          <w:rFonts w:ascii="Cambria" w:hAnsi="Cambria"/>
          <w:shd w:val="clear" w:color="auto" w:fill="FFFFFF"/>
        </w:rPr>
        <w:t xml:space="preserve">The data would, he asserted, remain inside your phone; it would be </w:t>
      </w:r>
      <w:r w:rsidR="00944C45">
        <w:rPr>
          <w:rFonts w:ascii="Cambria" w:hAnsi="Cambria"/>
          <w:shd w:val="clear" w:color="auto" w:fill="FFFFFF"/>
        </w:rPr>
        <w:t xml:space="preserve">extracted </w:t>
      </w:r>
      <w:r w:rsidRPr="00B63E08">
        <w:rPr>
          <w:rFonts w:ascii="Cambria" w:hAnsi="Cambria"/>
          <w:shd w:val="clear" w:color="auto" w:fill="FFFFFF"/>
        </w:rPr>
        <w:t xml:space="preserve">only if you came into actual contact with anyone who tested </w:t>
      </w:r>
      <w:r w:rsidR="00944C45">
        <w:rPr>
          <w:rFonts w:ascii="Cambria" w:hAnsi="Cambria"/>
          <w:shd w:val="clear" w:color="auto" w:fill="FFFFFF"/>
        </w:rPr>
        <w:t xml:space="preserve">positive for </w:t>
      </w:r>
      <w:r w:rsidRPr="001E11E4">
        <w:rPr>
          <w:rFonts w:ascii="Cambria" w:hAnsi="Cambria"/>
          <w:caps/>
          <w:shd w:val="clear" w:color="auto" w:fill="FFFFFF"/>
        </w:rPr>
        <w:t>Covid</w:t>
      </w:r>
      <w:r w:rsidRPr="00B63E08">
        <w:rPr>
          <w:rFonts w:ascii="Cambria" w:hAnsi="Cambria"/>
          <w:shd w:val="clear" w:color="auto" w:fill="FFFFFF"/>
        </w:rPr>
        <w:t>-19</w:t>
      </w:r>
      <w:r w:rsidR="001D15C1">
        <w:rPr>
          <w:rFonts w:ascii="Cambria" w:hAnsi="Cambria"/>
          <w:shd w:val="clear" w:color="auto" w:fill="FFFFFF"/>
        </w:rPr>
        <w:t>,</w:t>
      </w:r>
      <w:r w:rsidRPr="00B63E08">
        <w:rPr>
          <w:rFonts w:ascii="Cambria" w:hAnsi="Cambria"/>
          <w:shd w:val="clear" w:color="auto" w:fill="FFFFFF"/>
        </w:rPr>
        <w:t xml:space="preserve"> unless</w:t>
      </w:r>
      <w:r w:rsidR="00637B41">
        <w:rPr>
          <w:rFonts w:ascii="Cambria" w:hAnsi="Cambria"/>
          <w:shd w:val="clear" w:color="auto" w:fill="FFFFFF"/>
        </w:rPr>
        <w:t>, that is,</w:t>
      </w:r>
      <w:r w:rsidRPr="00B63E08">
        <w:rPr>
          <w:rFonts w:ascii="Cambria" w:hAnsi="Cambria"/>
          <w:shd w:val="clear" w:color="auto" w:fill="FFFFFF"/>
        </w:rPr>
        <w:t xml:space="preserve"> it was needed for research or other such use.</w:t>
      </w:r>
      <w:r w:rsidRPr="00B63E08">
        <w:rPr>
          <w:rFonts w:ascii="Cambria" w:hAnsi="Cambria"/>
          <w:shd w:val="clear" w:color="auto" w:fill="FFFFFF"/>
          <w:vertAlign w:val="superscript"/>
        </w:rPr>
        <w:footnoteReference w:id="21"/>
      </w:r>
      <w:r w:rsidRPr="00B63E08">
        <w:rPr>
          <w:rFonts w:ascii="Cambria" w:hAnsi="Cambria"/>
          <w:shd w:val="clear" w:color="auto" w:fill="FFFFFF"/>
        </w:rPr>
        <w:t xml:space="preserve"> Your digital ID, tagged onto your name and your data, would be </w:t>
      </w:r>
      <w:r w:rsidR="00572886" w:rsidRPr="00B63E08">
        <w:rPr>
          <w:rFonts w:ascii="Cambria" w:hAnsi="Cambria"/>
          <w:shd w:val="clear" w:color="auto" w:fill="FFFFFF"/>
        </w:rPr>
        <w:t>anonymized</w:t>
      </w:r>
      <w:r w:rsidRPr="00B63E08">
        <w:rPr>
          <w:rFonts w:ascii="Cambria" w:hAnsi="Cambria"/>
          <w:shd w:val="clear" w:color="auto" w:fill="FFFFFF"/>
        </w:rPr>
        <w:t xml:space="preserve"> unless you came under any threat of exposure. </w:t>
      </w:r>
      <w:bookmarkEnd w:id="19"/>
      <w:r w:rsidRPr="00B63E08">
        <w:rPr>
          <w:rFonts w:ascii="Cambria" w:hAnsi="Cambria"/>
          <w:shd w:val="clear" w:color="auto" w:fill="FFFFFF"/>
        </w:rPr>
        <w:t xml:space="preserve">This data would be deleted from your phone every </w:t>
      </w:r>
      <w:r w:rsidR="00572886">
        <w:rPr>
          <w:rFonts w:ascii="Cambria" w:hAnsi="Cambria"/>
          <w:shd w:val="clear" w:color="auto" w:fill="FFFFFF"/>
        </w:rPr>
        <w:t xml:space="preserve">30 </w:t>
      </w:r>
      <w:r w:rsidRPr="00B63E08">
        <w:rPr>
          <w:rFonts w:ascii="Cambria" w:hAnsi="Cambria"/>
          <w:shd w:val="clear" w:color="auto" w:fill="FFFFFF"/>
        </w:rPr>
        <w:t>days and, if at all it was pulled into any cloud, would be deleted from there within 45 or 60 days. The bottom line was that the app only existed for the limited purpose of fighting the pandemic. Most importantly, said Matthan, its implementation was voluntary</w:t>
      </w:r>
      <w:bookmarkStart w:id="20" w:name="_Hlk107695572"/>
      <w:r w:rsidRPr="00B63E08">
        <w:rPr>
          <w:rFonts w:ascii="Cambria" w:hAnsi="Cambria"/>
          <w:shd w:val="clear" w:color="auto" w:fill="FFFFFF"/>
        </w:rPr>
        <w:t>. If you didn’t want it</w:t>
      </w:r>
      <w:r w:rsidR="00944C45">
        <w:rPr>
          <w:rFonts w:ascii="Cambria" w:hAnsi="Cambria"/>
          <w:shd w:val="clear" w:color="auto" w:fill="FFFFFF"/>
        </w:rPr>
        <w:t>,</w:t>
      </w:r>
      <w:r w:rsidRPr="00B63E08">
        <w:rPr>
          <w:rFonts w:ascii="Cambria" w:hAnsi="Cambria"/>
          <w:shd w:val="clear" w:color="auto" w:fill="FFFFFF"/>
        </w:rPr>
        <w:t xml:space="preserve"> you didn’t have to have it</w:t>
      </w:r>
      <w:r w:rsidR="00944C45">
        <w:rPr>
          <w:rFonts w:ascii="Cambria" w:hAnsi="Cambria"/>
          <w:shd w:val="clear" w:color="auto" w:fill="FFFFFF"/>
        </w:rPr>
        <w:t>;</w:t>
      </w:r>
      <w:r w:rsidRPr="00B63E08">
        <w:rPr>
          <w:rFonts w:ascii="Cambria" w:hAnsi="Cambria"/>
          <w:shd w:val="clear" w:color="auto" w:fill="FFFFFF"/>
        </w:rPr>
        <w:t xml:space="preserve"> even if you did have it, you could switch off the Bluetooth and the GPS anytime </w:t>
      </w:r>
      <w:r w:rsidR="00944C45">
        <w:rPr>
          <w:rFonts w:ascii="Cambria" w:hAnsi="Cambria"/>
          <w:shd w:val="clear" w:color="auto" w:fill="FFFFFF"/>
        </w:rPr>
        <w:t xml:space="preserve">or </w:t>
      </w:r>
      <w:r w:rsidRPr="00B63E08">
        <w:rPr>
          <w:rFonts w:ascii="Cambria" w:hAnsi="Cambria"/>
          <w:shd w:val="clear" w:color="auto" w:fill="FFFFFF"/>
        </w:rPr>
        <w:t>simply uninstall the app.</w:t>
      </w:r>
      <w:r w:rsidRPr="00B63E08">
        <w:rPr>
          <w:rFonts w:ascii="Cambria" w:hAnsi="Cambria"/>
          <w:shd w:val="clear" w:color="auto" w:fill="FFFFFF"/>
          <w:vertAlign w:val="superscript"/>
        </w:rPr>
        <w:footnoteReference w:id="22"/>
      </w:r>
      <w:r w:rsidRPr="00B63E08">
        <w:rPr>
          <w:rFonts w:ascii="Cambria" w:hAnsi="Cambria"/>
          <w:shd w:val="clear" w:color="auto" w:fill="FFFFFF"/>
        </w:rPr>
        <w:t xml:space="preserve"> </w:t>
      </w:r>
      <w:bookmarkEnd w:id="20"/>
    </w:p>
    <w:p w14:paraId="50628AE4" w14:textId="77777777" w:rsidR="00CB335A" w:rsidRPr="00B63E08" w:rsidRDefault="00CB335A" w:rsidP="00B63E08">
      <w:pPr>
        <w:spacing w:line="276" w:lineRule="auto"/>
        <w:rPr>
          <w:rFonts w:ascii="Cambria" w:hAnsi="Cambria"/>
          <w:shd w:val="clear" w:color="auto" w:fill="FFFFFF"/>
        </w:rPr>
      </w:pPr>
    </w:p>
    <w:p w14:paraId="6F7724DE" w14:textId="2D65B2EC" w:rsidR="00CB335A" w:rsidRPr="00B63E08" w:rsidRDefault="00CB335A" w:rsidP="00B63E08">
      <w:pPr>
        <w:spacing w:line="276" w:lineRule="auto"/>
        <w:rPr>
          <w:rFonts w:ascii="Cambria" w:hAnsi="Cambria"/>
        </w:rPr>
      </w:pPr>
      <w:bookmarkStart w:id="22" w:name="_Hlk107742301"/>
      <w:bookmarkStart w:id="23" w:name="_Hlk107741945"/>
      <w:r w:rsidRPr="00B63E08">
        <w:rPr>
          <w:rFonts w:ascii="Cambria" w:hAnsi="Cambria"/>
          <w:shd w:val="clear" w:color="auto" w:fill="FFFFFF"/>
        </w:rPr>
        <w:t xml:space="preserve">Many of these claims </w:t>
      </w:r>
      <w:r w:rsidR="005E7630">
        <w:rPr>
          <w:rFonts w:ascii="Cambria" w:hAnsi="Cambria"/>
          <w:shd w:val="clear" w:color="auto" w:fill="FFFFFF"/>
        </w:rPr>
        <w:t xml:space="preserve">have </w:t>
      </w:r>
      <w:r w:rsidR="00572886" w:rsidRPr="00B63E08">
        <w:rPr>
          <w:rFonts w:ascii="Cambria" w:hAnsi="Cambria"/>
          <w:shd w:val="clear" w:color="auto" w:fill="FFFFFF"/>
        </w:rPr>
        <w:t>unraveled</w:t>
      </w:r>
      <w:r w:rsidR="005E7630">
        <w:rPr>
          <w:rFonts w:ascii="Cambria" w:hAnsi="Cambria"/>
          <w:shd w:val="clear" w:color="auto" w:fill="FFFFFF"/>
        </w:rPr>
        <w:t xml:space="preserve">, some </w:t>
      </w:r>
      <w:r w:rsidR="0030359A">
        <w:rPr>
          <w:rFonts w:ascii="Cambria" w:hAnsi="Cambria"/>
          <w:shd w:val="clear" w:color="auto" w:fill="FFFFFF"/>
        </w:rPr>
        <w:t xml:space="preserve">quite </w:t>
      </w:r>
      <w:r w:rsidR="005E7630">
        <w:rPr>
          <w:rFonts w:ascii="Cambria" w:hAnsi="Cambria"/>
          <w:shd w:val="clear" w:color="auto" w:fill="FFFFFF"/>
        </w:rPr>
        <w:t>spectacularly</w:t>
      </w:r>
      <w:r w:rsidRPr="00B63E08">
        <w:rPr>
          <w:rFonts w:ascii="Cambria" w:hAnsi="Cambria"/>
          <w:shd w:val="clear" w:color="auto" w:fill="FFFFFF"/>
        </w:rPr>
        <w:t>. On April</w:t>
      </w:r>
      <w:r w:rsidR="00637B41">
        <w:rPr>
          <w:rFonts w:ascii="Cambria" w:hAnsi="Cambria"/>
          <w:shd w:val="clear" w:color="auto" w:fill="FFFFFF"/>
        </w:rPr>
        <w:t xml:space="preserve"> </w:t>
      </w:r>
      <w:r w:rsidR="00572886">
        <w:rPr>
          <w:rFonts w:ascii="Cambria" w:hAnsi="Cambria"/>
          <w:shd w:val="clear" w:color="auto" w:fill="FFFFFF"/>
        </w:rPr>
        <w:t xml:space="preserve">12, </w:t>
      </w:r>
      <w:r w:rsidR="00637B41">
        <w:rPr>
          <w:rFonts w:ascii="Cambria" w:hAnsi="Cambria"/>
          <w:shd w:val="clear" w:color="auto" w:fill="FFFFFF"/>
        </w:rPr>
        <w:t>2020</w:t>
      </w:r>
      <w:r w:rsidRPr="00B63E08">
        <w:rPr>
          <w:rFonts w:ascii="Cambria" w:hAnsi="Cambria"/>
          <w:shd w:val="clear" w:color="auto" w:fill="FFFFFF"/>
        </w:rPr>
        <w:t xml:space="preserve">, a middle-aged woman sitting down to dinner with her husband and daughter in an apartment in the Mumbai suburb of Kalina suddenly encountered the proverbial knock on the door: a team of officials </w:t>
      </w:r>
      <w:r w:rsidR="00922D07">
        <w:rPr>
          <w:rFonts w:ascii="Cambria" w:hAnsi="Cambria"/>
          <w:shd w:val="clear" w:color="auto" w:fill="FFFFFF"/>
        </w:rPr>
        <w:t xml:space="preserve">of the Brihanmumbai Municipal Corporation (BMC), </w:t>
      </w:r>
      <w:r w:rsidRPr="00B63E08">
        <w:rPr>
          <w:rFonts w:ascii="Cambria" w:hAnsi="Cambria"/>
          <w:shd w:val="clear" w:color="auto" w:fill="FFFFFF"/>
        </w:rPr>
        <w:t>two policemen</w:t>
      </w:r>
      <w:r w:rsidR="00922D07">
        <w:rPr>
          <w:rFonts w:ascii="Cambria" w:hAnsi="Cambria"/>
          <w:shd w:val="clear" w:color="auto" w:fill="FFFFFF"/>
        </w:rPr>
        <w:t>,</w:t>
      </w:r>
      <w:r w:rsidRPr="00B63E08">
        <w:rPr>
          <w:rFonts w:ascii="Cambria" w:hAnsi="Cambria"/>
          <w:shd w:val="clear" w:color="auto" w:fill="FFFFFF"/>
        </w:rPr>
        <w:t xml:space="preserve"> and an ambulance outside</w:t>
      </w:r>
      <w:r w:rsidR="00831ACB">
        <w:rPr>
          <w:rFonts w:ascii="Cambria" w:hAnsi="Cambria"/>
          <w:shd w:val="clear" w:color="auto" w:fill="FFFFFF"/>
        </w:rPr>
        <w:t xml:space="preserve">, </w:t>
      </w:r>
      <w:r w:rsidRPr="00B63E08">
        <w:rPr>
          <w:rFonts w:ascii="Cambria" w:hAnsi="Cambria"/>
          <w:shd w:val="clear" w:color="auto" w:fill="FFFFFF"/>
        </w:rPr>
        <w:t xml:space="preserve"> </w:t>
      </w:r>
      <w:r w:rsidR="002679D2">
        <w:rPr>
          <w:rFonts w:ascii="Cambria" w:hAnsi="Cambria"/>
          <w:shd w:val="clear" w:color="auto" w:fill="FFFFFF"/>
        </w:rPr>
        <w:t xml:space="preserve">responding to </w:t>
      </w:r>
      <w:r w:rsidRPr="00B63E08">
        <w:rPr>
          <w:rFonts w:ascii="Cambria" w:hAnsi="Cambria"/>
          <w:shd w:val="clear" w:color="auto" w:fill="FFFFFF"/>
        </w:rPr>
        <w:t>a ‘complaint</w:t>
      </w:r>
      <w:r w:rsidR="003A6E6B">
        <w:rPr>
          <w:rFonts w:ascii="Cambria" w:hAnsi="Cambria"/>
          <w:shd w:val="clear" w:color="auto" w:fill="FFFFFF"/>
        </w:rPr>
        <w:t xml:space="preserve"> </w:t>
      </w:r>
      <w:r w:rsidRPr="00B63E08">
        <w:rPr>
          <w:rFonts w:ascii="Cambria" w:hAnsi="Cambria"/>
        </w:rPr>
        <w:t xml:space="preserve">from the </w:t>
      </w:r>
      <w:r w:rsidR="003A6E6B">
        <w:rPr>
          <w:rFonts w:ascii="Cambria" w:hAnsi="Cambria"/>
        </w:rPr>
        <w:t>PMO office</w:t>
      </w:r>
      <w:r w:rsidRPr="00B63E08">
        <w:rPr>
          <w:rFonts w:ascii="Cambria" w:hAnsi="Cambria"/>
        </w:rPr>
        <w:t>’ that she had tested positive</w:t>
      </w:r>
      <w:r w:rsidR="00922D07">
        <w:rPr>
          <w:rFonts w:ascii="Cambria" w:hAnsi="Cambria"/>
        </w:rPr>
        <w:t xml:space="preserve"> for COVID-19</w:t>
      </w:r>
      <w:r w:rsidRPr="00B63E08">
        <w:rPr>
          <w:rFonts w:ascii="Cambria" w:hAnsi="Cambria"/>
        </w:rPr>
        <w:t>.</w:t>
      </w:r>
      <w:r w:rsidRPr="00B63E08">
        <w:rPr>
          <w:rFonts w:ascii="Cambria" w:hAnsi="Cambria"/>
          <w:vertAlign w:val="superscript"/>
        </w:rPr>
        <w:footnoteReference w:id="23"/>
      </w:r>
      <w:bookmarkEnd w:id="22"/>
      <w:r w:rsidRPr="00B63E08">
        <w:rPr>
          <w:rFonts w:ascii="Cambria" w:hAnsi="Cambria"/>
        </w:rPr>
        <w:t xml:space="preserve"> </w:t>
      </w:r>
      <w:r w:rsidR="00074BF6">
        <w:rPr>
          <w:rFonts w:ascii="Cambria" w:hAnsi="Cambria"/>
        </w:rPr>
        <w:t xml:space="preserve">The woman </w:t>
      </w:r>
      <w:r w:rsidRPr="00B63E08">
        <w:rPr>
          <w:rFonts w:ascii="Cambria" w:hAnsi="Cambria"/>
        </w:rPr>
        <w:t>protested and her neighbors confirmed that she hadn’t gone anywhere, that she had rigorously observed the lockdown</w:t>
      </w:r>
      <w:r w:rsidR="002437C5">
        <w:rPr>
          <w:rFonts w:ascii="Cambria" w:hAnsi="Cambria"/>
        </w:rPr>
        <w:t>,</w:t>
      </w:r>
      <w:r w:rsidRPr="00B63E08">
        <w:rPr>
          <w:rFonts w:ascii="Cambria" w:hAnsi="Cambria"/>
        </w:rPr>
        <w:t xml:space="preserve"> that no stranger could have possibly come within </w:t>
      </w:r>
      <w:r w:rsidR="00844B8B">
        <w:rPr>
          <w:rFonts w:ascii="Cambria" w:hAnsi="Cambria"/>
        </w:rPr>
        <w:t>6</w:t>
      </w:r>
      <w:r w:rsidRPr="00B63E08">
        <w:rPr>
          <w:rFonts w:ascii="Cambria" w:hAnsi="Cambria"/>
        </w:rPr>
        <w:t xml:space="preserve"> feet of her. Her protestations came to nought</w:t>
      </w:r>
      <w:r w:rsidR="002437C5">
        <w:rPr>
          <w:rFonts w:ascii="Cambria" w:hAnsi="Cambria"/>
        </w:rPr>
        <w:t xml:space="preserve"> and</w:t>
      </w:r>
      <w:r w:rsidRPr="00B63E08">
        <w:rPr>
          <w:rFonts w:ascii="Cambria" w:hAnsi="Cambria"/>
        </w:rPr>
        <w:t xml:space="preserve"> she was taken away to be </w:t>
      </w:r>
      <w:r w:rsidR="00572886" w:rsidRPr="00B63E08">
        <w:rPr>
          <w:rFonts w:ascii="Cambria" w:hAnsi="Cambria"/>
        </w:rPr>
        <w:t>hospitalized</w:t>
      </w:r>
      <w:r w:rsidRPr="00B63E08">
        <w:rPr>
          <w:rFonts w:ascii="Cambria" w:hAnsi="Cambria"/>
        </w:rPr>
        <w:t xml:space="preserve"> and tested. She had apparently installed the </w:t>
      </w:r>
      <w:r w:rsidR="002437C5">
        <w:rPr>
          <w:rFonts w:ascii="Cambria" w:hAnsi="Cambria"/>
        </w:rPr>
        <w:t xml:space="preserve">Aarogya Setu </w:t>
      </w:r>
      <w:r w:rsidRPr="00B63E08">
        <w:rPr>
          <w:rFonts w:ascii="Cambria" w:hAnsi="Cambria"/>
        </w:rPr>
        <w:t xml:space="preserve">app earlier that day, leaving many to puzzle out just where the bug lay, and not least why she had been treated like a criminal. </w:t>
      </w:r>
      <w:bookmarkStart w:id="25" w:name="_Hlk107696421"/>
      <w:r w:rsidRPr="00B63E08">
        <w:rPr>
          <w:rFonts w:ascii="Cambria" w:hAnsi="Cambria"/>
        </w:rPr>
        <w:t xml:space="preserve">Two days later, when a pizza delivery boy in Delhi working for the food delivery service Zomato tested positive, Zomato and several other </w:t>
      </w:r>
      <w:r w:rsidR="002437C5">
        <w:rPr>
          <w:rFonts w:ascii="Cambria" w:hAnsi="Cambria"/>
        </w:rPr>
        <w:t xml:space="preserve">local </w:t>
      </w:r>
      <w:r w:rsidRPr="00B63E08">
        <w:rPr>
          <w:rFonts w:ascii="Cambria" w:hAnsi="Cambria"/>
        </w:rPr>
        <w:t>delivery services began using ‘Arogya Setu compliance certificates’ issued by a commercial entity named ‘Suraksha Store’</w:t>
      </w:r>
      <w:r w:rsidR="002437C5">
        <w:rPr>
          <w:rFonts w:ascii="Cambria" w:hAnsi="Cambria"/>
        </w:rPr>
        <w:t>,</w:t>
      </w:r>
      <w:r w:rsidRPr="00B63E08">
        <w:rPr>
          <w:rFonts w:ascii="Cambria" w:hAnsi="Cambria"/>
        </w:rPr>
        <w:t xml:space="preserve"> in partnership with the Department of Consumer Affairs, for a fee and in return for a host of further data.</w:t>
      </w:r>
      <w:r w:rsidRPr="00B63E08">
        <w:rPr>
          <w:rFonts w:ascii="Cambria" w:hAnsi="Cambria"/>
          <w:vertAlign w:val="superscript"/>
        </w:rPr>
        <w:footnoteReference w:id="24"/>
      </w:r>
      <w:r w:rsidRPr="00B63E08">
        <w:rPr>
          <w:rFonts w:ascii="Cambria" w:hAnsi="Cambria"/>
        </w:rPr>
        <w:t xml:space="preserve"> </w:t>
      </w:r>
      <w:bookmarkEnd w:id="25"/>
      <w:r w:rsidR="00540AAD">
        <w:rPr>
          <w:rFonts w:ascii="Cambria" w:hAnsi="Cambria"/>
        </w:rPr>
        <w:t>While initially termed voluntary, n</w:t>
      </w:r>
      <w:r w:rsidRPr="00B63E08">
        <w:rPr>
          <w:rFonts w:ascii="Cambria" w:hAnsi="Cambria"/>
        </w:rPr>
        <w:t xml:space="preserve">o effort </w:t>
      </w:r>
      <w:r w:rsidR="00540AAD">
        <w:rPr>
          <w:rFonts w:ascii="Cambria" w:hAnsi="Cambria"/>
        </w:rPr>
        <w:t xml:space="preserve">was being made </w:t>
      </w:r>
      <w:r w:rsidR="00E80644">
        <w:rPr>
          <w:rFonts w:ascii="Cambria" w:hAnsi="Cambria"/>
        </w:rPr>
        <w:t xml:space="preserve">any longer </w:t>
      </w:r>
      <w:r w:rsidRPr="00B63E08">
        <w:rPr>
          <w:rFonts w:ascii="Cambria" w:hAnsi="Cambria"/>
        </w:rPr>
        <w:t xml:space="preserve">to </w:t>
      </w:r>
      <w:r w:rsidR="00540AAD">
        <w:rPr>
          <w:rFonts w:ascii="Cambria" w:hAnsi="Cambria"/>
        </w:rPr>
        <w:t xml:space="preserve">even </w:t>
      </w:r>
      <w:r w:rsidRPr="00B63E08">
        <w:rPr>
          <w:rFonts w:ascii="Cambria" w:hAnsi="Cambria"/>
        </w:rPr>
        <w:t xml:space="preserve">pretend that the app installation </w:t>
      </w:r>
      <w:r w:rsidR="00540AAD">
        <w:rPr>
          <w:rFonts w:ascii="Cambria" w:hAnsi="Cambria"/>
        </w:rPr>
        <w:t xml:space="preserve">was </w:t>
      </w:r>
      <w:r w:rsidRPr="00B63E08">
        <w:rPr>
          <w:rFonts w:ascii="Cambria" w:hAnsi="Cambria"/>
        </w:rPr>
        <w:t>voluntary</w:t>
      </w:r>
      <w:r w:rsidR="00E80644">
        <w:rPr>
          <w:rFonts w:ascii="Cambria" w:hAnsi="Cambria"/>
        </w:rPr>
        <w:t>.</w:t>
      </w:r>
      <w:r w:rsidRPr="00B63E08">
        <w:rPr>
          <w:rFonts w:ascii="Cambria" w:hAnsi="Cambria"/>
          <w:vertAlign w:val="superscript"/>
        </w:rPr>
        <w:footnoteReference w:id="25"/>
      </w:r>
      <w:r w:rsidRPr="00B63E08">
        <w:rPr>
          <w:rFonts w:ascii="Cambria" w:hAnsi="Cambria"/>
        </w:rPr>
        <w:t xml:space="preserve"> </w:t>
      </w:r>
      <w:r w:rsidR="002679D2">
        <w:rPr>
          <w:rFonts w:ascii="Cambria" w:hAnsi="Cambria"/>
        </w:rPr>
        <w:t>T</w:t>
      </w:r>
      <w:r w:rsidRPr="00B63E08">
        <w:rPr>
          <w:rFonts w:ascii="Cambria" w:hAnsi="Cambria"/>
        </w:rPr>
        <w:t xml:space="preserve">he Ministry of </w:t>
      </w:r>
      <w:r w:rsidRPr="00B63E08">
        <w:rPr>
          <w:rFonts w:ascii="Cambria" w:hAnsi="Cambria"/>
        </w:rPr>
        <w:lastRenderedPageBreak/>
        <w:t xml:space="preserve">Personnel, Public Grievances and Pensions issued an office memorandum that ‘all officers, staff (including outsourced staff) working in Central Government should download </w:t>
      </w:r>
      <w:r w:rsidR="00AC405C">
        <w:rPr>
          <w:rFonts w:ascii="Cambria" w:hAnsi="Cambria"/>
        </w:rPr>
        <w:t xml:space="preserve"> ‘Aarogyasetu’ </w:t>
      </w:r>
      <w:r w:rsidRPr="00B63E08">
        <w:rPr>
          <w:rFonts w:ascii="Cambria" w:hAnsi="Cambria"/>
        </w:rPr>
        <w:t>app on their mobile phones</w:t>
      </w:r>
      <w:r w:rsidR="00AC405C">
        <w:rPr>
          <w:rFonts w:ascii="Cambria" w:hAnsi="Cambria"/>
        </w:rPr>
        <w:t>,</w:t>
      </w:r>
      <w:r w:rsidRPr="00B63E08">
        <w:rPr>
          <w:rFonts w:ascii="Cambria" w:hAnsi="Cambria"/>
        </w:rPr>
        <w:t xml:space="preserve"> immediately’. All these employees, ‘before starting for office’ should ‘review their status</w:t>
      </w:r>
      <w:r w:rsidR="00AC405C">
        <w:rPr>
          <w:rFonts w:ascii="Cambria" w:hAnsi="Cambria"/>
        </w:rPr>
        <w:t xml:space="preserve"> on Aarogyasetu</w:t>
      </w:r>
      <w:r w:rsidRPr="00B63E08">
        <w:rPr>
          <w:rFonts w:ascii="Cambria" w:hAnsi="Cambria"/>
        </w:rPr>
        <w:t xml:space="preserve"> and commute only when the app shows ‘safe’ and ‘low risk’ status’.</w:t>
      </w:r>
      <w:r w:rsidRPr="00B63E08">
        <w:rPr>
          <w:rFonts w:ascii="Cambria" w:hAnsi="Cambria"/>
          <w:vertAlign w:val="superscript"/>
        </w:rPr>
        <w:footnoteReference w:id="26"/>
      </w:r>
      <w:r w:rsidRPr="00B63E08">
        <w:rPr>
          <w:rFonts w:ascii="Cambria" w:hAnsi="Cambria"/>
        </w:rPr>
        <w:t xml:space="preserve"> </w:t>
      </w:r>
      <w:r w:rsidR="007259B4">
        <w:rPr>
          <w:rFonts w:ascii="Cambria" w:hAnsi="Cambria"/>
        </w:rPr>
        <w:t>On April</w:t>
      </w:r>
      <w:r w:rsidRPr="00B63E08">
        <w:rPr>
          <w:rFonts w:ascii="Cambria" w:hAnsi="Cambria"/>
        </w:rPr>
        <w:t xml:space="preserve"> </w:t>
      </w:r>
      <w:r w:rsidR="007259B4">
        <w:rPr>
          <w:rFonts w:ascii="Cambria" w:hAnsi="Cambria"/>
        </w:rPr>
        <w:t xml:space="preserve">29, 2020, an </w:t>
      </w:r>
      <w:r w:rsidRPr="00B63E08">
        <w:rPr>
          <w:rFonts w:ascii="Cambria" w:hAnsi="Cambria"/>
        </w:rPr>
        <w:t xml:space="preserve">Order extending the lockdown under the </w:t>
      </w:r>
      <w:r w:rsidR="00A03F3B">
        <w:rPr>
          <w:rFonts w:ascii="Cambria" w:hAnsi="Cambria"/>
        </w:rPr>
        <w:t xml:space="preserve">Disaster Management Act </w:t>
      </w:r>
      <w:r w:rsidRPr="00B63E08">
        <w:rPr>
          <w:rFonts w:ascii="Cambria" w:hAnsi="Cambria"/>
        </w:rPr>
        <w:t>require</w:t>
      </w:r>
      <w:r w:rsidR="00A21F08">
        <w:rPr>
          <w:rFonts w:ascii="Cambria" w:hAnsi="Cambria"/>
        </w:rPr>
        <w:t>d</w:t>
      </w:r>
      <w:r w:rsidRPr="00B63E08">
        <w:rPr>
          <w:rFonts w:ascii="Cambria" w:hAnsi="Cambria"/>
        </w:rPr>
        <w:t xml:space="preserve"> private corporations to ensure their employees </w:t>
      </w:r>
      <w:r w:rsidR="00A21F08">
        <w:rPr>
          <w:rFonts w:ascii="Cambria" w:hAnsi="Cambria"/>
        </w:rPr>
        <w:t xml:space="preserve">had </w:t>
      </w:r>
      <w:r w:rsidRPr="00B63E08">
        <w:rPr>
          <w:rFonts w:ascii="Cambria" w:hAnsi="Cambria"/>
        </w:rPr>
        <w:t xml:space="preserve">the app as a condition for reopening. </w:t>
      </w:r>
      <w:r w:rsidR="00E80644">
        <w:rPr>
          <w:rFonts w:ascii="Cambria" w:hAnsi="Cambria"/>
        </w:rPr>
        <w:t xml:space="preserve">In 2020, reports were coming in </w:t>
      </w:r>
      <w:r w:rsidRPr="00B63E08">
        <w:rPr>
          <w:rFonts w:ascii="Cambria" w:hAnsi="Cambria"/>
        </w:rPr>
        <w:t>that the app might be required to be compulsorily preinstalled on all new smartphones, and may well be uninstallable.</w:t>
      </w:r>
      <w:r w:rsidRPr="00B63E08">
        <w:rPr>
          <w:rFonts w:ascii="Cambria" w:hAnsi="Cambria"/>
          <w:vertAlign w:val="superscript"/>
        </w:rPr>
        <w:footnoteReference w:id="27"/>
      </w:r>
    </w:p>
    <w:p w14:paraId="48CE42E6" w14:textId="77777777" w:rsidR="00CB335A" w:rsidRPr="00B63E08" w:rsidRDefault="00CB335A" w:rsidP="00B63E08">
      <w:pPr>
        <w:spacing w:line="276" w:lineRule="auto"/>
        <w:rPr>
          <w:rFonts w:ascii="Cambria" w:hAnsi="Cambria"/>
        </w:rPr>
      </w:pPr>
    </w:p>
    <w:p w14:paraId="2BE93AE9" w14:textId="323173EB" w:rsidR="00CB335A" w:rsidRPr="00B63E08" w:rsidRDefault="005E124D" w:rsidP="00B63E08">
      <w:pPr>
        <w:spacing w:line="276" w:lineRule="auto"/>
        <w:rPr>
          <w:rFonts w:ascii="Cambria" w:hAnsi="Cambria"/>
        </w:rPr>
      </w:pPr>
      <w:bookmarkStart w:id="28" w:name="_Hlk107743261"/>
      <w:r>
        <w:rPr>
          <w:rFonts w:ascii="Cambria" w:hAnsi="Cambria"/>
        </w:rPr>
        <w:t xml:space="preserve">By </w:t>
      </w:r>
      <w:r w:rsidR="00CB335A" w:rsidRPr="00B63E08">
        <w:rPr>
          <w:rFonts w:ascii="Cambria" w:hAnsi="Cambria"/>
        </w:rPr>
        <w:t>late May 2020</w:t>
      </w:r>
      <w:r>
        <w:rPr>
          <w:rFonts w:ascii="Cambria" w:hAnsi="Cambria"/>
        </w:rPr>
        <w:t>,</w:t>
      </w:r>
      <w:r w:rsidR="00CB335A" w:rsidRPr="00B63E08">
        <w:rPr>
          <w:rFonts w:ascii="Cambria" w:hAnsi="Cambria"/>
        </w:rPr>
        <w:t xml:space="preserve"> all </w:t>
      </w:r>
      <w:r w:rsidR="007A5C3D">
        <w:rPr>
          <w:rFonts w:ascii="Cambria" w:hAnsi="Cambria"/>
        </w:rPr>
        <w:t xml:space="preserve">of the above was </w:t>
      </w:r>
      <w:r w:rsidR="00CB335A" w:rsidRPr="00B63E08">
        <w:rPr>
          <w:rFonts w:ascii="Cambria" w:hAnsi="Cambria"/>
        </w:rPr>
        <w:t>still happening under the Disaster Management Act</w:t>
      </w:r>
      <w:r>
        <w:rPr>
          <w:rFonts w:ascii="Cambria" w:hAnsi="Cambria"/>
        </w:rPr>
        <w:t>, 2005</w:t>
      </w:r>
      <w:r w:rsidR="00CB335A" w:rsidRPr="00B63E08">
        <w:rPr>
          <w:rFonts w:ascii="Cambria" w:hAnsi="Cambria"/>
        </w:rPr>
        <w:t xml:space="preserve">. </w:t>
      </w:r>
      <w:r w:rsidR="002C3872">
        <w:rPr>
          <w:rFonts w:ascii="Cambria" w:hAnsi="Cambria"/>
        </w:rPr>
        <w:t xml:space="preserve">There </w:t>
      </w:r>
      <w:r w:rsidR="009C49AF">
        <w:rPr>
          <w:rFonts w:ascii="Cambria" w:hAnsi="Cambria"/>
        </w:rPr>
        <w:t xml:space="preserve">was no clarity </w:t>
      </w:r>
      <w:r w:rsidR="002C3872">
        <w:rPr>
          <w:rFonts w:ascii="Cambria" w:hAnsi="Cambria"/>
        </w:rPr>
        <w:t xml:space="preserve">on when and if </w:t>
      </w:r>
      <w:r w:rsidR="00CB335A" w:rsidRPr="00B63E08">
        <w:rPr>
          <w:rFonts w:ascii="Cambria" w:hAnsi="Cambria"/>
        </w:rPr>
        <w:t xml:space="preserve">the technology </w:t>
      </w:r>
      <w:r w:rsidR="002C3872">
        <w:rPr>
          <w:rFonts w:ascii="Cambria" w:hAnsi="Cambria"/>
        </w:rPr>
        <w:t xml:space="preserve">would </w:t>
      </w:r>
      <w:r w:rsidR="00CB335A" w:rsidRPr="00B63E08">
        <w:rPr>
          <w:rFonts w:ascii="Cambria" w:hAnsi="Cambria"/>
        </w:rPr>
        <w:t>be pulled down</w:t>
      </w:r>
      <w:r w:rsidR="009C49AF">
        <w:rPr>
          <w:rFonts w:ascii="Cambria" w:hAnsi="Cambria"/>
        </w:rPr>
        <w:t>,</w:t>
      </w:r>
      <w:r w:rsidR="003366E1">
        <w:rPr>
          <w:rFonts w:ascii="Cambria" w:hAnsi="Cambria"/>
        </w:rPr>
        <w:t xml:space="preserve"> </w:t>
      </w:r>
      <w:r w:rsidR="00CB335A" w:rsidRPr="00B63E08">
        <w:rPr>
          <w:rFonts w:ascii="Cambria" w:hAnsi="Cambria"/>
        </w:rPr>
        <w:t xml:space="preserve">what kind of dedicated legislation </w:t>
      </w:r>
      <w:r w:rsidR="002C3872">
        <w:rPr>
          <w:rFonts w:ascii="Cambria" w:hAnsi="Cambria"/>
        </w:rPr>
        <w:t xml:space="preserve">would </w:t>
      </w:r>
      <w:r w:rsidR="00CB335A" w:rsidRPr="00B63E08">
        <w:rPr>
          <w:rFonts w:ascii="Cambria" w:hAnsi="Cambria"/>
        </w:rPr>
        <w:t xml:space="preserve">be put in place to run this in the longer term, </w:t>
      </w:r>
      <w:r w:rsidR="004366F2">
        <w:rPr>
          <w:rFonts w:ascii="Cambria" w:hAnsi="Cambria"/>
        </w:rPr>
        <w:t xml:space="preserve">especially </w:t>
      </w:r>
      <w:r w:rsidR="00CB335A" w:rsidRPr="00B63E08">
        <w:rPr>
          <w:rFonts w:ascii="Cambria" w:hAnsi="Cambria"/>
        </w:rPr>
        <w:t xml:space="preserve">once the </w:t>
      </w:r>
      <w:r w:rsidR="004366F2">
        <w:rPr>
          <w:rFonts w:ascii="Cambria" w:hAnsi="Cambria"/>
        </w:rPr>
        <w:t xml:space="preserve">Act was </w:t>
      </w:r>
      <w:r w:rsidR="00CB335A" w:rsidRPr="00B63E08">
        <w:rPr>
          <w:rFonts w:ascii="Cambria" w:hAnsi="Cambria"/>
        </w:rPr>
        <w:t xml:space="preserve">withdrawn, how such legislation </w:t>
      </w:r>
      <w:r w:rsidR="004366F2">
        <w:rPr>
          <w:rFonts w:ascii="Cambria" w:hAnsi="Cambria"/>
        </w:rPr>
        <w:t xml:space="preserve">would </w:t>
      </w:r>
      <w:r w:rsidR="00CB335A" w:rsidRPr="00B63E08">
        <w:rPr>
          <w:rFonts w:ascii="Cambria" w:hAnsi="Cambria"/>
        </w:rPr>
        <w:t xml:space="preserve">handle any conflicts with </w:t>
      </w:r>
      <w:r w:rsidR="00F74618">
        <w:rPr>
          <w:rFonts w:ascii="Cambria" w:hAnsi="Cambria"/>
        </w:rPr>
        <w:t xml:space="preserve">the </w:t>
      </w:r>
      <w:r w:rsidR="004366F2">
        <w:rPr>
          <w:rFonts w:ascii="Cambria" w:hAnsi="Cambria"/>
        </w:rPr>
        <w:t xml:space="preserve">Personal </w:t>
      </w:r>
      <w:r w:rsidR="00CB335A" w:rsidRPr="00B63E08">
        <w:rPr>
          <w:rFonts w:ascii="Cambria" w:hAnsi="Cambria"/>
        </w:rPr>
        <w:t xml:space="preserve">Data Protection Bill </w:t>
      </w:r>
      <w:r w:rsidR="00EE1D82">
        <w:rPr>
          <w:rFonts w:ascii="Cambria" w:hAnsi="Cambria"/>
        </w:rPr>
        <w:t xml:space="preserve">or </w:t>
      </w:r>
      <w:r w:rsidR="00CB335A" w:rsidRPr="00B63E08">
        <w:rPr>
          <w:rFonts w:ascii="Cambria" w:hAnsi="Cambria"/>
        </w:rPr>
        <w:t xml:space="preserve">who </w:t>
      </w:r>
      <w:r w:rsidR="009C49AF">
        <w:rPr>
          <w:rFonts w:ascii="Cambria" w:hAnsi="Cambria"/>
        </w:rPr>
        <w:t xml:space="preserve">would </w:t>
      </w:r>
      <w:r w:rsidR="00CB335A" w:rsidRPr="00B63E08">
        <w:rPr>
          <w:rFonts w:ascii="Cambria" w:hAnsi="Cambria"/>
        </w:rPr>
        <w:t xml:space="preserve">oversee its use. </w:t>
      </w:r>
      <w:r w:rsidR="005E7630">
        <w:rPr>
          <w:rFonts w:ascii="Cambria" w:hAnsi="Cambria"/>
        </w:rPr>
        <w:t>Meanwhile the</w:t>
      </w:r>
      <w:r w:rsidR="005E7630" w:rsidRPr="00B63E08">
        <w:rPr>
          <w:rFonts w:ascii="Cambria" w:hAnsi="Cambria"/>
        </w:rPr>
        <w:t xml:space="preserve"> ‘e-pass’, the fourth and possibly deadliest part of Arogya Setu’s OS</w:t>
      </w:r>
      <w:r w:rsidR="00FE6E2A">
        <w:rPr>
          <w:rFonts w:ascii="Cambria" w:hAnsi="Cambria"/>
        </w:rPr>
        <w:t>,</w:t>
      </w:r>
      <w:r w:rsidR="00EE1D82">
        <w:rPr>
          <w:rFonts w:ascii="Cambria" w:hAnsi="Cambria"/>
        </w:rPr>
        <w:t xml:space="preserve"> was </w:t>
      </w:r>
      <w:r w:rsidR="005E7630" w:rsidRPr="00B63E08">
        <w:rPr>
          <w:rFonts w:ascii="Cambria" w:hAnsi="Cambria"/>
        </w:rPr>
        <w:t>recommended as a travel requirement on all journeys by land or air and on the Delhi Metro whenever these services reopen</w:t>
      </w:r>
      <w:r w:rsidR="001F7B7F">
        <w:rPr>
          <w:rFonts w:ascii="Cambria" w:hAnsi="Cambria"/>
        </w:rPr>
        <w:t>ed</w:t>
      </w:r>
      <w:r w:rsidR="005E7630">
        <w:rPr>
          <w:rFonts w:ascii="Cambria" w:hAnsi="Cambria"/>
        </w:rPr>
        <w:t>.</w:t>
      </w:r>
      <w:r w:rsidR="005E7630" w:rsidRPr="00B63E08">
        <w:rPr>
          <w:rFonts w:ascii="Cambria" w:hAnsi="Cambria"/>
          <w:vertAlign w:val="superscript"/>
        </w:rPr>
        <w:footnoteReference w:id="28"/>
      </w:r>
      <w:bookmarkEnd w:id="23"/>
      <w:bookmarkEnd w:id="28"/>
    </w:p>
    <w:p w14:paraId="2D85CFD1" w14:textId="77777777" w:rsidR="00CB335A" w:rsidRPr="00B63E08" w:rsidRDefault="00CB335A" w:rsidP="00B63E08">
      <w:pPr>
        <w:spacing w:line="276" w:lineRule="auto"/>
        <w:rPr>
          <w:rFonts w:ascii="Cambria" w:hAnsi="Cambria"/>
        </w:rPr>
      </w:pPr>
    </w:p>
    <w:p w14:paraId="3C0769FA" w14:textId="1836B72C" w:rsidR="00CB335A" w:rsidRPr="00B63E08" w:rsidRDefault="00CB335A" w:rsidP="001E11E4">
      <w:pPr>
        <w:spacing w:line="276" w:lineRule="auto"/>
        <w:rPr>
          <w:rFonts w:ascii="Cambria" w:hAnsi="Cambria"/>
        </w:rPr>
      </w:pPr>
      <w:r w:rsidRPr="00B63E08">
        <w:rPr>
          <w:rFonts w:ascii="Cambria" w:hAnsi="Cambria"/>
        </w:rPr>
        <w:t xml:space="preserve">Much of this is because the likely true uses of </w:t>
      </w:r>
      <w:r w:rsidR="000C2C24">
        <w:rPr>
          <w:rFonts w:ascii="Cambria" w:hAnsi="Cambria"/>
        </w:rPr>
        <w:t>the Aarogya Setu</w:t>
      </w:r>
      <w:r w:rsidR="000C2C24" w:rsidRPr="00B63E08">
        <w:rPr>
          <w:rFonts w:ascii="Cambria" w:hAnsi="Cambria"/>
        </w:rPr>
        <w:t xml:space="preserve"> </w:t>
      </w:r>
      <w:r w:rsidRPr="00B63E08">
        <w:rPr>
          <w:rFonts w:ascii="Cambria" w:hAnsi="Cambria"/>
        </w:rPr>
        <w:t>app</w:t>
      </w:r>
      <w:r w:rsidR="005E7630">
        <w:rPr>
          <w:rFonts w:ascii="Cambria" w:hAnsi="Cambria"/>
        </w:rPr>
        <w:t xml:space="preserve">, like </w:t>
      </w:r>
      <w:r w:rsidR="00034659">
        <w:rPr>
          <w:rFonts w:ascii="Cambria" w:hAnsi="Cambria"/>
        </w:rPr>
        <w:t xml:space="preserve">of </w:t>
      </w:r>
      <w:r w:rsidR="005E7630">
        <w:rPr>
          <w:rFonts w:ascii="Cambria" w:hAnsi="Cambria"/>
        </w:rPr>
        <w:t>all digital governance,</w:t>
      </w:r>
      <w:r w:rsidRPr="00B63E08">
        <w:rPr>
          <w:rFonts w:ascii="Cambria" w:hAnsi="Cambria"/>
        </w:rPr>
        <w:t xml:space="preserve"> are an evolving stor</w:t>
      </w:r>
      <w:r w:rsidR="00CF46A2">
        <w:rPr>
          <w:rFonts w:ascii="Cambria" w:hAnsi="Cambria"/>
        </w:rPr>
        <w:t>y</w:t>
      </w:r>
      <w:r w:rsidR="00F453F2">
        <w:rPr>
          <w:rFonts w:ascii="Cambria" w:hAnsi="Cambria"/>
        </w:rPr>
        <w:t>,</w:t>
      </w:r>
      <w:r w:rsidR="00517ECB">
        <w:rPr>
          <w:rFonts w:ascii="Cambria" w:hAnsi="Cambria"/>
        </w:rPr>
        <w:t xml:space="preserve"> and if precedent is anything to go by, </w:t>
      </w:r>
      <w:r w:rsidR="009F001F">
        <w:rPr>
          <w:rFonts w:ascii="Cambria" w:hAnsi="Cambria"/>
        </w:rPr>
        <w:t xml:space="preserve">the </w:t>
      </w:r>
      <w:r w:rsidR="00517ECB">
        <w:rPr>
          <w:rFonts w:ascii="Cambria" w:hAnsi="Cambria"/>
        </w:rPr>
        <w:t>story will be one of creep. Already, o</w:t>
      </w:r>
      <w:r w:rsidRPr="00B63E08">
        <w:rPr>
          <w:rFonts w:ascii="Cambria" w:hAnsi="Cambria"/>
        </w:rPr>
        <w:t>n</w:t>
      </w:r>
      <w:r w:rsidR="00CF46A2">
        <w:rPr>
          <w:rFonts w:ascii="Cambria" w:hAnsi="Cambria"/>
        </w:rPr>
        <w:t xml:space="preserve"> </w:t>
      </w:r>
      <w:r w:rsidRPr="00B63E08">
        <w:rPr>
          <w:rFonts w:ascii="Cambria" w:hAnsi="Cambria"/>
        </w:rPr>
        <w:t>April</w:t>
      </w:r>
      <w:r w:rsidR="00CF46A2">
        <w:rPr>
          <w:rFonts w:ascii="Cambria" w:hAnsi="Cambria"/>
        </w:rPr>
        <w:t xml:space="preserve"> </w:t>
      </w:r>
      <w:r w:rsidR="000C2C24">
        <w:rPr>
          <w:rFonts w:ascii="Cambria" w:hAnsi="Cambria"/>
        </w:rPr>
        <w:t xml:space="preserve">10, </w:t>
      </w:r>
      <w:r w:rsidR="00CF46A2">
        <w:rPr>
          <w:rFonts w:ascii="Cambria" w:hAnsi="Cambria"/>
        </w:rPr>
        <w:t>2020</w:t>
      </w:r>
      <w:r w:rsidR="000C2C24">
        <w:rPr>
          <w:rFonts w:ascii="Cambria" w:hAnsi="Cambria"/>
        </w:rPr>
        <w:t>,</w:t>
      </w:r>
      <w:r w:rsidR="00F74618" w:rsidRPr="00F74618">
        <w:rPr>
          <w:rFonts w:ascii="Cambria" w:hAnsi="Cambria"/>
        </w:rPr>
        <w:t xml:space="preserve"> </w:t>
      </w:r>
      <w:r w:rsidRPr="00B63E08">
        <w:rPr>
          <w:rFonts w:ascii="Cambria" w:hAnsi="Cambria"/>
        </w:rPr>
        <w:t xml:space="preserve">a wing of the </w:t>
      </w:r>
      <w:r w:rsidRPr="00B63E08">
        <w:rPr>
          <w:rFonts w:ascii="Cambria" w:hAnsi="Cambria"/>
          <w:iCs/>
        </w:rPr>
        <w:t>Information &amp; Broadcasting</w:t>
      </w:r>
      <w:r w:rsidRPr="00B63E08">
        <w:rPr>
          <w:rFonts w:ascii="Cambria" w:hAnsi="Cambria"/>
        </w:rPr>
        <w:t xml:space="preserve"> Ministry put out a tender for a ‘Covid-19 </w:t>
      </w:r>
      <w:r w:rsidR="005725F4">
        <w:rPr>
          <w:rFonts w:ascii="Cambria" w:hAnsi="Cambria"/>
        </w:rPr>
        <w:t xml:space="preserve">Patient </w:t>
      </w:r>
      <w:r w:rsidRPr="00B63E08">
        <w:rPr>
          <w:rFonts w:ascii="Cambria" w:hAnsi="Cambria"/>
        </w:rPr>
        <w:t xml:space="preserve">Tracking Tool’ along with a handheld thermal imager and an optical fever-sensing system. The </w:t>
      </w:r>
      <w:r w:rsidR="005725F4">
        <w:rPr>
          <w:rFonts w:ascii="Cambria" w:hAnsi="Cambria"/>
        </w:rPr>
        <w:t>t</w:t>
      </w:r>
      <w:r w:rsidRPr="00B63E08">
        <w:rPr>
          <w:rFonts w:ascii="Cambria" w:hAnsi="Cambria"/>
        </w:rPr>
        <w:t xml:space="preserve">racking </w:t>
      </w:r>
      <w:r w:rsidR="005725F4">
        <w:rPr>
          <w:rFonts w:ascii="Cambria" w:hAnsi="Cambria"/>
        </w:rPr>
        <w:t>t</w:t>
      </w:r>
      <w:r w:rsidRPr="00B63E08">
        <w:rPr>
          <w:rFonts w:ascii="Cambria" w:hAnsi="Cambria"/>
        </w:rPr>
        <w:t>ool, probably something like a wrist</w:t>
      </w:r>
      <w:r w:rsidR="003C5C03">
        <w:rPr>
          <w:rFonts w:ascii="Cambria" w:hAnsi="Cambria"/>
        </w:rPr>
        <w:t>band</w:t>
      </w:r>
      <w:r w:rsidRPr="00B63E08">
        <w:rPr>
          <w:rFonts w:ascii="Cambria" w:hAnsi="Cambria"/>
        </w:rPr>
        <w:t>, was meant to ‘pair with Arogya Setu’ to identify what it now quite unambiguously names a ‘suspect’</w:t>
      </w:r>
      <w:r w:rsidR="00F453F2">
        <w:rPr>
          <w:rFonts w:ascii="Cambria" w:hAnsi="Cambria"/>
        </w:rPr>
        <w:t>,</w:t>
      </w:r>
      <w:r w:rsidRPr="00B63E08">
        <w:rPr>
          <w:rFonts w:ascii="Cambria" w:hAnsi="Cambria"/>
        </w:rPr>
        <w:t xml:space="preserve"> to </w:t>
      </w:r>
      <w:r w:rsidR="00964171">
        <w:rPr>
          <w:rFonts w:ascii="Cambria" w:hAnsi="Cambria"/>
        </w:rPr>
        <w:t xml:space="preserve">‘identify a suspects </w:t>
      </w:r>
      <w:r w:rsidRPr="00B63E08">
        <w:rPr>
          <w:rFonts w:ascii="Cambria" w:hAnsi="Cambria"/>
        </w:rPr>
        <w:t>behaviour, see what he or she does on specific days of the week, where does he or she order food from, where does the suspect go for regular walks, where does he/she work during the day, where does he/she sleep at night’</w:t>
      </w:r>
      <w:r w:rsidR="001B7378">
        <w:rPr>
          <w:rFonts w:ascii="Cambria" w:hAnsi="Cambria"/>
        </w:rPr>
        <w:t>;</w:t>
      </w:r>
      <w:r w:rsidRPr="00B63E08">
        <w:rPr>
          <w:rFonts w:ascii="Cambria" w:hAnsi="Cambria"/>
        </w:rPr>
        <w:t xml:space="preserve"> identify ‘close contacts, frequent contacts as well as occasional contacts’</w:t>
      </w:r>
      <w:r w:rsidR="001B7378">
        <w:rPr>
          <w:rFonts w:ascii="Cambria" w:hAnsi="Cambria"/>
        </w:rPr>
        <w:t>;</w:t>
      </w:r>
      <w:r w:rsidRPr="00B63E08">
        <w:rPr>
          <w:rFonts w:ascii="Cambria" w:hAnsi="Cambria"/>
        </w:rPr>
        <w:t xml:space="preserve"> ‘trace where this person has been’</w:t>
      </w:r>
      <w:r w:rsidR="002D0554">
        <w:rPr>
          <w:rFonts w:ascii="Cambria" w:hAnsi="Cambria"/>
        </w:rPr>
        <w:t>;</w:t>
      </w:r>
      <w:r w:rsidRPr="00B63E08">
        <w:rPr>
          <w:rFonts w:ascii="Cambria" w:hAnsi="Cambria"/>
        </w:rPr>
        <w:t xml:space="preserve"> ‘</w:t>
      </w:r>
      <w:r w:rsidR="002D0554">
        <w:rPr>
          <w:rFonts w:ascii="Cambria" w:hAnsi="Cambria"/>
        </w:rPr>
        <w:t xml:space="preserve">collect information like </w:t>
      </w:r>
      <w:r w:rsidRPr="00B63E08">
        <w:rPr>
          <w:rFonts w:ascii="Cambria" w:hAnsi="Cambria"/>
        </w:rPr>
        <w:t>where the suspect has spent most of his/her time and who all he or she has met’</w:t>
      </w:r>
      <w:r w:rsidR="001B7378">
        <w:rPr>
          <w:rFonts w:ascii="Cambria" w:hAnsi="Cambria"/>
        </w:rPr>
        <w:t>;</w:t>
      </w:r>
      <w:r w:rsidRPr="00B63E08">
        <w:rPr>
          <w:rFonts w:ascii="Cambria" w:hAnsi="Cambria"/>
        </w:rPr>
        <w:t xml:space="preserve"> an</w:t>
      </w:r>
      <w:r w:rsidRPr="00932170">
        <w:rPr>
          <w:rFonts w:ascii="Cambria" w:hAnsi="Cambria"/>
        </w:rPr>
        <w:t>d ‘identify common friends</w:t>
      </w:r>
      <w:r w:rsidR="00D13D28" w:rsidRPr="00932170">
        <w:rPr>
          <w:rFonts w:ascii="Cambria" w:hAnsi="Cambria"/>
        </w:rPr>
        <w:t>’</w:t>
      </w:r>
      <w:r w:rsidRPr="00932170">
        <w:rPr>
          <w:rFonts w:ascii="Cambria" w:hAnsi="Cambria"/>
        </w:rPr>
        <w:t>.</w:t>
      </w:r>
      <w:r w:rsidR="003366E1" w:rsidRPr="00932170">
        <w:rPr>
          <w:rFonts w:ascii="Cambria" w:hAnsi="Cambria"/>
        </w:rPr>
        <w:t xml:space="preserve"> </w:t>
      </w:r>
      <w:r w:rsidR="00932170" w:rsidRPr="00932170">
        <w:rPr>
          <w:rFonts w:ascii="Cambria" w:hAnsi="Cambria"/>
        </w:rPr>
        <w:t xml:space="preserve">Basically, the tracking tool was </w:t>
      </w:r>
      <w:r w:rsidR="006F7158">
        <w:rPr>
          <w:rFonts w:ascii="Cambria" w:hAnsi="Cambria"/>
        </w:rPr>
        <w:t xml:space="preserve">meant to be </w:t>
      </w:r>
      <w:r w:rsidR="00434D89">
        <w:rPr>
          <w:rFonts w:ascii="Cambria" w:hAnsi="Cambria"/>
        </w:rPr>
        <w:t>an</w:t>
      </w:r>
      <w:r w:rsidR="00932170" w:rsidRPr="00932170">
        <w:rPr>
          <w:rFonts w:ascii="Cambria" w:hAnsi="Cambria"/>
        </w:rPr>
        <w:t xml:space="preserve"> </w:t>
      </w:r>
      <w:r w:rsidR="00434D89">
        <w:rPr>
          <w:rFonts w:ascii="Cambria" w:hAnsi="Cambria"/>
        </w:rPr>
        <w:t>‘i</w:t>
      </w:r>
      <w:r w:rsidR="00932170" w:rsidRPr="00932170">
        <w:rPr>
          <w:rFonts w:ascii="Cambria" w:hAnsi="Cambria" w:cs="Arial"/>
          <w:shd w:val="clear" w:color="auto" w:fill="FFFFFF"/>
        </w:rPr>
        <w:t xml:space="preserve">ntelligence </w:t>
      </w:r>
      <w:r w:rsidR="00932170" w:rsidRPr="00932170">
        <w:rPr>
          <w:rFonts w:ascii="Cambria" w:hAnsi="Cambria" w:cs="Arial"/>
          <w:shd w:val="clear" w:color="auto" w:fill="FFFFFF"/>
        </w:rPr>
        <w:lastRenderedPageBreak/>
        <w:t>investigation platform &amp; tactical tool to detect, prevent and investigate threats to national security using CDR, IPDR, Tower, Mobile Phone Forensics Data.</w:t>
      </w:r>
      <w:r w:rsidR="00434D89">
        <w:rPr>
          <w:rFonts w:ascii="Cambria" w:hAnsi="Cambria" w:cs="Arial"/>
          <w:shd w:val="clear" w:color="auto" w:fill="FFFFFF"/>
        </w:rPr>
        <w:t>’</w:t>
      </w:r>
      <w:r w:rsidRPr="00B63E08">
        <w:rPr>
          <w:rFonts w:ascii="Cambria" w:hAnsi="Cambria"/>
          <w:vertAlign w:val="superscript"/>
        </w:rPr>
        <w:footnoteReference w:id="29"/>
      </w:r>
    </w:p>
    <w:p w14:paraId="037979B6" w14:textId="77777777" w:rsidR="00CB335A" w:rsidRPr="00CF46A2" w:rsidRDefault="00CB335A" w:rsidP="00B63E08">
      <w:pPr>
        <w:spacing w:line="276" w:lineRule="auto"/>
        <w:rPr>
          <w:rFonts w:ascii="Cambria" w:hAnsi="Cambria"/>
        </w:rPr>
      </w:pPr>
    </w:p>
    <w:p w14:paraId="38C68D7E" w14:textId="6CD12DA5" w:rsidR="00517ECB" w:rsidRDefault="00CB335A" w:rsidP="00B63E08">
      <w:pPr>
        <w:spacing w:line="276" w:lineRule="auto"/>
        <w:rPr>
          <w:rFonts w:ascii="Cambria" w:hAnsi="Cambria"/>
        </w:rPr>
      </w:pPr>
      <w:r w:rsidRPr="00CF46A2">
        <w:rPr>
          <w:rFonts w:ascii="Cambria" w:hAnsi="Cambria"/>
        </w:rPr>
        <w:t>This is unambiguously surveillance language.</w:t>
      </w:r>
      <w:r w:rsidRPr="00B63E08">
        <w:rPr>
          <w:rFonts w:ascii="Cambria" w:hAnsi="Cambria"/>
        </w:rPr>
        <w:t xml:space="preserve"> </w:t>
      </w:r>
      <w:r w:rsidR="00517ECB">
        <w:rPr>
          <w:rFonts w:ascii="Cambria" w:hAnsi="Cambria"/>
        </w:rPr>
        <w:t xml:space="preserve">The </w:t>
      </w:r>
      <w:r w:rsidR="006E26F8">
        <w:rPr>
          <w:rFonts w:ascii="Cambria" w:hAnsi="Cambria"/>
        </w:rPr>
        <w:t>t</w:t>
      </w:r>
      <w:r w:rsidR="00517ECB">
        <w:rPr>
          <w:rFonts w:ascii="Cambria" w:hAnsi="Cambria"/>
        </w:rPr>
        <w:t xml:space="preserve">ool’s purposes </w:t>
      </w:r>
      <w:r w:rsidR="00517ECB" w:rsidRPr="00B63E08">
        <w:rPr>
          <w:rFonts w:ascii="Cambria" w:hAnsi="Cambria"/>
        </w:rPr>
        <w:t xml:space="preserve">as a kind of health surveillance mechanism </w:t>
      </w:r>
      <w:r w:rsidR="00517ECB">
        <w:rPr>
          <w:rFonts w:ascii="Cambria" w:hAnsi="Cambria"/>
        </w:rPr>
        <w:t xml:space="preserve">are independent of its </w:t>
      </w:r>
      <w:r w:rsidR="00517ECB" w:rsidRPr="00B63E08">
        <w:rPr>
          <w:rFonts w:ascii="Cambria" w:hAnsi="Cambria"/>
        </w:rPr>
        <w:t xml:space="preserve">founding intentions. </w:t>
      </w:r>
      <w:r w:rsidR="00517ECB">
        <w:rPr>
          <w:rFonts w:ascii="Cambria" w:hAnsi="Cambria"/>
        </w:rPr>
        <w:t>A</w:t>
      </w:r>
      <w:r w:rsidR="006E26F8">
        <w:rPr>
          <w:rFonts w:ascii="Cambria" w:hAnsi="Cambria"/>
        </w:rPr>
        <w:t>a</w:t>
      </w:r>
      <w:r w:rsidR="00517ECB">
        <w:rPr>
          <w:rFonts w:ascii="Cambria" w:hAnsi="Cambria"/>
        </w:rPr>
        <w:t>rogya Setu’s</w:t>
      </w:r>
      <w:r w:rsidR="00517ECB" w:rsidRPr="00B63E08">
        <w:rPr>
          <w:rFonts w:ascii="Cambria" w:hAnsi="Cambria"/>
        </w:rPr>
        <w:t xml:space="preserve"> contact-tracing capability, at this moment its primary reason to exist, has been questioned by many, </w:t>
      </w:r>
      <w:r w:rsidR="006E26F8">
        <w:rPr>
          <w:rFonts w:ascii="Cambria" w:hAnsi="Cambria"/>
        </w:rPr>
        <w:t xml:space="preserve">for example, </w:t>
      </w:r>
      <w:r w:rsidR="00517ECB" w:rsidRPr="00B63E08">
        <w:rPr>
          <w:rFonts w:ascii="Cambria" w:hAnsi="Cambria"/>
        </w:rPr>
        <w:t>by Professor Subhas</w:t>
      </w:r>
      <w:r w:rsidR="00093D5B">
        <w:rPr>
          <w:rFonts w:ascii="Cambria" w:hAnsi="Cambria"/>
        </w:rPr>
        <w:t>h</w:t>
      </w:r>
      <w:r w:rsidR="00517ECB" w:rsidRPr="00B63E08">
        <w:rPr>
          <w:rFonts w:ascii="Cambria" w:hAnsi="Cambria"/>
        </w:rPr>
        <w:t xml:space="preserve">is Banerjee of </w:t>
      </w:r>
      <w:r w:rsidR="00EC0761">
        <w:rPr>
          <w:rFonts w:ascii="Cambria" w:hAnsi="Cambria"/>
        </w:rPr>
        <w:t xml:space="preserve">the Indian Institute of Technology </w:t>
      </w:r>
      <w:r w:rsidR="00517ECB" w:rsidRPr="00B63E08">
        <w:rPr>
          <w:rFonts w:ascii="Cambria" w:hAnsi="Cambria"/>
        </w:rPr>
        <w:t>Delhi in a remarkable presentation for the Internet Freedom Foundation.</w:t>
      </w:r>
      <w:r w:rsidR="00517ECB" w:rsidRPr="00B63E08">
        <w:rPr>
          <w:rFonts w:ascii="Cambria" w:hAnsi="Cambria"/>
          <w:vertAlign w:val="superscript"/>
        </w:rPr>
        <w:footnoteReference w:id="30"/>
      </w:r>
      <w:r w:rsidR="00517ECB" w:rsidRPr="00B63E08">
        <w:rPr>
          <w:rFonts w:ascii="Cambria" w:hAnsi="Cambria"/>
        </w:rPr>
        <w:t xml:space="preserve"> </w:t>
      </w:r>
      <w:bookmarkStart w:id="32" w:name="_Hlk107745994"/>
      <w:r w:rsidRPr="00B63E08">
        <w:rPr>
          <w:rFonts w:ascii="Cambria" w:hAnsi="Cambria"/>
        </w:rPr>
        <w:t xml:space="preserve">The scientific-technical questions about </w:t>
      </w:r>
      <w:r w:rsidR="00CF46A2">
        <w:rPr>
          <w:rFonts w:ascii="Cambria" w:hAnsi="Cambria"/>
        </w:rPr>
        <w:t xml:space="preserve">whether </w:t>
      </w:r>
      <w:r w:rsidR="00253161">
        <w:rPr>
          <w:rFonts w:ascii="Cambria" w:hAnsi="Cambria"/>
        </w:rPr>
        <w:t xml:space="preserve">the tool </w:t>
      </w:r>
      <w:r w:rsidR="00CF46A2">
        <w:rPr>
          <w:rFonts w:ascii="Cambria" w:hAnsi="Cambria"/>
        </w:rPr>
        <w:t>works or not</w:t>
      </w:r>
      <w:r w:rsidRPr="00B63E08">
        <w:rPr>
          <w:rFonts w:ascii="Cambria" w:hAnsi="Cambria"/>
        </w:rPr>
        <w:t xml:space="preserve"> need not detain this argument since all it takes </w:t>
      </w:r>
      <w:r w:rsidR="00253161">
        <w:rPr>
          <w:rFonts w:ascii="Cambria" w:hAnsi="Cambria"/>
        </w:rPr>
        <w:t xml:space="preserve">is </w:t>
      </w:r>
      <w:r w:rsidRPr="00B63E08">
        <w:rPr>
          <w:rFonts w:ascii="Cambria" w:hAnsi="Cambria"/>
        </w:rPr>
        <w:t xml:space="preserve">to shift focus and figure out </w:t>
      </w:r>
      <w:r w:rsidR="00F74618">
        <w:rPr>
          <w:rFonts w:ascii="Cambria" w:hAnsi="Cambria"/>
        </w:rPr>
        <w:t xml:space="preserve">a </w:t>
      </w:r>
      <w:r w:rsidRPr="00B63E08">
        <w:rPr>
          <w:rFonts w:ascii="Cambria" w:hAnsi="Cambria"/>
        </w:rPr>
        <w:t xml:space="preserve">different, and perhaps infinitely more effective potential purpose for this mechanism. </w:t>
      </w:r>
    </w:p>
    <w:bookmarkEnd w:id="32"/>
    <w:p w14:paraId="06FDED23" w14:textId="77777777" w:rsidR="00517ECB" w:rsidRDefault="00517ECB" w:rsidP="00B63E08">
      <w:pPr>
        <w:spacing w:line="276" w:lineRule="auto"/>
        <w:rPr>
          <w:rFonts w:ascii="Cambria" w:hAnsi="Cambria"/>
        </w:rPr>
      </w:pPr>
    </w:p>
    <w:p w14:paraId="154710DE" w14:textId="447FC7FA" w:rsidR="009357C1" w:rsidRDefault="00CB335A" w:rsidP="00B63E08">
      <w:pPr>
        <w:spacing w:line="276" w:lineRule="auto"/>
        <w:rPr>
          <w:rFonts w:ascii="Cambria" w:hAnsi="Cambria"/>
        </w:rPr>
      </w:pPr>
      <w:r w:rsidRPr="00B63E08">
        <w:rPr>
          <w:rFonts w:ascii="Cambria" w:hAnsi="Cambria"/>
        </w:rPr>
        <w:t>A day after the app was announced, on April 3</w:t>
      </w:r>
      <w:r w:rsidR="00253161">
        <w:rPr>
          <w:rFonts w:ascii="Cambria" w:hAnsi="Cambria"/>
        </w:rPr>
        <w:t>, 2020</w:t>
      </w:r>
      <w:r w:rsidRPr="00B63E08">
        <w:rPr>
          <w:rFonts w:ascii="Cambria" w:hAnsi="Cambria"/>
        </w:rPr>
        <w:t xml:space="preserve">, a memo </w:t>
      </w:r>
      <w:r w:rsidR="00253161">
        <w:rPr>
          <w:rFonts w:ascii="Cambria" w:hAnsi="Cambria"/>
        </w:rPr>
        <w:t xml:space="preserve">from </w:t>
      </w:r>
      <w:r w:rsidRPr="00B63E08">
        <w:rPr>
          <w:rFonts w:ascii="Cambria" w:hAnsi="Cambria"/>
        </w:rPr>
        <w:t>the Cabinet Secretariat, Rashtrapati Bhavan, noted that ‘technology experts, academicians and private companies’ had offered a wide range of ‘technology products and applications’ with which to fight this pandemic. The memo</w:t>
      </w:r>
      <w:r w:rsidR="009357C1">
        <w:rPr>
          <w:rFonts w:ascii="Cambria" w:hAnsi="Cambria"/>
        </w:rPr>
        <w:t xml:space="preserve"> </w:t>
      </w:r>
      <w:r w:rsidRPr="00B63E08">
        <w:rPr>
          <w:rFonts w:ascii="Cambria" w:hAnsi="Cambria"/>
        </w:rPr>
        <w:t>announced the decision ‘to create an enabling mechanism through a public-private partnership model to develop and implement a ‘Citizen App technology platform, on-boarding all citizens in combating Covid-19’.</w:t>
      </w:r>
      <w:r w:rsidRPr="00B63E08">
        <w:rPr>
          <w:rFonts w:ascii="Cambria" w:hAnsi="Cambria"/>
          <w:vertAlign w:val="superscript"/>
        </w:rPr>
        <w:footnoteReference w:id="31"/>
      </w:r>
      <w:r w:rsidRPr="00B63E08">
        <w:rPr>
          <w:rFonts w:ascii="Cambria" w:hAnsi="Cambria"/>
        </w:rPr>
        <w:t xml:space="preserve"> </w:t>
      </w:r>
    </w:p>
    <w:p w14:paraId="6839106B" w14:textId="77777777" w:rsidR="009357C1" w:rsidRDefault="009357C1" w:rsidP="00B63E08">
      <w:pPr>
        <w:spacing w:line="276" w:lineRule="auto"/>
        <w:rPr>
          <w:rFonts w:ascii="Cambria" w:hAnsi="Cambria"/>
        </w:rPr>
      </w:pPr>
    </w:p>
    <w:p w14:paraId="663EDF15" w14:textId="0A15C4E2" w:rsidR="00CB335A" w:rsidRPr="00B63E08" w:rsidRDefault="00CB335A" w:rsidP="00B63E08">
      <w:pPr>
        <w:spacing w:line="276" w:lineRule="auto"/>
        <w:rPr>
          <w:rFonts w:ascii="Cambria" w:hAnsi="Cambria"/>
        </w:rPr>
      </w:pPr>
      <w:r w:rsidRPr="00B63E08">
        <w:rPr>
          <w:rFonts w:ascii="Cambria" w:hAnsi="Cambria"/>
        </w:rPr>
        <w:t xml:space="preserve">You only need to call it what this Cabinet Secretariat memo calls it, namely a </w:t>
      </w:r>
      <w:r w:rsidRPr="00B63E08">
        <w:rPr>
          <w:rFonts w:ascii="Cambria" w:hAnsi="Cambria"/>
          <w:i/>
          <w:iCs/>
        </w:rPr>
        <w:t>Citizen</w:t>
      </w:r>
      <w:r w:rsidRPr="00B63E08">
        <w:rPr>
          <w:rFonts w:ascii="Cambria" w:hAnsi="Cambria"/>
        </w:rPr>
        <w:t xml:space="preserve"> App, and other possibilities emerge. They also take us back to where the story originally began for Safoora Zargar: back to the National Population Register</w:t>
      </w:r>
      <w:r w:rsidR="00CF46A2">
        <w:rPr>
          <w:rFonts w:ascii="Cambria" w:hAnsi="Cambria"/>
        </w:rPr>
        <w:t xml:space="preserve"> </w:t>
      </w:r>
      <w:r w:rsidR="009357C1">
        <w:rPr>
          <w:rFonts w:ascii="Cambria" w:hAnsi="Cambria"/>
        </w:rPr>
        <w:t xml:space="preserve">and the original </w:t>
      </w:r>
      <w:r w:rsidR="00CF46A2">
        <w:rPr>
          <w:rFonts w:ascii="Cambria" w:hAnsi="Cambria"/>
        </w:rPr>
        <w:t>reason for the Shaheen Bagh protests</w:t>
      </w:r>
      <w:r w:rsidRPr="00B63E08">
        <w:rPr>
          <w:rFonts w:ascii="Cambria" w:hAnsi="Cambria"/>
        </w:rPr>
        <w:t>.</w:t>
      </w:r>
    </w:p>
    <w:p w14:paraId="150109AA" w14:textId="77777777" w:rsidR="00CB335A" w:rsidRPr="00B63E08" w:rsidRDefault="00CB335A" w:rsidP="00B63E08">
      <w:pPr>
        <w:spacing w:line="276" w:lineRule="auto"/>
        <w:rPr>
          <w:rFonts w:ascii="Cambria" w:hAnsi="Cambria"/>
          <w:b/>
          <w:bCs/>
        </w:rPr>
      </w:pPr>
    </w:p>
    <w:p w14:paraId="63DC7AD9" w14:textId="5696FD0C" w:rsidR="00CB335A" w:rsidRPr="00B63E08" w:rsidRDefault="00AF0EFB" w:rsidP="00B63E08">
      <w:pPr>
        <w:spacing w:line="276" w:lineRule="auto"/>
        <w:rPr>
          <w:rFonts w:ascii="Cambria" w:hAnsi="Cambria"/>
          <w:b/>
          <w:bCs/>
        </w:rPr>
      </w:pPr>
      <w:r>
        <w:rPr>
          <w:rFonts w:ascii="Cambria" w:hAnsi="Cambria"/>
          <w:b/>
          <w:bCs/>
        </w:rPr>
        <w:t xml:space="preserve">The </w:t>
      </w:r>
      <w:r w:rsidR="00CB335A" w:rsidRPr="00B63E08">
        <w:rPr>
          <w:rFonts w:ascii="Cambria" w:hAnsi="Cambria"/>
          <w:b/>
          <w:bCs/>
        </w:rPr>
        <w:t>Body Corporeal: Revisiting an Old Project</w:t>
      </w:r>
    </w:p>
    <w:p w14:paraId="1C61CA99" w14:textId="77777777" w:rsidR="00CB335A" w:rsidRPr="00B63E08" w:rsidRDefault="00CB335A" w:rsidP="00B63E08">
      <w:pPr>
        <w:spacing w:line="276" w:lineRule="auto"/>
        <w:rPr>
          <w:rFonts w:ascii="Cambria" w:hAnsi="Cambria"/>
        </w:rPr>
      </w:pPr>
    </w:p>
    <w:p w14:paraId="514249A1" w14:textId="60666230" w:rsidR="00C12BA7" w:rsidRDefault="00CB335A" w:rsidP="00B63E08">
      <w:pPr>
        <w:spacing w:line="276" w:lineRule="auto"/>
        <w:rPr>
          <w:rFonts w:ascii="Cambria" w:hAnsi="Cambria"/>
        </w:rPr>
      </w:pPr>
      <w:r w:rsidRPr="00B63E08">
        <w:rPr>
          <w:rFonts w:ascii="Cambria" w:hAnsi="Cambria"/>
        </w:rPr>
        <w:t>The argument I present below is a revisionist account of the past two decades. It seeks</w:t>
      </w:r>
      <w:r w:rsidR="0007309A">
        <w:rPr>
          <w:rFonts w:ascii="Cambria" w:hAnsi="Cambria"/>
        </w:rPr>
        <w:t xml:space="preserve"> to</w:t>
      </w:r>
      <w:r w:rsidRPr="00B63E08">
        <w:rPr>
          <w:rFonts w:ascii="Cambria" w:hAnsi="Cambria"/>
        </w:rPr>
        <w:t xml:space="preserve"> </w:t>
      </w:r>
      <w:r w:rsidR="00377C9B">
        <w:rPr>
          <w:rFonts w:ascii="Cambria" w:hAnsi="Cambria"/>
        </w:rPr>
        <w:t xml:space="preserve">produce a hindsight account of </w:t>
      </w:r>
      <w:r w:rsidRPr="00B63E08">
        <w:rPr>
          <w:rFonts w:ascii="Cambria" w:hAnsi="Cambria"/>
        </w:rPr>
        <w:t>a transformation in the embodied national subject</w:t>
      </w:r>
      <w:r w:rsidR="00C12BA7">
        <w:rPr>
          <w:rFonts w:ascii="Cambria" w:hAnsi="Cambria"/>
        </w:rPr>
        <w:t xml:space="preserve">, </w:t>
      </w:r>
      <w:r w:rsidRPr="00B63E08">
        <w:rPr>
          <w:rFonts w:ascii="Cambria" w:hAnsi="Cambria"/>
        </w:rPr>
        <w:t xml:space="preserve">enabled by the </w:t>
      </w:r>
      <w:r w:rsidRPr="00B63E08">
        <w:rPr>
          <w:rFonts w:ascii="Cambria" w:hAnsi="Cambria"/>
          <w:i/>
          <w:iCs/>
        </w:rPr>
        <w:t>technological appropriation</w:t>
      </w:r>
      <w:r w:rsidRPr="00B63E08">
        <w:rPr>
          <w:rFonts w:ascii="Cambria" w:hAnsi="Cambria"/>
        </w:rPr>
        <w:t xml:space="preserve"> of what I’m calling an ‘ambivalence’ that is inherent to the concept of citizenship in India. </w:t>
      </w:r>
    </w:p>
    <w:p w14:paraId="29EA9BCD" w14:textId="77777777" w:rsidR="00C12BA7" w:rsidRDefault="00C12BA7" w:rsidP="00B63E08">
      <w:pPr>
        <w:spacing w:line="276" w:lineRule="auto"/>
        <w:rPr>
          <w:rFonts w:ascii="Cambria" w:hAnsi="Cambria"/>
        </w:rPr>
      </w:pPr>
    </w:p>
    <w:p w14:paraId="6EA61B68" w14:textId="793E04B3" w:rsidR="00CB335A" w:rsidRPr="00B63E08" w:rsidRDefault="00CB335A" w:rsidP="00B63E08">
      <w:pPr>
        <w:spacing w:line="276" w:lineRule="auto"/>
        <w:rPr>
          <w:rFonts w:ascii="Cambria" w:hAnsi="Cambria"/>
        </w:rPr>
      </w:pPr>
      <w:r w:rsidRPr="00B63E08">
        <w:rPr>
          <w:rFonts w:ascii="Cambria" w:hAnsi="Cambria"/>
        </w:rPr>
        <w:t xml:space="preserve">The ambivalence has been, in brief, this. As thin and thick citizenship straddles two increasingly separate spheres – in shorthand, those of </w:t>
      </w:r>
      <w:r w:rsidRPr="00B63E08">
        <w:rPr>
          <w:rFonts w:ascii="Cambria" w:hAnsi="Cambria"/>
          <w:i/>
        </w:rPr>
        <w:t>entitlement</w:t>
      </w:r>
      <w:r w:rsidRPr="00B63E08">
        <w:rPr>
          <w:rFonts w:ascii="Cambria" w:hAnsi="Cambria"/>
        </w:rPr>
        <w:t xml:space="preserve"> and </w:t>
      </w:r>
      <w:r w:rsidRPr="00B63E08">
        <w:rPr>
          <w:rFonts w:ascii="Cambria" w:hAnsi="Cambria"/>
          <w:i/>
        </w:rPr>
        <w:t>right</w:t>
      </w:r>
      <w:r w:rsidRPr="00B63E08">
        <w:rPr>
          <w:rFonts w:ascii="Cambria" w:hAnsi="Cambria"/>
        </w:rPr>
        <w:t xml:space="preserve"> – it has also allowed a further ambivalence, as actual human beings, concretized into various manifestations, become discrete subsets of the abstracted ‘people’. Such ambivalence </w:t>
      </w:r>
      <w:r w:rsidRPr="00B63E08">
        <w:rPr>
          <w:rFonts w:ascii="Cambria" w:hAnsi="Cambria"/>
        </w:rPr>
        <w:lastRenderedPageBreak/>
        <w:t xml:space="preserve">opens a two-level operation of citizenship, an increasingly segregationist approach when the </w:t>
      </w:r>
      <w:r w:rsidR="00DE26B2">
        <w:rPr>
          <w:rFonts w:ascii="Cambria" w:hAnsi="Cambria"/>
        </w:rPr>
        <w:t>c</w:t>
      </w:r>
      <w:r w:rsidRPr="00B63E08">
        <w:rPr>
          <w:rFonts w:ascii="Cambria" w:hAnsi="Cambria"/>
        </w:rPr>
        <w:t>onstitutional privileges of citizenship get selectively and diversely distributed to actual people. While normative segregation is historically part of what Sudipta Kaviraj (quoted later in this essay) famously called the ‘enumerated’ community, what may not have been adequately discussed is the ways by which it has been further enabled by digital technology in terms of controls over data gathering, aggregation</w:t>
      </w:r>
      <w:r w:rsidR="00DE26B2">
        <w:rPr>
          <w:rFonts w:ascii="Cambria" w:hAnsi="Cambria"/>
        </w:rPr>
        <w:t>,</w:t>
      </w:r>
      <w:r w:rsidRPr="00B63E08">
        <w:rPr>
          <w:rFonts w:ascii="Cambria" w:hAnsi="Cambria"/>
        </w:rPr>
        <w:t xml:space="preserve"> and analytics, but also in terms of </w:t>
      </w:r>
      <w:r w:rsidRPr="00B63E08">
        <w:rPr>
          <w:rFonts w:ascii="Cambria" w:hAnsi="Cambria"/>
          <w:i/>
          <w:iCs/>
        </w:rPr>
        <w:t>whose</w:t>
      </w:r>
      <w:r w:rsidRPr="00B63E08">
        <w:rPr>
          <w:rFonts w:ascii="Cambria" w:hAnsi="Cambria"/>
        </w:rPr>
        <w:t xml:space="preserve"> data was being gathered and the rights of both access and control it promises to that person in the process of converting her into a data subject.</w:t>
      </w:r>
    </w:p>
    <w:p w14:paraId="75765E16" w14:textId="77777777" w:rsidR="00CB335A" w:rsidRPr="00B63E08" w:rsidRDefault="00CB335A" w:rsidP="00B63E08">
      <w:pPr>
        <w:spacing w:line="276" w:lineRule="auto"/>
        <w:rPr>
          <w:rFonts w:ascii="Cambria" w:hAnsi="Cambria"/>
        </w:rPr>
      </w:pPr>
    </w:p>
    <w:p w14:paraId="59047531" w14:textId="6CC50AA7" w:rsidR="00CB335A" w:rsidRPr="00B63E08" w:rsidRDefault="00CB335A" w:rsidP="00B63E08">
      <w:pPr>
        <w:spacing w:line="276" w:lineRule="auto"/>
        <w:rPr>
          <w:rFonts w:ascii="Cambria" w:hAnsi="Cambria"/>
        </w:rPr>
      </w:pPr>
      <w:r w:rsidRPr="009C7FD9">
        <w:rPr>
          <w:rFonts w:ascii="Cambria" w:hAnsi="Cambria"/>
        </w:rPr>
        <w:t>Just a little over a decade ago, my coauthors in this volume, Nishant Shah and Nafis Hasan, the lawyer Sruti Chaganti and I led a large team on a major project to research the grassroots social impact of the Aadha</w:t>
      </w:r>
      <w:r w:rsidR="00266D8B">
        <w:rPr>
          <w:rFonts w:ascii="Cambria" w:hAnsi="Cambria"/>
        </w:rPr>
        <w:t>a</w:t>
      </w:r>
      <w:r w:rsidRPr="009C7FD9">
        <w:rPr>
          <w:rFonts w:ascii="Cambria" w:hAnsi="Cambria"/>
        </w:rPr>
        <w:t>r project, or the ‘Unique Identity for Every Indian Resident’, that had been announced with much fanfare by the Government of India in February 2009. This paper is not about those findings, but it nevertheless</w:t>
      </w:r>
      <w:r w:rsidRPr="00B63E08">
        <w:rPr>
          <w:rFonts w:ascii="Cambria" w:hAnsi="Cambria"/>
        </w:rPr>
        <w:t xml:space="preserve"> emerges from that experience to make a larger argument set in April 2020, </w:t>
      </w:r>
      <w:r w:rsidR="00DE26B2">
        <w:rPr>
          <w:rFonts w:ascii="Cambria" w:hAnsi="Cambria"/>
        </w:rPr>
        <w:t xml:space="preserve">the time of writing this essay, </w:t>
      </w:r>
      <w:r w:rsidRPr="00B63E08">
        <w:rPr>
          <w:rFonts w:ascii="Cambria" w:hAnsi="Cambria"/>
        </w:rPr>
        <w:t>even as we see A</w:t>
      </w:r>
      <w:r w:rsidR="00DE26B2">
        <w:rPr>
          <w:rFonts w:ascii="Cambria" w:hAnsi="Cambria"/>
        </w:rPr>
        <w:t>a</w:t>
      </w:r>
      <w:r w:rsidRPr="00B63E08">
        <w:rPr>
          <w:rFonts w:ascii="Cambria" w:hAnsi="Cambria"/>
        </w:rPr>
        <w:t>rogya Setu reprise the old Aadha</w:t>
      </w:r>
      <w:r w:rsidR="00266D8B">
        <w:rPr>
          <w:rFonts w:ascii="Cambria" w:hAnsi="Cambria"/>
        </w:rPr>
        <w:t>a</w:t>
      </w:r>
      <w:r w:rsidRPr="00B63E08">
        <w:rPr>
          <w:rFonts w:ascii="Cambria" w:hAnsi="Cambria"/>
        </w:rPr>
        <w:t xml:space="preserve">r playbook in startling detail. </w:t>
      </w:r>
      <w:r w:rsidRPr="00FA2F53">
        <w:rPr>
          <w:rFonts w:ascii="Cambria" w:hAnsi="Cambria"/>
        </w:rPr>
        <w:t>My revisionist account then</w:t>
      </w:r>
      <w:r w:rsidR="00CB763C" w:rsidRPr="00FA2F53">
        <w:rPr>
          <w:rFonts w:ascii="Cambria" w:hAnsi="Cambria"/>
        </w:rPr>
        <w:t xml:space="preserve">, the one </w:t>
      </w:r>
      <w:r w:rsidRPr="00FA2F53">
        <w:rPr>
          <w:rFonts w:ascii="Cambria" w:hAnsi="Cambria"/>
        </w:rPr>
        <w:t xml:space="preserve">I provide </w:t>
      </w:r>
      <w:r w:rsidR="00CB763C" w:rsidRPr="00FA2F53">
        <w:rPr>
          <w:rFonts w:ascii="Cambria" w:hAnsi="Cambria"/>
        </w:rPr>
        <w:t>here</w:t>
      </w:r>
      <w:r w:rsidRPr="00FA2F53">
        <w:rPr>
          <w:rFonts w:ascii="Cambria" w:hAnsi="Cambria"/>
        </w:rPr>
        <w:t xml:space="preserve">, </w:t>
      </w:r>
      <w:r w:rsidR="00CB763C" w:rsidRPr="00FA2F53">
        <w:rPr>
          <w:rFonts w:ascii="Cambria" w:hAnsi="Cambria"/>
        </w:rPr>
        <w:t xml:space="preserve">was </w:t>
      </w:r>
      <w:r w:rsidRPr="00FA2F53">
        <w:rPr>
          <w:rFonts w:ascii="Cambria" w:hAnsi="Cambria"/>
        </w:rPr>
        <w:t>not available to us in the period 2009</w:t>
      </w:r>
      <w:r w:rsidR="00043BD9" w:rsidRPr="00FA2F53">
        <w:rPr>
          <w:rFonts w:ascii="Cambria" w:hAnsi="Cambria"/>
        </w:rPr>
        <w:t>–20</w:t>
      </w:r>
      <w:r w:rsidRPr="00FA2F53">
        <w:rPr>
          <w:rFonts w:ascii="Cambria" w:hAnsi="Cambria"/>
        </w:rPr>
        <w:t xml:space="preserve">11, </w:t>
      </w:r>
      <w:r w:rsidR="00C12BA7" w:rsidRPr="00FA2F53">
        <w:rPr>
          <w:rFonts w:ascii="Cambria" w:hAnsi="Cambria"/>
        </w:rPr>
        <w:t>even though</w:t>
      </w:r>
      <w:r w:rsidRPr="00FA2F53">
        <w:rPr>
          <w:rFonts w:ascii="Cambria" w:hAnsi="Cambria"/>
        </w:rPr>
        <w:t xml:space="preserve"> a hindsight reading of </w:t>
      </w:r>
      <w:r w:rsidR="00CB763C" w:rsidRPr="00FA2F53">
        <w:rPr>
          <w:rFonts w:ascii="Cambria" w:hAnsi="Cambria"/>
        </w:rPr>
        <w:t xml:space="preserve">several of </w:t>
      </w:r>
      <w:r w:rsidRPr="00FA2F53">
        <w:rPr>
          <w:rFonts w:ascii="Cambria" w:hAnsi="Cambria"/>
        </w:rPr>
        <w:t xml:space="preserve">the findings of the Identity Project do provide initial signs of how things </w:t>
      </w:r>
      <w:r w:rsidR="00E146E8">
        <w:rPr>
          <w:rFonts w:ascii="Cambria" w:hAnsi="Cambria"/>
        </w:rPr>
        <w:t>might</w:t>
      </w:r>
      <w:r w:rsidR="00CB763C" w:rsidRPr="00FA2F53">
        <w:rPr>
          <w:rFonts w:ascii="Cambria" w:hAnsi="Cambria"/>
        </w:rPr>
        <w:t xml:space="preserve"> </w:t>
      </w:r>
      <w:r w:rsidRPr="00FA2F53">
        <w:rPr>
          <w:rFonts w:ascii="Cambria" w:hAnsi="Cambria"/>
        </w:rPr>
        <w:t xml:space="preserve">pan out in the decade </w:t>
      </w:r>
      <w:r w:rsidR="00CB763C" w:rsidRPr="00FA2F53">
        <w:rPr>
          <w:rFonts w:ascii="Cambria" w:hAnsi="Cambria"/>
        </w:rPr>
        <w:t>that followed</w:t>
      </w:r>
      <w:r w:rsidRPr="00FA2F53">
        <w:rPr>
          <w:rFonts w:ascii="Cambria" w:hAnsi="Cambria"/>
        </w:rPr>
        <w:t>.</w:t>
      </w:r>
    </w:p>
    <w:p w14:paraId="1B10B4BE" w14:textId="77777777" w:rsidR="00CB335A" w:rsidRPr="00B63E08" w:rsidRDefault="00CB335A" w:rsidP="00B63E08">
      <w:pPr>
        <w:spacing w:line="276" w:lineRule="auto"/>
        <w:rPr>
          <w:rFonts w:ascii="Cambria" w:hAnsi="Cambria"/>
        </w:rPr>
      </w:pPr>
    </w:p>
    <w:p w14:paraId="6AF28BA0" w14:textId="77A51574" w:rsidR="00CB335A" w:rsidRPr="00B63E08" w:rsidRDefault="00CB335A" w:rsidP="00B63E08">
      <w:pPr>
        <w:spacing w:line="276" w:lineRule="auto"/>
        <w:rPr>
          <w:rFonts w:ascii="Cambria" w:hAnsi="Cambria"/>
        </w:rPr>
      </w:pPr>
      <w:r w:rsidRPr="00B63E08">
        <w:rPr>
          <w:rFonts w:ascii="Cambria" w:hAnsi="Cambria"/>
        </w:rPr>
        <w:t xml:space="preserve">In February 2009, when the </w:t>
      </w:r>
      <w:r w:rsidR="00B2726A">
        <w:rPr>
          <w:rFonts w:ascii="Cambria" w:hAnsi="Cambria"/>
        </w:rPr>
        <w:t>Unique Identification Number (</w:t>
      </w:r>
      <w:r w:rsidRPr="00B63E08">
        <w:rPr>
          <w:rFonts w:ascii="Cambria" w:hAnsi="Cambria"/>
        </w:rPr>
        <w:t>UID</w:t>
      </w:r>
      <w:r w:rsidR="00B2726A">
        <w:rPr>
          <w:rFonts w:ascii="Cambria" w:hAnsi="Cambria"/>
        </w:rPr>
        <w:t>)</w:t>
      </w:r>
      <w:r w:rsidRPr="00B63E08">
        <w:rPr>
          <w:rFonts w:ascii="Cambria" w:hAnsi="Cambria"/>
        </w:rPr>
        <w:t xml:space="preserve"> (as we still called it then, the term ‘Aadh</w:t>
      </w:r>
      <w:r w:rsidR="00043BD9">
        <w:rPr>
          <w:rFonts w:ascii="Cambria" w:hAnsi="Cambria"/>
        </w:rPr>
        <w:t>a</w:t>
      </w:r>
      <w:r w:rsidRPr="00B63E08">
        <w:rPr>
          <w:rFonts w:ascii="Cambria" w:hAnsi="Cambria"/>
        </w:rPr>
        <w:t xml:space="preserve">ar’ was yet to enter common usage) was announced, there were </w:t>
      </w:r>
      <w:r w:rsidR="00C12BA7">
        <w:rPr>
          <w:rFonts w:ascii="Cambria" w:hAnsi="Cambria"/>
        </w:rPr>
        <w:t xml:space="preserve">admittedly </w:t>
      </w:r>
      <w:r w:rsidRPr="00B63E08">
        <w:rPr>
          <w:rFonts w:ascii="Cambria" w:hAnsi="Cambria"/>
        </w:rPr>
        <w:t>reasons to worry</w:t>
      </w:r>
      <w:r w:rsidR="00C12BA7">
        <w:rPr>
          <w:rFonts w:ascii="Cambria" w:hAnsi="Cambria"/>
        </w:rPr>
        <w:t xml:space="preserve">. But </w:t>
      </w:r>
      <w:r w:rsidRPr="00B63E08">
        <w:rPr>
          <w:rFonts w:ascii="Cambria" w:hAnsi="Cambria"/>
        </w:rPr>
        <w:t xml:space="preserve">there was also palpable excitement. The IT revolution still retained the last gasps of its 90s fervor and much of its history was still being written. </w:t>
      </w:r>
      <w:bookmarkStart w:id="33" w:name="_Hlk107773241"/>
      <w:r w:rsidRPr="00B63E08">
        <w:rPr>
          <w:rFonts w:ascii="Cambria" w:hAnsi="Cambria"/>
        </w:rPr>
        <w:t xml:space="preserve">Although many friends and colleagues perhaps more in tune with the times than us brought up grisly </w:t>
      </w:r>
      <w:r w:rsidR="00CF716C" w:rsidRPr="00B63E08">
        <w:rPr>
          <w:rFonts w:ascii="Cambria" w:hAnsi="Cambria"/>
        </w:rPr>
        <w:t>specters</w:t>
      </w:r>
      <w:r w:rsidRPr="00B63E08">
        <w:rPr>
          <w:rFonts w:ascii="Cambria" w:hAnsi="Cambria"/>
        </w:rPr>
        <w:t xml:space="preserve"> of Big Brother, we </w:t>
      </w:r>
      <w:r w:rsidR="008C640E">
        <w:rPr>
          <w:rFonts w:ascii="Cambria" w:hAnsi="Cambria"/>
        </w:rPr>
        <w:t xml:space="preserve">decided we </w:t>
      </w:r>
      <w:r w:rsidRPr="00B63E08">
        <w:rPr>
          <w:rFonts w:ascii="Cambria" w:hAnsi="Cambria"/>
        </w:rPr>
        <w:t>weren’t going to jump the gun, we wouldn’t pre</w:t>
      </w:r>
      <w:r w:rsidR="008C640E">
        <w:rPr>
          <w:rFonts w:ascii="Cambria" w:hAnsi="Cambria"/>
        </w:rPr>
        <w:t xml:space="preserve">determine </w:t>
      </w:r>
      <w:r w:rsidRPr="00B63E08">
        <w:rPr>
          <w:rFonts w:ascii="Cambria" w:hAnsi="Cambria"/>
        </w:rPr>
        <w:t xml:space="preserve">what would happen, for there were two, perhaps three, essential reasons for why we believed this might yet be a political and technology game changer. </w:t>
      </w:r>
      <w:bookmarkEnd w:id="33"/>
      <w:r w:rsidRPr="00B63E08">
        <w:rPr>
          <w:rFonts w:ascii="Cambria" w:hAnsi="Cambria"/>
        </w:rPr>
        <w:t xml:space="preserve">For one, it promised a technological flattening of hierarchies that had been historically inbuilt into citizen-based identity, and we felt this entire enterprise was very likely going to have unpredictable consequences that we wanted to study in real time. </w:t>
      </w:r>
      <w:r w:rsidR="00C12BA7">
        <w:rPr>
          <w:rFonts w:ascii="Cambria" w:hAnsi="Cambria"/>
        </w:rPr>
        <w:t>Secondly</w:t>
      </w:r>
      <w:r w:rsidRPr="00B63E08">
        <w:rPr>
          <w:rFonts w:ascii="Cambria" w:hAnsi="Cambria"/>
        </w:rPr>
        <w:t>, it appeared</w:t>
      </w:r>
      <w:r w:rsidR="007E2A1E">
        <w:rPr>
          <w:rFonts w:ascii="Cambria" w:hAnsi="Cambria"/>
        </w:rPr>
        <w:t>,</w:t>
      </w:r>
      <w:r w:rsidRPr="00B63E08">
        <w:rPr>
          <w:rFonts w:ascii="Cambria" w:hAnsi="Cambria"/>
        </w:rPr>
        <w:t xml:space="preserve"> at least initially</w:t>
      </w:r>
      <w:r w:rsidR="007E2A1E">
        <w:rPr>
          <w:rFonts w:ascii="Cambria" w:hAnsi="Cambria"/>
        </w:rPr>
        <w:t>,</w:t>
      </w:r>
      <w:r w:rsidRPr="00B63E08">
        <w:rPr>
          <w:rFonts w:ascii="Cambria" w:hAnsi="Cambria"/>
        </w:rPr>
        <w:t xml:space="preserve"> that this flattening would not happen from above, but rather in a way that did not </w:t>
      </w:r>
      <w:r w:rsidR="008C640E" w:rsidRPr="00B63E08">
        <w:rPr>
          <w:rFonts w:ascii="Cambria" w:hAnsi="Cambria"/>
        </w:rPr>
        <w:t>delegitimize</w:t>
      </w:r>
      <w:r w:rsidRPr="00B63E08">
        <w:rPr>
          <w:rFonts w:ascii="Cambria" w:hAnsi="Cambria"/>
        </w:rPr>
        <w:t xml:space="preserve"> the market</w:t>
      </w:r>
      <w:r w:rsidR="008C640E">
        <w:rPr>
          <w:rFonts w:ascii="Cambria" w:hAnsi="Cambria"/>
        </w:rPr>
        <w:t xml:space="preserve"> – it would</w:t>
      </w:r>
      <w:r w:rsidRPr="00B63E08">
        <w:rPr>
          <w:rFonts w:ascii="Cambria" w:hAnsi="Cambria"/>
        </w:rPr>
        <w:t xml:space="preserve"> adopt market-consonant approaches to bridge what we believed was the one ambivalence that needed the deepest possible study: the proverbial ‘last mile’. </w:t>
      </w:r>
    </w:p>
    <w:p w14:paraId="75E37893" w14:textId="77777777" w:rsidR="00CB335A" w:rsidRPr="00B63E08" w:rsidRDefault="00CB335A" w:rsidP="00B63E08">
      <w:pPr>
        <w:spacing w:line="276" w:lineRule="auto"/>
        <w:rPr>
          <w:rFonts w:ascii="Cambria" w:hAnsi="Cambria"/>
        </w:rPr>
      </w:pPr>
    </w:p>
    <w:p w14:paraId="25D21597" w14:textId="3EC725F5" w:rsidR="00C12BA7" w:rsidRDefault="00C12BA7" w:rsidP="00B63E08">
      <w:pPr>
        <w:spacing w:line="276" w:lineRule="auto"/>
        <w:rPr>
          <w:rFonts w:ascii="Cambria" w:hAnsi="Cambria"/>
        </w:rPr>
      </w:pPr>
      <w:r>
        <w:rPr>
          <w:rFonts w:ascii="Cambria" w:hAnsi="Cambria"/>
        </w:rPr>
        <w:t>Thirdly</w:t>
      </w:r>
      <w:r w:rsidR="00CF716C">
        <w:rPr>
          <w:rFonts w:ascii="Cambria" w:hAnsi="Cambria"/>
        </w:rPr>
        <w:t>,</w:t>
      </w:r>
      <w:r>
        <w:rPr>
          <w:rFonts w:ascii="Cambria" w:hAnsi="Cambria"/>
        </w:rPr>
        <w:t xml:space="preserve"> and most importantly, and </w:t>
      </w:r>
      <w:r w:rsidR="00CB335A" w:rsidRPr="00B63E08">
        <w:rPr>
          <w:rFonts w:ascii="Cambria" w:hAnsi="Cambria"/>
        </w:rPr>
        <w:t>shorn of all excess</w:t>
      </w:r>
      <w:r>
        <w:rPr>
          <w:rFonts w:ascii="Cambria" w:hAnsi="Cambria"/>
        </w:rPr>
        <w:t xml:space="preserve"> claim,</w:t>
      </w:r>
      <w:r w:rsidR="00CB335A" w:rsidRPr="00B63E08">
        <w:rPr>
          <w:rFonts w:ascii="Cambria" w:hAnsi="Cambria"/>
        </w:rPr>
        <w:t xml:space="preserve"> we understood the UID’s claim</w:t>
      </w:r>
      <w:r w:rsidR="00083CB4">
        <w:rPr>
          <w:rFonts w:ascii="Cambria" w:hAnsi="Cambria"/>
        </w:rPr>
        <w:t>s</w:t>
      </w:r>
      <w:r w:rsidR="00CB335A" w:rsidRPr="00B63E08">
        <w:rPr>
          <w:rFonts w:ascii="Cambria" w:hAnsi="Cambria"/>
        </w:rPr>
        <w:t xml:space="preserve"> </w:t>
      </w:r>
      <w:r w:rsidR="00083CB4">
        <w:rPr>
          <w:rFonts w:ascii="Cambria" w:hAnsi="Cambria"/>
        </w:rPr>
        <w:t>to be</w:t>
      </w:r>
      <w:r w:rsidR="00CB335A" w:rsidRPr="00B63E08">
        <w:rPr>
          <w:rFonts w:ascii="Cambria" w:hAnsi="Cambria"/>
        </w:rPr>
        <w:t xml:space="preserve"> twofold. One, to issue a unique, randomized, dumb number</w:t>
      </w:r>
      <w:r w:rsidR="00083CB4">
        <w:rPr>
          <w:rFonts w:ascii="Cambria" w:hAnsi="Cambria"/>
        </w:rPr>
        <w:t>. Such a number would have</w:t>
      </w:r>
      <w:r w:rsidR="00CB335A" w:rsidRPr="00B63E08">
        <w:rPr>
          <w:rFonts w:ascii="Cambria" w:hAnsi="Cambria"/>
        </w:rPr>
        <w:t xml:space="preserve"> no intelligence attached to it</w:t>
      </w:r>
      <w:r w:rsidR="00083CB4">
        <w:rPr>
          <w:rFonts w:ascii="Cambria" w:hAnsi="Cambria"/>
        </w:rPr>
        <w:t xml:space="preserve"> and it would be issued</w:t>
      </w:r>
      <w:r w:rsidR="00CB335A" w:rsidRPr="00B63E08">
        <w:rPr>
          <w:rFonts w:ascii="Cambria" w:hAnsi="Cambria"/>
        </w:rPr>
        <w:t xml:space="preserve"> to all Indian </w:t>
      </w:r>
      <w:r w:rsidR="00CB335A" w:rsidRPr="00B63E08">
        <w:rPr>
          <w:rFonts w:ascii="Cambria" w:hAnsi="Cambria"/>
          <w:bCs/>
        </w:rPr>
        <w:t>residents</w:t>
      </w:r>
      <w:r w:rsidR="00CB335A" w:rsidRPr="00B63E08">
        <w:rPr>
          <w:rFonts w:ascii="Cambria" w:hAnsi="Cambria"/>
        </w:rPr>
        <w:t xml:space="preserve"> </w:t>
      </w:r>
      <w:r w:rsidR="00CB335A" w:rsidRPr="00B63E08">
        <w:rPr>
          <w:rFonts w:ascii="Cambria" w:hAnsi="Cambria"/>
        </w:rPr>
        <w:lastRenderedPageBreak/>
        <w:t xml:space="preserve">(as against </w:t>
      </w:r>
      <w:r w:rsidR="00CB335A" w:rsidRPr="00B63E08">
        <w:rPr>
          <w:rFonts w:ascii="Cambria" w:hAnsi="Cambria"/>
          <w:bCs/>
        </w:rPr>
        <w:t>citizens</w:t>
      </w:r>
      <w:r w:rsidR="00CB335A" w:rsidRPr="00B63E08">
        <w:rPr>
          <w:rFonts w:ascii="Cambria" w:hAnsi="Cambria"/>
        </w:rPr>
        <w:t>, an important</w:t>
      </w:r>
      <w:r w:rsidR="00CB335A" w:rsidRPr="00B63E08">
        <w:rPr>
          <w:rFonts w:ascii="Cambria" w:hAnsi="Cambria"/>
          <w:b/>
        </w:rPr>
        <w:t xml:space="preserve"> </w:t>
      </w:r>
      <w:r w:rsidR="00CB335A" w:rsidRPr="00B63E08">
        <w:rPr>
          <w:rFonts w:ascii="Cambria" w:hAnsi="Cambria"/>
        </w:rPr>
        <w:t>distinction).</w:t>
      </w:r>
      <w:r w:rsidR="00CB335A" w:rsidRPr="00B63E08">
        <w:rPr>
          <w:rFonts w:ascii="Cambria" w:hAnsi="Cambria"/>
          <w:vertAlign w:val="superscript"/>
        </w:rPr>
        <w:footnoteReference w:id="32"/>
      </w:r>
      <w:r w:rsidR="00CB335A" w:rsidRPr="00B63E08">
        <w:rPr>
          <w:rFonts w:ascii="Cambria" w:hAnsi="Cambria"/>
        </w:rPr>
        <w:t xml:space="preserve"> And</w:t>
      </w:r>
      <w:r w:rsidR="00A90D01">
        <w:rPr>
          <w:rFonts w:ascii="Cambria" w:hAnsi="Cambria"/>
        </w:rPr>
        <w:t>,</w:t>
      </w:r>
      <w:r w:rsidR="00CB335A" w:rsidRPr="00B63E08">
        <w:rPr>
          <w:rFonts w:ascii="Cambria" w:hAnsi="Cambria"/>
        </w:rPr>
        <w:t xml:space="preserve"> two, </w:t>
      </w:r>
      <w:r w:rsidR="00A90D01">
        <w:rPr>
          <w:rFonts w:ascii="Cambria" w:hAnsi="Cambria"/>
        </w:rPr>
        <w:t xml:space="preserve">to </w:t>
      </w:r>
      <w:r w:rsidR="00CB335A" w:rsidRPr="00B63E08">
        <w:rPr>
          <w:rFonts w:ascii="Cambria" w:hAnsi="Cambria"/>
        </w:rPr>
        <w:t xml:space="preserve">assemble an easy verification mechanism in which that demographic identifier would connect to biometrics – to prove that I am who I say I am, even if I have no other document to prove this. My identity </w:t>
      </w:r>
      <w:r w:rsidR="00083CB4">
        <w:rPr>
          <w:rFonts w:ascii="Cambria" w:hAnsi="Cambria"/>
        </w:rPr>
        <w:t>would be</w:t>
      </w:r>
      <w:r w:rsidR="00CB335A" w:rsidRPr="00B63E08">
        <w:rPr>
          <w:rFonts w:ascii="Cambria" w:hAnsi="Cambria"/>
        </w:rPr>
        <w:t xml:space="preserve"> my </w:t>
      </w:r>
      <w:r w:rsidR="00083CB4">
        <w:rPr>
          <w:rFonts w:ascii="Cambria" w:hAnsi="Cambria"/>
        </w:rPr>
        <w:t xml:space="preserve">scientific, </w:t>
      </w:r>
      <w:r w:rsidR="00CB335A" w:rsidRPr="00B63E08">
        <w:rPr>
          <w:rFonts w:ascii="Cambria" w:hAnsi="Cambria"/>
        </w:rPr>
        <w:t>culturally unmarked</w:t>
      </w:r>
      <w:r w:rsidR="00083CB4">
        <w:rPr>
          <w:rFonts w:ascii="Cambria" w:hAnsi="Cambria"/>
        </w:rPr>
        <w:t>,</w:t>
      </w:r>
      <w:r w:rsidR="00CB335A" w:rsidRPr="00B63E08">
        <w:rPr>
          <w:rFonts w:ascii="Cambria" w:hAnsi="Cambria"/>
        </w:rPr>
        <w:t xml:space="preserve"> body</w:t>
      </w:r>
      <w:r w:rsidR="00083CB4">
        <w:rPr>
          <w:rFonts w:ascii="Cambria" w:hAnsi="Cambria"/>
        </w:rPr>
        <w:t xml:space="preserve">. My identity thus would lie </w:t>
      </w:r>
      <w:r w:rsidR="00CB335A" w:rsidRPr="00B63E08">
        <w:rPr>
          <w:rFonts w:ascii="Cambria" w:hAnsi="Cambria"/>
        </w:rPr>
        <w:t>solely in my bodily existence</w:t>
      </w:r>
      <w:r w:rsidR="00083CB4">
        <w:rPr>
          <w:rFonts w:ascii="Cambria" w:hAnsi="Cambria"/>
        </w:rPr>
        <w:t xml:space="preserve">. It would not be </w:t>
      </w:r>
      <w:r w:rsidR="00CB335A" w:rsidRPr="00B63E08">
        <w:rPr>
          <w:rFonts w:ascii="Cambria" w:hAnsi="Cambria"/>
        </w:rPr>
        <w:t>dependent on another</w:t>
      </w:r>
      <w:r w:rsidR="00083CB4">
        <w:rPr>
          <w:rFonts w:ascii="Cambria" w:hAnsi="Cambria"/>
        </w:rPr>
        <w:t>’s</w:t>
      </w:r>
      <w:r w:rsidR="00CB335A" w:rsidRPr="00B63E08">
        <w:rPr>
          <w:rFonts w:ascii="Cambria" w:hAnsi="Cambria"/>
        </w:rPr>
        <w:t xml:space="preserve"> endorsement. </w:t>
      </w:r>
    </w:p>
    <w:p w14:paraId="2E86B0C6" w14:textId="77777777" w:rsidR="00C12BA7" w:rsidRDefault="00C12BA7" w:rsidP="00B63E08">
      <w:pPr>
        <w:spacing w:line="276" w:lineRule="auto"/>
        <w:rPr>
          <w:rFonts w:ascii="Cambria" w:hAnsi="Cambria"/>
        </w:rPr>
      </w:pPr>
    </w:p>
    <w:p w14:paraId="32959E8F" w14:textId="09FCA0BF" w:rsidR="00CB335A" w:rsidRPr="00B63E08" w:rsidRDefault="00C12BA7" w:rsidP="00B63E08">
      <w:pPr>
        <w:spacing w:line="276" w:lineRule="auto"/>
        <w:rPr>
          <w:rFonts w:ascii="Cambria" w:hAnsi="Cambria"/>
        </w:rPr>
      </w:pPr>
      <w:r>
        <w:rPr>
          <w:rFonts w:ascii="Cambria" w:hAnsi="Cambria"/>
        </w:rPr>
        <w:t xml:space="preserve">Such a biopolitical definition of the citizen would be </w:t>
      </w:r>
      <w:r w:rsidRPr="00B63E08">
        <w:rPr>
          <w:rFonts w:ascii="Cambria" w:hAnsi="Cambria"/>
        </w:rPr>
        <w:t>autonomous from the cultural credentials of citizenship</w:t>
      </w:r>
      <w:r>
        <w:rPr>
          <w:rFonts w:ascii="Cambria" w:hAnsi="Cambria"/>
        </w:rPr>
        <w:t xml:space="preserve"> – such as </w:t>
      </w:r>
      <w:r w:rsidRPr="00B63E08">
        <w:rPr>
          <w:rFonts w:ascii="Cambria" w:hAnsi="Cambria"/>
        </w:rPr>
        <w:t>status, family, education</w:t>
      </w:r>
      <w:r w:rsidR="00E96885">
        <w:rPr>
          <w:rFonts w:ascii="Cambria" w:hAnsi="Cambria"/>
        </w:rPr>
        <w:t>,</w:t>
      </w:r>
      <w:r>
        <w:rPr>
          <w:rFonts w:ascii="Cambria" w:hAnsi="Cambria"/>
        </w:rPr>
        <w:t xml:space="preserve"> or </w:t>
      </w:r>
      <w:r w:rsidRPr="00B63E08">
        <w:rPr>
          <w:rFonts w:ascii="Cambria" w:hAnsi="Cambria"/>
        </w:rPr>
        <w:t>employment</w:t>
      </w:r>
      <w:r>
        <w:rPr>
          <w:rFonts w:ascii="Cambria" w:hAnsi="Cambria"/>
        </w:rPr>
        <w:t xml:space="preserve"> –</w:t>
      </w:r>
      <w:r w:rsidRPr="00B63E08">
        <w:rPr>
          <w:rFonts w:ascii="Cambria" w:hAnsi="Cambria"/>
        </w:rPr>
        <w:t xml:space="preserve"> to which numerous Indian residents had no access. </w:t>
      </w:r>
      <w:r w:rsidR="00CB335A" w:rsidRPr="00B63E08">
        <w:rPr>
          <w:rFonts w:ascii="Cambria" w:hAnsi="Cambria"/>
        </w:rPr>
        <w:t xml:space="preserve">The demographic data would be name, date and place of birth, gender, parents’ names and UID numbers (optional for adult residents) and address (permanent and present). This data would, as the 2016 Aadhar Bill later reasserted, explicitly exclude </w:t>
      </w:r>
      <w:r w:rsidR="00CB335A" w:rsidRPr="00B63E08">
        <w:rPr>
          <w:rFonts w:ascii="Cambria" w:hAnsi="Cambria"/>
          <w:shd w:val="clear" w:color="auto" w:fill="FFFFFF"/>
        </w:rPr>
        <w:t>‘race, religion, caste, tribe, ethnicity, language, records of entitlement, income or medical history of an individual’.</w:t>
      </w:r>
      <w:r w:rsidR="00CB335A" w:rsidRPr="00B63E08">
        <w:rPr>
          <w:rFonts w:ascii="Cambria" w:hAnsi="Cambria"/>
          <w:shd w:val="clear" w:color="auto" w:fill="FFFFFF"/>
          <w:vertAlign w:val="superscript"/>
        </w:rPr>
        <w:footnoteReference w:id="33"/>
      </w:r>
      <w:r w:rsidR="00CB335A" w:rsidRPr="00B63E08">
        <w:rPr>
          <w:rFonts w:ascii="Cambria" w:hAnsi="Cambria"/>
        </w:rPr>
        <w:t xml:space="preserve"> </w:t>
      </w:r>
    </w:p>
    <w:p w14:paraId="48A578AE" w14:textId="77777777" w:rsidR="00CB335A" w:rsidRPr="00B63E08" w:rsidRDefault="00CB335A" w:rsidP="00B63E08">
      <w:pPr>
        <w:spacing w:line="276" w:lineRule="auto"/>
        <w:rPr>
          <w:rFonts w:ascii="Cambria" w:hAnsi="Cambria"/>
        </w:rPr>
      </w:pPr>
    </w:p>
    <w:p w14:paraId="33A05237" w14:textId="77562E13" w:rsidR="00083CB4" w:rsidRDefault="00CB335A" w:rsidP="00B63E08">
      <w:pPr>
        <w:spacing w:line="276" w:lineRule="auto"/>
        <w:rPr>
          <w:rFonts w:ascii="Cambria" w:hAnsi="Cambria"/>
        </w:rPr>
      </w:pPr>
      <w:r w:rsidRPr="00B63E08">
        <w:rPr>
          <w:rFonts w:ascii="Cambria" w:hAnsi="Cambria"/>
        </w:rPr>
        <w:t xml:space="preserve">In 2008, Nandan Nilekani published </w:t>
      </w:r>
      <w:r w:rsidRPr="00B63E08">
        <w:rPr>
          <w:rFonts w:ascii="Cambria" w:hAnsi="Cambria"/>
          <w:i/>
        </w:rPr>
        <w:t>Imagining India: Ideas for the New Century</w:t>
      </w:r>
      <w:r w:rsidRPr="00D93C4F">
        <w:rPr>
          <w:rFonts w:ascii="Cambria" w:hAnsi="Cambria"/>
          <w:iCs/>
        </w:rPr>
        <w:t>,</w:t>
      </w:r>
      <w:r w:rsidRPr="00B63E08">
        <w:rPr>
          <w:rFonts w:ascii="Cambria" w:hAnsi="Cambria"/>
        </w:rPr>
        <w:t xml:space="preserve"> one of the more useful books in the ‘ten easy ways to reboot India overnight’ genre obligatory for tech tycoons. Many </w:t>
      </w:r>
      <w:r w:rsidR="00F11B84">
        <w:rPr>
          <w:rFonts w:ascii="Cambria" w:hAnsi="Cambria"/>
        </w:rPr>
        <w:t xml:space="preserve">also </w:t>
      </w:r>
      <w:r w:rsidRPr="00B63E08">
        <w:rPr>
          <w:rFonts w:ascii="Cambria" w:hAnsi="Cambria"/>
        </w:rPr>
        <w:t xml:space="preserve">saw it as a book-length job application for the post of head of the UID </w:t>
      </w:r>
      <w:r w:rsidR="00F11B84">
        <w:rPr>
          <w:rFonts w:ascii="Cambria" w:hAnsi="Cambria"/>
        </w:rPr>
        <w:t>a</w:t>
      </w:r>
      <w:r w:rsidRPr="00B63E08">
        <w:rPr>
          <w:rFonts w:ascii="Cambria" w:hAnsi="Cambria"/>
        </w:rPr>
        <w:t xml:space="preserve">uthority. The following February, the </w:t>
      </w:r>
      <w:r w:rsidR="00F11B84">
        <w:rPr>
          <w:rFonts w:ascii="Cambria" w:hAnsi="Cambria"/>
        </w:rPr>
        <w:t>Unique Identification Authority of India (</w:t>
      </w:r>
      <w:r w:rsidRPr="00B63E08">
        <w:rPr>
          <w:rFonts w:ascii="Cambria" w:hAnsi="Cambria"/>
        </w:rPr>
        <w:t>UIDAI</w:t>
      </w:r>
      <w:r w:rsidR="00F11B84">
        <w:rPr>
          <w:rFonts w:ascii="Cambria" w:hAnsi="Cambria"/>
        </w:rPr>
        <w:t>)</w:t>
      </w:r>
      <w:r w:rsidRPr="00B63E08">
        <w:rPr>
          <w:rFonts w:ascii="Cambria" w:hAnsi="Cambria"/>
        </w:rPr>
        <w:t xml:space="preserve"> was set up and </w:t>
      </w:r>
      <w:r w:rsidR="00C16ED7">
        <w:rPr>
          <w:rFonts w:ascii="Cambria" w:hAnsi="Cambria"/>
        </w:rPr>
        <w:t xml:space="preserve">it </w:t>
      </w:r>
      <w:r w:rsidRPr="00B63E08">
        <w:rPr>
          <w:rFonts w:ascii="Cambria" w:hAnsi="Cambria"/>
        </w:rPr>
        <w:t xml:space="preserve">published a </w:t>
      </w:r>
      <w:r w:rsidR="00D93C4F">
        <w:rPr>
          <w:rFonts w:ascii="Cambria" w:hAnsi="Cambria"/>
        </w:rPr>
        <w:t>w</w:t>
      </w:r>
      <w:r w:rsidRPr="00B63E08">
        <w:rPr>
          <w:rFonts w:ascii="Cambria" w:hAnsi="Cambria"/>
        </w:rPr>
        <w:t xml:space="preserve">orking </w:t>
      </w:r>
      <w:r w:rsidR="00D93C4F">
        <w:rPr>
          <w:rFonts w:ascii="Cambria" w:hAnsi="Cambria"/>
        </w:rPr>
        <w:t>p</w:t>
      </w:r>
      <w:r w:rsidRPr="00B63E08">
        <w:rPr>
          <w:rFonts w:ascii="Cambria" w:hAnsi="Cambria"/>
        </w:rPr>
        <w:t xml:space="preserve">aper, </w:t>
      </w:r>
      <w:r w:rsidRPr="00B63E08">
        <w:rPr>
          <w:rFonts w:ascii="Cambria" w:hAnsi="Cambria"/>
          <w:i/>
          <w:iCs/>
        </w:rPr>
        <w:t>Creating a Unique Identity for Every Resident in India</w:t>
      </w:r>
      <w:r w:rsidRPr="00B63E08">
        <w:rPr>
          <w:rFonts w:ascii="Cambria" w:hAnsi="Cambria"/>
        </w:rPr>
        <w:t xml:space="preserve">. Read together, </w:t>
      </w:r>
      <w:r w:rsidR="00083CB4">
        <w:rPr>
          <w:rFonts w:ascii="Cambria" w:hAnsi="Cambria"/>
        </w:rPr>
        <w:t xml:space="preserve">Nilekani’s </w:t>
      </w:r>
      <w:r w:rsidRPr="00B63E08">
        <w:rPr>
          <w:rFonts w:ascii="Cambria" w:hAnsi="Cambria"/>
        </w:rPr>
        <w:t xml:space="preserve">book and </w:t>
      </w:r>
      <w:r w:rsidR="00083CB4">
        <w:rPr>
          <w:rFonts w:ascii="Cambria" w:hAnsi="Cambria"/>
        </w:rPr>
        <w:t xml:space="preserve">the </w:t>
      </w:r>
      <w:r w:rsidR="00C16ED7">
        <w:rPr>
          <w:rFonts w:ascii="Cambria" w:hAnsi="Cambria"/>
        </w:rPr>
        <w:t>w</w:t>
      </w:r>
      <w:r w:rsidR="00083CB4">
        <w:rPr>
          <w:rFonts w:ascii="Cambria" w:hAnsi="Cambria"/>
        </w:rPr>
        <w:t xml:space="preserve">orking </w:t>
      </w:r>
      <w:r w:rsidR="00C16ED7">
        <w:rPr>
          <w:rFonts w:ascii="Cambria" w:hAnsi="Cambria"/>
        </w:rPr>
        <w:t>p</w:t>
      </w:r>
      <w:r w:rsidRPr="00B63E08">
        <w:rPr>
          <w:rFonts w:ascii="Cambria" w:hAnsi="Cambria"/>
        </w:rPr>
        <w:t xml:space="preserve">aper have the synergy of a virtual manifesto of tech solutionism – of what was wrong with the country, what needed doing, where the hope lay, and what the UID would now do to realize that hope. </w:t>
      </w:r>
    </w:p>
    <w:p w14:paraId="27C69A29" w14:textId="77777777" w:rsidR="00083CB4" w:rsidRDefault="00083CB4" w:rsidP="00B63E08">
      <w:pPr>
        <w:spacing w:line="276" w:lineRule="auto"/>
        <w:rPr>
          <w:rFonts w:ascii="Cambria" w:hAnsi="Cambria"/>
        </w:rPr>
      </w:pPr>
    </w:p>
    <w:p w14:paraId="0F138248" w14:textId="24AB1929" w:rsidR="00CB335A" w:rsidRPr="00B63E08" w:rsidRDefault="00CB335A" w:rsidP="00B63E08">
      <w:pPr>
        <w:spacing w:line="276" w:lineRule="auto"/>
        <w:rPr>
          <w:rFonts w:ascii="Cambria" w:hAnsi="Cambria"/>
        </w:rPr>
      </w:pPr>
      <w:r w:rsidRPr="00B63E08">
        <w:rPr>
          <w:rFonts w:ascii="Cambria" w:hAnsi="Cambria"/>
        </w:rPr>
        <w:t xml:space="preserve">Among its founding principles, the UID was above all </w:t>
      </w:r>
      <w:r w:rsidRPr="00B63E08">
        <w:rPr>
          <w:rFonts w:ascii="Cambria" w:hAnsi="Cambria"/>
          <w:i/>
          <w:iCs/>
        </w:rPr>
        <w:t>not</w:t>
      </w:r>
      <w:r w:rsidRPr="00B63E08">
        <w:rPr>
          <w:rFonts w:ascii="Cambria" w:hAnsi="Cambria"/>
        </w:rPr>
        <w:t xml:space="preserve"> going to provide a citizenship record</w:t>
      </w:r>
      <w:r w:rsidR="00846440">
        <w:rPr>
          <w:rFonts w:ascii="Cambria" w:hAnsi="Cambria"/>
        </w:rPr>
        <w:t>;</w:t>
      </w:r>
      <w:r w:rsidRPr="00B63E08">
        <w:rPr>
          <w:rFonts w:ascii="Cambria" w:hAnsi="Cambria"/>
        </w:rPr>
        <w:t xml:space="preserve"> it would be available to </w:t>
      </w:r>
      <w:r w:rsidRPr="001B7C03">
        <w:rPr>
          <w:rFonts w:ascii="Cambria" w:hAnsi="Cambria"/>
          <w:i/>
          <w:iCs/>
        </w:rPr>
        <w:t>anyone who</w:t>
      </w:r>
      <w:r w:rsidRPr="00B63E08">
        <w:rPr>
          <w:rFonts w:ascii="Cambria" w:hAnsi="Cambria"/>
        </w:rPr>
        <w:t xml:space="preserve"> </w:t>
      </w:r>
      <w:r w:rsidRPr="00B63E08">
        <w:rPr>
          <w:rFonts w:ascii="Cambria" w:hAnsi="Cambria"/>
          <w:i/>
        </w:rPr>
        <w:t>resided</w:t>
      </w:r>
      <w:r w:rsidRPr="00B63E08">
        <w:rPr>
          <w:rFonts w:ascii="Cambria" w:hAnsi="Cambria"/>
        </w:rPr>
        <w:t xml:space="preserve"> </w:t>
      </w:r>
      <w:r w:rsidRPr="001B7C03">
        <w:rPr>
          <w:rFonts w:ascii="Cambria" w:hAnsi="Cambria"/>
          <w:i/>
          <w:iCs/>
        </w:rPr>
        <w:t>in this nation</w:t>
      </w:r>
      <w:r w:rsidRPr="00B63E08">
        <w:rPr>
          <w:rFonts w:ascii="Cambria" w:hAnsi="Cambria"/>
        </w:rPr>
        <w:t xml:space="preserve">. It was </w:t>
      </w:r>
      <w:r w:rsidRPr="00CA63FB">
        <w:rPr>
          <w:rFonts w:ascii="Cambria" w:hAnsi="Cambria"/>
        </w:rPr>
        <w:t>not</w:t>
      </w:r>
      <w:r w:rsidR="00CA63FB">
        <w:rPr>
          <w:rFonts w:ascii="Cambria" w:hAnsi="Cambria"/>
        </w:rPr>
        <w:t xml:space="preserve"> </w:t>
      </w:r>
      <w:r w:rsidR="00846440">
        <w:rPr>
          <w:rFonts w:ascii="Cambria" w:hAnsi="Cambria"/>
        </w:rPr>
        <w:t>–</w:t>
      </w:r>
      <w:r w:rsidR="00CA63FB">
        <w:rPr>
          <w:rFonts w:ascii="Cambria" w:hAnsi="Cambria"/>
        </w:rPr>
        <w:t xml:space="preserve"> r</w:t>
      </w:r>
      <w:r w:rsidRPr="00CA63FB">
        <w:rPr>
          <w:rFonts w:ascii="Cambria" w:hAnsi="Cambria"/>
        </w:rPr>
        <w:t>epeat</w:t>
      </w:r>
      <w:r w:rsidRPr="00B63E08">
        <w:rPr>
          <w:rFonts w:ascii="Cambria" w:hAnsi="Cambria"/>
        </w:rPr>
        <w:t xml:space="preserve"> </w:t>
      </w:r>
      <w:r w:rsidRPr="00B63E08">
        <w:rPr>
          <w:rFonts w:ascii="Cambria" w:hAnsi="Cambria"/>
          <w:i/>
        </w:rPr>
        <w:t>not</w:t>
      </w:r>
      <w:r w:rsidRPr="00B63E08">
        <w:rPr>
          <w:rFonts w:ascii="Cambria" w:hAnsi="Cambria"/>
        </w:rPr>
        <w:t xml:space="preserve">, </w:t>
      </w:r>
      <w:r w:rsidR="006251BF" w:rsidRPr="00B63E08">
        <w:rPr>
          <w:rFonts w:ascii="Cambria" w:hAnsi="Cambria"/>
        </w:rPr>
        <w:t>repeat</w:t>
      </w:r>
      <w:r w:rsidR="006251BF">
        <w:rPr>
          <w:rFonts w:ascii="Cambria" w:hAnsi="Cambria"/>
        </w:rPr>
        <w:t xml:space="preserve"> </w:t>
      </w:r>
      <w:r w:rsidR="001B7C03" w:rsidRPr="001B7C03">
        <w:rPr>
          <w:rFonts w:ascii="Cambria" w:hAnsi="Cambria"/>
          <w:i/>
          <w:iCs/>
        </w:rPr>
        <w:t>ad infinitum</w:t>
      </w:r>
      <w:r w:rsidR="006251BF" w:rsidRPr="00B63E08">
        <w:rPr>
          <w:rFonts w:ascii="Cambria" w:hAnsi="Cambria"/>
        </w:rPr>
        <w:t xml:space="preserve"> </w:t>
      </w:r>
      <w:r w:rsidR="006251BF" w:rsidRPr="006251BF">
        <w:rPr>
          <w:rFonts w:ascii="Cambria" w:hAnsi="Cambria"/>
          <w:iCs/>
        </w:rPr>
        <w:t>not</w:t>
      </w:r>
      <w:r w:rsidR="00CA63FB">
        <w:rPr>
          <w:rFonts w:ascii="Cambria" w:hAnsi="Cambria"/>
          <w:iCs/>
        </w:rPr>
        <w:t xml:space="preserve"> –</w:t>
      </w:r>
      <w:r w:rsidR="006251BF" w:rsidRPr="00B63E08">
        <w:rPr>
          <w:rFonts w:ascii="Cambria" w:hAnsi="Cambria"/>
        </w:rPr>
        <w:t xml:space="preserve"> </w:t>
      </w:r>
      <w:r w:rsidRPr="00B63E08">
        <w:rPr>
          <w:rFonts w:ascii="Cambria" w:hAnsi="Cambria"/>
        </w:rPr>
        <w:t xml:space="preserve">an identity card.  </w:t>
      </w:r>
      <w:r w:rsidR="00CA63FB">
        <w:rPr>
          <w:rFonts w:ascii="Cambria" w:hAnsi="Cambria"/>
        </w:rPr>
        <w:t xml:space="preserve">It </w:t>
      </w:r>
      <w:r w:rsidR="007F0BFA">
        <w:rPr>
          <w:rFonts w:ascii="Cambria" w:hAnsi="Cambria"/>
        </w:rPr>
        <w:t>would</w:t>
      </w:r>
      <w:r w:rsidR="00CA63FB" w:rsidRPr="00CA63FB">
        <w:rPr>
          <w:rFonts w:ascii="Cambria" w:hAnsi="Cambria"/>
        </w:rPr>
        <w:t xml:space="preserve"> only </w:t>
      </w:r>
      <w:r w:rsidR="007F0BFA">
        <w:rPr>
          <w:rFonts w:ascii="Cambria" w:hAnsi="Cambria"/>
        </w:rPr>
        <w:t xml:space="preserve">be </w:t>
      </w:r>
      <w:r w:rsidR="00CA63FB" w:rsidRPr="00CA63FB">
        <w:rPr>
          <w:rFonts w:ascii="Cambria" w:hAnsi="Cambria"/>
        </w:rPr>
        <w:t>a</w:t>
      </w:r>
      <w:r w:rsidR="00CA63FB">
        <w:rPr>
          <w:rFonts w:ascii="Cambria" w:hAnsi="Cambria"/>
          <w:i/>
          <w:iCs/>
        </w:rPr>
        <w:t xml:space="preserve"> </w:t>
      </w:r>
      <w:r w:rsidRPr="00B63E08">
        <w:rPr>
          <w:rFonts w:ascii="Cambria" w:hAnsi="Cambria"/>
        </w:rPr>
        <w:t>‘mechanism that uniquely identifies a person, and ensures instant identity verification’</w:t>
      </w:r>
      <w:r w:rsidR="00CA63FB">
        <w:rPr>
          <w:rFonts w:ascii="Cambria" w:hAnsi="Cambria"/>
        </w:rPr>
        <w:t xml:space="preserve">. Its purpose, once such a unique identification took place, was to </w:t>
      </w:r>
      <w:r w:rsidRPr="00B63E08">
        <w:rPr>
          <w:rFonts w:ascii="Cambria" w:hAnsi="Cambria"/>
        </w:rPr>
        <w:t>‘transform the delivery of social welfare programs by making them more inclusive of communities’ and also ‘enable the government to shift from indirect to direct benefits, and help verify whether the intended beneficiaries actually receive funds/subsidies’.</w:t>
      </w:r>
      <w:r w:rsidRPr="00B63E08">
        <w:rPr>
          <w:rStyle w:val="FootnoteReference"/>
          <w:rFonts w:ascii="Cambria" w:hAnsi="Cambria"/>
        </w:rPr>
        <w:footnoteReference w:id="34"/>
      </w:r>
      <w:r w:rsidRPr="00B63E08">
        <w:rPr>
          <w:rFonts w:ascii="Cambria" w:hAnsi="Cambria"/>
        </w:rPr>
        <w:t xml:space="preserve"> It would </w:t>
      </w:r>
      <w:r w:rsidR="00CA63FB">
        <w:rPr>
          <w:rFonts w:ascii="Cambria" w:hAnsi="Cambria"/>
        </w:rPr>
        <w:t xml:space="preserve">thus </w:t>
      </w:r>
      <w:r w:rsidRPr="00B63E08">
        <w:rPr>
          <w:rFonts w:ascii="Cambria" w:hAnsi="Cambria"/>
        </w:rPr>
        <w:t xml:space="preserve">eliminate ‘gatekeepers’ and link ‘investors, farmers and citizens directly to both information and resources, and </w:t>
      </w:r>
      <w:r w:rsidR="00754EBD">
        <w:rPr>
          <w:rFonts w:ascii="Cambria" w:hAnsi="Cambria"/>
        </w:rPr>
        <w:t>[</w:t>
      </w:r>
      <w:r w:rsidRPr="00B63E08">
        <w:rPr>
          <w:rFonts w:ascii="Cambria" w:hAnsi="Cambria"/>
        </w:rPr>
        <w:t>provide</w:t>
      </w:r>
      <w:r w:rsidR="00754EBD">
        <w:rPr>
          <w:rFonts w:ascii="Cambria" w:hAnsi="Cambria"/>
        </w:rPr>
        <w:t>]</w:t>
      </w:r>
      <w:r w:rsidRPr="00B63E08">
        <w:rPr>
          <w:rFonts w:ascii="Cambria" w:hAnsi="Cambria"/>
        </w:rPr>
        <w:t xml:space="preserve"> rapidly democratizing access’, since ‘unprecedented access to information and resources’ was the only thing that would transform </w:t>
      </w:r>
      <w:r w:rsidR="00A1772A">
        <w:rPr>
          <w:rFonts w:ascii="Cambria" w:hAnsi="Cambria"/>
        </w:rPr>
        <w:t>‘</w:t>
      </w:r>
      <w:r w:rsidRPr="00B63E08">
        <w:rPr>
          <w:rFonts w:ascii="Cambria" w:hAnsi="Cambria"/>
        </w:rPr>
        <w:t>both political and economic power structures’.</w:t>
      </w:r>
      <w:r w:rsidRPr="00B63E08">
        <w:rPr>
          <w:rStyle w:val="FootnoteReference"/>
          <w:rFonts w:ascii="Cambria" w:hAnsi="Cambria"/>
        </w:rPr>
        <w:footnoteReference w:id="35"/>
      </w:r>
    </w:p>
    <w:p w14:paraId="7A79BA2D" w14:textId="77777777" w:rsidR="00CB335A" w:rsidRPr="00B63E08" w:rsidRDefault="00CB335A" w:rsidP="00B63E08">
      <w:pPr>
        <w:spacing w:line="276" w:lineRule="auto"/>
        <w:rPr>
          <w:rFonts w:ascii="Cambria" w:hAnsi="Cambria"/>
        </w:rPr>
      </w:pPr>
    </w:p>
    <w:p w14:paraId="2AE84F21" w14:textId="5707BCE6" w:rsidR="00CB335A" w:rsidRPr="00B63E08" w:rsidRDefault="00CB335A" w:rsidP="00B63E08">
      <w:pPr>
        <w:spacing w:line="276" w:lineRule="auto"/>
        <w:rPr>
          <w:rFonts w:ascii="Cambria" w:hAnsi="Cambria"/>
        </w:rPr>
      </w:pPr>
      <w:r w:rsidRPr="00B63E08">
        <w:rPr>
          <w:rFonts w:ascii="Cambria" w:hAnsi="Cambria"/>
        </w:rPr>
        <w:lastRenderedPageBreak/>
        <w:t xml:space="preserve">As Partha Chatterjee has argued in multiple contexts, independent India had found ways to expand key developmental systems of welfare beyond its normative citizens by creating parallel forms of classification and enumeration that divided society into elementary units of </w:t>
      </w:r>
      <w:r w:rsidRPr="00B63E08">
        <w:rPr>
          <w:rFonts w:ascii="Cambria" w:hAnsi="Cambria"/>
          <w:i/>
        </w:rPr>
        <w:t>population.</w:t>
      </w:r>
      <w:r w:rsidRPr="00B63E08">
        <w:rPr>
          <w:rFonts w:ascii="Cambria" w:hAnsi="Cambria"/>
          <w:vertAlign w:val="superscript"/>
        </w:rPr>
        <w:footnoteReference w:id="36"/>
      </w:r>
      <w:r w:rsidRPr="00B63E08">
        <w:rPr>
          <w:rFonts w:ascii="Cambria" w:hAnsi="Cambria"/>
        </w:rPr>
        <w:t xml:space="preserve"> Unlike the citizen, he said, a population is descriptive and empirical, not normative. </w:t>
      </w:r>
      <w:r w:rsidR="002018E7">
        <w:rPr>
          <w:rFonts w:ascii="Cambria" w:hAnsi="Cambria"/>
        </w:rPr>
        <w:t xml:space="preserve">In </w:t>
      </w:r>
      <w:r w:rsidR="00CD1328">
        <w:rPr>
          <w:rFonts w:ascii="Cambria" w:hAnsi="Cambria"/>
        </w:rPr>
        <w:t>2009,</w:t>
      </w:r>
      <w:r w:rsidRPr="00B63E08">
        <w:rPr>
          <w:rFonts w:ascii="Cambria" w:hAnsi="Cambria"/>
        </w:rPr>
        <w:t xml:space="preserve"> it appeared at least </w:t>
      </w:r>
      <w:r w:rsidRPr="00CA63FB">
        <w:rPr>
          <w:rFonts w:ascii="Cambria" w:hAnsi="Cambria"/>
          <w:iCs/>
        </w:rPr>
        <w:t>possible</w:t>
      </w:r>
      <w:r w:rsidRPr="00B63E08">
        <w:rPr>
          <w:rFonts w:ascii="Cambria" w:hAnsi="Cambria"/>
        </w:rPr>
        <w:t xml:space="preserve"> that such a concept of nonnormative identity could pitch the bodily self </w:t>
      </w:r>
      <w:r w:rsidR="00580A29">
        <w:rPr>
          <w:rFonts w:ascii="Cambria" w:hAnsi="Cambria"/>
        </w:rPr>
        <w:t xml:space="preserve">as </w:t>
      </w:r>
      <w:r w:rsidRPr="00B63E08">
        <w:rPr>
          <w:rFonts w:ascii="Cambria" w:hAnsi="Cambria"/>
        </w:rPr>
        <w:t>tagged identifier into a flatter, more equitable digital ecosystem of both governance and social acceptance</w:t>
      </w:r>
      <w:r w:rsidR="00CD1328">
        <w:rPr>
          <w:rFonts w:ascii="Cambria" w:hAnsi="Cambria"/>
        </w:rPr>
        <w:t>. That</w:t>
      </w:r>
      <w:r w:rsidRPr="00B63E08">
        <w:rPr>
          <w:rFonts w:ascii="Cambria" w:hAnsi="Cambria"/>
        </w:rPr>
        <w:t xml:space="preserve"> identification had purposes other than merely those of surveillance. That, as</w:t>
      </w:r>
      <w:r w:rsidR="007F0BFA">
        <w:rPr>
          <w:rFonts w:ascii="Cambria" w:hAnsi="Cambria"/>
        </w:rPr>
        <w:t xml:space="preserve"> a</w:t>
      </w:r>
      <w:r w:rsidRPr="00B63E08">
        <w:rPr>
          <w:rFonts w:ascii="Cambria" w:hAnsi="Cambria"/>
        </w:rPr>
        <w:t xml:space="preserve"> result, the rose-tinted digital future just might if not fight then at least bypass the hierarchies of social exclusion that analogue citizenship had seemingly written in stone</w:t>
      </w:r>
      <w:r w:rsidR="00CD1328">
        <w:rPr>
          <w:rFonts w:ascii="Cambria" w:hAnsi="Cambria"/>
        </w:rPr>
        <w:t>.</w:t>
      </w:r>
    </w:p>
    <w:p w14:paraId="2D30655A" w14:textId="77777777" w:rsidR="00CB335A" w:rsidRPr="00B63E08" w:rsidRDefault="00CB335A" w:rsidP="00B63E08">
      <w:pPr>
        <w:spacing w:line="276" w:lineRule="auto"/>
        <w:rPr>
          <w:rFonts w:ascii="Cambria" w:hAnsi="Cambria"/>
        </w:rPr>
      </w:pPr>
    </w:p>
    <w:p w14:paraId="396F5583" w14:textId="321B4E7F" w:rsidR="00CA63FB" w:rsidRDefault="00CB335A" w:rsidP="00B63E08">
      <w:pPr>
        <w:spacing w:line="276" w:lineRule="auto"/>
        <w:rPr>
          <w:rFonts w:ascii="Cambria" w:hAnsi="Cambria"/>
        </w:rPr>
      </w:pPr>
      <w:r w:rsidRPr="00CA63FB">
        <w:rPr>
          <w:rFonts w:ascii="Cambria" w:hAnsi="Cambria"/>
        </w:rPr>
        <w:t xml:space="preserve">It </w:t>
      </w:r>
      <w:r w:rsidR="00CD1328" w:rsidRPr="00CA63FB">
        <w:rPr>
          <w:rFonts w:ascii="Cambria" w:hAnsi="Cambria"/>
        </w:rPr>
        <w:t xml:space="preserve">all </w:t>
      </w:r>
      <w:r w:rsidRPr="00CA63FB">
        <w:rPr>
          <w:rFonts w:ascii="Cambria" w:hAnsi="Cambria"/>
        </w:rPr>
        <w:t xml:space="preserve">seemed to come down to a particular interpretation of what, to use prevalent terminology, was widely known as the </w:t>
      </w:r>
      <w:r w:rsidR="00580A29">
        <w:rPr>
          <w:rFonts w:ascii="Cambria" w:hAnsi="Cambria"/>
        </w:rPr>
        <w:t>l</w:t>
      </w:r>
      <w:r w:rsidRPr="00CA63FB">
        <w:rPr>
          <w:rFonts w:ascii="Cambria" w:hAnsi="Cambria"/>
        </w:rPr>
        <w:t xml:space="preserve">ast </w:t>
      </w:r>
      <w:r w:rsidR="00580A29">
        <w:rPr>
          <w:rFonts w:ascii="Cambria" w:hAnsi="Cambria"/>
        </w:rPr>
        <w:t>m</w:t>
      </w:r>
      <w:r w:rsidRPr="00CA63FB">
        <w:rPr>
          <w:rFonts w:ascii="Cambria" w:hAnsi="Cambria"/>
        </w:rPr>
        <w:t xml:space="preserve">ile </w:t>
      </w:r>
      <w:r w:rsidR="00580A29">
        <w:rPr>
          <w:rFonts w:ascii="Cambria" w:hAnsi="Cambria"/>
        </w:rPr>
        <w:t>p</w:t>
      </w:r>
      <w:r w:rsidRPr="00CA63FB">
        <w:rPr>
          <w:rFonts w:ascii="Cambria" w:hAnsi="Cambria"/>
        </w:rPr>
        <w:t xml:space="preserve">roblem. </w:t>
      </w:r>
      <w:r w:rsidR="00CA63FB">
        <w:rPr>
          <w:rFonts w:ascii="Cambria" w:hAnsi="Cambria"/>
        </w:rPr>
        <w:t xml:space="preserve">Such a </w:t>
      </w:r>
      <w:r w:rsidR="00144E4E">
        <w:rPr>
          <w:rFonts w:ascii="Cambria" w:hAnsi="Cambria"/>
        </w:rPr>
        <w:t>p</w:t>
      </w:r>
      <w:r w:rsidR="00CA63FB">
        <w:rPr>
          <w:rFonts w:ascii="Cambria" w:hAnsi="Cambria"/>
        </w:rPr>
        <w:t xml:space="preserve">roblem was typically referenced by the so-called Rajiv Gandhi 15-paise formula, namely that only 15 paise </w:t>
      </w:r>
      <w:r w:rsidR="00B1597E">
        <w:rPr>
          <w:rFonts w:ascii="Cambria" w:hAnsi="Cambria"/>
        </w:rPr>
        <w:t xml:space="preserve">of every rupee meant for a poor beneficiary </w:t>
      </w:r>
      <w:r w:rsidR="00CA63FB">
        <w:rPr>
          <w:rFonts w:ascii="Cambria" w:hAnsi="Cambria"/>
        </w:rPr>
        <w:t xml:space="preserve">actually reached that person. </w:t>
      </w:r>
      <w:r w:rsidR="00426BDD">
        <w:rPr>
          <w:rFonts w:ascii="Cambria" w:hAnsi="Cambria"/>
        </w:rPr>
        <w:t>‘A</w:t>
      </w:r>
      <w:r w:rsidR="00CA63FB" w:rsidRPr="00426BDD">
        <w:rPr>
          <w:rFonts w:ascii="Cambria" w:hAnsi="Cambria"/>
        </w:rPr>
        <w:t>cross our creaky subsidy distribution systems</w:t>
      </w:r>
      <w:r w:rsidR="00426BDD">
        <w:rPr>
          <w:rFonts w:ascii="Cambria" w:hAnsi="Cambria"/>
        </w:rPr>
        <w:t>’, writes Nilekani, ‘</w:t>
      </w:r>
      <w:r w:rsidR="00CA63FB" w:rsidRPr="00426BDD">
        <w:rPr>
          <w:rFonts w:ascii="Cambria" w:hAnsi="Cambria"/>
        </w:rPr>
        <w:t>leakages average 50 per cent and more. The inefficiency of these state schemes has gotten even worse over the last two</w:t>
      </w:r>
      <w:r w:rsidR="00D0725C">
        <w:rPr>
          <w:rFonts w:ascii="Cambria" w:hAnsi="Cambria"/>
        </w:rPr>
        <w:t xml:space="preserve"> </w:t>
      </w:r>
      <w:r w:rsidR="00CA63FB" w:rsidRPr="00426BDD">
        <w:rPr>
          <w:rFonts w:ascii="Cambria" w:hAnsi="Cambria"/>
        </w:rPr>
        <w:t>decades</w:t>
      </w:r>
      <w:r w:rsidR="00426BDD">
        <w:rPr>
          <w:rFonts w:ascii="Cambria" w:hAnsi="Cambria"/>
        </w:rPr>
        <w:t>’</w:t>
      </w:r>
      <w:r w:rsidR="00CA63FB" w:rsidRPr="00426BDD">
        <w:rPr>
          <w:rFonts w:ascii="Cambria" w:hAnsi="Cambria"/>
        </w:rPr>
        <w:t>.</w:t>
      </w:r>
      <w:r w:rsidR="00CA63FB" w:rsidRPr="00426BDD">
        <w:rPr>
          <w:rStyle w:val="FootnoteReference"/>
          <w:rFonts w:ascii="Cambria" w:hAnsi="Cambria"/>
        </w:rPr>
        <w:footnoteReference w:id="37"/>
      </w:r>
      <w:r w:rsidR="00CA63FB" w:rsidRPr="00426BDD">
        <w:rPr>
          <w:rFonts w:ascii="Cambria" w:hAnsi="Cambria"/>
        </w:rPr>
        <w:t xml:space="preserve"> Benefit </w:t>
      </w:r>
      <w:r w:rsidR="00426BDD">
        <w:rPr>
          <w:rFonts w:ascii="Cambria" w:hAnsi="Cambria"/>
        </w:rPr>
        <w:t xml:space="preserve">does </w:t>
      </w:r>
      <w:r w:rsidR="00CA63FB" w:rsidRPr="00426BDD">
        <w:rPr>
          <w:rFonts w:ascii="Cambria" w:hAnsi="Cambria"/>
        </w:rPr>
        <w:t>not reach beneficiaries</w:t>
      </w:r>
      <w:r w:rsidR="00426BDD">
        <w:rPr>
          <w:rFonts w:ascii="Cambria" w:hAnsi="Cambria"/>
        </w:rPr>
        <w:t xml:space="preserve"> </w:t>
      </w:r>
      <w:r w:rsidR="00CA63FB" w:rsidRPr="00426BDD">
        <w:rPr>
          <w:rFonts w:ascii="Cambria" w:hAnsi="Cambria"/>
        </w:rPr>
        <w:t>because of leakage</w:t>
      </w:r>
      <w:r w:rsidR="006E1841">
        <w:rPr>
          <w:rFonts w:ascii="Cambria" w:hAnsi="Cambria"/>
        </w:rPr>
        <w:t>s</w:t>
      </w:r>
      <w:r w:rsidR="00CA63FB" w:rsidRPr="00426BDD">
        <w:rPr>
          <w:rFonts w:ascii="Cambria" w:hAnsi="Cambria"/>
        </w:rPr>
        <w:t xml:space="preserve"> </w:t>
      </w:r>
      <w:r w:rsidR="006E1841">
        <w:rPr>
          <w:rFonts w:ascii="Cambria" w:hAnsi="Cambria"/>
        </w:rPr>
        <w:t xml:space="preserve">either </w:t>
      </w:r>
      <w:r w:rsidR="00CA63FB" w:rsidRPr="00426BDD">
        <w:rPr>
          <w:rFonts w:ascii="Cambria" w:hAnsi="Cambria"/>
        </w:rPr>
        <w:t>due to</w:t>
      </w:r>
      <w:r w:rsidR="00CA63FB" w:rsidRPr="00B63E08">
        <w:rPr>
          <w:rFonts w:ascii="Cambria" w:hAnsi="Cambria"/>
        </w:rPr>
        <w:t xml:space="preserve"> theft or corruption</w:t>
      </w:r>
      <w:r w:rsidR="00426BDD">
        <w:rPr>
          <w:rFonts w:ascii="Cambria" w:hAnsi="Cambria"/>
        </w:rPr>
        <w:t xml:space="preserve">. This is tolerated in India mainly because, said Nilekani, </w:t>
      </w:r>
      <w:r w:rsidR="006E1841">
        <w:rPr>
          <w:rFonts w:ascii="Cambria" w:hAnsi="Cambria"/>
        </w:rPr>
        <w:t xml:space="preserve">the benefit </w:t>
      </w:r>
      <w:r w:rsidR="00CA63FB" w:rsidRPr="00B63E08">
        <w:rPr>
          <w:rFonts w:ascii="Cambria" w:hAnsi="Cambria"/>
        </w:rPr>
        <w:t xml:space="preserve">was seen as </w:t>
      </w:r>
      <w:r w:rsidR="00CA63FB" w:rsidRPr="00B63E08">
        <w:rPr>
          <w:rFonts w:ascii="Cambria" w:hAnsi="Cambria"/>
          <w:i/>
          <w:iCs/>
        </w:rPr>
        <w:t>subsidy</w:t>
      </w:r>
      <w:r w:rsidR="00CA63FB" w:rsidRPr="00B63E08">
        <w:rPr>
          <w:rFonts w:ascii="Cambria" w:hAnsi="Cambria"/>
        </w:rPr>
        <w:t xml:space="preserve"> (i.e. an entitlement) and not </w:t>
      </w:r>
      <w:r w:rsidR="00CA63FB" w:rsidRPr="00B63E08">
        <w:rPr>
          <w:rFonts w:ascii="Cambria" w:hAnsi="Cambria"/>
          <w:i/>
          <w:iCs/>
        </w:rPr>
        <w:t>benefit</w:t>
      </w:r>
      <w:r w:rsidR="00CA63FB" w:rsidRPr="00B63E08">
        <w:rPr>
          <w:rFonts w:ascii="Cambria" w:hAnsi="Cambria"/>
        </w:rPr>
        <w:t>.</w:t>
      </w:r>
    </w:p>
    <w:p w14:paraId="7CED0794" w14:textId="77777777" w:rsidR="00CA63FB" w:rsidRDefault="00CA63FB" w:rsidP="00B63E08">
      <w:pPr>
        <w:spacing w:line="276" w:lineRule="auto"/>
        <w:rPr>
          <w:rFonts w:ascii="Cambria" w:hAnsi="Cambria"/>
        </w:rPr>
      </w:pPr>
    </w:p>
    <w:p w14:paraId="17CC8824" w14:textId="46E7714E" w:rsidR="00CE60B4" w:rsidRDefault="007F0BFA" w:rsidP="00CE60B4">
      <w:pPr>
        <w:spacing w:line="276" w:lineRule="auto"/>
        <w:rPr>
          <w:rFonts w:ascii="Cambria" w:hAnsi="Cambria"/>
        </w:rPr>
      </w:pPr>
      <w:r>
        <w:rPr>
          <w:rFonts w:ascii="Cambria" w:hAnsi="Cambria"/>
        </w:rPr>
        <w:t>Th</w:t>
      </w:r>
      <w:r w:rsidR="00D44369">
        <w:rPr>
          <w:rFonts w:ascii="Cambria" w:hAnsi="Cambria"/>
        </w:rPr>
        <w:t>e last mile problem</w:t>
      </w:r>
      <w:r>
        <w:rPr>
          <w:rFonts w:ascii="Cambria" w:hAnsi="Cambria"/>
        </w:rPr>
        <w:t xml:space="preserve"> was not new to the Indian political system, but what was perhaps new was its translation into a communication paradigm. </w:t>
      </w:r>
      <w:r w:rsidR="00CB335A" w:rsidRPr="00CA63FB">
        <w:rPr>
          <w:rFonts w:ascii="Cambria" w:hAnsi="Cambria"/>
        </w:rPr>
        <w:t>In its classical form, the ‘last mile’ is a communications term defining the final stage of providing connectivity from a communications provider to a recipient.</w:t>
      </w:r>
      <w:r w:rsidR="00CB335A" w:rsidRPr="00CA63FB">
        <w:rPr>
          <w:rStyle w:val="FootnoteReference"/>
          <w:rFonts w:ascii="Cambria" w:hAnsi="Cambria"/>
        </w:rPr>
        <w:footnoteReference w:id="38"/>
      </w:r>
      <w:r w:rsidR="00CB335A" w:rsidRPr="00CA63FB">
        <w:rPr>
          <w:rFonts w:ascii="Cambria" w:hAnsi="Cambria"/>
        </w:rPr>
        <w:t xml:space="preserve"> The last mile </w:t>
      </w:r>
      <w:r w:rsidR="00CB335A" w:rsidRPr="00CA63FB">
        <w:rPr>
          <w:rFonts w:ascii="Cambria" w:hAnsi="Cambria"/>
          <w:i/>
          <w:iCs/>
        </w:rPr>
        <w:t>problem</w:t>
      </w:r>
      <w:r w:rsidR="00CB335A" w:rsidRPr="00CA63FB">
        <w:rPr>
          <w:rFonts w:ascii="Cambria" w:hAnsi="Cambria"/>
        </w:rPr>
        <w:t xml:space="preserve"> referred to situations</w:t>
      </w:r>
      <w:r w:rsidR="00CB335A" w:rsidRPr="00B63E08">
        <w:rPr>
          <w:rFonts w:ascii="Cambria" w:hAnsi="Cambria"/>
        </w:rPr>
        <w:t xml:space="preserve"> in which intended beneficiaries do not receive the communicated signal due to either a break or distortion in the system at the receiver’s end. The term has been widened to include problems that affect schemes of public policy, from disaster relief to housing and food subsidies, where benefits go astray and do not percolate to those for whom they are intended. The UID would now, declared its book-working-paper manifesto, eliminate this problem once and for all</w:t>
      </w:r>
      <w:r w:rsidR="00CD1328">
        <w:rPr>
          <w:rFonts w:ascii="Cambria" w:hAnsi="Cambria"/>
        </w:rPr>
        <w:t xml:space="preserve">. It now </w:t>
      </w:r>
      <w:r w:rsidR="00CB335A" w:rsidRPr="00B63E08">
        <w:rPr>
          <w:rFonts w:ascii="Cambria" w:hAnsi="Cambria"/>
        </w:rPr>
        <w:t>promis</w:t>
      </w:r>
      <w:r w:rsidR="00CD1328">
        <w:rPr>
          <w:rFonts w:ascii="Cambria" w:hAnsi="Cambria"/>
        </w:rPr>
        <w:t xml:space="preserve">ed </w:t>
      </w:r>
      <w:r w:rsidR="00CB335A" w:rsidRPr="00B63E08">
        <w:rPr>
          <w:rFonts w:ascii="Cambria" w:hAnsi="Cambria"/>
        </w:rPr>
        <w:t xml:space="preserve">both accurate identification </w:t>
      </w:r>
      <w:r w:rsidR="00CD1328">
        <w:rPr>
          <w:rFonts w:ascii="Cambria" w:hAnsi="Cambria"/>
        </w:rPr>
        <w:t xml:space="preserve">of </w:t>
      </w:r>
      <w:r w:rsidR="00CB335A" w:rsidRPr="00B63E08">
        <w:rPr>
          <w:rFonts w:ascii="Cambria" w:hAnsi="Cambria"/>
        </w:rPr>
        <w:t>and targeted delivery</w:t>
      </w:r>
      <w:r w:rsidR="00CD1328">
        <w:rPr>
          <w:rFonts w:ascii="Cambria" w:hAnsi="Cambria"/>
        </w:rPr>
        <w:t xml:space="preserve"> to intended recipient</w:t>
      </w:r>
      <w:r w:rsidR="00426BDD">
        <w:rPr>
          <w:rFonts w:ascii="Cambria" w:hAnsi="Cambria"/>
        </w:rPr>
        <w:t>s</w:t>
      </w:r>
      <w:r w:rsidR="00CB335A" w:rsidRPr="00B63E08">
        <w:rPr>
          <w:rFonts w:ascii="Cambria" w:hAnsi="Cambria"/>
        </w:rPr>
        <w:t xml:space="preserve">. </w:t>
      </w:r>
    </w:p>
    <w:p w14:paraId="47F8DC9F" w14:textId="77777777" w:rsidR="00CE60B4" w:rsidRDefault="00CE60B4" w:rsidP="00CE60B4">
      <w:pPr>
        <w:spacing w:line="276" w:lineRule="auto"/>
        <w:rPr>
          <w:rFonts w:ascii="Cambria" w:hAnsi="Cambria"/>
        </w:rPr>
      </w:pPr>
    </w:p>
    <w:p w14:paraId="5BAE13B8" w14:textId="70E7DEBC" w:rsidR="00CD1328" w:rsidRDefault="00CB335A" w:rsidP="00CE60B4">
      <w:pPr>
        <w:spacing w:line="276" w:lineRule="auto"/>
        <w:rPr>
          <w:rFonts w:ascii="Cambria" w:hAnsi="Cambria"/>
        </w:rPr>
      </w:pPr>
      <w:bookmarkStart w:id="37" w:name="_Hlk107793776"/>
      <w:r w:rsidRPr="00B63E08">
        <w:rPr>
          <w:rFonts w:ascii="Cambria" w:hAnsi="Cambria"/>
        </w:rPr>
        <w:t xml:space="preserve">New questions arose in our project and new data needed to be studied. What of flaws, not in the methodology but in the very theory of ‘targeting’? </w:t>
      </w:r>
      <w:bookmarkEnd w:id="37"/>
      <w:r w:rsidRPr="00B63E08">
        <w:rPr>
          <w:rFonts w:ascii="Cambria" w:hAnsi="Cambria"/>
        </w:rPr>
        <w:t xml:space="preserve">When creating new group-differentiated (as against universal) definitions of public distribution to recognize special ‘backward’ categories deserving of special benefit, would the shortcuts to which </w:t>
      </w:r>
      <w:r w:rsidRPr="00B63E08">
        <w:rPr>
          <w:rFonts w:ascii="Cambria" w:hAnsi="Cambria"/>
        </w:rPr>
        <w:lastRenderedPageBreak/>
        <w:t xml:space="preserve">Chatterjee points – the workarounds of normative protocols – not create potentially more problems than they solved? Could the mere redefinition of politics and democracy </w:t>
      </w:r>
      <w:r w:rsidR="00CE60B4">
        <w:rPr>
          <w:rFonts w:ascii="Cambria" w:hAnsi="Cambria"/>
        </w:rPr>
        <w:t xml:space="preserve">into a communications model </w:t>
      </w:r>
      <w:r w:rsidRPr="00B63E08">
        <w:rPr>
          <w:rFonts w:ascii="Cambria" w:hAnsi="Cambria"/>
        </w:rPr>
        <w:t xml:space="preserve">be a sufficient solution for the shadowy, secondarized, </w:t>
      </w:r>
      <w:r w:rsidR="00791331">
        <w:rPr>
          <w:rFonts w:ascii="Cambria" w:hAnsi="Cambria"/>
        </w:rPr>
        <w:t xml:space="preserve">and </w:t>
      </w:r>
      <w:r w:rsidRPr="00B63E08">
        <w:rPr>
          <w:rFonts w:ascii="Cambria" w:hAnsi="Cambria"/>
        </w:rPr>
        <w:t xml:space="preserve">often covert domain of negotiated </w:t>
      </w:r>
      <w:r w:rsidR="00791331">
        <w:rPr>
          <w:rFonts w:ascii="Cambria" w:hAnsi="Cambria"/>
        </w:rPr>
        <w:t>s</w:t>
      </w:r>
      <w:r w:rsidRPr="00B63E08">
        <w:rPr>
          <w:rFonts w:ascii="Cambria" w:hAnsi="Cambria"/>
        </w:rPr>
        <w:t xml:space="preserve">tate operation that now arose? Was it not inevitable that techno-managerial solutions would paper over what might become foundational cracks between the theory and practice of democracy? </w:t>
      </w:r>
    </w:p>
    <w:p w14:paraId="25671430" w14:textId="77777777" w:rsidR="00CD1328" w:rsidRDefault="00CD1328" w:rsidP="00B63E08">
      <w:pPr>
        <w:autoSpaceDE w:val="0"/>
        <w:autoSpaceDN w:val="0"/>
        <w:adjustRightInd w:val="0"/>
        <w:spacing w:line="276" w:lineRule="auto"/>
        <w:rPr>
          <w:rFonts w:ascii="Cambria" w:hAnsi="Cambria"/>
        </w:rPr>
      </w:pPr>
    </w:p>
    <w:p w14:paraId="58383E45" w14:textId="0A58CE75" w:rsidR="007A0181" w:rsidRDefault="00CB335A" w:rsidP="00B63E08">
      <w:pPr>
        <w:autoSpaceDE w:val="0"/>
        <w:autoSpaceDN w:val="0"/>
        <w:adjustRightInd w:val="0"/>
        <w:spacing w:line="276" w:lineRule="auto"/>
        <w:rPr>
          <w:rFonts w:ascii="Cambria" w:hAnsi="Cambria"/>
        </w:rPr>
      </w:pPr>
      <w:r w:rsidRPr="00B63E08">
        <w:rPr>
          <w:rFonts w:ascii="Cambria" w:hAnsi="Cambria"/>
        </w:rPr>
        <w:t xml:space="preserve">What happens, Amartya Sen </w:t>
      </w:r>
      <w:r w:rsidR="00CD1328">
        <w:rPr>
          <w:rFonts w:ascii="Cambria" w:hAnsi="Cambria"/>
        </w:rPr>
        <w:t xml:space="preserve">famously </w:t>
      </w:r>
      <w:r w:rsidRPr="00B63E08">
        <w:rPr>
          <w:rFonts w:ascii="Cambria" w:hAnsi="Cambria"/>
        </w:rPr>
        <w:t>asks, when large forms of public good are not divisible into targeted individual use?</w:t>
      </w:r>
      <w:r w:rsidRPr="00B63E08">
        <w:rPr>
          <w:rStyle w:val="FootnoteReference"/>
          <w:rFonts w:ascii="Cambria" w:hAnsi="Cambria"/>
        </w:rPr>
        <w:footnoteReference w:id="39"/>
      </w:r>
      <w:r w:rsidRPr="00B63E08">
        <w:rPr>
          <w:rFonts w:ascii="Cambria" w:hAnsi="Cambria"/>
        </w:rPr>
        <w:t xml:space="preserve"> Do</w:t>
      </w:r>
      <w:r w:rsidR="00CD1328">
        <w:rPr>
          <w:rFonts w:ascii="Cambria" w:hAnsi="Cambria"/>
        </w:rPr>
        <w:t>es</w:t>
      </w:r>
      <w:r w:rsidRPr="00B63E08">
        <w:rPr>
          <w:rFonts w:ascii="Cambria" w:hAnsi="Cambria"/>
        </w:rPr>
        <w:t xml:space="preserve"> not </w:t>
      </w:r>
      <w:r w:rsidR="00CD1328">
        <w:rPr>
          <w:rFonts w:ascii="Cambria" w:hAnsi="Cambria"/>
        </w:rPr>
        <w:t xml:space="preserve">delivery of something like </w:t>
      </w:r>
      <w:r w:rsidRPr="00B63E08">
        <w:rPr>
          <w:rFonts w:ascii="Cambria" w:hAnsi="Cambria"/>
        </w:rPr>
        <w:t>‘shirts and apples</w:t>
      </w:r>
      <w:r w:rsidR="00CD1328">
        <w:rPr>
          <w:rFonts w:ascii="Cambria" w:hAnsi="Cambria"/>
        </w:rPr>
        <w:t>’ always trump the delivery of, say,</w:t>
      </w:r>
      <w:r w:rsidRPr="00B63E08">
        <w:rPr>
          <w:rFonts w:ascii="Cambria" w:hAnsi="Cambria"/>
        </w:rPr>
        <w:t xml:space="preserve"> a ‘malaria-free environment’</w:t>
      </w:r>
      <w:r w:rsidR="00CD1328">
        <w:rPr>
          <w:rFonts w:ascii="Cambria" w:hAnsi="Cambria"/>
        </w:rPr>
        <w:t>?</w:t>
      </w:r>
      <w:r w:rsidRPr="00B63E08">
        <w:rPr>
          <w:rFonts w:ascii="Cambria" w:hAnsi="Cambria"/>
        </w:rPr>
        <w:t xml:space="preserve"> What happens then when, as the marketplace enters this targeting mechanism, individuated developmental goals start getting available only for a fee</w:t>
      </w:r>
      <w:r w:rsidR="007A0181">
        <w:rPr>
          <w:rFonts w:ascii="Cambria" w:hAnsi="Cambria"/>
        </w:rPr>
        <w:t xml:space="preserve">? </w:t>
      </w:r>
      <w:bookmarkStart w:id="38" w:name="_Hlk107797012"/>
      <w:r w:rsidR="007A0181" w:rsidRPr="00897E01">
        <w:rPr>
          <w:rFonts w:ascii="Cambria" w:hAnsi="Cambria"/>
        </w:rPr>
        <w:t xml:space="preserve">What happens when </w:t>
      </w:r>
      <w:r w:rsidRPr="00897E01">
        <w:rPr>
          <w:rFonts w:ascii="Cambria" w:hAnsi="Cambria"/>
        </w:rPr>
        <w:t xml:space="preserve">uncomfortable tracking mechanisms </w:t>
      </w:r>
      <w:r w:rsidR="00CE60B4" w:rsidRPr="00897E01">
        <w:rPr>
          <w:rFonts w:ascii="Cambria" w:hAnsi="Cambria"/>
        </w:rPr>
        <w:t>begin being built into the delivery that reveal</w:t>
      </w:r>
      <w:r w:rsidRPr="00897E01">
        <w:rPr>
          <w:rFonts w:ascii="Cambria" w:hAnsi="Cambria"/>
        </w:rPr>
        <w:t xml:space="preserve"> not the beneficiary’s need, but her ability to pay for them?</w:t>
      </w:r>
      <w:r w:rsidRPr="00B63E08">
        <w:rPr>
          <w:rFonts w:ascii="Cambria" w:hAnsi="Cambria"/>
        </w:rPr>
        <w:t xml:space="preserve"> </w:t>
      </w:r>
      <w:bookmarkEnd w:id="38"/>
    </w:p>
    <w:p w14:paraId="6EB37F13" w14:textId="77777777" w:rsidR="007A0181" w:rsidRDefault="007A0181" w:rsidP="00B63E08">
      <w:pPr>
        <w:autoSpaceDE w:val="0"/>
        <w:autoSpaceDN w:val="0"/>
        <w:adjustRightInd w:val="0"/>
        <w:spacing w:line="276" w:lineRule="auto"/>
        <w:rPr>
          <w:rFonts w:ascii="Cambria" w:hAnsi="Cambria"/>
        </w:rPr>
      </w:pPr>
    </w:p>
    <w:p w14:paraId="30AC3315" w14:textId="3F600947"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The problem was further enhanced by another view. A slight shift in the kaleidoscope showed the last mile</w:t>
      </w:r>
      <w:r w:rsidR="00A215F4">
        <w:rPr>
          <w:rFonts w:ascii="Cambria" w:hAnsi="Cambria"/>
        </w:rPr>
        <w:t xml:space="preserve"> being</w:t>
      </w:r>
      <w:r w:rsidRPr="00B63E08">
        <w:rPr>
          <w:rFonts w:ascii="Cambria" w:hAnsi="Cambria"/>
        </w:rPr>
        <w:t xml:space="preserve"> routinely bridged by diverse local actors and low-end economies: rather like a boatman who plied you across a river when the bridge had collapsed, or a tout who walked you through an incomprehensible bureaucratic maze. </w:t>
      </w:r>
    </w:p>
    <w:p w14:paraId="5930766F" w14:textId="77777777" w:rsidR="00CB335A" w:rsidRPr="00B63E08" w:rsidRDefault="00CB335A" w:rsidP="00B63E08">
      <w:pPr>
        <w:autoSpaceDE w:val="0"/>
        <w:autoSpaceDN w:val="0"/>
        <w:adjustRightInd w:val="0"/>
        <w:spacing w:line="276" w:lineRule="auto"/>
        <w:rPr>
          <w:rFonts w:ascii="Cambria" w:hAnsi="Cambria"/>
        </w:rPr>
      </w:pPr>
    </w:p>
    <w:p w14:paraId="333C56F1" w14:textId="0902E304" w:rsidR="00CB335A" w:rsidRPr="00B63E08" w:rsidRDefault="00CB335A" w:rsidP="00B63E08">
      <w:pPr>
        <w:spacing w:line="276" w:lineRule="auto"/>
        <w:rPr>
          <w:rFonts w:ascii="Cambria" w:hAnsi="Cambria"/>
        </w:rPr>
      </w:pPr>
      <w:r w:rsidRPr="00B63E08">
        <w:rPr>
          <w:rFonts w:ascii="Cambria" w:hAnsi="Cambria"/>
        </w:rPr>
        <w:t>As a communication model the flaw could be somewhat precisely identified</w:t>
      </w:r>
      <w:r w:rsidR="007A0181">
        <w:rPr>
          <w:rFonts w:ascii="Cambria" w:hAnsi="Cambria"/>
        </w:rPr>
        <w:t>. T</w:t>
      </w:r>
      <w:r w:rsidRPr="00B63E08">
        <w:rPr>
          <w:rFonts w:ascii="Cambria" w:hAnsi="Cambria"/>
        </w:rPr>
        <w:t xml:space="preserve">he model worked only when the receiver was </w:t>
      </w:r>
      <w:r w:rsidR="007A0181">
        <w:rPr>
          <w:rFonts w:ascii="Cambria" w:hAnsi="Cambria"/>
        </w:rPr>
        <w:t xml:space="preserve">seen to </w:t>
      </w:r>
      <w:r w:rsidRPr="00B63E08">
        <w:rPr>
          <w:rFonts w:ascii="Cambria" w:hAnsi="Cambria"/>
        </w:rPr>
        <w:t xml:space="preserve">also </w:t>
      </w:r>
      <w:r w:rsidR="007A0181">
        <w:rPr>
          <w:rFonts w:ascii="Cambria" w:hAnsi="Cambria"/>
        </w:rPr>
        <w:t xml:space="preserve">be </w:t>
      </w:r>
      <w:r w:rsidRPr="00B63E08">
        <w:rPr>
          <w:rFonts w:ascii="Cambria" w:hAnsi="Cambria"/>
        </w:rPr>
        <w:t xml:space="preserve">a </w:t>
      </w:r>
      <w:r w:rsidRPr="00B63E08">
        <w:rPr>
          <w:rFonts w:ascii="Cambria" w:hAnsi="Cambria"/>
          <w:i/>
        </w:rPr>
        <w:t>sender</w:t>
      </w:r>
      <w:r w:rsidRPr="00B63E08">
        <w:rPr>
          <w:rFonts w:ascii="Cambria" w:hAnsi="Cambria"/>
        </w:rPr>
        <w:t xml:space="preserve"> of a kind, and this sender could only become one if she was given some agency</w:t>
      </w:r>
      <w:r w:rsidRPr="00B63E08">
        <w:rPr>
          <w:rFonts w:ascii="Cambria" w:hAnsi="Cambria"/>
          <w:shd w:val="clear" w:color="auto" w:fill="FFFFFF"/>
        </w:rPr>
        <w:t xml:space="preserve">. </w:t>
      </w:r>
      <w:r w:rsidRPr="00B63E08">
        <w:rPr>
          <w:rFonts w:ascii="Cambria" w:hAnsi="Cambria"/>
        </w:rPr>
        <w:t>‘The art of ‘targeting’’, says Sen, ‘is far less simple than some advocates of means-testing tend to assume</w:t>
      </w:r>
      <w:r w:rsidR="00F060E7">
        <w:rPr>
          <w:rFonts w:ascii="Cambria" w:hAnsi="Cambria"/>
        </w:rPr>
        <w:t xml:space="preserve"> [</w:t>
      </w:r>
      <w:r w:rsidRPr="00B63E08">
        <w:rPr>
          <w:rFonts w:ascii="Cambria" w:hAnsi="Cambria"/>
        </w:rPr>
        <w:t>…</w:t>
      </w:r>
      <w:r w:rsidR="00F060E7">
        <w:rPr>
          <w:rFonts w:ascii="Cambria" w:hAnsi="Cambria"/>
        </w:rPr>
        <w:t>]</w:t>
      </w:r>
      <w:r w:rsidRPr="00B63E08">
        <w:rPr>
          <w:rFonts w:ascii="Cambria" w:hAnsi="Cambria"/>
        </w:rPr>
        <w:t xml:space="preserve"> since the potential beneficiaries are also </w:t>
      </w:r>
      <w:r w:rsidRPr="00B63E08">
        <w:rPr>
          <w:rFonts w:ascii="Cambria" w:hAnsi="Cambria"/>
          <w:i/>
          <w:iCs/>
        </w:rPr>
        <w:t>agents of action</w:t>
      </w:r>
      <w:r w:rsidRPr="00177ED5">
        <w:rPr>
          <w:rFonts w:ascii="Cambria" w:hAnsi="Cambria"/>
        </w:rPr>
        <w:t>’</w:t>
      </w:r>
      <w:r w:rsidRPr="00B63E08">
        <w:rPr>
          <w:rFonts w:ascii="Cambria" w:hAnsi="Cambria"/>
        </w:rPr>
        <w:t xml:space="preserve"> (emphasis mine).</w:t>
      </w:r>
      <w:r w:rsidRPr="00B63E08">
        <w:rPr>
          <w:rStyle w:val="FootnoteReference"/>
          <w:rFonts w:ascii="Cambria" w:hAnsi="Cambria"/>
        </w:rPr>
        <w:footnoteReference w:id="40"/>
      </w:r>
      <w:r w:rsidRPr="00B63E08">
        <w:rPr>
          <w:rFonts w:ascii="Cambria" w:hAnsi="Cambria"/>
        </w:rPr>
        <w:t xml:space="preserve"> Such agency of action was possible only if assignation of identity went along with the capacity to </w:t>
      </w:r>
      <w:r w:rsidRPr="00B63E08">
        <w:rPr>
          <w:rFonts w:ascii="Cambria" w:hAnsi="Cambria"/>
          <w:i/>
        </w:rPr>
        <w:t xml:space="preserve">talk back </w:t>
      </w:r>
      <w:r w:rsidRPr="00B63E08">
        <w:rPr>
          <w:rFonts w:ascii="Cambria" w:hAnsi="Cambria"/>
        </w:rPr>
        <w:t xml:space="preserve">– to act on juridical citizenship rights, such as being able to vote or litigate – and it worked even better when peer-to-peer structures enabled recipient-senders on the periphery to communicate without having to go through any apparatus of </w:t>
      </w:r>
      <w:r w:rsidR="009752D9" w:rsidRPr="00B63E08">
        <w:rPr>
          <w:rFonts w:ascii="Cambria" w:hAnsi="Cambria"/>
        </w:rPr>
        <w:t>centralized</w:t>
      </w:r>
      <w:r w:rsidRPr="00B63E08">
        <w:rPr>
          <w:rFonts w:ascii="Cambria" w:hAnsi="Cambria"/>
        </w:rPr>
        <w:t xml:space="preserve"> gatekeeping.</w:t>
      </w:r>
    </w:p>
    <w:p w14:paraId="2CE0347E" w14:textId="77777777" w:rsidR="00CB335A" w:rsidRPr="00B63E08" w:rsidRDefault="00CB335A" w:rsidP="00B63E08">
      <w:pPr>
        <w:spacing w:line="276" w:lineRule="auto"/>
        <w:rPr>
          <w:rFonts w:ascii="Cambria" w:hAnsi="Cambria"/>
        </w:rPr>
      </w:pPr>
    </w:p>
    <w:p w14:paraId="3E7009ED" w14:textId="1EA4B17C" w:rsidR="00CD43B6" w:rsidRDefault="00CB335A" w:rsidP="00B63E08">
      <w:pPr>
        <w:spacing w:line="276" w:lineRule="auto"/>
        <w:rPr>
          <w:rFonts w:ascii="Cambria" w:hAnsi="Cambria"/>
        </w:rPr>
      </w:pPr>
      <w:bookmarkStart w:id="39" w:name="_Hlk107837828"/>
      <w:r w:rsidRPr="00BE0116">
        <w:rPr>
          <w:rFonts w:ascii="Cambria" w:hAnsi="Cambria"/>
        </w:rPr>
        <w:t xml:space="preserve">How, in delivering </w:t>
      </w:r>
      <w:r w:rsidR="00166617" w:rsidRPr="00BE0116">
        <w:rPr>
          <w:rFonts w:ascii="Cambria" w:hAnsi="Cambria"/>
        </w:rPr>
        <w:t>s</w:t>
      </w:r>
      <w:r w:rsidRPr="00BE0116">
        <w:rPr>
          <w:rFonts w:ascii="Cambria" w:hAnsi="Cambria"/>
        </w:rPr>
        <w:t xml:space="preserve">tate benefit using communications language, </w:t>
      </w:r>
      <w:r w:rsidR="00AC12D8" w:rsidRPr="00BE0116">
        <w:rPr>
          <w:rFonts w:ascii="Cambria" w:hAnsi="Cambria"/>
        </w:rPr>
        <w:t xml:space="preserve">does one </w:t>
      </w:r>
      <w:r w:rsidRPr="00BE0116">
        <w:rPr>
          <w:rFonts w:ascii="Cambria" w:hAnsi="Cambria"/>
        </w:rPr>
        <w:t>view the recipient as also a sender?</w:t>
      </w:r>
      <w:r w:rsidRPr="00B63E08">
        <w:rPr>
          <w:rFonts w:ascii="Cambria" w:hAnsi="Cambria"/>
        </w:rPr>
        <w:t xml:space="preserve"> </w:t>
      </w:r>
      <w:bookmarkEnd w:id="39"/>
      <w:r w:rsidR="00AC12D8">
        <w:rPr>
          <w:rFonts w:ascii="Cambria" w:hAnsi="Cambria"/>
        </w:rPr>
        <w:t>A s</w:t>
      </w:r>
      <w:r w:rsidRPr="00B63E08">
        <w:rPr>
          <w:rFonts w:ascii="Cambria" w:hAnsi="Cambria"/>
        </w:rPr>
        <w:t xml:space="preserve">ender of what? Who </w:t>
      </w:r>
      <w:r w:rsidR="00AC12D8">
        <w:rPr>
          <w:rFonts w:ascii="Cambria" w:hAnsi="Cambria"/>
        </w:rPr>
        <w:t xml:space="preserve">is </w:t>
      </w:r>
      <w:r w:rsidRPr="00B63E08">
        <w:rPr>
          <w:rFonts w:ascii="Cambria" w:hAnsi="Cambria"/>
        </w:rPr>
        <w:t xml:space="preserve">qualified to receive what </w:t>
      </w:r>
      <w:r w:rsidR="00AC12D8">
        <w:rPr>
          <w:rFonts w:ascii="Cambria" w:hAnsi="Cambria"/>
        </w:rPr>
        <w:t xml:space="preserve">the </w:t>
      </w:r>
      <w:r w:rsidRPr="00B63E08">
        <w:rPr>
          <w:rFonts w:ascii="Cambria" w:hAnsi="Cambria"/>
        </w:rPr>
        <w:t xml:space="preserve">senders were sending? How might senders exercise some control </w:t>
      </w:r>
      <w:r w:rsidR="00AC12D8">
        <w:rPr>
          <w:rFonts w:ascii="Cambria" w:hAnsi="Cambria"/>
        </w:rPr>
        <w:t xml:space="preserve">over </w:t>
      </w:r>
      <w:r w:rsidR="0008300E">
        <w:rPr>
          <w:rFonts w:ascii="Cambria" w:hAnsi="Cambria"/>
        </w:rPr>
        <w:t xml:space="preserve">the data being generated </w:t>
      </w:r>
      <w:r w:rsidRPr="00B63E08">
        <w:rPr>
          <w:rFonts w:ascii="Cambria" w:hAnsi="Cambria"/>
        </w:rPr>
        <w:t xml:space="preserve">in their name, and ostensibly with their knowledge? How to enable two-way and peer-to-peer structures? Back in the late 60s, </w:t>
      </w:r>
      <w:r w:rsidR="009E4826">
        <w:rPr>
          <w:rFonts w:ascii="Cambria" w:hAnsi="Cambria"/>
        </w:rPr>
        <w:t xml:space="preserve">the </w:t>
      </w:r>
      <w:r w:rsidRPr="00B63E08">
        <w:rPr>
          <w:rFonts w:ascii="Cambria" w:hAnsi="Cambria"/>
        </w:rPr>
        <w:t xml:space="preserve">scientist Vikram Sarabhai had proposed terrestrial television as a single-point solution to what he said were the two key problems of last mile delivery in India: </w:t>
      </w:r>
      <w:r w:rsidRPr="00B63E08">
        <w:rPr>
          <w:rFonts w:ascii="Cambria" w:hAnsi="Cambria"/>
          <w:i/>
          <w:iCs/>
        </w:rPr>
        <w:t>linguistic diversity</w:t>
      </w:r>
      <w:r w:rsidRPr="00B63E08">
        <w:rPr>
          <w:rFonts w:ascii="Cambria" w:hAnsi="Cambria"/>
        </w:rPr>
        <w:t xml:space="preserve"> and </w:t>
      </w:r>
      <w:r w:rsidRPr="00B63E08">
        <w:rPr>
          <w:rFonts w:ascii="Cambria" w:hAnsi="Cambria"/>
          <w:i/>
          <w:iCs/>
        </w:rPr>
        <w:t>geographical distance</w:t>
      </w:r>
      <w:r w:rsidRPr="00B63E08">
        <w:rPr>
          <w:rFonts w:ascii="Cambria" w:hAnsi="Cambria"/>
        </w:rPr>
        <w:t>.</w:t>
      </w:r>
      <w:r w:rsidRPr="00B63E08">
        <w:rPr>
          <w:rFonts w:ascii="Cambria" w:hAnsi="Cambria"/>
          <w:vertAlign w:val="superscript"/>
        </w:rPr>
        <w:footnoteReference w:id="41"/>
      </w:r>
      <w:r w:rsidRPr="00B63E08">
        <w:rPr>
          <w:rFonts w:ascii="Cambria" w:hAnsi="Cambria"/>
        </w:rPr>
        <w:t xml:space="preserve"> Considered the classic example of India’s fascination with technological </w:t>
      </w:r>
      <w:r w:rsidRPr="00B63E08">
        <w:rPr>
          <w:rFonts w:ascii="Cambria" w:hAnsi="Cambria"/>
        </w:rPr>
        <w:lastRenderedPageBreak/>
        <w:t>leapfrogging, or the use of the latest available technology to jump intermediate steps within the developmental curve to ‘catch up’ with the developed world,</w:t>
      </w:r>
      <w:r w:rsidRPr="00B63E08">
        <w:rPr>
          <w:rFonts w:ascii="Cambria" w:hAnsi="Cambria"/>
          <w:vertAlign w:val="superscript"/>
        </w:rPr>
        <w:footnoteReference w:id="42"/>
      </w:r>
      <w:r w:rsidRPr="00B63E08">
        <w:rPr>
          <w:rFonts w:ascii="Cambria" w:hAnsi="Cambria"/>
        </w:rPr>
        <w:t xml:space="preserve"> the Sarabhai model would inaugurate a developmental fascination with communications media in its innate capacity to link </w:t>
      </w:r>
      <w:r w:rsidRPr="00B63E08">
        <w:rPr>
          <w:rFonts w:ascii="Cambria" w:hAnsi="Cambria"/>
          <w:bCs/>
          <w:i/>
          <w:iCs/>
        </w:rPr>
        <w:t>connectivity</w:t>
      </w:r>
      <w:r w:rsidRPr="00B63E08">
        <w:rPr>
          <w:rFonts w:ascii="Cambria" w:hAnsi="Cambria"/>
          <w:b/>
        </w:rPr>
        <w:t xml:space="preserve"> </w:t>
      </w:r>
      <w:r w:rsidRPr="00B63E08">
        <w:rPr>
          <w:rFonts w:ascii="Cambria" w:hAnsi="Cambria"/>
        </w:rPr>
        <w:t>to the key tenets of democratic citizenship. This paradigm, first deployed with radio, has provided the major rationale for successive technological developments</w:t>
      </w:r>
      <w:r w:rsidR="00433E08">
        <w:rPr>
          <w:rFonts w:ascii="Cambria" w:hAnsi="Cambria"/>
        </w:rPr>
        <w:t>:</w:t>
      </w:r>
      <w:r w:rsidRPr="00B63E08">
        <w:rPr>
          <w:rFonts w:ascii="Cambria" w:hAnsi="Cambria"/>
        </w:rPr>
        <w:t xml:space="preserve"> the wave of portable transistors</w:t>
      </w:r>
      <w:r w:rsidR="004D5D72">
        <w:rPr>
          <w:rFonts w:ascii="Cambria" w:hAnsi="Cambria"/>
        </w:rPr>
        <w:t xml:space="preserve"> in the </w:t>
      </w:r>
      <w:r w:rsidR="004D5D72" w:rsidRPr="00B63E08">
        <w:rPr>
          <w:rFonts w:ascii="Cambria" w:hAnsi="Cambria"/>
        </w:rPr>
        <w:t>60s</w:t>
      </w:r>
      <w:r w:rsidRPr="00B63E08">
        <w:rPr>
          <w:rFonts w:ascii="Cambria" w:hAnsi="Cambria"/>
        </w:rPr>
        <w:t xml:space="preserve">, the terrestrial transponders of the first televisual revolution in the early 80s, the capacity of satellite since </w:t>
      </w:r>
      <w:r w:rsidR="000C417C">
        <w:rPr>
          <w:rFonts w:ascii="Cambria" w:hAnsi="Cambria"/>
        </w:rPr>
        <w:t xml:space="preserve">the </w:t>
      </w:r>
      <w:r w:rsidRPr="00B63E08">
        <w:rPr>
          <w:rFonts w:ascii="Cambria" w:hAnsi="Cambria"/>
        </w:rPr>
        <w:t xml:space="preserve">SITE and INSAT series, and the arrival of wired networks (LANs, </w:t>
      </w:r>
      <w:r w:rsidR="000C417C">
        <w:rPr>
          <w:rFonts w:ascii="Cambria" w:hAnsi="Cambria"/>
        </w:rPr>
        <w:t>c</w:t>
      </w:r>
      <w:r w:rsidRPr="00B63E08">
        <w:rPr>
          <w:rFonts w:ascii="Cambria" w:hAnsi="Cambria"/>
        </w:rPr>
        <w:t>able, fibe</w:t>
      </w:r>
      <w:r w:rsidR="000C417C">
        <w:rPr>
          <w:rFonts w:ascii="Cambria" w:hAnsi="Cambria"/>
        </w:rPr>
        <w:t>r</w:t>
      </w:r>
      <w:r w:rsidR="00435DB9">
        <w:rPr>
          <w:rFonts w:ascii="Cambria" w:hAnsi="Cambria"/>
        </w:rPr>
        <w:t xml:space="preserve"> </w:t>
      </w:r>
      <w:r w:rsidRPr="00B63E08">
        <w:rPr>
          <w:rFonts w:ascii="Cambria" w:hAnsi="Cambria"/>
        </w:rPr>
        <w:t>optic</w:t>
      </w:r>
      <w:r w:rsidR="00435DB9">
        <w:rPr>
          <w:rFonts w:ascii="Cambria" w:hAnsi="Cambria"/>
        </w:rPr>
        <w:t>s</w:t>
      </w:r>
      <w:r w:rsidRPr="00B63E08">
        <w:rPr>
          <w:rFonts w:ascii="Cambria" w:hAnsi="Cambria"/>
        </w:rPr>
        <w:t xml:space="preserve">) followed by wireless </w:t>
      </w:r>
      <w:r w:rsidR="00664A15">
        <w:rPr>
          <w:rFonts w:ascii="Cambria" w:hAnsi="Cambria"/>
        </w:rPr>
        <w:t xml:space="preserve">technology </w:t>
      </w:r>
      <w:r w:rsidRPr="00B63E08">
        <w:rPr>
          <w:rFonts w:ascii="Cambria" w:hAnsi="Cambria"/>
        </w:rPr>
        <w:t>(WLAN, WiMAX, W-CDMA)</w:t>
      </w:r>
      <w:r w:rsidR="00631D33">
        <w:rPr>
          <w:rFonts w:ascii="Cambria" w:hAnsi="Cambria"/>
        </w:rPr>
        <w:t xml:space="preserve"> </w:t>
      </w:r>
      <w:r w:rsidR="00631D33" w:rsidRPr="00B63E08">
        <w:rPr>
          <w:rFonts w:ascii="Cambria" w:hAnsi="Cambria"/>
        </w:rPr>
        <w:t>from the 90s</w:t>
      </w:r>
      <w:r w:rsidRPr="00B63E08">
        <w:rPr>
          <w:rFonts w:ascii="Cambria" w:hAnsi="Cambria"/>
        </w:rPr>
        <w:t>, all of which seemed to have battled this two-way and p</w:t>
      </w:r>
      <w:r w:rsidR="00BC2133">
        <w:rPr>
          <w:rFonts w:ascii="Cambria" w:hAnsi="Cambria"/>
        </w:rPr>
        <w:t>eer</w:t>
      </w:r>
      <w:r w:rsidRPr="00B63E08">
        <w:rPr>
          <w:rFonts w:ascii="Cambria" w:hAnsi="Cambria"/>
        </w:rPr>
        <w:t>-to-p</w:t>
      </w:r>
      <w:r w:rsidR="00BC2133">
        <w:rPr>
          <w:rFonts w:ascii="Cambria" w:hAnsi="Cambria"/>
        </w:rPr>
        <w:t>eer</w:t>
      </w:r>
      <w:r w:rsidRPr="00B63E08">
        <w:rPr>
          <w:rFonts w:ascii="Cambria" w:hAnsi="Cambria"/>
        </w:rPr>
        <w:t xml:space="preserve"> problem and found many provisional solutions one way or another. </w:t>
      </w:r>
    </w:p>
    <w:p w14:paraId="1E82B379" w14:textId="77777777" w:rsidR="00CD43B6" w:rsidRDefault="00CD43B6" w:rsidP="00B63E08">
      <w:pPr>
        <w:spacing w:line="276" w:lineRule="auto"/>
        <w:rPr>
          <w:rFonts w:ascii="Cambria" w:hAnsi="Cambria"/>
        </w:rPr>
      </w:pPr>
    </w:p>
    <w:p w14:paraId="304A908E" w14:textId="77A68A9A" w:rsidR="00CB335A" w:rsidRDefault="00CB335A" w:rsidP="00B63E08">
      <w:pPr>
        <w:spacing w:line="276" w:lineRule="auto"/>
        <w:rPr>
          <w:rFonts w:ascii="Cambria" w:hAnsi="Cambria"/>
        </w:rPr>
      </w:pPr>
      <w:r w:rsidRPr="00B63E08">
        <w:rPr>
          <w:rFonts w:ascii="Cambria" w:hAnsi="Cambria"/>
        </w:rPr>
        <w:t xml:space="preserve">Nilekani’s use of the term </w:t>
      </w:r>
      <w:r w:rsidRPr="00B63E08">
        <w:rPr>
          <w:rFonts w:ascii="Cambria" w:hAnsi="Cambria"/>
          <w:bCs/>
        </w:rPr>
        <w:t>‘electronification’</w:t>
      </w:r>
      <w:r w:rsidRPr="00B63E08">
        <w:rPr>
          <w:rFonts w:ascii="Cambria" w:hAnsi="Cambria"/>
        </w:rPr>
        <w:t xml:space="preserve"> appeared to consciously evoke this history – he himself has welcomed a popular science historiography casting him in the tradition of Visveswaraiah and Sarabhai</w:t>
      </w:r>
      <w:r w:rsidRPr="00B63E08">
        <w:rPr>
          <w:rFonts w:ascii="Cambria" w:hAnsi="Cambria"/>
          <w:vertAlign w:val="superscript"/>
        </w:rPr>
        <w:footnoteReference w:id="43"/>
      </w:r>
      <w:r w:rsidRPr="00B63E08">
        <w:rPr>
          <w:rFonts w:ascii="Cambria" w:hAnsi="Cambria"/>
        </w:rPr>
        <w:t xml:space="preserve"> – and his upbeat assumption that ‘entrepreneurial energy’ would ‘work its way through infrastructure barriers and connect markets, thus building innovative, interlinked networks from scratch’</w:t>
      </w:r>
      <w:r w:rsidR="00640BE3">
        <w:rPr>
          <w:rFonts w:ascii="Cambria" w:hAnsi="Cambria"/>
        </w:rPr>
        <w:t>,</w:t>
      </w:r>
      <w:r w:rsidRPr="00B63E08">
        <w:rPr>
          <w:rStyle w:val="FootnoteReference"/>
          <w:rFonts w:ascii="Cambria" w:hAnsi="Cambria"/>
        </w:rPr>
        <w:footnoteReference w:id="44"/>
      </w:r>
      <w:r w:rsidRPr="00B63E08">
        <w:rPr>
          <w:rFonts w:ascii="Cambria" w:hAnsi="Cambria"/>
        </w:rPr>
        <w:t xml:space="preserve"> appeared at least worth hearing out </w:t>
      </w:r>
      <w:r w:rsidR="00992F64">
        <w:rPr>
          <w:rFonts w:ascii="Cambria" w:hAnsi="Cambria"/>
        </w:rPr>
        <w:t xml:space="preserve">for </w:t>
      </w:r>
      <w:r w:rsidRPr="00B63E08">
        <w:rPr>
          <w:rFonts w:ascii="Cambria" w:hAnsi="Cambria"/>
        </w:rPr>
        <w:t xml:space="preserve">its possibility of defining bodily identity in a way that did not entirely rip it from its survival conditions. </w:t>
      </w:r>
    </w:p>
    <w:p w14:paraId="09E5124B" w14:textId="33FB6B70" w:rsidR="00CD43B6" w:rsidRDefault="00CD43B6" w:rsidP="00B63E08">
      <w:pPr>
        <w:spacing w:line="276" w:lineRule="auto"/>
        <w:rPr>
          <w:rFonts w:ascii="Cambria" w:hAnsi="Cambria"/>
        </w:rPr>
      </w:pPr>
    </w:p>
    <w:p w14:paraId="2CAC34CE" w14:textId="3C44C9A9" w:rsidR="00CD43B6" w:rsidRDefault="00BE7F6D" w:rsidP="00B63E08">
      <w:pPr>
        <w:spacing w:line="276" w:lineRule="auto"/>
        <w:rPr>
          <w:rFonts w:ascii="Cambria" w:hAnsi="Cambria"/>
        </w:rPr>
      </w:pPr>
      <w:bookmarkStart w:id="42" w:name="_Hlk107844338"/>
      <w:bookmarkStart w:id="43" w:name="_Hlk107844926"/>
      <w:r>
        <w:rPr>
          <w:rFonts w:ascii="Cambria" w:hAnsi="Cambria"/>
        </w:rPr>
        <w:t>It is perhaps worth remembering that the</w:t>
      </w:r>
      <w:r w:rsidRPr="00B63E08">
        <w:rPr>
          <w:rFonts w:ascii="Cambria" w:hAnsi="Cambria"/>
        </w:rPr>
        <w:t xml:space="preserve"> arrival of a new ecosystem</w:t>
      </w:r>
      <w:r>
        <w:rPr>
          <w:rFonts w:ascii="Cambria" w:hAnsi="Cambria"/>
        </w:rPr>
        <w:t xml:space="preserve"> </w:t>
      </w:r>
      <w:r w:rsidR="00E13E65" w:rsidRPr="00B63E08">
        <w:rPr>
          <w:rFonts w:ascii="Cambria" w:hAnsi="Cambria"/>
        </w:rPr>
        <w:t>–</w:t>
      </w:r>
      <w:r>
        <w:rPr>
          <w:rFonts w:ascii="Cambria" w:hAnsi="Cambria"/>
        </w:rPr>
        <w:t xml:space="preserve"> </w:t>
      </w:r>
      <w:r w:rsidRPr="00B63E08">
        <w:rPr>
          <w:rFonts w:ascii="Cambria" w:hAnsi="Cambria"/>
        </w:rPr>
        <w:t>combining mobile networks, satellite communications, offline enrolment and verification</w:t>
      </w:r>
      <w:r>
        <w:rPr>
          <w:rFonts w:ascii="Cambria" w:hAnsi="Cambria"/>
        </w:rPr>
        <w:t xml:space="preserve"> </w:t>
      </w:r>
      <w:r w:rsidR="00E13E65" w:rsidRPr="00B63E08">
        <w:rPr>
          <w:rFonts w:ascii="Cambria" w:hAnsi="Cambria"/>
        </w:rPr>
        <w:t>–</w:t>
      </w:r>
      <w:r w:rsidRPr="00B63E08">
        <w:rPr>
          <w:rFonts w:ascii="Cambria" w:hAnsi="Cambria"/>
        </w:rPr>
        <w:t xml:space="preserve"> did offer promise</w:t>
      </w:r>
      <w:r>
        <w:rPr>
          <w:rFonts w:ascii="Cambria" w:hAnsi="Cambria"/>
        </w:rPr>
        <w:t>. T</w:t>
      </w:r>
      <w:r w:rsidRPr="00B63E08">
        <w:rPr>
          <w:rFonts w:ascii="Cambria" w:hAnsi="Cambria"/>
        </w:rPr>
        <w:t xml:space="preserve">here were the inevitable glitches, but </w:t>
      </w:r>
      <w:r>
        <w:rPr>
          <w:rFonts w:ascii="Cambria" w:hAnsi="Cambria"/>
        </w:rPr>
        <w:t xml:space="preserve">it </w:t>
      </w:r>
      <w:r w:rsidRPr="00B63E08">
        <w:rPr>
          <w:rFonts w:ascii="Cambria" w:hAnsi="Cambria"/>
        </w:rPr>
        <w:t xml:space="preserve">appeared, at least </w:t>
      </w:r>
      <w:r>
        <w:rPr>
          <w:rFonts w:ascii="Cambria" w:hAnsi="Cambria"/>
        </w:rPr>
        <w:t>initially</w:t>
      </w:r>
      <w:r w:rsidRPr="00B63E08">
        <w:rPr>
          <w:rFonts w:ascii="Cambria" w:hAnsi="Cambria"/>
        </w:rPr>
        <w:t>, that the UID</w:t>
      </w:r>
      <w:r>
        <w:rPr>
          <w:rFonts w:ascii="Cambria" w:hAnsi="Cambria"/>
        </w:rPr>
        <w:t>, for the first time,</w:t>
      </w:r>
      <w:r w:rsidRPr="00B63E08">
        <w:rPr>
          <w:rFonts w:ascii="Cambria" w:hAnsi="Cambria"/>
        </w:rPr>
        <w:t xml:space="preserve"> was bringing to the table a mix of agencies</w:t>
      </w:r>
      <w:r>
        <w:rPr>
          <w:rFonts w:ascii="Cambria" w:hAnsi="Cambria"/>
        </w:rPr>
        <w:t xml:space="preserve"> to improve direct benefit service delivery and direct cash transfers to poor beneficiaries</w:t>
      </w:r>
      <w:r w:rsidRPr="00B63E08">
        <w:rPr>
          <w:rFonts w:ascii="Cambria" w:hAnsi="Cambria"/>
        </w:rPr>
        <w:t>.</w:t>
      </w:r>
      <w:r>
        <w:rPr>
          <w:rStyle w:val="FootnoteReference"/>
          <w:rFonts w:ascii="Cambria" w:hAnsi="Cambria"/>
        </w:rPr>
        <w:footnoteReference w:id="45"/>
      </w:r>
      <w:r w:rsidRPr="00B63E08">
        <w:rPr>
          <w:rFonts w:ascii="Cambria" w:hAnsi="Cambria"/>
        </w:rPr>
        <w:t xml:space="preserve"> </w:t>
      </w:r>
      <w:r w:rsidRPr="007F685D">
        <w:rPr>
          <w:rFonts w:ascii="Cambria" w:hAnsi="Cambria"/>
        </w:rPr>
        <w:t xml:space="preserve">How effectively </w:t>
      </w:r>
      <w:r w:rsidR="003321AA">
        <w:rPr>
          <w:rFonts w:ascii="Cambria" w:hAnsi="Cambria"/>
        </w:rPr>
        <w:t>it</w:t>
      </w:r>
      <w:r w:rsidRPr="007F685D">
        <w:rPr>
          <w:rFonts w:ascii="Cambria" w:hAnsi="Cambria"/>
        </w:rPr>
        <w:t xml:space="preserve"> would do this</w:t>
      </w:r>
      <w:r>
        <w:rPr>
          <w:rFonts w:ascii="Cambria" w:hAnsi="Cambria"/>
        </w:rPr>
        <w:t xml:space="preserve"> was yet to be seen, </w:t>
      </w:r>
      <w:r w:rsidRPr="007F685D">
        <w:rPr>
          <w:rFonts w:ascii="Cambria" w:hAnsi="Cambria"/>
        </w:rPr>
        <w:t>but the proposition was at least before us.</w:t>
      </w:r>
      <w:bookmarkEnd w:id="42"/>
      <w:bookmarkEnd w:id="43"/>
    </w:p>
    <w:p w14:paraId="797B644F" w14:textId="77777777" w:rsidR="00CD43B6" w:rsidRDefault="00CD43B6" w:rsidP="00B63E08">
      <w:pPr>
        <w:spacing w:line="276" w:lineRule="auto"/>
        <w:rPr>
          <w:rFonts w:ascii="Cambria" w:hAnsi="Cambria"/>
        </w:rPr>
      </w:pPr>
    </w:p>
    <w:p w14:paraId="6A1CA41E" w14:textId="355AF0CA" w:rsidR="00CB335A" w:rsidRDefault="00CB335A" w:rsidP="00B63E08">
      <w:pPr>
        <w:spacing w:line="276" w:lineRule="auto"/>
        <w:rPr>
          <w:rFonts w:ascii="Cambria" w:hAnsi="Cambria"/>
        </w:rPr>
      </w:pPr>
      <w:bookmarkStart w:id="44" w:name="_Hlk107855071"/>
      <w:r w:rsidRPr="00B63E08">
        <w:rPr>
          <w:rFonts w:ascii="Cambria" w:hAnsi="Cambria"/>
        </w:rPr>
        <w:t>Despite this long history of development communication, two-way and p</w:t>
      </w:r>
      <w:r w:rsidR="000C7227">
        <w:rPr>
          <w:rFonts w:ascii="Cambria" w:hAnsi="Cambria"/>
        </w:rPr>
        <w:t>eer</w:t>
      </w:r>
      <w:r w:rsidRPr="00B63E08">
        <w:rPr>
          <w:rFonts w:ascii="Cambria" w:hAnsi="Cambria"/>
        </w:rPr>
        <w:t>-to-p</w:t>
      </w:r>
      <w:r w:rsidR="000C7227">
        <w:rPr>
          <w:rFonts w:ascii="Cambria" w:hAnsi="Cambria"/>
        </w:rPr>
        <w:t xml:space="preserve">eer structures </w:t>
      </w:r>
      <w:r w:rsidRPr="00B63E08">
        <w:rPr>
          <w:rFonts w:ascii="Cambria" w:hAnsi="Cambria"/>
        </w:rPr>
        <w:t xml:space="preserve">have been incommensurable </w:t>
      </w:r>
      <w:r w:rsidR="009E4826">
        <w:rPr>
          <w:rFonts w:ascii="Cambria" w:hAnsi="Cambria"/>
        </w:rPr>
        <w:t>with</w:t>
      </w:r>
      <w:r w:rsidRPr="00B63E08">
        <w:rPr>
          <w:rFonts w:ascii="Cambria" w:hAnsi="Cambria"/>
        </w:rPr>
        <w:t xml:space="preserve"> the hierarchical self-image of the Indian state. One consequence, as a bureaucrat </w:t>
      </w:r>
      <w:r w:rsidR="00B92F38">
        <w:rPr>
          <w:rFonts w:ascii="Cambria" w:hAnsi="Cambria"/>
        </w:rPr>
        <w:t xml:space="preserve">pointed out </w:t>
      </w:r>
      <w:r w:rsidRPr="00B63E08">
        <w:rPr>
          <w:rFonts w:ascii="Cambria" w:hAnsi="Cambria"/>
        </w:rPr>
        <w:t xml:space="preserve">during our Identity Project interviews, was that ‘everywhere the state usually steps in when markets fail; in India, markets step in when the state fails’. </w:t>
      </w:r>
      <w:bookmarkStart w:id="45" w:name="_Hlk107934767"/>
      <w:r w:rsidRPr="00B63E08">
        <w:rPr>
          <w:rFonts w:ascii="Cambria" w:hAnsi="Cambria"/>
        </w:rPr>
        <w:t xml:space="preserve">Access to various kinds of community-market mechanisms that were often hidden, rendered covert and even illegal (the criminalization of bribery, for example) appeared through our field studies a far more trusted lifeline to survival for much of the population than often discredited </w:t>
      </w:r>
      <w:r w:rsidR="00B45B9D">
        <w:rPr>
          <w:rFonts w:ascii="Cambria" w:hAnsi="Cambria"/>
        </w:rPr>
        <w:t>s</w:t>
      </w:r>
      <w:r w:rsidRPr="00B63E08">
        <w:rPr>
          <w:rFonts w:ascii="Cambria" w:hAnsi="Cambria"/>
        </w:rPr>
        <w:t xml:space="preserve">tate </w:t>
      </w:r>
      <w:r w:rsidRPr="00B63E08">
        <w:rPr>
          <w:rFonts w:ascii="Cambria" w:hAnsi="Cambria"/>
        </w:rPr>
        <w:lastRenderedPageBreak/>
        <w:t>benefit</w:t>
      </w:r>
      <w:r w:rsidR="00B45B9D">
        <w:rPr>
          <w:rFonts w:ascii="Cambria" w:hAnsi="Cambria"/>
        </w:rPr>
        <w:t>,</w:t>
      </w:r>
      <w:r w:rsidRPr="00B63E08">
        <w:rPr>
          <w:rFonts w:ascii="Cambria" w:hAnsi="Cambria"/>
        </w:rPr>
        <w:t xml:space="preserve"> not least because, even at the time, all such </w:t>
      </w:r>
      <w:r w:rsidR="00D562B3">
        <w:rPr>
          <w:rFonts w:ascii="Cambria" w:hAnsi="Cambria"/>
        </w:rPr>
        <w:t xml:space="preserve">state </w:t>
      </w:r>
      <w:r w:rsidRPr="00B63E08">
        <w:rPr>
          <w:rFonts w:ascii="Cambria" w:hAnsi="Cambria"/>
        </w:rPr>
        <w:t>benefit came inevitably with the threat of surveillance</w:t>
      </w:r>
      <w:r w:rsidR="00B45B9D">
        <w:rPr>
          <w:rFonts w:ascii="Cambria" w:hAnsi="Cambria"/>
        </w:rPr>
        <w:t>,</w:t>
      </w:r>
      <w:r w:rsidRPr="00B63E08">
        <w:rPr>
          <w:rFonts w:ascii="Cambria" w:hAnsi="Cambria"/>
        </w:rPr>
        <w:t xml:space="preserve"> even in, and perhaps especially </w:t>
      </w:r>
      <w:r w:rsidR="00D562B3">
        <w:rPr>
          <w:rFonts w:ascii="Cambria" w:hAnsi="Cambria"/>
        </w:rPr>
        <w:t>during</w:t>
      </w:r>
      <w:r w:rsidRPr="00B63E08">
        <w:rPr>
          <w:rFonts w:ascii="Cambria" w:hAnsi="Cambria"/>
        </w:rPr>
        <w:t>, times of crisis.</w:t>
      </w:r>
      <w:bookmarkEnd w:id="44"/>
      <w:r w:rsidRPr="00B63E08">
        <w:rPr>
          <w:rFonts w:ascii="Cambria" w:hAnsi="Cambria"/>
        </w:rPr>
        <w:t xml:space="preserve"> </w:t>
      </w:r>
      <w:bookmarkEnd w:id="45"/>
      <w:r w:rsidRPr="00B63E08">
        <w:rPr>
          <w:rFonts w:ascii="Cambria" w:hAnsi="Cambria"/>
        </w:rPr>
        <w:t>Again</w:t>
      </w:r>
      <w:r w:rsidR="00B45B9D">
        <w:rPr>
          <w:rFonts w:ascii="Cambria" w:hAnsi="Cambria"/>
        </w:rPr>
        <w:t>,</w:t>
      </w:r>
      <w:r w:rsidRPr="00B63E08">
        <w:rPr>
          <w:rFonts w:ascii="Cambria" w:hAnsi="Cambria"/>
        </w:rPr>
        <w:t xml:space="preserve"> to quote Amartya Sen, the role that markets play ‘depend</w:t>
      </w:r>
      <w:r w:rsidR="0058772E">
        <w:rPr>
          <w:rFonts w:ascii="Cambria" w:hAnsi="Cambria"/>
        </w:rPr>
        <w:t>[</w:t>
      </w:r>
      <w:r w:rsidRPr="00B63E08">
        <w:rPr>
          <w:rFonts w:ascii="Cambria" w:hAnsi="Cambria"/>
        </w:rPr>
        <w:t>s</w:t>
      </w:r>
      <w:r w:rsidR="0058772E">
        <w:rPr>
          <w:rFonts w:ascii="Cambria" w:hAnsi="Cambria"/>
        </w:rPr>
        <w:t>]</w:t>
      </w:r>
      <w:r w:rsidR="00DF2075">
        <w:rPr>
          <w:rFonts w:ascii="Cambria" w:hAnsi="Cambria"/>
        </w:rPr>
        <w:t xml:space="preserve"> [</w:t>
      </w:r>
      <w:r w:rsidRPr="00B63E08">
        <w:rPr>
          <w:rFonts w:ascii="Cambria" w:hAnsi="Cambria"/>
        </w:rPr>
        <w:t>…</w:t>
      </w:r>
      <w:r w:rsidR="00DF2075">
        <w:rPr>
          <w:rFonts w:ascii="Cambria" w:hAnsi="Cambria"/>
        </w:rPr>
        <w:t>]</w:t>
      </w:r>
      <w:r w:rsidRPr="00B63E08">
        <w:rPr>
          <w:rFonts w:ascii="Cambria" w:hAnsi="Cambria"/>
        </w:rPr>
        <w:t xml:space="preserve"> not only on what they can do but also on what they are allowed to do’. While the interests of some people are served by the smooth functioning of markets, there are ‘groups whose established interests may be hurt by such functioning’. Confronting such influences has to occur ‘not merely through resisting – and perhaps even ‘exposing’ – the seekers of profit from captive markets, but also</w:t>
      </w:r>
      <w:r w:rsidR="00BA6695">
        <w:rPr>
          <w:rFonts w:ascii="Cambria" w:hAnsi="Cambria"/>
        </w:rPr>
        <w:t xml:space="preserve"> [</w:t>
      </w:r>
      <w:r w:rsidRPr="00B63E08">
        <w:rPr>
          <w:rFonts w:ascii="Cambria" w:hAnsi="Cambria"/>
        </w:rPr>
        <w:t>…</w:t>
      </w:r>
      <w:r w:rsidR="00BA6695">
        <w:rPr>
          <w:rFonts w:ascii="Cambria" w:hAnsi="Cambria"/>
        </w:rPr>
        <w:t>]</w:t>
      </w:r>
      <w:r w:rsidRPr="00B63E08">
        <w:rPr>
          <w:rFonts w:ascii="Cambria" w:hAnsi="Cambria"/>
        </w:rPr>
        <w:t xml:space="preserve"> taking on their intellectual arguments </w:t>
      </w:r>
      <w:r w:rsidRPr="00B63E08">
        <w:rPr>
          <w:rFonts w:ascii="Cambria" w:hAnsi="Cambria"/>
          <w:i/>
          <w:iCs/>
        </w:rPr>
        <w:t>as proper subjects of scrutiny</w:t>
      </w:r>
      <w:r w:rsidRPr="001708DC">
        <w:rPr>
          <w:rFonts w:ascii="Cambria" w:hAnsi="Cambria"/>
        </w:rPr>
        <w:t>’</w:t>
      </w:r>
      <w:r w:rsidRPr="00B63E08">
        <w:rPr>
          <w:rFonts w:ascii="Cambria" w:hAnsi="Cambria"/>
        </w:rPr>
        <w:t>.</w:t>
      </w:r>
      <w:r w:rsidR="00F6715F" w:rsidRPr="00B63E08">
        <w:rPr>
          <w:rStyle w:val="FootnoteReference"/>
          <w:rFonts w:ascii="Cambria" w:hAnsi="Cambria"/>
        </w:rPr>
        <w:footnoteReference w:id="46"/>
      </w:r>
      <w:r w:rsidRPr="00B63E08">
        <w:rPr>
          <w:rFonts w:ascii="Cambria" w:hAnsi="Cambria"/>
        </w:rPr>
        <w:t xml:space="preserve"> </w:t>
      </w:r>
    </w:p>
    <w:p w14:paraId="2066F962" w14:textId="2979E74A" w:rsidR="00C4228D" w:rsidRDefault="00C4228D" w:rsidP="00B63E08">
      <w:pPr>
        <w:spacing w:line="276" w:lineRule="auto"/>
        <w:rPr>
          <w:rFonts w:ascii="Cambria" w:hAnsi="Cambria"/>
        </w:rPr>
      </w:pPr>
    </w:p>
    <w:p w14:paraId="44AACEAF" w14:textId="188C3EBE" w:rsidR="00C4228D" w:rsidRPr="00C4228D" w:rsidRDefault="00C4228D" w:rsidP="00B63E08">
      <w:pPr>
        <w:spacing w:line="276" w:lineRule="auto"/>
        <w:rPr>
          <w:rFonts w:ascii="Cambria" w:hAnsi="Cambria"/>
          <w:b/>
          <w:bCs/>
        </w:rPr>
      </w:pPr>
      <w:r w:rsidRPr="00C4228D">
        <w:rPr>
          <w:rFonts w:ascii="Cambria" w:hAnsi="Cambria"/>
          <w:b/>
          <w:bCs/>
        </w:rPr>
        <w:t>Little Aadh</w:t>
      </w:r>
      <w:r w:rsidR="00DD209F">
        <w:rPr>
          <w:rFonts w:ascii="Cambria" w:hAnsi="Cambria"/>
          <w:b/>
          <w:bCs/>
        </w:rPr>
        <w:t>a</w:t>
      </w:r>
      <w:r w:rsidRPr="00C4228D">
        <w:rPr>
          <w:rFonts w:ascii="Cambria" w:hAnsi="Cambria"/>
          <w:b/>
          <w:bCs/>
        </w:rPr>
        <w:t>ar, Big Aadha</w:t>
      </w:r>
      <w:r w:rsidR="00DD209F">
        <w:rPr>
          <w:rFonts w:ascii="Cambria" w:hAnsi="Cambria"/>
          <w:b/>
          <w:bCs/>
        </w:rPr>
        <w:t>a</w:t>
      </w:r>
      <w:r w:rsidRPr="00C4228D">
        <w:rPr>
          <w:rFonts w:ascii="Cambria" w:hAnsi="Cambria"/>
          <w:b/>
          <w:bCs/>
        </w:rPr>
        <w:t>r</w:t>
      </w:r>
      <w:r w:rsidR="00AF0EFB">
        <w:rPr>
          <w:rFonts w:ascii="Cambria" w:hAnsi="Cambria"/>
          <w:b/>
          <w:bCs/>
        </w:rPr>
        <w:t xml:space="preserve"> – </w:t>
      </w:r>
      <w:r w:rsidR="00AF0EFB" w:rsidRPr="00B63E08">
        <w:rPr>
          <w:rFonts w:ascii="Cambria" w:hAnsi="Cambria"/>
          <w:b/>
          <w:bCs/>
        </w:rPr>
        <w:t xml:space="preserve">‘The Poisoned Well’ </w:t>
      </w:r>
      <w:r w:rsidR="0041303F">
        <w:rPr>
          <w:rFonts w:ascii="Cambria" w:hAnsi="Cambria"/>
          <w:b/>
          <w:bCs/>
        </w:rPr>
        <w:t>and the Origins of Creep</w:t>
      </w:r>
    </w:p>
    <w:p w14:paraId="61147D28" w14:textId="77777777" w:rsidR="00CB335A" w:rsidRPr="00B63E08" w:rsidRDefault="00CB335A" w:rsidP="00B63E08">
      <w:pPr>
        <w:autoSpaceDE w:val="0"/>
        <w:autoSpaceDN w:val="0"/>
        <w:adjustRightInd w:val="0"/>
        <w:spacing w:line="276" w:lineRule="auto"/>
        <w:rPr>
          <w:rFonts w:ascii="Cambria" w:hAnsi="Cambria"/>
        </w:rPr>
      </w:pPr>
    </w:p>
    <w:p w14:paraId="6A124F88" w14:textId="3CC7D286" w:rsidR="00CB335A" w:rsidRPr="00B63E08" w:rsidRDefault="00344C9F" w:rsidP="00B63E08">
      <w:pPr>
        <w:autoSpaceDE w:val="0"/>
        <w:autoSpaceDN w:val="0"/>
        <w:adjustRightInd w:val="0"/>
        <w:spacing w:line="276" w:lineRule="auto"/>
        <w:rPr>
          <w:rFonts w:ascii="Cambria" w:hAnsi="Cambria"/>
        </w:rPr>
      </w:pPr>
      <w:r>
        <w:rPr>
          <w:rFonts w:ascii="Cambria" w:hAnsi="Cambria"/>
        </w:rPr>
        <w:t>T</w:t>
      </w:r>
      <w:r w:rsidR="00656A08">
        <w:rPr>
          <w:rFonts w:ascii="Cambria" w:hAnsi="Cambria"/>
        </w:rPr>
        <w:t>he</w:t>
      </w:r>
      <w:r w:rsidR="00CB335A" w:rsidRPr="00B63E08">
        <w:rPr>
          <w:rFonts w:ascii="Cambria" w:hAnsi="Cambria"/>
        </w:rPr>
        <w:t xml:space="preserve"> idealism </w:t>
      </w:r>
      <w:r w:rsidR="005224BE">
        <w:rPr>
          <w:rFonts w:ascii="Cambria" w:hAnsi="Cambria"/>
        </w:rPr>
        <w:t xml:space="preserve">with regard to Aadhaar as a revolutionary technology </w:t>
      </w:r>
      <w:r w:rsidR="00CB335A" w:rsidRPr="00B63E08">
        <w:rPr>
          <w:rFonts w:ascii="Cambria" w:hAnsi="Cambria"/>
        </w:rPr>
        <w:t xml:space="preserve">didn’t </w:t>
      </w:r>
      <w:r w:rsidR="00656A08">
        <w:rPr>
          <w:rFonts w:ascii="Cambria" w:hAnsi="Cambria"/>
        </w:rPr>
        <w:t>last</w:t>
      </w:r>
      <w:r w:rsidR="00CB335A" w:rsidRPr="00B63E08">
        <w:rPr>
          <w:rFonts w:ascii="Cambria" w:hAnsi="Cambria"/>
        </w:rPr>
        <w:t xml:space="preserve"> long. Perhaps</w:t>
      </w:r>
      <w:r>
        <w:rPr>
          <w:rFonts w:ascii="Cambria" w:hAnsi="Cambria"/>
        </w:rPr>
        <w:t>,</w:t>
      </w:r>
      <w:r w:rsidR="00CB335A" w:rsidRPr="00B63E08">
        <w:rPr>
          <w:rFonts w:ascii="Cambria" w:hAnsi="Cambria"/>
        </w:rPr>
        <w:t xml:space="preserve"> barring our project</w:t>
      </w:r>
      <w:r>
        <w:rPr>
          <w:rFonts w:ascii="Cambria" w:hAnsi="Cambria"/>
        </w:rPr>
        <w:t>,</w:t>
      </w:r>
      <w:r w:rsidR="00CB335A" w:rsidRPr="00B63E08">
        <w:rPr>
          <w:rFonts w:ascii="Cambria" w:hAnsi="Cambria"/>
        </w:rPr>
        <w:t xml:space="preserve"> </w:t>
      </w:r>
      <w:r>
        <w:rPr>
          <w:rFonts w:ascii="Cambria" w:hAnsi="Cambria"/>
        </w:rPr>
        <w:t xml:space="preserve">the optimism over Aadhaar </w:t>
      </w:r>
      <w:r w:rsidR="00CB335A" w:rsidRPr="00B63E08">
        <w:rPr>
          <w:rFonts w:ascii="Cambria" w:hAnsi="Cambria"/>
        </w:rPr>
        <w:t>was never really recorded, and so it is worth noting, momentarily, the excitement of the brief period when the UID (not yet Aadh</w:t>
      </w:r>
      <w:r w:rsidR="0091470D">
        <w:rPr>
          <w:rFonts w:ascii="Cambria" w:hAnsi="Cambria"/>
        </w:rPr>
        <w:t>a</w:t>
      </w:r>
      <w:r w:rsidR="00CB335A" w:rsidRPr="00B63E08">
        <w:rPr>
          <w:rFonts w:ascii="Cambria" w:hAnsi="Cambria"/>
        </w:rPr>
        <w:t>ar) presented itself as at least potentially a radical break from unidirectional hyper-</w:t>
      </w:r>
      <w:r w:rsidR="0091470D" w:rsidRPr="00B63E08">
        <w:rPr>
          <w:rFonts w:ascii="Cambria" w:hAnsi="Cambria"/>
        </w:rPr>
        <w:t>centralization</w:t>
      </w:r>
      <w:r w:rsidR="00CB335A" w:rsidRPr="00B63E08">
        <w:rPr>
          <w:rFonts w:ascii="Cambria" w:hAnsi="Cambria"/>
        </w:rPr>
        <w:t xml:space="preserve">. Nilekani’s contention, in </w:t>
      </w:r>
      <w:r w:rsidR="00CB335A" w:rsidRPr="00B63E08">
        <w:rPr>
          <w:rFonts w:ascii="Cambria" w:hAnsi="Cambria"/>
          <w:i/>
        </w:rPr>
        <w:t>Imagining India</w:t>
      </w:r>
      <w:r w:rsidR="0091470D">
        <w:rPr>
          <w:rFonts w:ascii="Cambria" w:hAnsi="Cambria"/>
          <w:iCs/>
        </w:rPr>
        <w:t>,</w:t>
      </w:r>
      <w:r w:rsidR="00CB335A" w:rsidRPr="00B63E08">
        <w:rPr>
          <w:rFonts w:ascii="Cambria" w:hAnsi="Cambria"/>
        </w:rPr>
        <w:t xml:space="preserve"> that information technology, ‘untouched as it were by the legacies of the </w:t>
      </w:r>
      <w:r w:rsidR="00CB335A" w:rsidRPr="00B63E08">
        <w:rPr>
          <w:rFonts w:ascii="Cambria" w:hAnsi="Cambria"/>
          <w:i/>
          <w:iCs/>
        </w:rPr>
        <w:t>sarkar raj</w:t>
      </w:r>
      <w:r w:rsidR="00CB335A" w:rsidRPr="00B63E08">
        <w:rPr>
          <w:rFonts w:ascii="Cambria" w:hAnsi="Cambria"/>
        </w:rPr>
        <w:t>, could be a powerful leverage for better public services</w:t>
      </w:r>
      <w:r w:rsidR="0091470D">
        <w:rPr>
          <w:rFonts w:ascii="Cambria" w:hAnsi="Cambria"/>
        </w:rPr>
        <w:t xml:space="preserve"> [</w:t>
      </w:r>
      <w:r w:rsidR="00CB335A" w:rsidRPr="00B63E08">
        <w:rPr>
          <w:rFonts w:ascii="Cambria" w:hAnsi="Cambria"/>
        </w:rPr>
        <w:t>…</w:t>
      </w:r>
      <w:r w:rsidR="0091470D">
        <w:rPr>
          <w:rFonts w:ascii="Cambria" w:hAnsi="Cambria"/>
        </w:rPr>
        <w:t>]</w:t>
      </w:r>
      <w:r w:rsidR="00CB335A" w:rsidRPr="00B63E08">
        <w:rPr>
          <w:rFonts w:ascii="Cambria" w:hAnsi="Cambria"/>
        </w:rPr>
        <w:t xml:space="preserve"> could play a bigger and more powerful role in the economy than anyone had guessed or attempted before’</w:t>
      </w:r>
      <w:r w:rsidR="00CB335A" w:rsidRPr="00B63E08">
        <w:rPr>
          <w:rStyle w:val="FootnoteReference"/>
          <w:rFonts w:ascii="Cambria" w:hAnsi="Cambria"/>
        </w:rPr>
        <w:footnoteReference w:id="47"/>
      </w:r>
      <w:r w:rsidR="00CB335A" w:rsidRPr="00B63E08">
        <w:rPr>
          <w:rFonts w:ascii="Cambria" w:hAnsi="Cambria"/>
        </w:rPr>
        <w:t xml:space="preserve"> was part of the giddy romance of the internet. It was also the moment from where the story would </w:t>
      </w:r>
      <w:r w:rsidR="00656A08">
        <w:rPr>
          <w:rFonts w:ascii="Cambria" w:hAnsi="Cambria"/>
        </w:rPr>
        <w:t xml:space="preserve">begin to </w:t>
      </w:r>
      <w:r w:rsidR="00CB335A" w:rsidRPr="00B63E08">
        <w:rPr>
          <w:rFonts w:ascii="Cambria" w:hAnsi="Cambria"/>
        </w:rPr>
        <w:t xml:space="preserve">unravel. </w:t>
      </w:r>
    </w:p>
    <w:p w14:paraId="5B81F2BD" w14:textId="22919792" w:rsidR="00CB335A" w:rsidRDefault="00CB335A" w:rsidP="00B63E08">
      <w:pPr>
        <w:autoSpaceDE w:val="0"/>
        <w:autoSpaceDN w:val="0"/>
        <w:adjustRightInd w:val="0"/>
        <w:spacing w:line="276" w:lineRule="auto"/>
        <w:rPr>
          <w:rFonts w:ascii="Cambria" w:hAnsi="Cambria"/>
        </w:rPr>
      </w:pPr>
    </w:p>
    <w:p w14:paraId="234A30CD" w14:textId="378441AB"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 xml:space="preserve">Early warnings were less to do with </w:t>
      </w:r>
      <w:r w:rsidRPr="001E11E4">
        <w:rPr>
          <w:rFonts w:asciiTheme="minorHAnsi" w:hAnsiTheme="minorHAnsi" w:cstheme="minorHAnsi"/>
        </w:rPr>
        <w:t>the</w:t>
      </w:r>
      <w:r w:rsidRPr="00B63E08">
        <w:rPr>
          <w:rFonts w:ascii="Cambria" w:hAnsi="Cambria"/>
        </w:rPr>
        <w:t xml:space="preserve"> enrolment procedure itself and more about </w:t>
      </w:r>
      <w:r w:rsidR="008054D8">
        <w:rPr>
          <w:rFonts w:ascii="Cambria" w:hAnsi="Cambria"/>
        </w:rPr>
        <w:t xml:space="preserve">the UID being </w:t>
      </w:r>
      <w:r w:rsidRPr="00B63E08">
        <w:rPr>
          <w:rFonts w:ascii="Cambria" w:hAnsi="Cambria"/>
        </w:rPr>
        <w:t>a populist mechanism upon which central and state governments were mounting their own diverse schemes with diverse ideological purpose</w:t>
      </w:r>
      <w:r w:rsidR="008054D8">
        <w:rPr>
          <w:rFonts w:ascii="Cambria" w:hAnsi="Cambria"/>
        </w:rPr>
        <w:t>s</w:t>
      </w:r>
      <w:r w:rsidRPr="00B63E08">
        <w:rPr>
          <w:rFonts w:ascii="Cambria" w:hAnsi="Cambria"/>
        </w:rPr>
        <w:t>. Many revealed a gargantuan KYR-plus desire for gathering ever-expanding and infinitely more intrusive data about all those it enrolled, well beyond what Aadh</w:t>
      </w:r>
      <w:r w:rsidR="00373521">
        <w:rPr>
          <w:rFonts w:ascii="Cambria" w:hAnsi="Cambria"/>
        </w:rPr>
        <w:t>a</w:t>
      </w:r>
      <w:r w:rsidRPr="00B63E08">
        <w:rPr>
          <w:rFonts w:ascii="Cambria" w:hAnsi="Cambria"/>
        </w:rPr>
        <w:t>ar itself asked.</w:t>
      </w:r>
      <w:r w:rsidR="00344C9F">
        <w:rPr>
          <w:rStyle w:val="FootnoteReference"/>
          <w:rFonts w:ascii="Cambria" w:hAnsi="Cambria"/>
        </w:rPr>
        <w:footnoteReference w:id="48"/>
      </w:r>
      <w:r w:rsidRPr="00B63E08">
        <w:rPr>
          <w:rFonts w:ascii="Cambria" w:hAnsi="Cambria"/>
        </w:rPr>
        <w:t xml:space="preserve"> We were, it appeared at times, seeing an optical double image: of two Aadha</w:t>
      </w:r>
      <w:r w:rsidR="00F2308A">
        <w:rPr>
          <w:rFonts w:ascii="Cambria" w:hAnsi="Cambria"/>
        </w:rPr>
        <w:t>a</w:t>
      </w:r>
      <w:r w:rsidRPr="00B63E08">
        <w:rPr>
          <w:rFonts w:ascii="Cambria" w:hAnsi="Cambria"/>
        </w:rPr>
        <w:t>rs, a lithe lean-and-mean Aadh</w:t>
      </w:r>
      <w:r w:rsidR="00F2308A">
        <w:rPr>
          <w:rFonts w:ascii="Cambria" w:hAnsi="Cambria"/>
        </w:rPr>
        <w:t>a</w:t>
      </w:r>
      <w:r w:rsidRPr="00B63E08">
        <w:rPr>
          <w:rFonts w:ascii="Cambria" w:hAnsi="Cambria"/>
        </w:rPr>
        <w:t>ar</w:t>
      </w:r>
      <w:r w:rsidR="00F2308A">
        <w:rPr>
          <w:rFonts w:ascii="Cambria" w:hAnsi="Cambria"/>
        </w:rPr>
        <w:t>,</w:t>
      </w:r>
      <w:r w:rsidRPr="00B63E08">
        <w:rPr>
          <w:rFonts w:ascii="Cambria" w:hAnsi="Cambria"/>
        </w:rPr>
        <w:t xml:space="preserve"> up front and visible, and a massively data-guzzling Big Aadha</w:t>
      </w:r>
      <w:r w:rsidR="00FF0876">
        <w:rPr>
          <w:rFonts w:ascii="Cambria" w:hAnsi="Cambria"/>
        </w:rPr>
        <w:t>a</w:t>
      </w:r>
      <w:r w:rsidRPr="00B63E08">
        <w:rPr>
          <w:rFonts w:ascii="Cambria" w:hAnsi="Cambria"/>
        </w:rPr>
        <w:t>r lurking in the shadows. This ghost-image effect would be key to the creep that now followed.</w:t>
      </w:r>
    </w:p>
    <w:p w14:paraId="703EF0C7" w14:textId="77777777" w:rsidR="00CB335A" w:rsidRPr="00B63E08" w:rsidRDefault="00CB335A" w:rsidP="00B63E08">
      <w:pPr>
        <w:spacing w:line="276" w:lineRule="auto"/>
        <w:jc w:val="center"/>
        <w:rPr>
          <w:rFonts w:ascii="Cambria" w:hAnsi="Cambria"/>
        </w:rPr>
      </w:pPr>
    </w:p>
    <w:p w14:paraId="39A7E6FF" w14:textId="3E552235"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lastRenderedPageBreak/>
        <w:t>The UID itself was no more than one, albeit crucial, cog in a very large wheel that was the National E-Governance Plan (NeGP) announced in 2006 by the then-Department of Electronics and Information Technology to promote e-governance through a series of mission</w:t>
      </w:r>
      <w:r w:rsidR="00A047C3">
        <w:rPr>
          <w:rFonts w:ascii="Cambria" w:hAnsi="Cambria"/>
        </w:rPr>
        <w:t xml:space="preserve"> </w:t>
      </w:r>
      <w:r w:rsidRPr="00B63E08">
        <w:rPr>
          <w:rFonts w:ascii="Cambria" w:hAnsi="Cambria"/>
        </w:rPr>
        <w:t>mode projects to deliver various services online.</w:t>
      </w:r>
      <w:r w:rsidRPr="00B63E08">
        <w:rPr>
          <w:rFonts w:ascii="Cambria" w:hAnsi="Cambria"/>
          <w:vertAlign w:val="superscript"/>
        </w:rPr>
        <w:footnoteReference w:id="49"/>
      </w:r>
      <w:r w:rsidRPr="00B63E08">
        <w:rPr>
          <w:rFonts w:ascii="Cambria" w:hAnsi="Cambria"/>
        </w:rPr>
        <w:t xml:space="preserve"> </w:t>
      </w:r>
      <w:bookmarkStart w:id="46" w:name="_Hlk107936603"/>
      <w:bookmarkStart w:id="47" w:name="_Hlk107936340"/>
      <w:r w:rsidRPr="00B63E08">
        <w:rPr>
          <w:rFonts w:ascii="Cambria" w:hAnsi="Cambria"/>
        </w:rPr>
        <w:t>As the only cog that sought to define the wheel itself, the UID now became something of an in-house ideologue for Digital India as a whole</w:t>
      </w:r>
      <w:r w:rsidR="00DD210B">
        <w:rPr>
          <w:rFonts w:ascii="Cambria" w:hAnsi="Cambria"/>
        </w:rPr>
        <w:t xml:space="preserve"> </w:t>
      </w:r>
      <w:r w:rsidR="00972744">
        <w:rPr>
          <w:rFonts w:ascii="Cambria" w:hAnsi="Cambria"/>
        </w:rPr>
        <w:t>(</w:t>
      </w:r>
      <w:r w:rsidR="00972744" w:rsidRPr="00B63E08">
        <w:rPr>
          <w:rFonts w:ascii="Cambria" w:hAnsi="Cambria"/>
        </w:rPr>
        <w:t xml:space="preserve">and so gradually </w:t>
      </w:r>
      <w:r w:rsidR="00DD210B">
        <w:rPr>
          <w:rFonts w:ascii="Cambria" w:hAnsi="Cambria"/>
        </w:rPr>
        <w:t xml:space="preserve">became </w:t>
      </w:r>
      <w:r w:rsidR="00972744" w:rsidRPr="00B63E08">
        <w:rPr>
          <w:rFonts w:ascii="Cambria" w:hAnsi="Cambria"/>
        </w:rPr>
        <w:t>indistinguishable from</w:t>
      </w:r>
      <w:r w:rsidR="00972744">
        <w:rPr>
          <w:rFonts w:ascii="Cambria" w:hAnsi="Cambria"/>
        </w:rPr>
        <w:t xml:space="preserve"> it)</w:t>
      </w:r>
      <w:r w:rsidRPr="00B63E08">
        <w:rPr>
          <w:rFonts w:ascii="Cambria" w:hAnsi="Cambria"/>
        </w:rPr>
        <w:t>, taking it upon itself to explain how all manner of programs would work, from health</w:t>
      </w:r>
      <w:r w:rsidR="00A047C3">
        <w:rPr>
          <w:rFonts w:ascii="Cambria" w:hAnsi="Cambria"/>
        </w:rPr>
        <w:t xml:space="preserve"> </w:t>
      </w:r>
      <w:r w:rsidRPr="00B63E08">
        <w:rPr>
          <w:rFonts w:ascii="Cambria" w:hAnsi="Cambria"/>
        </w:rPr>
        <w:t>care to microfinance, to mediate their populist differences, all the while ‘pitching’ the usefulness of its key central feature – direct cash transfers under the overall umbrella concept of financial inclusion.</w:t>
      </w:r>
      <w:bookmarkEnd w:id="46"/>
      <w:r w:rsidRPr="00B63E08">
        <w:rPr>
          <w:rFonts w:ascii="Cambria" w:hAnsi="Cambria"/>
        </w:rPr>
        <w:t xml:space="preserve"> </w:t>
      </w:r>
      <w:bookmarkEnd w:id="47"/>
      <w:r w:rsidRPr="00B63E08">
        <w:rPr>
          <w:rFonts w:ascii="Cambria" w:hAnsi="Cambria"/>
          <w:i/>
          <w:iCs/>
        </w:rPr>
        <w:t>Interoperability</w:t>
      </w:r>
      <w:r w:rsidRPr="00B63E08">
        <w:rPr>
          <w:rFonts w:ascii="Cambria" w:hAnsi="Cambria"/>
        </w:rPr>
        <w:t>, and Aadh</w:t>
      </w:r>
      <w:r w:rsidR="00F2308A">
        <w:rPr>
          <w:rFonts w:ascii="Cambria" w:hAnsi="Cambria"/>
        </w:rPr>
        <w:t>a</w:t>
      </w:r>
      <w:r w:rsidRPr="00B63E08">
        <w:rPr>
          <w:rFonts w:ascii="Cambria" w:hAnsi="Cambria"/>
        </w:rPr>
        <w:t>ar’s unique ability to offer it, was going to be the key to the success of the NeGP. Inevitably this proved complex, not least because of turf wars, but more significantly because of seeming ideological differences between different populisms to which Aadh</w:t>
      </w:r>
      <w:r w:rsidR="00705F7B">
        <w:rPr>
          <w:rFonts w:ascii="Cambria" w:hAnsi="Cambria"/>
        </w:rPr>
        <w:t>a</w:t>
      </w:r>
      <w:r w:rsidRPr="00B63E08">
        <w:rPr>
          <w:rFonts w:ascii="Cambria" w:hAnsi="Cambria"/>
        </w:rPr>
        <w:t xml:space="preserve">ar’s own delivery mechanism claimed, increasingly ineffectually, to be neutral. </w:t>
      </w:r>
    </w:p>
    <w:p w14:paraId="7955A345" w14:textId="77777777" w:rsidR="00CB335A" w:rsidRPr="00B63E08" w:rsidRDefault="00CB335A" w:rsidP="00B63E08">
      <w:pPr>
        <w:autoSpaceDE w:val="0"/>
        <w:autoSpaceDN w:val="0"/>
        <w:adjustRightInd w:val="0"/>
        <w:spacing w:line="276" w:lineRule="auto"/>
        <w:rPr>
          <w:rFonts w:ascii="Cambria" w:hAnsi="Cambria"/>
        </w:rPr>
      </w:pPr>
    </w:p>
    <w:p w14:paraId="656577B7" w14:textId="4AD95504"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Was it, to take only one contradiction, mandatory or was it not? Aadh</w:t>
      </w:r>
      <w:r w:rsidR="00FA2EF5">
        <w:rPr>
          <w:rFonts w:ascii="Cambria" w:hAnsi="Cambria"/>
        </w:rPr>
        <w:t>a</w:t>
      </w:r>
      <w:r w:rsidRPr="00B63E08">
        <w:rPr>
          <w:rFonts w:ascii="Cambria" w:hAnsi="Cambria"/>
        </w:rPr>
        <w:t>ar itself repeatedly asserted (as A</w:t>
      </w:r>
      <w:r w:rsidR="004261EA">
        <w:rPr>
          <w:rFonts w:ascii="Cambria" w:hAnsi="Cambria"/>
        </w:rPr>
        <w:t>a</w:t>
      </w:r>
      <w:r w:rsidRPr="00B63E08">
        <w:rPr>
          <w:rFonts w:ascii="Cambria" w:hAnsi="Cambria"/>
        </w:rPr>
        <w:t xml:space="preserve">rogya Setu is currently doing) that it was not, but that meant little when government schemes that </w:t>
      </w:r>
      <w:r w:rsidRPr="00B63E08">
        <w:rPr>
          <w:rFonts w:ascii="Cambria" w:hAnsi="Cambria"/>
          <w:i/>
          <w:iCs/>
        </w:rPr>
        <w:t>were</w:t>
      </w:r>
      <w:r w:rsidRPr="00B63E08">
        <w:rPr>
          <w:rFonts w:ascii="Cambria" w:hAnsi="Cambria"/>
        </w:rPr>
        <w:t xml:space="preserve"> mandatory mounted an ‘interoperable’ arrangement upon it: it rapidly became, as Jean Dr</w:t>
      </w:r>
      <w:r w:rsidR="009F6F47" w:rsidRPr="001E11E4">
        <w:rPr>
          <w:rFonts w:ascii="Cambria" w:hAnsi="Cambria" w:cstheme="minorHAnsi"/>
        </w:rPr>
        <w:t>è</w:t>
      </w:r>
      <w:r w:rsidRPr="00B63E08">
        <w:rPr>
          <w:rFonts w:ascii="Cambria" w:hAnsi="Cambria"/>
        </w:rPr>
        <w:t>ze would say, ‘like selling bottled water in a village after poisoning the well, and claiming that people are buying water voluntarily’.</w:t>
      </w:r>
      <w:r w:rsidRPr="00B63E08">
        <w:rPr>
          <w:rFonts w:ascii="Cambria" w:hAnsi="Cambria"/>
          <w:vertAlign w:val="superscript"/>
        </w:rPr>
        <w:footnoteReference w:id="50"/>
      </w:r>
      <w:r w:rsidRPr="00B63E08">
        <w:rPr>
          <w:rFonts w:ascii="Cambria" w:hAnsi="Cambria"/>
        </w:rPr>
        <w:t xml:space="preserve"> </w:t>
      </w:r>
      <w:r w:rsidR="00F063C1" w:rsidRPr="00B63E08">
        <w:rPr>
          <w:rFonts w:ascii="Cambria" w:hAnsi="Cambria"/>
        </w:rPr>
        <w:t>Dr</w:t>
      </w:r>
      <w:r w:rsidR="00F063C1" w:rsidRPr="009F5C80">
        <w:rPr>
          <w:rFonts w:ascii="Cambria" w:hAnsi="Cambria" w:cstheme="minorHAnsi"/>
        </w:rPr>
        <w:t>è</w:t>
      </w:r>
      <w:r w:rsidR="00F063C1" w:rsidRPr="00B63E08">
        <w:rPr>
          <w:rFonts w:ascii="Cambria" w:hAnsi="Cambria"/>
        </w:rPr>
        <w:t>ze</w:t>
      </w:r>
      <w:r w:rsidR="00F063C1" w:rsidRPr="00B63E08" w:rsidDel="00F063C1">
        <w:rPr>
          <w:rFonts w:ascii="Cambria" w:hAnsi="Cambria"/>
        </w:rPr>
        <w:t xml:space="preserve"> </w:t>
      </w:r>
      <w:r w:rsidRPr="00B63E08">
        <w:rPr>
          <w:rFonts w:ascii="Cambria" w:hAnsi="Cambria"/>
        </w:rPr>
        <w:t xml:space="preserve">was one of the early critics of the program, fearing the damage it would cause to the </w:t>
      </w:r>
      <w:r w:rsidR="00A44D21">
        <w:rPr>
          <w:rFonts w:ascii="Cambria" w:hAnsi="Cambria"/>
        </w:rPr>
        <w:t>National Rural Employment Guarantee Act (</w:t>
      </w:r>
      <w:r w:rsidRPr="00B63E08">
        <w:rPr>
          <w:rFonts w:ascii="Cambria" w:hAnsi="Cambria"/>
        </w:rPr>
        <w:t>NREGA</w:t>
      </w:r>
      <w:r w:rsidR="00A44D21">
        <w:rPr>
          <w:rFonts w:ascii="Cambria" w:hAnsi="Cambria"/>
        </w:rPr>
        <w:t>)</w:t>
      </w:r>
      <w:r w:rsidRPr="00B63E08">
        <w:rPr>
          <w:rFonts w:ascii="Cambria" w:hAnsi="Cambria"/>
        </w:rPr>
        <w:t xml:space="preserve">, especially its insistence on being the sole payments gateway for cash transfers. </w:t>
      </w:r>
      <w:r w:rsidR="00A44D21" w:rsidRPr="00B63E08">
        <w:rPr>
          <w:rFonts w:ascii="Cambria" w:hAnsi="Cambria"/>
        </w:rPr>
        <w:t>Dr</w:t>
      </w:r>
      <w:r w:rsidR="00A44D21" w:rsidRPr="009F5C80">
        <w:rPr>
          <w:rFonts w:ascii="Cambria" w:hAnsi="Cambria" w:cstheme="minorHAnsi"/>
        </w:rPr>
        <w:t>è</w:t>
      </w:r>
      <w:r w:rsidR="00A44D21" w:rsidRPr="00B63E08">
        <w:rPr>
          <w:rFonts w:ascii="Cambria" w:hAnsi="Cambria"/>
        </w:rPr>
        <w:t>ze</w:t>
      </w:r>
      <w:r w:rsidRPr="00B63E08">
        <w:rPr>
          <w:rFonts w:ascii="Cambria" w:hAnsi="Cambria"/>
        </w:rPr>
        <w:t xml:space="preserve"> and Reetika Khera spoke of a ‘potent recipe for chaos’ if workers </w:t>
      </w:r>
      <w:r w:rsidR="005A3320">
        <w:rPr>
          <w:rFonts w:ascii="Cambria" w:hAnsi="Cambria"/>
        </w:rPr>
        <w:t xml:space="preserve">of the Mahatma Gandhi Rural Employment Guarantee Scheme (MGNREGS) </w:t>
      </w:r>
      <w:r w:rsidRPr="00B63E08">
        <w:rPr>
          <w:rFonts w:ascii="Cambria" w:hAnsi="Cambria"/>
        </w:rPr>
        <w:t>were deprived of their bank passbooks, inserted into a system where there was no internet connectivity, and requir</w:t>
      </w:r>
      <w:r w:rsidR="005A3320">
        <w:rPr>
          <w:rFonts w:ascii="Cambria" w:hAnsi="Cambria"/>
        </w:rPr>
        <w:t>ed</w:t>
      </w:r>
      <w:r w:rsidRPr="00B63E08">
        <w:rPr>
          <w:rFonts w:ascii="Cambria" w:hAnsi="Cambria"/>
        </w:rPr>
        <w:t xml:space="preserve"> single bank operating procedures.</w:t>
      </w:r>
      <w:r w:rsidRPr="00B63E08">
        <w:rPr>
          <w:rFonts w:ascii="Cambria" w:hAnsi="Cambria"/>
          <w:vertAlign w:val="superscript"/>
        </w:rPr>
        <w:footnoteReference w:id="51"/>
      </w:r>
      <w:r w:rsidRPr="00B63E08">
        <w:rPr>
          <w:rFonts w:ascii="Cambria" w:hAnsi="Cambria"/>
        </w:rPr>
        <w:t xml:space="preserve"> </w:t>
      </w:r>
      <w:r w:rsidR="005A3320" w:rsidRPr="00B63E08">
        <w:rPr>
          <w:rFonts w:ascii="Cambria" w:hAnsi="Cambria"/>
        </w:rPr>
        <w:t>Dr</w:t>
      </w:r>
      <w:r w:rsidR="005A3320" w:rsidRPr="009F5C80">
        <w:rPr>
          <w:rFonts w:ascii="Cambria" w:hAnsi="Cambria" w:cstheme="minorHAnsi"/>
        </w:rPr>
        <w:t>è</w:t>
      </w:r>
      <w:r w:rsidR="005A3320" w:rsidRPr="00B63E08">
        <w:rPr>
          <w:rFonts w:ascii="Cambria" w:hAnsi="Cambria"/>
        </w:rPr>
        <w:t>ze</w:t>
      </w:r>
      <w:r w:rsidR="00B8138E">
        <w:rPr>
          <w:rFonts w:ascii="Cambria" w:hAnsi="Cambria"/>
        </w:rPr>
        <w:t xml:space="preserve"> </w:t>
      </w:r>
      <w:r w:rsidRPr="00B63E08">
        <w:rPr>
          <w:rFonts w:ascii="Cambria" w:hAnsi="Cambria"/>
        </w:rPr>
        <w:t xml:space="preserve">also noted with some apprehension a proposal in 2010 by the Planning Commission that the National Food Security Act should impose </w:t>
      </w:r>
      <w:r w:rsidR="00082968">
        <w:rPr>
          <w:rFonts w:ascii="Cambria" w:hAnsi="Cambria"/>
        </w:rPr>
        <w:t xml:space="preserve">the </w:t>
      </w:r>
      <w:r w:rsidRPr="00B63E08">
        <w:rPr>
          <w:rFonts w:ascii="Cambria" w:hAnsi="Cambria"/>
        </w:rPr>
        <w:t xml:space="preserve">‘mandatory use of UID numbers which are expected to become operational by the end of 2010’. ‘No UID’, says </w:t>
      </w:r>
      <w:r w:rsidR="00082968" w:rsidRPr="00B63E08">
        <w:rPr>
          <w:rFonts w:ascii="Cambria" w:hAnsi="Cambria"/>
        </w:rPr>
        <w:t>Dr</w:t>
      </w:r>
      <w:r w:rsidR="00082968" w:rsidRPr="009F5C80">
        <w:rPr>
          <w:rFonts w:ascii="Cambria" w:hAnsi="Cambria" w:cstheme="minorHAnsi"/>
        </w:rPr>
        <w:t>è</w:t>
      </w:r>
      <w:r w:rsidR="00082968" w:rsidRPr="00B63E08">
        <w:rPr>
          <w:rFonts w:ascii="Cambria" w:hAnsi="Cambria"/>
        </w:rPr>
        <w:t>ze</w:t>
      </w:r>
      <w:r w:rsidRPr="00B63E08">
        <w:rPr>
          <w:rFonts w:ascii="Cambria" w:hAnsi="Cambria"/>
        </w:rPr>
        <w:t>, ‘no food’</w:t>
      </w:r>
      <w:r w:rsidR="00082968">
        <w:rPr>
          <w:rFonts w:ascii="Cambria" w:hAnsi="Cambria"/>
        </w:rPr>
        <w:t>.</w:t>
      </w:r>
      <w:r w:rsidR="00F311A5">
        <w:rPr>
          <w:rStyle w:val="FootnoteReference"/>
          <w:rFonts w:ascii="Cambria" w:hAnsi="Cambria"/>
        </w:rPr>
        <w:footnoteReference w:id="52"/>
      </w:r>
      <w:r w:rsidRPr="00B63E08">
        <w:rPr>
          <w:rFonts w:ascii="Cambria" w:hAnsi="Cambria"/>
        </w:rPr>
        <w:t xml:space="preserve"> So much then for </w:t>
      </w:r>
      <w:r w:rsidR="00082968">
        <w:rPr>
          <w:rFonts w:ascii="Cambria" w:hAnsi="Cambria"/>
        </w:rPr>
        <w:t xml:space="preserve">the UID’s </w:t>
      </w:r>
      <w:r w:rsidRPr="00B63E08">
        <w:rPr>
          <w:rFonts w:ascii="Cambria" w:hAnsi="Cambria"/>
        </w:rPr>
        <w:t xml:space="preserve">much-touted voluntary nature. </w:t>
      </w:r>
    </w:p>
    <w:p w14:paraId="6E1EEEFF" w14:textId="1BFD5AC7" w:rsidR="00FC795D" w:rsidRDefault="00CB335A" w:rsidP="00B63E08">
      <w:pPr>
        <w:autoSpaceDE w:val="0"/>
        <w:autoSpaceDN w:val="0"/>
        <w:adjustRightInd w:val="0"/>
        <w:spacing w:line="276" w:lineRule="auto"/>
        <w:rPr>
          <w:rFonts w:ascii="Cambria" w:hAnsi="Cambria"/>
        </w:rPr>
      </w:pPr>
      <w:r w:rsidRPr="00B63E08">
        <w:rPr>
          <w:rFonts w:ascii="Cambria" w:hAnsi="Cambria"/>
        </w:rPr>
        <w:br/>
        <w:t>While some differences between Aadha</w:t>
      </w:r>
      <w:r w:rsidR="00D933DC">
        <w:rPr>
          <w:rFonts w:ascii="Cambria" w:hAnsi="Cambria"/>
        </w:rPr>
        <w:t>a</w:t>
      </w:r>
      <w:r w:rsidRPr="00B63E08">
        <w:rPr>
          <w:rFonts w:ascii="Cambria" w:hAnsi="Cambria"/>
        </w:rPr>
        <w:t>r and the government schemes on which it was mounted were foundational, like the vexed ‘mandatory’ question, other differences</w:t>
      </w:r>
      <w:r w:rsidR="00D933DC">
        <w:rPr>
          <w:rFonts w:ascii="Cambria" w:hAnsi="Cambria"/>
        </w:rPr>
        <w:t xml:space="preserve"> (</w:t>
      </w:r>
      <w:r w:rsidR="00D933DC" w:rsidRPr="00B63E08">
        <w:rPr>
          <w:rFonts w:ascii="Cambria" w:hAnsi="Cambria"/>
        </w:rPr>
        <w:t>mostly procedural issues</w:t>
      </w:r>
      <w:r w:rsidR="00D933DC">
        <w:rPr>
          <w:rFonts w:ascii="Cambria" w:hAnsi="Cambria"/>
        </w:rPr>
        <w:t>)</w:t>
      </w:r>
      <w:r w:rsidRPr="00B63E08">
        <w:rPr>
          <w:rFonts w:ascii="Cambria" w:hAnsi="Cambria"/>
        </w:rPr>
        <w:t xml:space="preserve"> appeared like a dispute internal to the joint family that was the NeGP, to be resolved within. The real battle emerged when a hairy outsider moved </w:t>
      </w:r>
      <w:r w:rsidRPr="00B63E08">
        <w:rPr>
          <w:rFonts w:ascii="Cambria" w:hAnsi="Cambria"/>
        </w:rPr>
        <w:lastRenderedPageBreak/>
        <w:t>into the neighborhood scarcely a year after the UIDAI was set up, clearly with hostile intent: the National Population Register</w:t>
      </w:r>
      <w:r w:rsidR="00D933DC">
        <w:rPr>
          <w:rFonts w:ascii="Cambria" w:hAnsi="Cambria"/>
        </w:rPr>
        <w:t xml:space="preserve"> or NPR</w:t>
      </w:r>
      <w:r w:rsidRPr="00B63E08">
        <w:rPr>
          <w:rFonts w:ascii="Cambria" w:hAnsi="Cambria"/>
        </w:rPr>
        <w:t xml:space="preserve">. </w:t>
      </w:r>
    </w:p>
    <w:p w14:paraId="74322CC7" w14:textId="77777777" w:rsidR="00FC795D" w:rsidRDefault="00FC795D" w:rsidP="00B63E08">
      <w:pPr>
        <w:autoSpaceDE w:val="0"/>
        <w:autoSpaceDN w:val="0"/>
        <w:adjustRightInd w:val="0"/>
        <w:spacing w:line="276" w:lineRule="auto"/>
        <w:rPr>
          <w:rFonts w:ascii="Cambria" w:hAnsi="Cambria"/>
        </w:rPr>
      </w:pPr>
    </w:p>
    <w:p w14:paraId="00AE85D2" w14:textId="30C5B296" w:rsidR="00CB335A" w:rsidRPr="00B63E08" w:rsidRDefault="00883BBE" w:rsidP="00B63E08">
      <w:pPr>
        <w:autoSpaceDE w:val="0"/>
        <w:autoSpaceDN w:val="0"/>
        <w:adjustRightInd w:val="0"/>
        <w:spacing w:line="276" w:lineRule="auto"/>
        <w:rPr>
          <w:rFonts w:ascii="Cambria" w:hAnsi="Cambria"/>
        </w:rPr>
      </w:pPr>
      <w:r>
        <w:rPr>
          <w:rFonts w:ascii="Cambria" w:hAnsi="Cambria"/>
        </w:rPr>
        <w:t>B</w:t>
      </w:r>
      <w:r w:rsidR="00CB335A" w:rsidRPr="00B63E08">
        <w:rPr>
          <w:rFonts w:ascii="Cambria" w:hAnsi="Cambria"/>
        </w:rPr>
        <w:t>etween 2010</w:t>
      </w:r>
      <w:r>
        <w:rPr>
          <w:rFonts w:ascii="Cambria" w:hAnsi="Cambria"/>
        </w:rPr>
        <w:t xml:space="preserve"> and 20</w:t>
      </w:r>
      <w:r w:rsidR="00CB335A" w:rsidRPr="00B63E08">
        <w:rPr>
          <w:rFonts w:ascii="Cambria" w:hAnsi="Cambria"/>
        </w:rPr>
        <w:t>12</w:t>
      </w:r>
      <w:r>
        <w:rPr>
          <w:rFonts w:ascii="Cambria" w:hAnsi="Cambria"/>
        </w:rPr>
        <w:t>,</w:t>
      </w:r>
      <w:r w:rsidR="00CB335A" w:rsidRPr="00B63E08">
        <w:rPr>
          <w:rFonts w:ascii="Cambria" w:hAnsi="Cambria"/>
        </w:rPr>
        <w:t xml:space="preserve"> Aadh</w:t>
      </w:r>
      <w:r>
        <w:rPr>
          <w:rFonts w:ascii="Cambria" w:hAnsi="Cambria"/>
        </w:rPr>
        <w:t>a</w:t>
      </w:r>
      <w:r w:rsidR="00CB335A" w:rsidRPr="00B63E08">
        <w:rPr>
          <w:rFonts w:ascii="Cambria" w:hAnsi="Cambria"/>
        </w:rPr>
        <w:t>ar would fight a bitter, occasionally personal</w:t>
      </w:r>
      <w:r>
        <w:rPr>
          <w:rFonts w:ascii="Cambria" w:hAnsi="Cambria"/>
        </w:rPr>
        <w:t>,</w:t>
      </w:r>
      <w:r w:rsidR="00CB335A" w:rsidRPr="00B63E08">
        <w:rPr>
          <w:rFonts w:ascii="Cambria" w:hAnsi="Cambria"/>
        </w:rPr>
        <w:t xml:space="preserve"> and clearly ideological battle with the NPR that saw its very existence threatened more than once. Eventually it was – or so it appeared at the time – the price Aadh</w:t>
      </w:r>
      <w:r>
        <w:rPr>
          <w:rFonts w:ascii="Cambria" w:hAnsi="Cambria"/>
        </w:rPr>
        <w:t>a</w:t>
      </w:r>
      <w:r w:rsidR="00CB335A" w:rsidRPr="00B63E08">
        <w:rPr>
          <w:rFonts w:ascii="Cambria" w:hAnsi="Cambria"/>
        </w:rPr>
        <w:t xml:space="preserve">ar paid for its survival that proved pivotal to the turn digital governance took, a </w:t>
      </w:r>
      <w:r w:rsidR="00CB335A" w:rsidRPr="00656A08">
        <w:rPr>
          <w:rFonts w:ascii="Cambria" w:hAnsi="Cambria"/>
          <w:i/>
          <w:iCs/>
        </w:rPr>
        <w:t>long</w:t>
      </w:r>
      <w:r w:rsidR="00656A08" w:rsidRPr="00656A08">
        <w:rPr>
          <w:rFonts w:ascii="Cambria" w:hAnsi="Cambria"/>
          <w:i/>
          <w:iCs/>
        </w:rPr>
        <w:t>ue</w:t>
      </w:r>
      <w:r w:rsidR="00CB335A" w:rsidRPr="00656A08">
        <w:rPr>
          <w:rFonts w:ascii="Cambria" w:hAnsi="Cambria"/>
          <w:i/>
          <w:iCs/>
        </w:rPr>
        <w:t xml:space="preserve"> durée</w:t>
      </w:r>
      <w:r w:rsidR="00CB335A" w:rsidRPr="00B63E08">
        <w:rPr>
          <w:rFonts w:ascii="Cambria" w:hAnsi="Cambria"/>
        </w:rPr>
        <w:t xml:space="preserve"> origin of the issues framing the 2019 protests against </w:t>
      </w:r>
      <w:r>
        <w:rPr>
          <w:rFonts w:ascii="Cambria" w:hAnsi="Cambria"/>
        </w:rPr>
        <w:t>CAA</w:t>
      </w:r>
      <w:r w:rsidR="00CB335A" w:rsidRPr="00B63E08">
        <w:rPr>
          <w:rFonts w:ascii="Cambria" w:hAnsi="Cambria"/>
        </w:rPr>
        <w:t>.</w:t>
      </w:r>
    </w:p>
    <w:p w14:paraId="425070B4" w14:textId="77777777" w:rsidR="00CB335A" w:rsidRPr="00B63E08" w:rsidRDefault="00CB335A" w:rsidP="00B63E08">
      <w:pPr>
        <w:autoSpaceDE w:val="0"/>
        <w:autoSpaceDN w:val="0"/>
        <w:adjustRightInd w:val="0"/>
        <w:spacing w:line="276" w:lineRule="auto"/>
        <w:rPr>
          <w:rFonts w:ascii="Cambria" w:hAnsi="Cambria"/>
        </w:rPr>
      </w:pPr>
    </w:p>
    <w:p w14:paraId="230071B3" w14:textId="1BFF847C" w:rsidR="00CB335A" w:rsidRPr="00BD3BAC" w:rsidRDefault="00CB335A" w:rsidP="00B63E08">
      <w:pPr>
        <w:autoSpaceDE w:val="0"/>
        <w:autoSpaceDN w:val="0"/>
        <w:adjustRightInd w:val="0"/>
        <w:spacing w:line="276" w:lineRule="auto"/>
        <w:rPr>
          <w:rFonts w:ascii="Cambria" w:hAnsi="Cambria"/>
        </w:rPr>
      </w:pPr>
      <w:r w:rsidRPr="00B63E08">
        <w:rPr>
          <w:rFonts w:ascii="Cambria" w:hAnsi="Cambria"/>
        </w:rPr>
        <w:t>Unlike Aadha</w:t>
      </w:r>
      <w:r w:rsidR="00883BBE">
        <w:rPr>
          <w:rFonts w:ascii="Cambria" w:hAnsi="Cambria"/>
        </w:rPr>
        <w:t>a</w:t>
      </w:r>
      <w:r w:rsidRPr="00B63E08">
        <w:rPr>
          <w:rFonts w:ascii="Cambria" w:hAnsi="Cambria"/>
        </w:rPr>
        <w:t xml:space="preserve">r, which to date presents its voluntary status like some act of faith, the NPR flaunted its compulsory nature. Unlike the Census of India, which worked on the premise of </w:t>
      </w:r>
      <w:r w:rsidR="00345F63" w:rsidRPr="00B63E08">
        <w:rPr>
          <w:rFonts w:ascii="Cambria" w:hAnsi="Cambria"/>
        </w:rPr>
        <w:t>anonymized</w:t>
      </w:r>
      <w:r w:rsidRPr="00B63E08">
        <w:rPr>
          <w:rFonts w:ascii="Cambria" w:hAnsi="Cambria"/>
        </w:rPr>
        <w:t xml:space="preserve"> data, the NPR’s </w:t>
      </w:r>
      <w:r w:rsidR="00345F63">
        <w:rPr>
          <w:rFonts w:ascii="Cambria" w:hAnsi="Cambria"/>
        </w:rPr>
        <w:t>r</w:t>
      </w:r>
      <w:r w:rsidRPr="00B63E08">
        <w:rPr>
          <w:rFonts w:ascii="Cambria" w:hAnsi="Cambria"/>
        </w:rPr>
        <w:t>egister would be public</w:t>
      </w:r>
      <w:r w:rsidR="00345F63">
        <w:rPr>
          <w:rFonts w:ascii="Cambria" w:hAnsi="Cambria"/>
        </w:rPr>
        <w:t>,</w:t>
      </w:r>
      <w:r w:rsidRPr="00B63E08">
        <w:rPr>
          <w:rFonts w:ascii="Cambria" w:hAnsi="Cambria"/>
        </w:rPr>
        <w:t xml:space="preserve"> causing a problem when the single-point Registrar General of the NPR was also the Census Commissioner. Aadha</w:t>
      </w:r>
      <w:r w:rsidR="00345F63">
        <w:rPr>
          <w:rFonts w:ascii="Cambria" w:hAnsi="Cambria"/>
        </w:rPr>
        <w:t>a</w:t>
      </w:r>
      <w:r w:rsidRPr="00B63E08">
        <w:rPr>
          <w:rFonts w:ascii="Cambria" w:hAnsi="Cambria"/>
        </w:rPr>
        <w:t xml:space="preserve">r was pivoted on the </w:t>
      </w:r>
      <w:r w:rsidRPr="00B63E08">
        <w:rPr>
          <w:rFonts w:ascii="Cambria" w:hAnsi="Cambria"/>
          <w:i/>
          <w:iCs/>
        </w:rPr>
        <w:t>individual</w:t>
      </w:r>
      <w:r w:rsidRPr="00B63E08">
        <w:rPr>
          <w:rFonts w:ascii="Cambria" w:hAnsi="Cambria"/>
        </w:rPr>
        <w:t xml:space="preserve"> as the basic social unit. The NPR’s basic social unit was instead the </w:t>
      </w:r>
      <w:r w:rsidRPr="00B63E08">
        <w:rPr>
          <w:rFonts w:ascii="Cambria" w:hAnsi="Cambria"/>
          <w:i/>
          <w:iCs/>
        </w:rPr>
        <w:t>family</w:t>
      </w:r>
      <w:r w:rsidRPr="00B63E08">
        <w:rPr>
          <w:rFonts w:ascii="Cambria" w:hAnsi="Cambria"/>
        </w:rPr>
        <w:t xml:space="preserve">, represented by its head who became legally liable for every member of his family. NPR brought in </w:t>
      </w:r>
      <w:r w:rsidR="00345F63">
        <w:rPr>
          <w:rFonts w:ascii="Cambria" w:hAnsi="Cambria"/>
        </w:rPr>
        <w:t xml:space="preserve">15 </w:t>
      </w:r>
      <w:r w:rsidRPr="00B63E08">
        <w:rPr>
          <w:rFonts w:ascii="Cambria" w:hAnsi="Cambria"/>
        </w:rPr>
        <w:t>data sets, including marital status, educational qualifications</w:t>
      </w:r>
      <w:r w:rsidR="00345F63">
        <w:rPr>
          <w:rFonts w:ascii="Cambria" w:hAnsi="Cambria"/>
        </w:rPr>
        <w:t>,</w:t>
      </w:r>
      <w:r w:rsidRPr="00B63E08">
        <w:rPr>
          <w:rFonts w:ascii="Cambria" w:hAnsi="Cambria"/>
        </w:rPr>
        <w:t xml:space="preserve"> and occupation. While family, marriage, occupation</w:t>
      </w:r>
      <w:r w:rsidR="00345F63">
        <w:rPr>
          <w:rFonts w:ascii="Cambria" w:hAnsi="Cambria"/>
        </w:rPr>
        <w:t>,</w:t>
      </w:r>
      <w:r w:rsidRPr="00B63E08">
        <w:rPr>
          <w:rFonts w:ascii="Cambria" w:hAnsi="Cambria"/>
        </w:rPr>
        <w:t xml:space="preserve"> and education sent out their own alarm bells, the most worrisome was the category of ‘</w:t>
      </w:r>
      <w:r w:rsidRPr="00B63E08">
        <w:rPr>
          <w:rFonts w:ascii="Cambria" w:hAnsi="Cambria"/>
          <w:i/>
          <w:iCs/>
        </w:rPr>
        <w:t>usual</w:t>
      </w:r>
      <w:r w:rsidRPr="00B63E08">
        <w:rPr>
          <w:rFonts w:ascii="Cambria" w:hAnsi="Cambria"/>
        </w:rPr>
        <w:t xml:space="preserve"> resident’</w:t>
      </w:r>
      <w:r w:rsidR="00345F63">
        <w:rPr>
          <w:rFonts w:ascii="Cambria" w:hAnsi="Cambria"/>
        </w:rPr>
        <w:t xml:space="preserve"> </w:t>
      </w:r>
      <w:r w:rsidR="00192B99">
        <w:rPr>
          <w:rFonts w:ascii="Cambria" w:hAnsi="Cambria"/>
        </w:rPr>
        <w:t>(</w:t>
      </w:r>
      <w:r w:rsidR="0031299E">
        <w:rPr>
          <w:rFonts w:ascii="Cambria" w:hAnsi="Cambria"/>
        </w:rPr>
        <w:t xml:space="preserve">not </w:t>
      </w:r>
      <w:r w:rsidR="00345F63" w:rsidRPr="00B63E08">
        <w:rPr>
          <w:rFonts w:ascii="Cambria" w:hAnsi="Cambria"/>
        </w:rPr>
        <w:t>resident</w:t>
      </w:r>
      <w:r w:rsidR="00F82405">
        <w:rPr>
          <w:rFonts w:ascii="Cambria" w:hAnsi="Cambria"/>
        </w:rPr>
        <w:t>)</w:t>
      </w:r>
      <w:r w:rsidRPr="00B63E08">
        <w:rPr>
          <w:rFonts w:ascii="Cambria" w:hAnsi="Cambria"/>
        </w:rPr>
        <w:t xml:space="preserve">. You had to have physically lived in the space you </w:t>
      </w:r>
      <w:r w:rsidR="00BD3BAC">
        <w:rPr>
          <w:rFonts w:ascii="Cambria" w:hAnsi="Cambria"/>
        </w:rPr>
        <w:t xml:space="preserve">gave as </w:t>
      </w:r>
      <w:r w:rsidRPr="00B63E08">
        <w:rPr>
          <w:rFonts w:ascii="Cambria" w:hAnsi="Cambria"/>
        </w:rPr>
        <w:t xml:space="preserve">your address for a minimum of six months. You had to be </w:t>
      </w:r>
      <w:r w:rsidRPr="00B63E08">
        <w:rPr>
          <w:rFonts w:ascii="Cambria" w:hAnsi="Cambria"/>
          <w:i/>
          <w:iCs/>
        </w:rPr>
        <w:t>socially known</w:t>
      </w:r>
      <w:r w:rsidRPr="00B63E08">
        <w:rPr>
          <w:rFonts w:ascii="Cambria" w:hAnsi="Cambria"/>
        </w:rPr>
        <w:t xml:space="preserve"> there, and </w:t>
      </w:r>
      <w:r w:rsidR="00BD3BAC">
        <w:rPr>
          <w:rFonts w:ascii="Cambria" w:hAnsi="Cambria"/>
        </w:rPr>
        <w:t xml:space="preserve">had </w:t>
      </w:r>
      <w:r w:rsidRPr="00B63E08">
        <w:rPr>
          <w:rFonts w:ascii="Cambria" w:hAnsi="Cambria"/>
        </w:rPr>
        <w:t>to pass a ‘social audit’. Such an audit would happen in the following way: Your biographical data along with your photograph and your Aadh</w:t>
      </w:r>
      <w:r w:rsidR="0031299E">
        <w:rPr>
          <w:rFonts w:ascii="Cambria" w:hAnsi="Cambria"/>
        </w:rPr>
        <w:t>a</w:t>
      </w:r>
      <w:r w:rsidRPr="00B63E08">
        <w:rPr>
          <w:rFonts w:ascii="Cambria" w:hAnsi="Cambria"/>
        </w:rPr>
        <w:t>ar number would be publicly ‘displayed in the local area for inviting claims and objections’, to be ‘scrutinized by local officials’ and ‘placed in Gram Sabhas and Ward Committees’. This process of social audit, said the NPR, was necessary to ‘bring in transparency and equity’.</w:t>
      </w:r>
      <w:r w:rsidR="00FA7318" w:rsidRPr="00FA7318">
        <w:rPr>
          <w:rStyle w:val="FootnoteReference"/>
          <w:rFonts w:ascii="Cambria" w:hAnsi="Cambria"/>
        </w:rPr>
        <w:t xml:space="preserve"> </w:t>
      </w:r>
      <w:r w:rsidR="00FA7318" w:rsidRPr="00B63E08">
        <w:rPr>
          <w:rStyle w:val="FootnoteReference"/>
          <w:rFonts w:ascii="Cambria" w:hAnsi="Cambria"/>
        </w:rPr>
        <w:footnoteReference w:id="53"/>
      </w:r>
      <w:r w:rsidRPr="00B63E08">
        <w:rPr>
          <w:rFonts w:ascii="Cambria" w:hAnsi="Cambria"/>
        </w:rPr>
        <w:t xml:space="preserve"> Aadha</w:t>
      </w:r>
      <w:r w:rsidR="0031299E">
        <w:rPr>
          <w:rFonts w:ascii="Cambria" w:hAnsi="Cambria"/>
        </w:rPr>
        <w:t>a</w:t>
      </w:r>
      <w:r w:rsidRPr="00B63E08">
        <w:rPr>
          <w:rFonts w:ascii="Cambria" w:hAnsi="Cambria"/>
        </w:rPr>
        <w:t>r’s Proof of Address</w:t>
      </w:r>
      <w:r w:rsidR="0031299E">
        <w:rPr>
          <w:rFonts w:ascii="Cambria" w:hAnsi="Cambria"/>
        </w:rPr>
        <w:t xml:space="preserve"> (POA</w:t>
      </w:r>
      <w:r w:rsidRPr="00B63E08">
        <w:rPr>
          <w:rFonts w:ascii="Cambria" w:hAnsi="Cambria"/>
        </w:rPr>
        <w:t>), in accepting a wide range of documents and in its introducer mechanism, was in sharp contrast far more relaxed.</w:t>
      </w:r>
    </w:p>
    <w:p w14:paraId="6316A9D4" w14:textId="77777777" w:rsidR="00CB335A" w:rsidRPr="00B63E08" w:rsidRDefault="00CB335A" w:rsidP="00B63E08">
      <w:pPr>
        <w:autoSpaceDE w:val="0"/>
        <w:autoSpaceDN w:val="0"/>
        <w:adjustRightInd w:val="0"/>
        <w:spacing w:line="276" w:lineRule="auto"/>
        <w:rPr>
          <w:rFonts w:ascii="Cambria" w:hAnsi="Cambria"/>
        </w:rPr>
      </w:pPr>
    </w:p>
    <w:p w14:paraId="777E26FE" w14:textId="7F71A3A5"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 xml:space="preserve">The war spilled out in the open when the NPR announced that it too would be gathering biometric data. </w:t>
      </w:r>
      <w:r w:rsidR="001E6345">
        <w:rPr>
          <w:rFonts w:ascii="Cambria" w:hAnsi="Cambria"/>
        </w:rPr>
        <w:t xml:space="preserve">What </w:t>
      </w:r>
      <w:r w:rsidR="00FA76EC">
        <w:rPr>
          <w:rFonts w:ascii="Cambria" w:hAnsi="Cambria"/>
        </w:rPr>
        <w:t xml:space="preserve">initially </w:t>
      </w:r>
      <w:r w:rsidRPr="00B63E08">
        <w:rPr>
          <w:rFonts w:ascii="Cambria" w:hAnsi="Cambria"/>
        </w:rPr>
        <w:t xml:space="preserve">began as a </w:t>
      </w:r>
      <w:r w:rsidR="00FA76EC">
        <w:rPr>
          <w:rFonts w:ascii="Cambria" w:hAnsi="Cambria"/>
        </w:rPr>
        <w:t xml:space="preserve">relatively minor </w:t>
      </w:r>
      <w:r w:rsidRPr="00B63E08">
        <w:rPr>
          <w:rFonts w:ascii="Cambria" w:hAnsi="Cambria"/>
        </w:rPr>
        <w:t>spat over quality of data and the usefulness of iris scans</w:t>
      </w:r>
      <w:r w:rsidR="001E6345">
        <w:rPr>
          <w:rFonts w:ascii="Cambria" w:hAnsi="Cambria"/>
        </w:rPr>
        <w:t xml:space="preserve"> </w:t>
      </w:r>
      <w:r w:rsidRPr="00B63E08">
        <w:rPr>
          <w:rFonts w:ascii="Cambria" w:hAnsi="Cambria"/>
        </w:rPr>
        <w:t xml:space="preserve">became a turf issue, sought to be resolved </w:t>
      </w:r>
      <w:r w:rsidR="00FA76EC">
        <w:rPr>
          <w:rFonts w:ascii="Cambria" w:hAnsi="Cambria"/>
        </w:rPr>
        <w:t xml:space="preserve">(in January 2012) </w:t>
      </w:r>
      <w:r w:rsidRPr="00B63E08">
        <w:rPr>
          <w:rFonts w:ascii="Cambria" w:hAnsi="Cambria"/>
        </w:rPr>
        <w:t>by dividing up the country into two halves</w:t>
      </w:r>
      <w:r w:rsidR="00FA76EC">
        <w:rPr>
          <w:rFonts w:ascii="Cambria" w:hAnsi="Cambria"/>
        </w:rPr>
        <w:t>, giving the NPR control over one half and Aadha</w:t>
      </w:r>
      <w:r w:rsidR="00C41908">
        <w:rPr>
          <w:rFonts w:ascii="Cambria" w:hAnsi="Cambria"/>
        </w:rPr>
        <w:t>a</w:t>
      </w:r>
      <w:r w:rsidR="00FA76EC">
        <w:rPr>
          <w:rFonts w:ascii="Cambria" w:hAnsi="Cambria"/>
        </w:rPr>
        <w:t>r the other</w:t>
      </w:r>
      <w:r w:rsidRPr="00B63E08">
        <w:rPr>
          <w:rFonts w:ascii="Cambria" w:hAnsi="Cambria"/>
        </w:rPr>
        <w:t>.</w:t>
      </w:r>
      <w:r w:rsidRPr="00B63E08">
        <w:rPr>
          <w:rFonts w:ascii="Cambria" w:hAnsi="Cambria"/>
          <w:vertAlign w:val="superscript"/>
        </w:rPr>
        <w:footnoteReference w:id="54"/>
      </w:r>
      <w:r w:rsidRPr="00B63E08">
        <w:rPr>
          <w:rFonts w:ascii="Cambria" w:hAnsi="Cambria"/>
        </w:rPr>
        <w:t xml:space="preserve"> </w:t>
      </w:r>
      <w:r w:rsidR="00FA76EC">
        <w:rPr>
          <w:rFonts w:ascii="Cambria" w:hAnsi="Cambria"/>
        </w:rPr>
        <w:t>When that didn’t work,</w:t>
      </w:r>
      <w:r w:rsidRPr="00B63E08">
        <w:rPr>
          <w:rFonts w:ascii="Cambria" w:hAnsi="Cambria"/>
        </w:rPr>
        <w:t xml:space="preserve"> a compromise was </w:t>
      </w:r>
      <w:r w:rsidR="00C41908">
        <w:rPr>
          <w:rFonts w:ascii="Cambria" w:hAnsi="Cambria"/>
        </w:rPr>
        <w:t xml:space="preserve">reached </w:t>
      </w:r>
      <w:r w:rsidRPr="00B63E08">
        <w:rPr>
          <w:rFonts w:ascii="Cambria" w:hAnsi="Cambria"/>
        </w:rPr>
        <w:t>in which NPR data would be sent to Aadha</w:t>
      </w:r>
      <w:r w:rsidR="00C41908">
        <w:rPr>
          <w:rFonts w:ascii="Cambria" w:hAnsi="Cambria"/>
        </w:rPr>
        <w:t>a</w:t>
      </w:r>
      <w:r w:rsidRPr="00B63E08">
        <w:rPr>
          <w:rFonts w:ascii="Cambria" w:hAnsi="Cambria"/>
        </w:rPr>
        <w:t xml:space="preserve">r for deduplication, but </w:t>
      </w:r>
      <w:r w:rsidR="00656A08">
        <w:rPr>
          <w:rFonts w:ascii="Cambria" w:hAnsi="Cambria"/>
        </w:rPr>
        <w:t xml:space="preserve">if </w:t>
      </w:r>
      <w:r w:rsidRPr="00B63E08">
        <w:rPr>
          <w:rFonts w:ascii="Cambria" w:hAnsi="Cambria"/>
        </w:rPr>
        <w:t xml:space="preserve">the two data sets didn’t match, NPR’s </w:t>
      </w:r>
      <w:r w:rsidR="00C41908">
        <w:rPr>
          <w:rFonts w:ascii="Cambria" w:hAnsi="Cambria"/>
        </w:rPr>
        <w:t xml:space="preserve">data </w:t>
      </w:r>
      <w:r w:rsidRPr="00B63E08">
        <w:rPr>
          <w:rFonts w:ascii="Cambria" w:hAnsi="Cambria"/>
        </w:rPr>
        <w:t xml:space="preserve">would prevail. Other capitulations rapidly followed: the </w:t>
      </w:r>
      <w:r w:rsidR="004B4961">
        <w:rPr>
          <w:rFonts w:ascii="Cambria" w:hAnsi="Cambria"/>
        </w:rPr>
        <w:t>NPR</w:t>
      </w:r>
      <w:r w:rsidRPr="00B63E08">
        <w:rPr>
          <w:rFonts w:ascii="Cambria" w:hAnsi="Cambria"/>
        </w:rPr>
        <w:t>, it was decided in 2010, would include, alongside demographic data and biometric data, the Aadha</w:t>
      </w:r>
      <w:r w:rsidR="00C41908">
        <w:rPr>
          <w:rFonts w:ascii="Cambria" w:hAnsi="Cambria"/>
        </w:rPr>
        <w:t>a</w:t>
      </w:r>
      <w:r w:rsidRPr="00B63E08">
        <w:rPr>
          <w:rFonts w:ascii="Cambria" w:hAnsi="Cambria"/>
        </w:rPr>
        <w:t xml:space="preserve">r number. The final nail perhaps was this: India’s Identity Card, whenever it is issued to all of India’s ‘usual residents’ over </w:t>
      </w:r>
      <w:r w:rsidR="00F2471A">
        <w:rPr>
          <w:rFonts w:ascii="Cambria" w:hAnsi="Cambria"/>
        </w:rPr>
        <w:t xml:space="preserve">18 </w:t>
      </w:r>
      <w:r w:rsidRPr="00B63E08">
        <w:rPr>
          <w:rFonts w:ascii="Cambria" w:hAnsi="Cambria"/>
        </w:rPr>
        <w:t xml:space="preserve">years, </w:t>
      </w:r>
      <w:r w:rsidR="00FA76EC">
        <w:rPr>
          <w:rFonts w:ascii="Cambria" w:hAnsi="Cambria"/>
        </w:rPr>
        <w:t>would</w:t>
      </w:r>
      <w:r w:rsidRPr="00B63E08">
        <w:rPr>
          <w:rFonts w:ascii="Cambria" w:hAnsi="Cambria"/>
        </w:rPr>
        <w:t xml:space="preserve"> have the Aadha</w:t>
      </w:r>
      <w:r w:rsidR="00C41908">
        <w:rPr>
          <w:rFonts w:ascii="Cambria" w:hAnsi="Cambria"/>
        </w:rPr>
        <w:t>a</w:t>
      </w:r>
      <w:r w:rsidRPr="00B63E08">
        <w:rPr>
          <w:rFonts w:ascii="Cambria" w:hAnsi="Cambria"/>
        </w:rPr>
        <w:t xml:space="preserve">r number on it. In a </w:t>
      </w:r>
      <w:r w:rsidRPr="00B63E08">
        <w:rPr>
          <w:rFonts w:ascii="Cambria" w:hAnsi="Cambria"/>
        </w:rPr>
        <w:lastRenderedPageBreak/>
        <w:t>full turn of the wheel, Aadha</w:t>
      </w:r>
      <w:r w:rsidR="00C41908">
        <w:rPr>
          <w:rFonts w:ascii="Cambria" w:hAnsi="Cambria"/>
        </w:rPr>
        <w:t>a</w:t>
      </w:r>
      <w:r w:rsidRPr="00B63E08">
        <w:rPr>
          <w:rFonts w:ascii="Cambria" w:hAnsi="Cambria"/>
        </w:rPr>
        <w:t xml:space="preserve">r finally </w:t>
      </w:r>
      <w:r w:rsidRPr="00B63E08">
        <w:rPr>
          <w:rFonts w:ascii="Cambria" w:hAnsi="Cambria"/>
          <w:i/>
          <w:iCs/>
        </w:rPr>
        <w:t>de facto</w:t>
      </w:r>
      <w:r w:rsidRPr="00B63E08">
        <w:rPr>
          <w:rFonts w:ascii="Cambria" w:hAnsi="Cambria"/>
        </w:rPr>
        <w:t xml:space="preserve"> became the one thing that it has always specifically said it is not. </w:t>
      </w:r>
    </w:p>
    <w:p w14:paraId="3DAADD94" w14:textId="77777777" w:rsidR="00CB335A" w:rsidRPr="00B63E08" w:rsidRDefault="00CB335A" w:rsidP="00B63E08">
      <w:pPr>
        <w:autoSpaceDE w:val="0"/>
        <w:autoSpaceDN w:val="0"/>
        <w:adjustRightInd w:val="0"/>
        <w:spacing w:line="276" w:lineRule="auto"/>
        <w:rPr>
          <w:rFonts w:ascii="Cambria" w:hAnsi="Cambria"/>
        </w:rPr>
      </w:pPr>
    </w:p>
    <w:p w14:paraId="5F03419E" w14:textId="39181ABE" w:rsidR="00CB335A" w:rsidRPr="00B63E08" w:rsidRDefault="00CB335A" w:rsidP="00B63E08">
      <w:pPr>
        <w:spacing w:line="276" w:lineRule="auto"/>
        <w:rPr>
          <w:rFonts w:ascii="Cambria" w:hAnsi="Cambria"/>
        </w:rPr>
      </w:pPr>
      <w:r w:rsidRPr="00B63E08">
        <w:rPr>
          <w:rFonts w:ascii="Cambria" w:hAnsi="Cambria"/>
        </w:rPr>
        <w:t>Despite this capitulation there were, as technologist R. Swaminathan wrote, ‘genuine divergences in the objectives of NPR and UIDAI. Their worldviews are from different eras. While one is rooted in a mindset of exclusion and security, the other is inclusive and participative</w:t>
      </w:r>
      <w:r w:rsidR="006445F2">
        <w:rPr>
          <w:rFonts w:ascii="Cambria" w:hAnsi="Cambria"/>
        </w:rPr>
        <w:t>.</w:t>
      </w:r>
      <w:r w:rsidRPr="00B63E08">
        <w:rPr>
          <w:rFonts w:ascii="Cambria" w:hAnsi="Cambria"/>
        </w:rPr>
        <w:t>’</w:t>
      </w:r>
      <w:r w:rsidRPr="00B63E08">
        <w:rPr>
          <w:rFonts w:ascii="Cambria" w:hAnsi="Cambria"/>
          <w:vertAlign w:val="superscript"/>
        </w:rPr>
        <w:footnoteReference w:id="55"/>
      </w:r>
      <w:r w:rsidRPr="00B63E08">
        <w:rPr>
          <w:rFonts w:ascii="Cambria" w:hAnsi="Cambria"/>
        </w:rPr>
        <w:t xml:space="preserve"> The NPR made no secret of what its chief proponent, former Home Minister P. Chidambaram, was trying to set up: </w:t>
      </w:r>
      <w:r w:rsidR="006445F2">
        <w:rPr>
          <w:rFonts w:ascii="Cambria" w:hAnsi="Cambria"/>
        </w:rPr>
        <w:t>‘</w:t>
      </w:r>
      <w:r w:rsidRPr="00B63E08">
        <w:rPr>
          <w:rFonts w:ascii="Cambria" w:hAnsi="Cambria"/>
        </w:rPr>
        <w:t>21 sets of databases</w:t>
      </w:r>
      <w:r w:rsidR="006445F2">
        <w:rPr>
          <w:rFonts w:ascii="Cambria" w:hAnsi="Cambria"/>
        </w:rPr>
        <w:t xml:space="preserve"> [</w:t>
      </w:r>
      <w:r w:rsidRPr="00B63E08">
        <w:rPr>
          <w:rFonts w:ascii="Cambria" w:hAnsi="Cambria"/>
        </w:rPr>
        <w:t>...</w:t>
      </w:r>
      <w:r w:rsidR="006445F2">
        <w:rPr>
          <w:rFonts w:ascii="Cambria" w:hAnsi="Cambria"/>
        </w:rPr>
        <w:t>]</w:t>
      </w:r>
      <w:r w:rsidRPr="00B63E08">
        <w:rPr>
          <w:rFonts w:ascii="Cambria" w:hAnsi="Cambria"/>
        </w:rPr>
        <w:t xml:space="preserve"> to achieve quick seamless and secure access to desired information for intelligence and enforcement agencies’, including a DNA data bank, the NATGRID, and a series of others such as the Crime and Criminals Tracking Network and Systems (CCTNS) and a National Counter Terrorism Centre, all of which were intended to work together to make a devastating and unimaginable impact on surveillance.</w:t>
      </w:r>
      <w:r w:rsidRPr="00B63E08">
        <w:rPr>
          <w:rFonts w:ascii="Cambria" w:hAnsi="Cambria"/>
          <w:vertAlign w:val="superscript"/>
        </w:rPr>
        <w:footnoteReference w:id="56"/>
      </w:r>
      <w:r w:rsidRPr="00B63E08">
        <w:rPr>
          <w:rFonts w:ascii="Cambria" w:hAnsi="Cambria"/>
        </w:rPr>
        <w:t xml:space="preserve"> </w:t>
      </w:r>
    </w:p>
    <w:p w14:paraId="1AF935D9" w14:textId="77777777" w:rsidR="00CB335A" w:rsidRPr="00B63E08" w:rsidRDefault="00CB335A" w:rsidP="00B63E08">
      <w:pPr>
        <w:spacing w:line="276" w:lineRule="auto"/>
        <w:rPr>
          <w:rFonts w:ascii="Cambria" w:hAnsi="Cambria"/>
        </w:rPr>
      </w:pPr>
    </w:p>
    <w:p w14:paraId="65938B70" w14:textId="77777777" w:rsidR="00CB335A" w:rsidRPr="00B63E08" w:rsidRDefault="00CB335A" w:rsidP="00B63E08">
      <w:pPr>
        <w:spacing w:line="276" w:lineRule="auto"/>
        <w:jc w:val="center"/>
        <w:rPr>
          <w:rFonts w:ascii="Cambria" w:hAnsi="Cambria"/>
          <w:b/>
          <w:bCs/>
        </w:rPr>
      </w:pPr>
      <w:r w:rsidRPr="00B63E08">
        <w:rPr>
          <w:rFonts w:ascii="Cambria" w:hAnsi="Cambria"/>
          <w:b/>
          <w:bCs/>
        </w:rPr>
        <w:t>II</w:t>
      </w:r>
    </w:p>
    <w:p w14:paraId="68593E12" w14:textId="77777777" w:rsidR="00CB335A" w:rsidRPr="00B63E08" w:rsidRDefault="00CB335A" w:rsidP="00B63E08">
      <w:pPr>
        <w:spacing w:line="276" w:lineRule="auto"/>
        <w:rPr>
          <w:rFonts w:ascii="Cambria" w:hAnsi="Cambria"/>
        </w:rPr>
      </w:pPr>
    </w:p>
    <w:p w14:paraId="42AF3871" w14:textId="77777777" w:rsidR="00CB335A" w:rsidRPr="00B63E08" w:rsidRDefault="00CB335A" w:rsidP="00B63E08">
      <w:pPr>
        <w:spacing w:line="276" w:lineRule="auto"/>
        <w:rPr>
          <w:rFonts w:ascii="Cambria" w:hAnsi="Cambria"/>
          <w:b/>
          <w:bCs/>
        </w:rPr>
      </w:pPr>
      <w:r w:rsidRPr="00B63E08">
        <w:rPr>
          <w:rFonts w:ascii="Cambria" w:hAnsi="Cambria"/>
          <w:b/>
          <w:bCs/>
        </w:rPr>
        <w:t>‘Algorithms of Connectedness’: Theorizing Creep</w:t>
      </w:r>
    </w:p>
    <w:p w14:paraId="57152336" w14:textId="77777777" w:rsidR="00CB335A" w:rsidRPr="00B63E08" w:rsidRDefault="00CB335A" w:rsidP="00B63E08">
      <w:pPr>
        <w:autoSpaceDE w:val="0"/>
        <w:autoSpaceDN w:val="0"/>
        <w:adjustRightInd w:val="0"/>
        <w:spacing w:line="276" w:lineRule="auto"/>
        <w:ind w:left="720"/>
        <w:rPr>
          <w:rFonts w:ascii="Cambria" w:hAnsi="Cambria"/>
          <w:u w:val="single"/>
        </w:rPr>
      </w:pPr>
    </w:p>
    <w:p w14:paraId="60F4B87D" w14:textId="3B6176D0" w:rsidR="00CB335A" w:rsidRPr="00B63E08" w:rsidRDefault="00910D55" w:rsidP="00B63E08">
      <w:pPr>
        <w:autoSpaceDE w:val="0"/>
        <w:autoSpaceDN w:val="0"/>
        <w:adjustRightInd w:val="0"/>
        <w:spacing w:line="276" w:lineRule="auto"/>
        <w:ind w:left="720"/>
        <w:rPr>
          <w:rFonts w:ascii="Cambria" w:hAnsi="Cambria"/>
        </w:rPr>
      </w:pPr>
      <w:r>
        <w:rPr>
          <w:rFonts w:ascii="Cambria" w:hAnsi="Cambria"/>
        </w:rPr>
        <w:t>Function c</w:t>
      </w:r>
      <w:r w:rsidR="00CB335A" w:rsidRPr="001E11E4">
        <w:rPr>
          <w:rFonts w:ascii="Cambria" w:hAnsi="Cambria"/>
        </w:rPr>
        <w:t>reep</w:t>
      </w:r>
      <w:r w:rsidR="00CB335A" w:rsidRPr="00B63E08">
        <w:rPr>
          <w:rFonts w:ascii="Cambria" w:hAnsi="Cambria"/>
        </w:rPr>
        <w:t xml:space="preserve">: the gradual widening </w:t>
      </w:r>
      <w:r w:rsidR="00CB335A" w:rsidRPr="00B63E08">
        <w:rPr>
          <w:rFonts w:ascii="Cambria" w:hAnsi="Cambria"/>
          <w:shd w:val="clear" w:color="auto" w:fill="FFFFFF"/>
        </w:rPr>
        <w:t>of the use of a technology or system beyond the purpose for which it was originally intended</w:t>
      </w:r>
      <w:r w:rsidR="00AD17A1">
        <w:rPr>
          <w:rFonts w:ascii="Cambria" w:hAnsi="Cambria"/>
          <w:shd w:val="clear" w:color="auto" w:fill="FFFFFF"/>
        </w:rPr>
        <w:t>, esp when this leads to potential invasion of privacy</w:t>
      </w:r>
      <w:r w:rsidR="00CB335A" w:rsidRPr="00B63E08">
        <w:rPr>
          <w:rFonts w:ascii="Cambria" w:hAnsi="Cambria"/>
        </w:rPr>
        <w:t xml:space="preserve"> – Collins Dictionary</w:t>
      </w:r>
    </w:p>
    <w:p w14:paraId="27568680" w14:textId="77777777" w:rsidR="00CB335A" w:rsidRPr="00B63E08" w:rsidRDefault="00CB335A" w:rsidP="00B63E08">
      <w:pPr>
        <w:autoSpaceDE w:val="0"/>
        <w:autoSpaceDN w:val="0"/>
        <w:adjustRightInd w:val="0"/>
        <w:spacing w:line="276" w:lineRule="auto"/>
        <w:rPr>
          <w:rFonts w:ascii="Cambria" w:hAnsi="Cambria"/>
        </w:rPr>
      </w:pPr>
    </w:p>
    <w:p w14:paraId="3D72B657" w14:textId="6CC6C443"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t>The epic conflict between Aadh</w:t>
      </w:r>
      <w:r w:rsidR="002050A5">
        <w:rPr>
          <w:rFonts w:ascii="Cambria" w:hAnsi="Cambria"/>
        </w:rPr>
        <w:t>a</w:t>
      </w:r>
      <w:r w:rsidRPr="00B63E08">
        <w:rPr>
          <w:rFonts w:ascii="Cambria" w:hAnsi="Cambria"/>
        </w:rPr>
        <w:t xml:space="preserve">ar and NPR, and the eventual capitulation of the former, appeared to have been enabled by a relentless creep of some sort. It was as though the traditional ambivalences inherent to the definition of citizenship had led to a shadowy, sinister, sleight of hand movement in which one thing was being claimed and another attempted. </w:t>
      </w:r>
    </w:p>
    <w:p w14:paraId="74C9F946" w14:textId="77777777" w:rsidR="00CB335A" w:rsidRPr="00B63E08" w:rsidRDefault="00CB335A" w:rsidP="00B63E08">
      <w:pPr>
        <w:autoSpaceDE w:val="0"/>
        <w:autoSpaceDN w:val="0"/>
        <w:adjustRightInd w:val="0"/>
        <w:spacing w:line="276" w:lineRule="auto"/>
        <w:rPr>
          <w:rFonts w:ascii="Cambria" w:hAnsi="Cambria"/>
        </w:rPr>
      </w:pPr>
    </w:p>
    <w:p w14:paraId="036CF230" w14:textId="51760AF4" w:rsidR="00CB335A" w:rsidRPr="00B63E08" w:rsidRDefault="00CB335A" w:rsidP="00B63E08">
      <w:pPr>
        <w:autoSpaceDE w:val="0"/>
        <w:autoSpaceDN w:val="0"/>
        <w:adjustRightInd w:val="0"/>
        <w:spacing w:line="276" w:lineRule="auto"/>
        <w:rPr>
          <w:rFonts w:ascii="Cambria" w:hAnsi="Cambria"/>
        </w:rPr>
      </w:pPr>
      <w:r w:rsidRPr="00B63E08">
        <w:rPr>
          <w:rFonts w:ascii="Cambria" w:hAnsi="Cambria"/>
        </w:rPr>
        <w:lastRenderedPageBreak/>
        <w:t xml:space="preserve">The conflict itself was largely technology-driven, but the problem itself – and its terminology – appeared to arrive in arcane language, of </w:t>
      </w:r>
      <w:r w:rsidRPr="00B63E08">
        <w:rPr>
          <w:rFonts w:ascii="Cambria" w:hAnsi="Cambria"/>
          <w:i/>
          <w:iCs/>
        </w:rPr>
        <w:t>citizenship</w:t>
      </w:r>
      <w:r w:rsidRPr="00B63E08">
        <w:rPr>
          <w:rFonts w:ascii="Cambria" w:hAnsi="Cambria"/>
        </w:rPr>
        <w:t xml:space="preserve"> versus </w:t>
      </w:r>
      <w:r w:rsidRPr="00B63E08">
        <w:rPr>
          <w:rFonts w:ascii="Cambria" w:hAnsi="Cambria"/>
          <w:i/>
          <w:iCs/>
        </w:rPr>
        <w:t>population</w:t>
      </w:r>
      <w:r w:rsidRPr="00B63E08">
        <w:rPr>
          <w:rFonts w:ascii="Cambria" w:hAnsi="Cambria"/>
        </w:rPr>
        <w:t>, whose import would perhaps be more familiar to students of Foucault and Partha Chatterjee than either technologists or political activists. If Aadha</w:t>
      </w:r>
      <w:r w:rsidR="002050A5">
        <w:rPr>
          <w:rFonts w:ascii="Cambria" w:hAnsi="Cambria"/>
        </w:rPr>
        <w:t>a</w:t>
      </w:r>
      <w:r w:rsidRPr="00B63E08">
        <w:rPr>
          <w:rFonts w:ascii="Cambria" w:hAnsi="Cambria"/>
        </w:rPr>
        <w:t xml:space="preserve">r was, in Chatterjee’s sense, a populational database, the National </w:t>
      </w:r>
      <w:r w:rsidRPr="00B63E08">
        <w:rPr>
          <w:rFonts w:ascii="Cambria" w:hAnsi="Cambria"/>
          <w:i/>
        </w:rPr>
        <w:t>Population</w:t>
      </w:r>
      <w:r w:rsidRPr="00B63E08">
        <w:rPr>
          <w:rFonts w:ascii="Cambria" w:hAnsi="Cambria"/>
        </w:rPr>
        <w:t xml:space="preserve"> Register, contrary to its name, was explicitly a register of </w:t>
      </w:r>
      <w:r w:rsidRPr="00B63E08">
        <w:rPr>
          <w:rFonts w:ascii="Cambria" w:hAnsi="Cambria"/>
          <w:i/>
        </w:rPr>
        <w:t>citizenship</w:t>
      </w:r>
      <w:r w:rsidRPr="00B63E08">
        <w:rPr>
          <w:rFonts w:ascii="Cambria" w:hAnsi="Cambria"/>
        </w:rPr>
        <w:t xml:space="preserve">. </w:t>
      </w:r>
      <w:r w:rsidR="00FA76EC">
        <w:rPr>
          <w:rFonts w:ascii="Cambria" w:hAnsi="Cambria"/>
        </w:rPr>
        <w:t>Indeed, the</w:t>
      </w:r>
      <w:r w:rsidRPr="00B63E08">
        <w:rPr>
          <w:rFonts w:ascii="Cambria" w:hAnsi="Cambria"/>
        </w:rPr>
        <w:t xml:space="preserve"> NPR was born under the 2004 amendment of the Citizenship Act, </w:t>
      </w:r>
      <w:r w:rsidR="002B7070">
        <w:rPr>
          <w:rFonts w:ascii="Cambria" w:hAnsi="Cambria"/>
        </w:rPr>
        <w:t xml:space="preserve">1955, </w:t>
      </w:r>
      <w:r w:rsidRPr="00B63E08">
        <w:rPr>
          <w:rFonts w:ascii="Cambria" w:hAnsi="Cambria"/>
        </w:rPr>
        <w:t xml:space="preserve">with several new clauses reversing basic </w:t>
      </w:r>
      <w:r w:rsidR="002050A5">
        <w:rPr>
          <w:rFonts w:ascii="Cambria" w:hAnsi="Cambria"/>
        </w:rPr>
        <w:t>c</w:t>
      </w:r>
      <w:r w:rsidRPr="00B63E08">
        <w:rPr>
          <w:rFonts w:ascii="Cambria" w:hAnsi="Cambria"/>
        </w:rPr>
        <w:t xml:space="preserve">onstitutional norms that had returned the emphasis on ancestry, directly targeting ‘illegal’ migrants. </w:t>
      </w:r>
      <w:r w:rsidR="00FA76EC">
        <w:rPr>
          <w:rFonts w:ascii="Cambria" w:hAnsi="Cambria"/>
        </w:rPr>
        <w:t xml:space="preserve">Although the </w:t>
      </w:r>
      <w:r w:rsidRPr="00B63E08">
        <w:rPr>
          <w:rFonts w:ascii="Cambria" w:hAnsi="Cambria"/>
        </w:rPr>
        <w:t xml:space="preserve">terminology was </w:t>
      </w:r>
      <w:r w:rsidR="00FA76EC">
        <w:rPr>
          <w:rFonts w:ascii="Cambria" w:hAnsi="Cambria"/>
        </w:rPr>
        <w:t xml:space="preserve">itself </w:t>
      </w:r>
      <w:r w:rsidRPr="00B63E08">
        <w:rPr>
          <w:rFonts w:ascii="Cambria" w:hAnsi="Cambria"/>
        </w:rPr>
        <w:t>a minor matter</w:t>
      </w:r>
      <w:r w:rsidR="00FA76EC">
        <w:rPr>
          <w:rFonts w:ascii="Cambria" w:hAnsi="Cambria"/>
        </w:rPr>
        <w:t xml:space="preserve">, </w:t>
      </w:r>
      <w:r w:rsidRPr="00B63E08">
        <w:rPr>
          <w:rFonts w:ascii="Cambria" w:hAnsi="Cambria"/>
        </w:rPr>
        <w:t xml:space="preserve">it </w:t>
      </w:r>
      <w:r w:rsidR="00FC795D">
        <w:rPr>
          <w:rFonts w:ascii="Cambria" w:hAnsi="Cambria"/>
        </w:rPr>
        <w:t xml:space="preserve">nevertheless </w:t>
      </w:r>
      <w:r w:rsidRPr="00B63E08">
        <w:rPr>
          <w:rFonts w:ascii="Cambria" w:hAnsi="Cambria"/>
        </w:rPr>
        <w:t>pressed an alarm button</w:t>
      </w:r>
      <w:r w:rsidR="00FC795D">
        <w:rPr>
          <w:rFonts w:ascii="Cambria" w:hAnsi="Cambria"/>
        </w:rPr>
        <w:t>. W</w:t>
      </w:r>
      <w:r w:rsidRPr="00B63E08">
        <w:rPr>
          <w:rFonts w:ascii="Cambria" w:hAnsi="Cambria"/>
        </w:rPr>
        <w:t xml:space="preserve">as this purely creep? Could this terminological confusion be illuminated by another rather more complex </w:t>
      </w:r>
      <w:r w:rsidRPr="00B63E08">
        <w:rPr>
          <w:rFonts w:ascii="Cambria" w:hAnsi="Cambria"/>
          <w:i/>
        </w:rPr>
        <w:t>theoretical</w:t>
      </w:r>
      <w:r w:rsidRPr="00B63E08">
        <w:rPr>
          <w:rFonts w:ascii="Cambria" w:hAnsi="Cambria"/>
        </w:rPr>
        <w:t xml:space="preserve"> social-scientific explanation, with a rather longer time</w:t>
      </w:r>
      <w:r w:rsidR="002050A5">
        <w:rPr>
          <w:rFonts w:ascii="Cambria" w:hAnsi="Cambria"/>
        </w:rPr>
        <w:t xml:space="preserve"> </w:t>
      </w:r>
      <w:r w:rsidRPr="00B63E08">
        <w:rPr>
          <w:rFonts w:ascii="Cambria" w:hAnsi="Cambria"/>
        </w:rPr>
        <w:t xml:space="preserve">span, that might say something about the Indian state itself as it mutated in the early years of the new millennium? </w:t>
      </w:r>
    </w:p>
    <w:p w14:paraId="0593C361" w14:textId="77777777" w:rsidR="00CB335A" w:rsidRPr="00B63E08" w:rsidRDefault="00CB335A" w:rsidP="00B63E08">
      <w:pPr>
        <w:autoSpaceDE w:val="0"/>
        <w:autoSpaceDN w:val="0"/>
        <w:adjustRightInd w:val="0"/>
        <w:spacing w:line="276" w:lineRule="auto"/>
        <w:rPr>
          <w:rFonts w:ascii="Cambria" w:hAnsi="Cambria"/>
        </w:rPr>
      </w:pPr>
    </w:p>
    <w:p w14:paraId="10BB0C99" w14:textId="342A354B" w:rsidR="00CB335A" w:rsidRPr="00B63E08" w:rsidRDefault="00CB335A" w:rsidP="00B63E08">
      <w:pPr>
        <w:spacing w:line="276" w:lineRule="auto"/>
        <w:rPr>
          <w:rFonts w:ascii="Cambria" w:hAnsi="Cambria"/>
        </w:rPr>
      </w:pPr>
      <w:r w:rsidRPr="00B63E08">
        <w:rPr>
          <w:rFonts w:ascii="Cambria" w:hAnsi="Cambria"/>
        </w:rPr>
        <w:t xml:space="preserve">These fine distinctions didn’t seem so arcane in 2013 when Bezwada Wilson of the </w:t>
      </w:r>
      <w:r w:rsidR="00FE0379" w:rsidRPr="00B63E08">
        <w:rPr>
          <w:rFonts w:ascii="Cambria" w:hAnsi="Cambria"/>
        </w:rPr>
        <w:t xml:space="preserve">Safai Karmachari Andolan </w:t>
      </w:r>
      <w:r w:rsidR="00F56DE1">
        <w:rPr>
          <w:rFonts w:ascii="Cambria" w:hAnsi="Cambria"/>
        </w:rPr>
        <w:t>(a movement for the elimination of manual scavenging</w:t>
      </w:r>
      <w:r w:rsidR="00E30401">
        <w:rPr>
          <w:rFonts w:ascii="Cambria" w:hAnsi="Cambria"/>
        </w:rPr>
        <w:t xml:space="preserve"> in India</w:t>
      </w:r>
      <w:r w:rsidR="00F56DE1">
        <w:rPr>
          <w:rFonts w:ascii="Cambria" w:hAnsi="Cambria"/>
        </w:rPr>
        <w:t xml:space="preserve">) </w:t>
      </w:r>
      <w:r w:rsidRPr="00B63E08">
        <w:rPr>
          <w:rFonts w:ascii="Cambria" w:hAnsi="Cambria"/>
        </w:rPr>
        <w:t>and S.G. Vombatkere impleaded themselves in the ongoing Supreme Court Writ Petition challenging the Aadha</w:t>
      </w:r>
      <w:r w:rsidR="004D7C75">
        <w:rPr>
          <w:rFonts w:ascii="Cambria" w:hAnsi="Cambria"/>
        </w:rPr>
        <w:t>a</w:t>
      </w:r>
      <w:r w:rsidRPr="00B63E08">
        <w:rPr>
          <w:rFonts w:ascii="Cambria" w:hAnsi="Cambria"/>
        </w:rPr>
        <w:t>r program</w:t>
      </w:r>
      <w:bookmarkStart w:id="53" w:name="_Hlk107949834"/>
      <w:r w:rsidRPr="00B63E08">
        <w:rPr>
          <w:rFonts w:ascii="Cambria" w:hAnsi="Cambria"/>
        </w:rPr>
        <w:t xml:space="preserve">. </w:t>
      </w:r>
      <w:r w:rsidR="00FE6D58" w:rsidRPr="00B63E08">
        <w:rPr>
          <w:rFonts w:ascii="Cambria" w:hAnsi="Cambria"/>
        </w:rPr>
        <w:t>Wilson</w:t>
      </w:r>
      <w:r w:rsidR="00FE6D58">
        <w:rPr>
          <w:rFonts w:ascii="Cambria" w:hAnsi="Cambria"/>
        </w:rPr>
        <w:t>,</w:t>
      </w:r>
      <w:r w:rsidR="00FE6D58" w:rsidRPr="00B63E08">
        <w:rPr>
          <w:rFonts w:ascii="Cambria" w:hAnsi="Cambria"/>
        </w:rPr>
        <w:t xml:space="preserve"> along with a few other co-petitioners such as transgender and sexual minorities</w:t>
      </w:r>
      <w:r w:rsidR="00FE6D58">
        <w:rPr>
          <w:rFonts w:ascii="Cambria" w:hAnsi="Cambria"/>
        </w:rPr>
        <w:t xml:space="preserve">, </w:t>
      </w:r>
      <w:r w:rsidR="00FE6D58" w:rsidRPr="00B63E08">
        <w:rPr>
          <w:rFonts w:ascii="Cambria" w:hAnsi="Cambria"/>
        </w:rPr>
        <w:t>brought in specific concerns</w:t>
      </w:r>
      <w:r w:rsidR="00FE6D58">
        <w:rPr>
          <w:rFonts w:ascii="Cambria" w:hAnsi="Cambria"/>
        </w:rPr>
        <w:t xml:space="preserve">, </w:t>
      </w:r>
      <w:r w:rsidR="00FE6D58" w:rsidRPr="00B63E08">
        <w:rPr>
          <w:rFonts w:ascii="Cambria" w:hAnsi="Cambria"/>
        </w:rPr>
        <w:t xml:space="preserve">namely identities thrust upon them that would </w:t>
      </w:r>
      <w:r w:rsidR="00FE6D58" w:rsidRPr="00B63E08">
        <w:rPr>
          <w:rFonts w:ascii="Cambria" w:hAnsi="Cambria"/>
          <w:i/>
          <w:iCs/>
        </w:rPr>
        <w:t>add to</w:t>
      </w:r>
      <w:r w:rsidR="00FE6D58" w:rsidRPr="00B63E08">
        <w:rPr>
          <w:rFonts w:ascii="Cambria" w:hAnsi="Cambria"/>
        </w:rPr>
        <w:t xml:space="preserve"> citizen discrimination, not take away from it.</w:t>
      </w:r>
      <w:bookmarkEnd w:id="53"/>
    </w:p>
    <w:p w14:paraId="72DF116F" w14:textId="77777777" w:rsidR="00CB335A" w:rsidRPr="00B63E08" w:rsidRDefault="00CB335A" w:rsidP="00B63E08">
      <w:pPr>
        <w:spacing w:line="276" w:lineRule="auto"/>
        <w:rPr>
          <w:rFonts w:ascii="Cambria" w:hAnsi="Cambria"/>
        </w:rPr>
      </w:pPr>
    </w:p>
    <w:p w14:paraId="72ACD6F1" w14:textId="01097BD0" w:rsidR="00CB335A" w:rsidRPr="00B63E08" w:rsidRDefault="00CB335A" w:rsidP="00B63E08">
      <w:pPr>
        <w:spacing w:line="276" w:lineRule="auto"/>
        <w:rPr>
          <w:rFonts w:ascii="Cambria" w:hAnsi="Cambria"/>
        </w:rPr>
      </w:pPr>
      <w:r w:rsidRPr="00B63E08">
        <w:rPr>
          <w:rFonts w:ascii="Cambria" w:hAnsi="Cambria"/>
        </w:rPr>
        <w:t xml:space="preserve">In a long conversation with </w:t>
      </w:r>
      <w:r w:rsidRPr="00B63E08">
        <w:rPr>
          <w:rFonts w:ascii="Cambria" w:hAnsi="Cambria"/>
          <w:i/>
        </w:rPr>
        <w:t>Frontline</w:t>
      </w:r>
      <w:r w:rsidR="00CC115B">
        <w:rPr>
          <w:rFonts w:ascii="Cambria" w:hAnsi="Cambria"/>
        </w:rPr>
        <w:t xml:space="preserve">, </w:t>
      </w:r>
      <w:r w:rsidRPr="00B63E08">
        <w:rPr>
          <w:rFonts w:ascii="Cambria" w:hAnsi="Cambria"/>
        </w:rPr>
        <w:t>Wilson outlines his issues with Aadha</w:t>
      </w:r>
      <w:r w:rsidR="00547DA5">
        <w:rPr>
          <w:rFonts w:ascii="Cambria" w:hAnsi="Cambria"/>
        </w:rPr>
        <w:t>a</w:t>
      </w:r>
      <w:r w:rsidRPr="00B63E08">
        <w:rPr>
          <w:rFonts w:ascii="Cambria" w:hAnsi="Cambria"/>
        </w:rPr>
        <w:t xml:space="preserve">r. The central purpose of identity has to above all enable its </w:t>
      </w:r>
      <w:r w:rsidRPr="00B63E08">
        <w:rPr>
          <w:rFonts w:ascii="Cambria" w:hAnsi="Cambria"/>
          <w:i/>
        </w:rPr>
        <w:t>repudiation</w:t>
      </w:r>
      <w:r w:rsidRPr="00B63E08">
        <w:rPr>
          <w:rFonts w:ascii="Cambria" w:hAnsi="Cambria"/>
        </w:rPr>
        <w:t xml:space="preserve">. This was because ‘identities </w:t>
      </w:r>
      <w:r w:rsidRPr="00B63E08">
        <w:rPr>
          <w:rFonts w:ascii="Cambria" w:hAnsi="Cambria"/>
          <w:shd w:val="clear" w:color="auto" w:fill="FFFFFF"/>
        </w:rPr>
        <w:t>of Dalits and Adivasis should never be permanent; they should be able to transcend them’. Dalits are ‘segregated in such a way very clearly, demarcated in villages’. The problem manual scavengers face is how to ‘come out of the identity and destroy it forever</w:t>
      </w:r>
      <w:r w:rsidR="00030DC4">
        <w:rPr>
          <w:rFonts w:ascii="Cambria" w:hAnsi="Cambria"/>
          <w:shd w:val="clear" w:color="auto" w:fill="FFFFFF"/>
        </w:rPr>
        <w:t xml:space="preserve"> [</w:t>
      </w:r>
      <w:r w:rsidRPr="00B63E08">
        <w:rPr>
          <w:rFonts w:ascii="Cambria" w:hAnsi="Cambria"/>
          <w:shd w:val="clear" w:color="auto" w:fill="FFFFFF"/>
        </w:rPr>
        <w:t>…</w:t>
      </w:r>
      <w:r w:rsidR="00030DC4">
        <w:rPr>
          <w:rFonts w:ascii="Cambria" w:hAnsi="Cambria"/>
          <w:shd w:val="clear" w:color="auto" w:fill="FFFFFF"/>
        </w:rPr>
        <w:t>]</w:t>
      </w:r>
      <w:r w:rsidRPr="00B63E08">
        <w:rPr>
          <w:rFonts w:ascii="Cambria" w:hAnsi="Cambria"/>
          <w:shd w:val="clear" w:color="auto" w:fill="FFFFFF"/>
        </w:rPr>
        <w:t xml:space="preserve"> any marginalised community, any manual scavenging or vulnerable community wants to destroy its existing identity; that is our whole struggle’. </w:t>
      </w:r>
    </w:p>
    <w:p w14:paraId="6BBED30F" w14:textId="77777777" w:rsidR="00CB335A" w:rsidRPr="00B63E08" w:rsidRDefault="00CB335A" w:rsidP="00B63E08">
      <w:pPr>
        <w:spacing w:line="276" w:lineRule="auto"/>
        <w:rPr>
          <w:rFonts w:ascii="Cambria" w:hAnsi="Cambria"/>
          <w:shd w:val="clear" w:color="auto" w:fill="FFFFFF"/>
        </w:rPr>
      </w:pPr>
    </w:p>
    <w:p w14:paraId="12B3DBDD" w14:textId="14B86E29" w:rsidR="00CB335A" w:rsidRPr="00B63E08" w:rsidRDefault="00CB335A" w:rsidP="00B63E08">
      <w:pPr>
        <w:spacing w:line="276" w:lineRule="auto"/>
        <w:ind w:left="720"/>
        <w:rPr>
          <w:rFonts w:ascii="Cambria" w:hAnsi="Cambria"/>
        </w:rPr>
      </w:pPr>
      <w:r w:rsidRPr="00B63E08">
        <w:rPr>
          <w:rFonts w:ascii="Cambria" w:hAnsi="Cambria"/>
          <w:shd w:val="clear" w:color="auto" w:fill="FFFFFF"/>
        </w:rPr>
        <w:t>My basic problem is that [Aadhar facilitates] keeping identity forever. This is against my principle. Because it is a caste-ridden society and we already have identities. You don’t need any Aadhar; [people are] already branded so we don’t need any fingerprints or iris recognition</w:t>
      </w:r>
      <w:r w:rsidR="00B207AD">
        <w:rPr>
          <w:rFonts w:ascii="Cambria" w:hAnsi="Cambria"/>
          <w:shd w:val="clear" w:color="auto" w:fill="FFFFFF"/>
        </w:rPr>
        <w:t xml:space="preserve"> [</w:t>
      </w:r>
      <w:r w:rsidRPr="00B63E08">
        <w:rPr>
          <w:rFonts w:ascii="Cambria" w:hAnsi="Cambria"/>
          <w:shd w:val="clear" w:color="auto" w:fill="FFFFFF"/>
        </w:rPr>
        <w:t>…</w:t>
      </w:r>
      <w:r w:rsidR="00B207AD">
        <w:rPr>
          <w:rFonts w:ascii="Cambria" w:hAnsi="Cambria"/>
          <w:shd w:val="clear" w:color="auto" w:fill="FFFFFF"/>
        </w:rPr>
        <w:t>]</w:t>
      </w:r>
      <w:r w:rsidRPr="00B63E08">
        <w:rPr>
          <w:rFonts w:ascii="Cambria" w:hAnsi="Cambria"/>
          <w:shd w:val="clear" w:color="auto" w:fill="FFFFFF"/>
        </w:rPr>
        <w:t xml:space="preserve"> So you are branding; even if I come out of this and get liberation also, but in your Aadhaar, my occupation, where I come from, everything will be there. Once you get the data, you can segregate in any way by means of technology. See, you never used identity to support us, never purposely did a proper survey to identify and rehabilitate us. Now you want to give us an identity?</w:t>
      </w:r>
      <w:r w:rsidR="00D47FC7" w:rsidRPr="00B63E08">
        <w:rPr>
          <w:rFonts w:ascii="Cambria" w:hAnsi="Cambria"/>
          <w:shd w:val="clear" w:color="auto" w:fill="FFFFFF"/>
          <w:vertAlign w:val="superscript"/>
        </w:rPr>
        <w:footnoteReference w:id="57"/>
      </w:r>
    </w:p>
    <w:p w14:paraId="1906790A" w14:textId="77777777" w:rsidR="00CB335A" w:rsidRPr="00B63E08" w:rsidRDefault="00CB335A" w:rsidP="00B63E08">
      <w:pPr>
        <w:spacing w:line="276" w:lineRule="auto"/>
        <w:rPr>
          <w:rFonts w:ascii="Cambria" w:hAnsi="Cambria"/>
        </w:rPr>
      </w:pPr>
    </w:p>
    <w:p w14:paraId="285E409D" w14:textId="1F0F6F9F" w:rsidR="00CB335A" w:rsidRPr="00B63E08" w:rsidRDefault="00CB335A" w:rsidP="00B63E08">
      <w:pPr>
        <w:spacing w:line="276" w:lineRule="auto"/>
        <w:rPr>
          <w:rFonts w:ascii="Cambria" w:hAnsi="Cambria"/>
          <w:shd w:val="clear" w:color="auto" w:fill="FFFFFF"/>
        </w:rPr>
      </w:pPr>
      <w:r w:rsidRPr="00B63E08">
        <w:rPr>
          <w:rFonts w:ascii="Cambria" w:hAnsi="Cambria"/>
        </w:rPr>
        <w:lastRenderedPageBreak/>
        <w:t>The ghostly illusions of two separate Aadh</w:t>
      </w:r>
      <w:r w:rsidR="00030DC4">
        <w:rPr>
          <w:rFonts w:ascii="Cambria" w:hAnsi="Cambria"/>
        </w:rPr>
        <w:t>a</w:t>
      </w:r>
      <w:r w:rsidRPr="00B63E08">
        <w:rPr>
          <w:rFonts w:ascii="Cambria" w:hAnsi="Cambria"/>
        </w:rPr>
        <w:t>ars, one small, nimble and upfront, and one large and shadowy in the background, were now intense. On the face of it, Aadh</w:t>
      </w:r>
      <w:r w:rsidR="00030DC4">
        <w:rPr>
          <w:rFonts w:ascii="Cambria" w:hAnsi="Cambria"/>
        </w:rPr>
        <w:t>a</w:t>
      </w:r>
      <w:r w:rsidRPr="00B63E08">
        <w:rPr>
          <w:rFonts w:ascii="Cambria" w:hAnsi="Cambria"/>
        </w:rPr>
        <w:t xml:space="preserve">ar’s explicit mandate was to facilitate the entry, to identify the biological body shorn of cultural markers: it was </w:t>
      </w:r>
      <w:r w:rsidRPr="00B63E08">
        <w:rPr>
          <w:rFonts w:ascii="Cambria" w:hAnsi="Cambria"/>
          <w:i/>
        </w:rPr>
        <w:t>designed</w:t>
      </w:r>
      <w:r w:rsidRPr="00B63E08">
        <w:rPr>
          <w:rFonts w:ascii="Cambria" w:hAnsi="Cambria"/>
        </w:rPr>
        <w:t xml:space="preserve"> so that it didn’t have to ask the </w:t>
      </w:r>
      <w:r w:rsidRPr="00B63E08">
        <w:rPr>
          <w:rFonts w:ascii="Cambria" w:hAnsi="Cambria"/>
          <w:i/>
          <w:iCs/>
        </w:rPr>
        <w:t>safai karmachari</w:t>
      </w:r>
      <w:r w:rsidRPr="00B63E08">
        <w:rPr>
          <w:rFonts w:ascii="Cambria" w:hAnsi="Cambria"/>
        </w:rPr>
        <w:t xml:space="preserve"> </w:t>
      </w:r>
      <w:r w:rsidR="00E513BD">
        <w:rPr>
          <w:rFonts w:ascii="Cambria" w:hAnsi="Cambria"/>
        </w:rPr>
        <w:t>(a cleaner/someone engaged in manual scaven</w:t>
      </w:r>
      <w:r w:rsidR="00E1583B">
        <w:rPr>
          <w:rFonts w:ascii="Cambria" w:hAnsi="Cambria"/>
        </w:rPr>
        <w:t>g</w:t>
      </w:r>
      <w:r w:rsidR="00E513BD">
        <w:rPr>
          <w:rFonts w:ascii="Cambria" w:hAnsi="Cambria"/>
        </w:rPr>
        <w:t xml:space="preserve">ing) </w:t>
      </w:r>
      <w:r w:rsidRPr="00B63E08">
        <w:rPr>
          <w:rFonts w:ascii="Cambria" w:hAnsi="Cambria"/>
        </w:rPr>
        <w:t xml:space="preserve">his occupation. On the other hand, the NPR </w:t>
      </w:r>
      <w:r w:rsidRPr="00B63E08">
        <w:rPr>
          <w:rFonts w:ascii="Cambria" w:hAnsi="Cambria"/>
          <w:i/>
        </w:rPr>
        <w:t>did</w:t>
      </w:r>
      <w:r w:rsidRPr="00B63E08">
        <w:rPr>
          <w:rFonts w:ascii="Cambria" w:hAnsi="Cambria"/>
        </w:rPr>
        <w:t xml:space="preserve"> list occupation, as did identification surveys such as the Prohibition of Employment as Manual Scavengers and their Rehabilitation Act</w:t>
      </w:r>
      <w:r w:rsidR="0071697C">
        <w:rPr>
          <w:rFonts w:ascii="Cambria" w:hAnsi="Cambria"/>
        </w:rPr>
        <w:t>, 2013</w:t>
      </w:r>
      <w:r w:rsidRPr="00B63E08">
        <w:rPr>
          <w:rFonts w:ascii="Cambria" w:hAnsi="Cambria"/>
        </w:rPr>
        <w:t xml:space="preserve"> that Wilson excoriates when he points out that </w:t>
      </w:r>
      <w:r w:rsidRPr="00B63E08">
        <w:rPr>
          <w:rFonts w:ascii="Cambria" w:hAnsi="Cambria"/>
          <w:i/>
          <w:iCs/>
          <w:shd w:val="clear" w:color="auto" w:fill="FFFFFF"/>
        </w:rPr>
        <w:t>safai karmachari</w:t>
      </w:r>
      <w:r w:rsidRPr="00B63E08">
        <w:rPr>
          <w:rFonts w:ascii="Cambria" w:hAnsi="Cambria"/>
          <w:shd w:val="clear" w:color="auto" w:fill="FFFFFF"/>
        </w:rPr>
        <w:t>s are ‘immediately identified’ and ‘asked why are you here for a job when there is 100 per cent reservation for your community’.</w:t>
      </w:r>
      <w:r w:rsidR="004D3AFE">
        <w:rPr>
          <w:rStyle w:val="FootnoteReference"/>
          <w:rFonts w:ascii="Cambria" w:hAnsi="Cambria"/>
          <w:shd w:val="clear" w:color="auto" w:fill="FFFFFF"/>
        </w:rPr>
        <w:footnoteReference w:id="58"/>
      </w:r>
      <w:r w:rsidRPr="00B63E08">
        <w:rPr>
          <w:rFonts w:ascii="Cambria" w:hAnsi="Cambria"/>
          <w:shd w:val="clear" w:color="auto" w:fill="FFFFFF"/>
        </w:rPr>
        <w:t xml:space="preserve"> </w:t>
      </w:r>
    </w:p>
    <w:p w14:paraId="42E1818E" w14:textId="77777777" w:rsidR="00CB335A" w:rsidRPr="00B63E08" w:rsidRDefault="00CB335A" w:rsidP="00B63E08">
      <w:pPr>
        <w:spacing w:line="276" w:lineRule="auto"/>
        <w:rPr>
          <w:rFonts w:ascii="Cambria" w:hAnsi="Cambria"/>
          <w:shd w:val="clear" w:color="auto" w:fill="FFFFFF"/>
        </w:rPr>
      </w:pPr>
    </w:p>
    <w:p w14:paraId="6033F91A" w14:textId="5CF8ECB4" w:rsidR="00CB335A" w:rsidRPr="00B63E08" w:rsidRDefault="00CB335A" w:rsidP="00B63E08">
      <w:pPr>
        <w:spacing w:line="276" w:lineRule="auto"/>
        <w:rPr>
          <w:rFonts w:ascii="Cambria" w:hAnsi="Cambria"/>
        </w:rPr>
      </w:pPr>
      <w:r w:rsidRPr="00B63E08">
        <w:rPr>
          <w:rFonts w:ascii="Cambria" w:hAnsi="Cambria"/>
        </w:rPr>
        <w:t xml:space="preserve">The issue wasn’t creep alone. It was </w:t>
      </w:r>
      <w:r w:rsidRPr="00E511D8">
        <w:rPr>
          <w:rFonts w:ascii="Cambria" w:hAnsi="Cambria"/>
          <w:iCs/>
        </w:rPr>
        <w:t>creep stalking a more fundamental slippage</w:t>
      </w:r>
      <w:r w:rsidRPr="00B63E08">
        <w:rPr>
          <w:rFonts w:ascii="Cambria" w:hAnsi="Cambria"/>
        </w:rPr>
        <w:t xml:space="preserve">. We seemed to be looking at a designed ideological </w:t>
      </w:r>
      <w:r w:rsidRPr="00B63E08">
        <w:rPr>
          <w:rFonts w:ascii="Cambria" w:hAnsi="Cambria"/>
          <w:iCs/>
        </w:rPr>
        <w:t>ambivalence</w:t>
      </w:r>
      <w:r w:rsidRPr="00B63E08">
        <w:rPr>
          <w:rFonts w:ascii="Cambria" w:hAnsi="Cambria"/>
        </w:rPr>
        <w:t xml:space="preserve"> in the interoperability system. In a curious twist of fate, Aadha</w:t>
      </w:r>
      <w:r w:rsidR="0062107C">
        <w:rPr>
          <w:rFonts w:ascii="Cambria" w:hAnsi="Cambria"/>
        </w:rPr>
        <w:t>a</w:t>
      </w:r>
      <w:r w:rsidRPr="00B63E08">
        <w:rPr>
          <w:rFonts w:ascii="Cambria" w:hAnsi="Cambria"/>
        </w:rPr>
        <w:t xml:space="preserve">r not only capitulated to the NPR, it became the NPR’s public face. Chameleon-like, even as it adopted the colors of whatever initiative it came in under, it would end up becoming that initiative. As </w:t>
      </w:r>
      <w:r w:rsidRPr="00B63E08">
        <w:rPr>
          <w:rFonts w:ascii="Cambria" w:hAnsi="Cambria"/>
          <w:shd w:val="clear" w:color="auto" w:fill="FFFFFF"/>
        </w:rPr>
        <w:t xml:space="preserve">further mismatches emerged, such slippages became routine: of Aadhar promising something only to have its interoperable partner take it away – just one of numerous instances being when </w:t>
      </w:r>
      <w:r w:rsidRPr="00B63E08">
        <w:rPr>
          <w:rFonts w:ascii="Cambria" w:hAnsi="Cambria"/>
        </w:rPr>
        <w:t>Aadh</w:t>
      </w:r>
      <w:r w:rsidR="004D0110">
        <w:rPr>
          <w:rFonts w:ascii="Cambria" w:hAnsi="Cambria"/>
        </w:rPr>
        <w:t>a</w:t>
      </w:r>
      <w:r w:rsidRPr="00B63E08">
        <w:rPr>
          <w:rFonts w:ascii="Cambria" w:hAnsi="Cambria"/>
        </w:rPr>
        <w:t xml:space="preserve">ar’s </w:t>
      </w:r>
      <w:r w:rsidR="008B2C4F">
        <w:rPr>
          <w:rFonts w:ascii="Cambria" w:hAnsi="Cambria"/>
        </w:rPr>
        <w:t xml:space="preserve">culturally sensitive </w:t>
      </w:r>
      <w:r w:rsidRPr="00B63E08">
        <w:rPr>
          <w:rFonts w:ascii="Cambria" w:hAnsi="Cambria"/>
        </w:rPr>
        <w:t>‘third gender’ category produced mismatches with PAN Cards (presently being cross-linked with Aadha</w:t>
      </w:r>
      <w:r w:rsidR="004D0110">
        <w:rPr>
          <w:rFonts w:ascii="Cambria" w:hAnsi="Cambria"/>
        </w:rPr>
        <w:t>a</w:t>
      </w:r>
      <w:r w:rsidRPr="00B63E08">
        <w:rPr>
          <w:rFonts w:ascii="Cambria" w:hAnsi="Cambria"/>
        </w:rPr>
        <w:t xml:space="preserve">r) that had </w:t>
      </w:r>
      <w:r w:rsidR="00E511D8">
        <w:rPr>
          <w:rFonts w:ascii="Cambria" w:hAnsi="Cambria"/>
        </w:rPr>
        <w:t xml:space="preserve">built </w:t>
      </w:r>
      <w:r w:rsidR="00E511D8" w:rsidRPr="00B63E08">
        <w:rPr>
          <w:rFonts w:ascii="Cambria" w:hAnsi="Cambria"/>
        </w:rPr>
        <w:t xml:space="preserve">no </w:t>
      </w:r>
      <w:r w:rsidRPr="00B63E08">
        <w:rPr>
          <w:rFonts w:ascii="Cambria" w:hAnsi="Cambria"/>
        </w:rPr>
        <w:t>such category.</w:t>
      </w:r>
      <w:r w:rsidRPr="00B63E08">
        <w:rPr>
          <w:rFonts w:ascii="Cambria" w:hAnsi="Cambria"/>
          <w:vertAlign w:val="superscript"/>
        </w:rPr>
        <w:footnoteReference w:id="59"/>
      </w:r>
      <w:r w:rsidRPr="00B63E08">
        <w:rPr>
          <w:rFonts w:ascii="Cambria" w:hAnsi="Cambria"/>
        </w:rPr>
        <w:t xml:space="preserve"> Little Aadha</w:t>
      </w:r>
      <w:r w:rsidR="001779AA">
        <w:rPr>
          <w:rFonts w:ascii="Cambria" w:hAnsi="Cambria"/>
        </w:rPr>
        <w:t>a</w:t>
      </w:r>
      <w:r w:rsidRPr="00B63E08">
        <w:rPr>
          <w:rFonts w:ascii="Cambria" w:hAnsi="Cambria"/>
        </w:rPr>
        <w:t>r increasingly became like an invitation to the parlor of an elite Big Aadh</w:t>
      </w:r>
      <w:r w:rsidR="001779AA">
        <w:rPr>
          <w:rFonts w:ascii="Cambria" w:hAnsi="Cambria"/>
        </w:rPr>
        <w:t>a</w:t>
      </w:r>
      <w:r w:rsidRPr="00B63E08">
        <w:rPr>
          <w:rFonts w:ascii="Cambria" w:hAnsi="Cambria"/>
        </w:rPr>
        <w:t>ar citizenship club that professed nondiscrimination and entry to all, only to reveal covert hierarchies and fine print designed to reinforce segregation.</w:t>
      </w:r>
    </w:p>
    <w:p w14:paraId="44E85674" w14:textId="77777777" w:rsidR="00CB335A" w:rsidRPr="00B63E08" w:rsidRDefault="00CB335A" w:rsidP="00B63E08">
      <w:pPr>
        <w:spacing w:line="276" w:lineRule="auto"/>
        <w:rPr>
          <w:rFonts w:ascii="Cambria" w:hAnsi="Cambria"/>
        </w:rPr>
      </w:pPr>
    </w:p>
    <w:p w14:paraId="3BA31D55" w14:textId="01BCD7B4" w:rsidR="00CB335A" w:rsidRDefault="00CB335A" w:rsidP="00B63E08">
      <w:pPr>
        <w:spacing w:line="276" w:lineRule="auto"/>
        <w:rPr>
          <w:rFonts w:ascii="Cambria" w:hAnsi="Cambria"/>
        </w:rPr>
      </w:pPr>
      <w:r w:rsidRPr="00B63E08">
        <w:rPr>
          <w:rFonts w:ascii="Cambria" w:hAnsi="Cambria"/>
        </w:rPr>
        <w:t>In 2017, the Supreme Court gave its much awaited omnibus judgment on Aadha</w:t>
      </w:r>
      <w:r w:rsidR="0071697C">
        <w:rPr>
          <w:rFonts w:ascii="Cambria" w:hAnsi="Cambria"/>
        </w:rPr>
        <w:t>a</w:t>
      </w:r>
      <w:r w:rsidRPr="00B63E08">
        <w:rPr>
          <w:rFonts w:ascii="Cambria" w:hAnsi="Cambria"/>
        </w:rPr>
        <w:t>r and privacy law. Although the five-bench judgment cleared Aadha</w:t>
      </w:r>
      <w:r w:rsidR="0071697C">
        <w:rPr>
          <w:rFonts w:ascii="Cambria" w:hAnsi="Cambria"/>
        </w:rPr>
        <w:t>a</w:t>
      </w:r>
      <w:r w:rsidRPr="00B63E08">
        <w:rPr>
          <w:rFonts w:ascii="Cambria" w:hAnsi="Cambria"/>
        </w:rPr>
        <w:t>r by a 4:1 majority, what caught attention was Justice D.Y. Chandrachud’s extraordinary dissenting opinion.</w:t>
      </w:r>
      <w:r w:rsidRPr="00B63E08">
        <w:rPr>
          <w:rFonts w:ascii="Cambria" w:hAnsi="Cambria"/>
          <w:vertAlign w:val="superscript"/>
        </w:rPr>
        <w:footnoteReference w:id="60"/>
      </w:r>
      <w:r w:rsidRPr="00B63E08">
        <w:rPr>
          <w:rFonts w:ascii="Cambria" w:hAnsi="Cambria"/>
        </w:rPr>
        <w:t xml:space="preserve"> At a thousand pages, nearly twice as long as the main judgment itself, it was, says legal commentator Gautam Bhatia, a ‘dissent for the ages’.</w:t>
      </w:r>
      <w:r w:rsidRPr="00B63E08">
        <w:rPr>
          <w:rFonts w:ascii="Cambria" w:hAnsi="Cambria"/>
          <w:vertAlign w:val="superscript"/>
        </w:rPr>
        <w:footnoteReference w:id="61"/>
      </w:r>
      <w:r w:rsidRPr="00B63E08">
        <w:rPr>
          <w:rFonts w:ascii="Cambria" w:hAnsi="Cambria"/>
        </w:rPr>
        <w:t xml:space="preserve"> Among numerous sharp observations, Chandrachud caught and dissected the creep with clinical precision. It is true</w:t>
      </w:r>
      <w:r w:rsidR="008B2C4F">
        <w:rPr>
          <w:rFonts w:ascii="Cambria" w:hAnsi="Cambria"/>
        </w:rPr>
        <w:t>, he noted,</w:t>
      </w:r>
      <w:r w:rsidRPr="00B63E08">
        <w:rPr>
          <w:rFonts w:ascii="Cambria" w:hAnsi="Cambria"/>
        </w:rPr>
        <w:t xml:space="preserve"> that Aadha</w:t>
      </w:r>
      <w:r w:rsidR="0071697C">
        <w:rPr>
          <w:rFonts w:ascii="Cambria" w:hAnsi="Cambria"/>
        </w:rPr>
        <w:t>a</w:t>
      </w:r>
      <w:r w:rsidRPr="00B63E08">
        <w:rPr>
          <w:rFonts w:ascii="Cambria" w:hAnsi="Cambria"/>
        </w:rPr>
        <w:t>r itself ‘excludes storage of individual information related to race, religion, caste, tribe, ethnicity, language, income or medical history’.</w:t>
      </w:r>
      <w:r w:rsidRPr="00B63E08">
        <w:rPr>
          <w:rStyle w:val="FootnoteReference"/>
          <w:rFonts w:ascii="Cambria" w:hAnsi="Cambria"/>
        </w:rPr>
        <w:footnoteReference w:id="62"/>
      </w:r>
      <w:r w:rsidRPr="00B63E08">
        <w:rPr>
          <w:rFonts w:ascii="Cambria" w:hAnsi="Cambria"/>
        </w:rPr>
        <w:t xml:space="preserve"> However, when ‘Aadha</w:t>
      </w:r>
      <w:r w:rsidR="009F0A1D">
        <w:rPr>
          <w:rFonts w:ascii="Cambria" w:hAnsi="Cambria"/>
        </w:rPr>
        <w:t>a</w:t>
      </w:r>
      <w:r w:rsidRPr="00B63E08">
        <w:rPr>
          <w:rFonts w:ascii="Cambria" w:hAnsi="Cambria"/>
        </w:rPr>
        <w:t xml:space="preserve">r is seeded into every database, it becomes a bridge across discrete data silos, which allows anyone with access to this information to re-construct a profile of an individual’s life’ and so ‘the mandatory linking of Aadhaar with various schemes allows </w:t>
      </w:r>
      <w:r w:rsidRPr="00B63E08">
        <w:rPr>
          <w:rFonts w:ascii="Cambria" w:hAnsi="Cambria"/>
        </w:rPr>
        <w:lastRenderedPageBreak/>
        <w:t>the same result in effect’.</w:t>
      </w:r>
      <w:r w:rsidRPr="00B63E08">
        <w:rPr>
          <w:rStyle w:val="FootnoteReference"/>
          <w:rFonts w:ascii="Cambria" w:hAnsi="Cambria"/>
        </w:rPr>
        <w:footnoteReference w:id="63"/>
      </w:r>
      <w:r w:rsidR="00041DDD">
        <w:rPr>
          <w:rFonts w:ascii="Cambria" w:hAnsi="Cambria"/>
        </w:rPr>
        <w:t xml:space="preserve"> </w:t>
      </w:r>
      <w:r w:rsidRPr="00B63E08">
        <w:rPr>
          <w:rFonts w:ascii="Cambria" w:hAnsi="Cambria"/>
        </w:rPr>
        <w:t xml:space="preserve">Section 7 </w:t>
      </w:r>
      <w:r w:rsidR="00E511D8">
        <w:rPr>
          <w:rFonts w:ascii="Cambria" w:hAnsi="Cambria"/>
        </w:rPr>
        <w:t xml:space="preserve">of that Act </w:t>
      </w:r>
      <w:r w:rsidRPr="00B63E08">
        <w:rPr>
          <w:rFonts w:ascii="Cambria" w:hAnsi="Cambria"/>
        </w:rPr>
        <w:t>has become an ever-expanding single window ‘for the government to route more benefits, subsidies and services</w:t>
      </w:r>
      <w:r w:rsidR="007A4CAC">
        <w:rPr>
          <w:rFonts w:ascii="Cambria" w:hAnsi="Cambria"/>
        </w:rPr>
        <w:t xml:space="preserve"> [</w:t>
      </w:r>
      <w:r w:rsidRPr="00B63E08">
        <w:rPr>
          <w:rFonts w:ascii="Cambria" w:hAnsi="Cambria"/>
        </w:rPr>
        <w:t>…</w:t>
      </w:r>
      <w:r w:rsidR="007A4CAC">
        <w:rPr>
          <w:rFonts w:ascii="Cambria" w:hAnsi="Cambria"/>
        </w:rPr>
        <w:t>]</w:t>
      </w:r>
      <w:r w:rsidRPr="00B63E08">
        <w:rPr>
          <w:rFonts w:ascii="Cambria" w:hAnsi="Cambria"/>
        </w:rPr>
        <w:t xml:space="preserve"> and expand the scope of Aadhaar’. This </w:t>
      </w:r>
      <w:r w:rsidR="0049236C">
        <w:rPr>
          <w:rFonts w:ascii="Cambria" w:hAnsi="Cambria"/>
        </w:rPr>
        <w:t>s</w:t>
      </w:r>
      <w:r w:rsidRPr="00B63E08">
        <w:rPr>
          <w:rFonts w:ascii="Cambria" w:hAnsi="Cambria"/>
        </w:rPr>
        <w:t xml:space="preserve">ection listed benefits </w:t>
      </w:r>
      <w:r w:rsidR="00673696">
        <w:rPr>
          <w:rFonts w:ascii="Cambria" w:hAnsi="Cambria"/>
        </w:rPr>
        <w:t xml:space="preserve">that </w:t>
      </w:r>
      <w:r w:rsidRPr="00B63E08">
        <w:rPr>
          <w:rFonts w:ascii="Cambria" w:hAnsi="Cambria"/>
        </w:rPr>
        <w:t xml:space="preserve">ranged from </w:t>
      </w:r>
    </w:p>
    <w:p w14:paraId="44ABD594" w14:textId="77777777" w:rsidR="004F42C7" w:rsidRPr="00B63E08" w:rsidRDefault="004F42C7" w:rsidP="00B63E08">
      <w:pPr>
        <w:spacing w:line="276" w:lineRule="auto"/>
        <w:rPr>
          <w:rFonts w:ascii="Cambria" w:hAnsi="Cambria"/>
        </w:rPr>
      </w:pPr>
    </w:p>
    <w:p w14:paraId="7BA9257C" w14:textId="4FCA09A3" w:rsidR="00CB335A" w:rsidRPr="00B63E08" w:rsidRDefault="00CB335A" w:rsidP="00B63E08">
      <w:pPr>
        <w:spacing w:line="276" w:lineRule="auto"/>
        <w:ind w:left="720"/>
        <w:rPr>
          <w:rFonts w:ascii="Cambria" w:hAnsi="Cambria"/>
        </w:rPr>
      </w:pPr>
      <w:r w:rsidRPr="00B63E08">
        <w:rPr>
          <w:rFonts w:ascii="Cambria" w:hAnsi="Cambria"/>
        </w:rPr>
        <w:t xml:space="preserve">schemes for children </w:t>
      </w:r>
      <w:r w:rsidR="00673696">
        <w:rPr>
          <w:rFonts w:ascii="Cambria" w:hAnsi="Cambria"/>
        </w:rPr>
        <w:t>[…]</w:t>
      </w:r>
      <w:r w:rsidR="00D6417E">
        <w:rPr>
          <w:rFonts w:ascii="Cambria" w:hAnsi="Cambria"/>
        </w:rPr>
        <w:t xml:space="preserve"> [</w:t>
      </w:r>
      <w:r w:rsidRPr="00B63E08">
        <w:rPr>
          <w:rFonts w:ascii="Cambria" w:hAnsi="Cambria"/>
        </w:rPr>
        <w:t>to</w:t>
      </w:r>
      <w:r w:rsidR="00D6417E">
        <w:rPr>
          <w:rFonts w:ascii="Cambria" w:hAnsi="Cambria"/>
        </w:rPr>
        <w:t>]</w:t>
      </w:r>
      <w:r w:rsidRPr="00B63E08">
        <w:rPr>
          <w:rFonts w:ascii="Cambria" w:hAnsi="Cambria"/>
        </w:rPr>
        <w:t xml:space="preserve"> meals under the </w:t>
      </w:r>
      <w:r w:rsidR="00D6417E">
        <w:rPr>
          <w:rFonts w:ascii="Cambria" w:hAnsi="Cambria"/>
        </w:rPr>
        <w:t>M</w:t>
      </w:r>
      <w:r w:rsidRPr="00B63E08">
        <w:rPr>
          <w:rFonts w:ascii="Cambria" w:hAnsi="Cambria"/>
        </w:rPr>
        <w:t xml:space="preserve">id-day meal scheme, painting and essay competitions </w:t>
      </w:r>
      <w:r w:rsidR="00D6417E">
        <w:rPr>
          <w:rFonts w:ascii="Cambria" w:hAnsi="Cambria"/>
        </w:rPr>
        <w:t>[…] [</w:t>
      </w:r>
      <w:r w:rsidRPr="00B63E08">
        <w:rPr>
          <w:rFonts w:ascii="Cambria" w:hAnsi="Cambria"/>
        </w:rPr>
        <w:t>to</w:t>
      </w:r>
      <w:r w:rsidR="00D6417E">
        <w:rPr>
          <w:rFonts w:ascii="Cambria" w:hAnsi="Cambria"/>
        </w:rPr>
        <w:t>]</w:t>
      </w:r>
      <w:r w:rsidRPr="00B63E08">
        <w:rPr>
          <w:rFonts w:ascii="Cambria" w:hAnsi="Cambria"/>
        </w:rPr>
        <w:t xml:space="preserve"> scholarships on merit, </w:t>
      </w:r>
      <w:r w:rsidR="00033D15">
        <w:rPr>
          <w:rFonts w:ascii="Cambria" w:hAnsi="Cambria"/>
        </w:rPr>
        <w:t>[</w:t>
      </w:r>
      <w:r w:rsidRPr="00B63E08">
        <w:rPr>
          <w:rFonts w:ascii="Cambria" w:hAnsi="Cambria"/>
        </w:rPr>
        <w:t>from</w:t>
      </w:r>
      <w:r w:rsidR="00033D15">
        <w:rPr>
          <w:rFonts w:ascii="Cambria" w:hAnsi="Cambria"/>
        </w:rPr>
        <w:t>]</w:t>
      </w:r>
      <w:r w:rsidRPr="00B63E08">
        <w:rPr>
          <w:rFonts w:ascii="Cambria" w:hAnsi="Cambria"/>
        </w:rPr>
        <w:t xml:space="preserve"> schemes relating to rehabilitation of bonded labour and human trafficking </w:t>
      </w:r>
      <w:r w:rsidR="0049236C">
        <w:rPr>
          <w:rFonts w:ascii="Cambria" w:hAnsi="Cambria"/>
        </w:rPr>
        <w:t xml:space="preserve">[…] </w:t>
      </w:r>
      <w:r w:rsidRPr="00B63E08">
        <w:rPr>
          <w:rFonts w:ascii="Cambria" w:hAnsi="Cambria"/>
        </w:rPr>
        <w:t>to access to tuberculosis care, pensions</w:t>
      </w:r>
      <w:r w:rsidR="003A6AFB">
        <w:rPr>
          <w:rFonts w:ascii="Cambria" w:hAnsi="Cambria"/>
        </w:rPr>
        <w:t>, schemes relating to</w:t>
      </w:r>
      <w:r w:rsidRPr="00B63E08">
        <w:rPr>
          <w:rFonts w:ascii="Cambria" w:hAnsi="Cambria"/>
        </w:rPr>
        <w:t xml:space="preserve"> labour and employment, skill development, personnel and training, agriculture and farmers’ welfare, primary and higher education, social justice, benefits for persons with disabilities, women and child development, rural development, food distribution, healthcare</w:t>
      </w:r>
      <w:r w:rsidRPr="002361EF">
        <w:rPr>
          <w:rFonts w:ascii="Cambria" w:hAnsi="Cambria"/>
        </w:rPr>
        <w:t>,</w:t>
      </w:r>
      <w:r w:rsidRPr="001E11E4">
        <w:rPr>
          <w:rFonts w:ascii="Cambria" w:hAnsi="Cambria"/>
          <w:i/>
          <w:iCs/>
        </w:rPr>
        <w:t xml:space="preserve"> </w:t>
      </w:r>
      <w:r w:rsidRPr="001E11E4">
        <w:rPr>
          <w:rFonts w:ascii="Cambria" w:hAnsi="Cambria"/>
        </w:rPr>
        <w:t>panchayati raj</w:t>
      </w:r>
      <w:r w:rsidRPr="002361EF">
        <w:rPr>
          <w:rFonts w:ascii="Cambria" w:hAnsi="Cambria"/>
        </w:rPr>
        <w:t>,</w:t>
      </w:r>
      <w:r w:rsidRPr="00B63E08">
        <w:rPr>
          <w:rFonts w:ascii="Cambria" w:hAnsi="Cambria"/>
        </w:rPr>
        <w:t xml:space="preserve"> chemicals &amp; fertilizers, water resources, petroleum and natural gas, science and technology, sanitation, textiles, urban development, minority affairs, road transport, culture, tourism, urban housing, tribal affairs and stipends for internship for students</w:t>
      </w:r>
      <w:r w:rsidR="00D6417E">
        <w:rPr>
          <w:rFonts w:ascii="Cambria" w:hAnsi="Cambria"/>
        </w:rPr>
        <w:t>.</w:t>
      </w:r>
      <w:r w:rsidRPr="00B63E08">
        <w:rPr>
          <w:rStyle w:val="FootnoteReference"/>
          <w:rFonts w:ascii="Cambria" w:hAnsi="Cambria"/>
        </w:rPr>
        <w:footnoteReference w:id="64"/>
      </w:r>
    </w:p>
    <w:p w14:paraId="230FFD8F" w14:textId="77777777" w:rsidR="00CB335A" w:rsidRPr="00B63E08" w:rsidRDefault="00CB335A" w:rsidP="00B63E08">
      <w:pPr>
        <w:spacing w:line="276" w:lineRule="auto"/>
        <w:ind w:left="720"/>
        <w:rPr>
          <w:rFonts w:ascii="Cambria" w:hAnsi="Cambria"/>
        </w:rPr>
      </w:pPr>
    </w:p>
    <w:p w14:paraId="377F2600" w14:textId="031C2BC4" w:rsidR="00CB335A" w:rsidRPr="00B63E08" w:rsidRDefault="00CB335A" w:rsidP="00B63E08">
      <w:pPr>
        <w:spacing w:line="276" w:lineRule="auto"/>
        <w:rPr>
          <w:rFonts w:ascii="Cambria" w:hAnsi="Cambria"/>
        </w:rPr>
      </w:pPr>
      <w:r w:rsidRPr="00B63E08">
        <w:rPr>
          <w:rFonts w:ascii="Cambria" w:hAnsi="Cambria"/>
        </w:rPr>
        <w:t>So that ‘</w:t>
      </w:r>
      <w:r w:rsidRPr="00B63E08">
        <w:rPr>
          <w:rFonts w:ascii="Cambria" w:hAnsi="Cambria"/>
          <w:iCs/>
        </w:rPr>
        <w:t>from delivery to deliverance, almost every aspect of the cycle of life would be governed by the logic of Aadh</w:t>
      </w:r>
      <w:r w:rsidR="00C015D5">
        <w:rPr>
          <w:rFonts w:ascii="Cambria" w:hAnsi="Cambria"/>
          <w:iCs/>
        </w:rPr>
        <w:t>a</w:t>
      </w:r>
      <w:r w:rsidRPr="00B63E08">
        <w:rPr>
          <w:rFonts w:ascii="Cambria" w:hAnsi="Cambria"/>
          <w:iCs/>
        </w:rPr>
        <w:t>ar</w:t>
      </w:r>
      <w:r w:rsidRPr="00B63E08">
        <w:rPr>
          <w:rFonts w:ascii="Cambria" w:hAnsi="Cambria"/>
        </w:rPr>
        <w:t xml:space="preserve">’. A legal and administrative creep was riding on the technology that, you wonder, could </w:t>
      </w:r>
      <w:r w:rsidRPr="00B63E08">
        <w:rPr>
          <w:rFonts w:ascii="Cambria" w:hAnsi="Cambria"/>
          <w:i/>
          <w:iCs/>
        </w:rPr>
        <w:t>surely</w:t>
      </w:r>
      <w:r w:rsidRPr="00B63E08">
        <w:rPr>
          <w:rFonts w:ascii="Cambria" w:hAnsi="Cambria"/>
        </w:rPr>
        <w:t xml:space="preserve"> not have been entirely unintentional. </w:t>
      </w:r>
    </w:p>
    <w:p w14:paraId="23E199AE" w14:textId="77777777" w:rsidR="00CB335A" w:rsidRPr="00B63E08" w:rsidRDefault="00CB335A" w:rsidP="00B63E08">
      <w:pPr>
        <w:spacing w:line="276" w:lineRule="auto"/>
        <w:ind w:left="720"/>
        <w:rPr>
          <w:rFonts w:ascii="Cambria" w:hAnsi="Cambria"/>
        </w:rPr>
      </w:pPr>
    </w:p>
    <w:p w14:paraId="20D16D39" w14:textId="77777777" w:rsidR="00CB335A" w:rsidRPr="00B63E08" w:rsidRDefault="00CB335A" w:rsidP="00B63E08">
      <w:pPr>
        <w:spacing w:line="276" w:lineRule="auto"/>
        <w:ind w:left="720"/>
        <w:rPr>
          <w:rFonts w:ascii="Cambria" w:hAnsi="Cambria"/>
        </w:rPr>
      </w:pPr>
      <w:r w:rsidRPr="00B63E08">
        <w:rPr>
          <w:rFonts w:ascii="Cambria" w:hAnsi="Cambria"/>
        </w:rPr>
        <w:t xml:space="preserve">When an individual from a particular caste engaged in manual scavenging is rescued and in order to take benefit of rehabilitation schemes, she/he has to link the Aadhaar number with the scheme, the effect is that a profile as that of a person engaged in manual scavenging is created in the scheme database. The stigma of being a manual scavenger gets permanently fixed to her/his identity. </w:t>
      </w:r>
      <w:r w:rsidRPr="00B63E08">
        <w:rPr>
          <w:rFonts w:ascii="Cambria" w:hAnsi="Cambria"/>
          <w:i/>
          <w:iCs/>
        </w:rPr>
        <w:t>What the Aadhaar Act seeks to exclude specifically is done in effect by the mandatory linking of Aadhaar numbers with different databases, under cover of the delivery of benefits and services</w:t>
      </w:r>
      <w:r w:rsidRPr="00B63E08">
        <w:rPr>
          <w:rFonts w:ascii="Cambria" w:hAnsi="Cambria"/>
        </w:rPr>
        <w:t>.</w:t>
      </w:r>
      <w:r w:rsidRPr="00B63E08">
        <w:rPr>
          <w:rStyle w:val="FootnoteReference"/>
          <w:rFonts w:ascii="Cambria" w:hAnsi="Cambria"/>
        </w:rPr>
        <w:footnoteReference w:id="65"/>
      </w:r>
    </w:p>
    <w:p w14:paraId="1D57E259" w14:textId="77777777" w:rsidR="00CB335A" w:rsidRPr="00B63E08" w:rsidRDefault="00CB335A" w:rsidP="00B63E08">
      <w:pPr>
        <w:spacing w:line="276" w:lineRule="auto"/>
        <w:rPr>
          <w:rFonts w:ascii="Cambria" w:hAnsi="Cambria"/>
        </w:rPr>
      </w:pPr>
    </w:p>
    <w:p w14:paraId="4F93447A" w14:textId="67F70232" w:rsidR="00CB335A" w:rsidRDefault="00CB335A" w:rsidP="00B63E08">
      <w:pPr>
        <w:spacing w:line="276" w:lineRule="auto"/>
        <w:rPr>
          <w:rFonts w:ascii="Cambria" w:hAnsi="Cambria"/>
        </w:rPr>
      </w:pPr>
      <w:r w:rsidRPr="00B63E08">
        <w:rPr>
          <w:rFonts w:ascii="Cambria" w:hAnsi="Cambria"/>
        </w:rPr>
        <w:t>If Aadha</w:t>
      </w:r>
      <w:r w:rsidR="00126E75">
        <w:rPr>
          <w:rFonts w:ascii="Cambria" w:hAnsi="Cambria"/>
        </w:rPr>
        <w:t>a</w:t>
      </w:r>
      <w:r w:rsidRPr="00B63E08">
        <w:rPr>
          <w:rFonts w:ascii="Cambria" w:hAnsi="Cambria"/>
        </w:rPr>
        <w:t xml:space="preserve">r and its linking process are the </w:t>
      </w:r>
      <w:r w:rsidR="003F186B">
        <w:rPr>
          <w:rFonts w:ascii="Cambria" w:hAnsi="Cambria"/>
        </w:rPr>
        <w:t xml:space="preserve">only </w:t>
      </w:r>
      <w:r w:rsidRPr="00B63E08">
        <w:rPr>
          <w:rFonts w:ascii="Cambria" w:hAnsi="Cambria"/>
        </w:rPr>
        <w:t xml:space="preserve">visible part of an iceberg, the insight is sharp enough to clue us into how this double act fits into our larger project, of rewriting our digital past over two decades as </w:t>
      </w:r>
      <w:r w:rsidRPr="00B63E08">
        <w:rPr>
          <w:rFonts w:ascii="Cambria" w:hAnsi="Cambria"/>
          <w:iCs/>
        </w:rPr>
        <w:t>precisely a history of the management of an ambivalence</w:t>
      </w:r>
      <w:r w:rsidRPr="00B63E08">
        <w:rPr>
          <w:rFonts w:ascii="Cambria" w:hAnsi="Cambria"/>
          <w:i/>
          <w:iCs/>
        </w:rPr>
        <w:t>.</w:t>
      </w:r>
      <w:r w:rsidRPr="00B63E08">
        <w:rPr>
          <w:rFonts w:ascii="Cambria" w:hAnsi="Cambria"/>
        </w:rPr>
        <w:t xml:space="preserve"> It will, if we do it right, provide a new genealogy to </w:t>
      </w:r>
      <w:r w:rsidR="00C311E2">
        <w:rPr>
          <w:rFonts w:ascii="Cambria" w:hAnsi="Cambria"/>
        </w:rPr>
        <w:t xml:space="preserve">where we found ourselves in </w:t>
      </w:r>
      <w:r w:rsidRPr="00B63E08">
        <w:rPr>
          <w:rFonts w:ascii="Cambria" w:hAnsi="Cambria"/>
        </w:rPr>
        <w:t xml:space="preserve">2020, to </w:t>
      </w:r>
      <w:r w:rsidR="00757E18">
        <w:rPr>
          <w:rFonts w:ascii="Cambria" w:hAnsi="Cambria"/>
        </w:rPr>
        <w:t>i</w:t>
      </w:r>
      <w:r w:rsidRPr="00B63E08">
        <w:rPr>
          <w:rFonts w:ascii="Cambria" w:hAnsi="Cambria"/>
        </w:rPr>
        <w:t>nternet shutdowns</w:t>
      </w:r>
      <w:r w:rsidR="00731EC8">
        <w:rPr>
          <w:rFonts w:ascii="Cambria" w:hAnsi="Cambria"/>
        </w:rPr>
        <w:t xml:space="preserve">, </w:t>
      </w:r>
      <w:r w:rsidRPr="00B63E08">
        <w:rPr>
          <w:rFonts w:ascii="Cambria" w:hAnsi="Cambria"/>
        </w:rPr>
        <w:t>and to A</w:t>
      </w:r>
      <w:r w:rsidR="00C91D99">
        <w:rPr>
          <w:rFonts w:ascii="Cambria" w:hAnsi="Cambria"/>
        </w:rPr>
        <w:t>a</w:t>
      </w:r>
      <w:r w:rsidRPr="00B63E08">
        <w:rPr>
          <w:rFonts w:ascii="Cambria" w:hAnsi="Cambria"/>
        </w:rPr>
        <w:t>rogya Setu. And perhaps, with it, an even longer ancestry to the anti-CAA/NPR movements that the pandemic momentarily sought to suppress. We may even know at last what we are really up against.</w:t>
      </w:r>
    </w:p>
    <w:p w14:paraId="6C3823D4" w14:textId="40C376AC" w:rsidR="008E639D" w:rsidRDefault="008E639D" w:rsidP="00B63E08">
      <w:pPr>
        <w:spacing w:line="276" w:lineRule="auto"/>
        <w:rPr>
          <w:rFonts w:ascii="Cambria" w:hAnsi="Cambria"/>
        </w:rPr>
      </w:pPr>
    </w:p>
    <w:p w14:paraId="25AC8BAA" w14:textId="4A323AB7" w:rsidR="008E639D" w:rsidRPr="0075026F" w:rsidRDefault="009B300F" w:rsidP="00B63E08">
      <w:pPr>
        <w:spacing w:line="276" w:lineRule="auto"/>
        <w:rPr>
          <w:rFonts w:ascii="Cambria" w:hAnsi="Cambria"/>
          <w:b/>
          <w:bCs/>
        </w:rPr>
      </w:pPr>
      <w:r>
        <w:rPr>
          <w:rFonts w:ascii="Cambria" w:hAnsi="Cambria"/>
          <w:b/>
          <w:bCs/>
        </w:rPr>
        <w:t>‘Tommy Singh’ and the Indifferent Network</w:t>
      </w:r>
    </w:p>
    <w:p w14:paraId="5FB6D57C" w14:textId="77777777" w:rsidR="00CB335A" w:rsidRPr="00B63E08" w:rsidRDefault="00CB335A" w:rsidP="00B63E08">
      <w:pPr>
        <w:spacing w:line="276" w:lineRule="auto"/>
        <w:rPr>
          <w:rFonts w:ascii="Cambria" w:hAnsi="Cambria"/>
        </w:rPr>
      </w:pPr>
    </w:p>
    <w:p w14:paraId="0428D5BC" w14:textId="6B0A06C8" w:rsidR="00CB335A" w:rsidRPr="00B63E08" w:rsidRDefault="00CB335A" w:rsidP="00B63E08">
      <w:pPr>
        <w:spacing w:line="276" w:lineRule="auto"/>
        <w:rPr>
          <w:rFonts w:ascii="Cambria" w:hAnsi="Cambria"/>
        </w:rPr>
      </w:pPr>
      <w:r w:rsidRPr="00B63E08">
        <w:rPr>
          <w:rFonts w:ascii="Cambria" w:hAnsi="Cambria"/>
        </w:rPr>
        <w:lastRenderedPageBreak/>
        <w:t>In 2015</w:t>
      </w:r>
      <w:r w:rsidR="00731EC8">
        <w:rPr>
          <w:rFonts w:ascii="Cambria" w:hAnsi="Cambria"/>
        </w:rPr>
        <w:t>,</w:t>
      </w:r>
      <w:r w:rsidRPr="00B63E08">
        <w:rPr>
          <w:rFonts w:ascii="Cambria" w:hAnsi="Cambria"/>
        </w:rPr>
        <w:t xml:space="preserve"> in a remarkable essay that </w:t>
      </w:r>
      <w:r w:rsidR="00731EC8">
        <w:rPr>
          <w:rFonts w:ascii="Cambria" w:hAnsi="Cambria"/>
        </w:rPr>
        <w:t xml:space="preserve">Justice D.Y. </w:t>
      </w:r>
      <w:r w:rsidRPr="00B63E08">
        <w:rPr>
          <w:rFonts w:ascii="Cambria" w:hAnsi="Cambria"/>
        </w:rPr>
        <w:t xml:space="preserve">Chandrachud would in fact quote in his dissenting judgment, Nishant Shah produced a technologically informed understanding of the slippage. At the very </w:t>
      </w:r>
      <w:r w:rsidR="00731EC8" w:rsidRPr="00B63E08">
        <w:rPr>
          <w:rFonts w:ascii="Cambria" w:hAnsi="Cambria"/>
        </w:rPr>
        <w:t>center</w:t>
      </w:r>
      <w:r w:rsidRPr="00B63E08">
        <w:rPr>
          <w:rFonts w:ascii="Cambria" w:hAnsi="Cambria"/>
        </w:rPr>
        <w:t xml:space="preserve"> of the self-definition of the Aadha</w:t>
      </w:r>
      <w:r w:rsidR="00731EC8">
        <w:rPr>
          <w:rFonts w:ascii="Cambria" w:hAnsi="Cambria"/>
        </w:rPr>
        <w:t>a</w:t>
      </w:r>
      <w:r w:rsidRPr="00B63E08">
        <w:rPr>
          <w:rFonts w:ascii="Cambria" w:hAnsi="Cambria"/>
        </w:rPr>
        <w:t>r project, he pointed out a ‘curious conflation</w:t>
      </w:r>
      <w:r w:rsidR="007C6CE1">
        <w:rPr>
          <w:rFonts w:ascii="Cambria" w:hAnsi="Cambria"/>
        </w:rPr>
        <w:t xml:space="preserve"> [</w:t>
      </w:r>
      <w:r w:rsidRPr="00B63E08">
        <w:rPr>
          <w:rFonts w:ascii="Cambria" w:hAnsi="Cambria"/>
        </w:rPr>
        <w:t>…</w:t>
      </w:r>
      <w:r w:rsidR="007C6CE1">
        <w:rPr>
          <w:rFonts w:ascii="Cambria" w:hAnsi="Cambria"/>
        </w:rPr>
        <w:t>]</w:t>
      </w:r>
      <w:r w:rsidRPr="00B63E08">
        <w:rPr>
          <w:rFonts w:ascii="Cambria" w:hAnsi="Cambria"/>
        </w:rPr>
        <w:t xml:space="preserve"> between the notions of iden</w:t>
      </w:r>
      <w:r w:rsidRPr="00B63E08">
        <w:rPr>
          <w:rFonts w:ascii="Cambria" w:hAnsi="Cambria"/>
          <w:i/>
          <w:iCs/>
        </w:rPr>
        <w:t>tity</w:t>
      </w:r>
      <w:r w:rsidRPr="00B63E08">
        <w:rPr>
          <w:rFonts w:ascii="Cambria" w:hAnsi="Cambria"/>
        </w:rPr>
        <w:t xml:space="preserve"> and iden</w:t>
      </w:r>
      <w:r w:rsidRPr="00B63E08">
        <w:rPr>
          <w:rFonts w:ascii="Cambria" w:hAnsi="Cambria"/>
          <w:i/>
          <w:iCs/>
        </w:rPr>
        <w:t>tification</w:t>
      </w:r>
      <w:r w:rsidRPr="00B63E08">
        <w:rPr>
          <w:rFonts w:ascii="Cambria" w:hAnsi="Cambria"/>
        </w:rPr>
        <w:t>’, both terms ‘constantly used interchangeably’. ‘The UIDAI authority, both in its name, and in its documents framing the technological infrastructure that would serve as the scaffolding for effective e-governance in India, centrally talked of identification</w:t>
      </w:r>
      <w:r w:rsidR="007C6CE1">
        <w:rPr>
          <w:rFonts w:ascii="Cambria" w:hAnsi="Cambria"/>
        </w:rPr>
        <w:t>.</w:t>
      </w:r>
      <w:r w:rsidRPr="00B63E08">
        <w:rPr>
          <w:rFonts w:ascii="Cambria" w:hAnsi="Cambria"/>
        </w:rPr>
        <w:t>’</w:t>
      </w:r>
      <w:r w:rsidRPr="00B63E08">
        <w:rPr>
          <w:rStyle w:val="FootnoteReference"/>
          <w:rFonts w:ascii="Cambria" w:hAnsi="Cambria"/>
        </w:rPr>
        <w:footnoteReference w:id="66"/>
      </w:r>
    </w:p>
    <w:p w14:paraId="2D9C3F0D" w14:textId="77777777" w:rsidR="00CB335A" w:rsidRPr="00B63E08" w:rsidRDefault="00CB335A" w:rsidP="00B63E08">
      <w:pPr>
        <w:spacing w:line="276" w:lineRule="auto"/>
        <w:rPr>
          <w:rFonts w:ascii="Cambria" w:hAnsi="Cambria"/>
        </w:rPr>
      </w:pPr>
    </w:p>
    <w:p w14:paraId="5E2BA093" w14:textId="0F0459B2" w:rsidR="00CB335A" w:rsidRPr="00B63E08" w:rsidRDefault="00CB335A" w:rsidP="00B63E08">
      <w:pPr>
        <w:spacing w:line="276" w:lineRule="auto"/>
        <w:rPr>
          <w:rFonts w:ascii="Cambria" w:hAnsi="Cambria"/>
        </w:rPr>
      </w:pPr>
      <w:r w:rsidRPr="00B63E08">
        <w:rPr>
          <w:rFonts w:ascii="Cambria" w:hAnsi="Cambria"/>
        </w:rPr>
        <w:t>Such a conflation of two opposing concepts of identity – one based on individual choice, the second explicitly without choice – would open a ‘new understanding of the individual’.</w:t>
      </w:r>
      <w:r w:rsidRPr="00B63E08">
        <w:rPr>
          <w:rStyle w:val="FootnoteReference"/>
          <w:rFonts w:ascii="Cambria" w:hAnsi="Cambria"/>
        </w:rPr>
        <w:footnoteReference w:id="67"/>
      </w:r>
      <w:r w:rsidRPr="00B63E08">
        <w:rPr>
          <w:rFonts w:ascii="Cambria" w:hAnsi="Cambria"/>
        </w:rPr>
        <w:t xml:space="preserve"> The person whose data was being recorded was increasingly less you and me as we presumably understood ourselves – as people capable of individual subjective choice – and more a you-me looking in a distorting mirror and seeing an image of ourselves created out of ‘predictive and self-correcting algorithms that develop correlations, curations and connections between disparate individuated transactions’. It was part of the design, said Shah, that you and I found ourselves in a digital ecosystem, caught in between two paradoxical imaginations of the individual. On the one side we were a ‘data subject’ and on the other a ‘quantified self’. The data subject was offered a specific capability: of being imagined in such a way that she was ‘no longer confined to the biological discreteness of</w:t>
      </w:r>
      <w:r w:rsidR="007574E2">
        <w:rPr>
          <w:rFonts w:ascii="Cambria" w:hAnsi="Cambria"/>
        </w:rPr>
        <w:t xml:space="preserve"> [</w:t>
      </w:r>
      <w:r w:rsidRPr="00B63E08">
        <w:rPr>
          <w:rFonts w:ascii="Cambria" w:hAnsi="Cambria"/>
        </w:rPr>
        <w:t>…</w:t>
      </w:r>
      <w:r w:rsidR="007574E2">
        <w:rPr>
          <w:rFonts w:ascii="Cambria" w:hAnsi="Cambria"/>
        </w:rPr>
        <w:t>]</w:t>
      </w:r>
      <w:r w:rsidRPr="00B63E08">
        <w:rPr>
          <w:rFonts w:ascii="Cambria" w:hAnsi="Cambria"/>
        </w:rPr>
        <w:t xml:space="preserve"> existence’. Such a person became available to the world ‘through an extended relationality enabled by digital traffic flows of ideas, ideologies, and interactions’ – became thereby a </w:t>
      </w:r>
      <w:r w:rsidRPr="00B63E08">
        <w:rPr>
          <w:rFonts w:ascii="Cambria" w:hAnsi="Cambria"/>
          <w:i/>
          <w:iCs/>
        </w:rPr>
        <w:t>blurred entity</w:t>
      </w:r>
      <w:r w:rsidRPr="00B63E08">
        <w:rPr>
          <w:rFonts w:ascii="Cambria" w:hAnsi="Cambria"/>
        </w:rPr>
        <w:t>, in turn blurring the lines between public and private. On the other hand, a ‘quantified self’ posited a very different sort of individual: as ‘atomic’, as no longer an actor but ‘produced through a series of actions, understood as a networked entity that can be mined for data and information, ranging from genetic blue-prints to socio-cultural profiles’.</w:t>
      </w:r>
    </w:p>
    <w:p w14:paraId="4ABC12D9" w14:textId="77777777" w:rsidR="00CB335A" w:rsidRPr="00B63E08" w:rsidRDefault="00CB335A" w:rsidP="00B63E08">
      <w:pPr>
        <w:spacing w:line="276" w:lineRule="auto"/>
        <w:rPr>
          <w:rFonts w:ascii="Cambria" w:hAnsi="Cambria"/>
        </w:rPr>
      </w:pPr>
    </w:p>
    <w:p w14:paraId="2C2BFACE" w14:textId="7AB323EF" w:rsidR="00CB335A" w:rsidRPr="00B63E08" w:rsidRDefault="00CB335A" w:rsidP="00B63E08">
      <w:pPr>
        <w:spacing w:line="276" w:lineRule="auto"/>
        <w:rPr>
          <w:rFonts w:ascii="Cambria" w:hAnsi="Cambria"/>
        </w:rPr>
      </w:pPr>
      <w:r w:rsidRPr="00B63E08">
        <w:rPr>
          <w:rFonts w:ascii="Cambria" w:hAnsi="Cambria"/>
        </w:rPr>
        <w:t>This conflation triggered multiple anxieties. These were in part ‘about the fallibility of historical precedent’</w:t>
      </w:r>
      <w:r w:rsidR="006C7D28">
        <w:rPr>
          <w:rFonts w:ascii="Cambria" w:hAnsi="Cambria"/>
        </w:rPr>
        <w:t>,</w:t>
      </w:r>
      <w:r w:rsidRPr="00B63E08">
        <w:rPr>
          <w:rFonts w:ascii="Cambria" w:hAnsi="Cambria"/>
        </w:rPr>
        <w:t xml:space="preserve"> </w:t>
      </w:r>
      <w:r w:rsidR="006C7D28">
        <w:rPr>
          <w:rFonts w:ascii="Cambria" w:hAnsi="Cambria"/>
        </w:rPr>
        <w:t xml:space="preserve">but </w:t>
      </w:r>
      <w:r w:rsidRPr="00B63E08">
        <w:rPr>
          <w:rFonts w:ascii="Cambria" w:hAnsi="Cambria"/>
        </w:rPr>
        <w:t>mostly about ‘the unimaginability of the post-human futures that the individual embodies’. They would sometimes manifest themselves as a ‘fear for the loss of individual and human control and growing power of digital networks’. At other times they would ‘call for accepting the emergent digital networks of life and love’ in order to enable us to build entirely new and perhaps ‘more transparent and accountable systems of governance and regulation’.</w:t>
      </w:r>
      <w:r w:rsidRPr="00B63E08">
        <w:rPr>
          <w:rStyle w:val="FootnoteReference"/>
          <w:rFonts w:ascii="Cambria" w:hAnsi="Cambria"/>
        </w:rPr>
        <w:footnoteReference w:id="68"/>
      </w:r>
    </w:p>
    <w:p w14:paraId="2E4180DC" w14:textId="77777777" w:rsidR="00CB335A" w:rsidRPr="00B63E08" w:rsidRDefault="00CB335A" w:rsidP="00B63E08">
      <w:pPr>
        <w:spacing w:line="276" w:lineRule="auto"/>
        <w:rPr>
          <w:rFonts w:ascii="Cambria" w:hAnsi="Cambria"/>
        </w:rPr>
      </w:pPr>
    </w:p>
    <w:p w14:paraId="21F95177" w14:textId="08BF85DD" w:rsidR="00CB335A" w:rsidRPr="00B63E08" w:rsidRDefault="00CB335A" w:rsidP="00B63E08">
      <w:pPr>
        <w:spacing w:line="276" w:lineRule="auto"/>
        <w:rPr>
          <w:rFonts w:ascii="Cambria" w:hAnsi="Cambria"/>
        </w:rPr>
      </w:pPr>
      <w:r w:rsidRPr="00B63E08">
        <w:rPr>
          <w:rFonts w:ascii="Cambria" w:hAnsi="Cambria"/>
        </w:rPr>
        <w:t xml:space="preserve">Shah’s ‘data subject’, blurring the lines between public and private, was (to return to the terminologies used at the top of this section) our </w:t>
      </w:r>
      <w:r w:rsidRPr="00B63E08">
        <w:rPr>
          <w:rFonts w:ascii="Cambria" w:hAnsi="Cambria"/>
          <w:i/>
          <w:iCs/>
        </w:rPr>
        <w:t>citizen</w:t>
      </w:r>
      <w:r w:rsidRPr="00B63E08">
        <w:rPr>
          <w:rFonts w:ascii="Cambria" w:hAnsi="Cambria"/>
        </w:rPr>
        <w:t xml:space="preserve">. Such a subject was defined primarily through the capacity for </w:t>
      </w:r>
      <w:r w:rsidRPr="00B63E08">
        <w:rPr>
          <w:rFonts w:ascii="Cambria" w:hAnsi="Cambria"/>
          <w:i/>
          <w:iCs/>
        </w:rPr>
        <w:t>choice</w:t>
      </w:r>
      <w:r w:rsidRPr="00B63E08">
        <w:rPr>
          <w:rFonts w:ascii="Cambria" w:hAnsi="Cambria"/>
        </w:rPr>
        <w:t>: to choose how to best reflect her identity or</w:t>
      </w:r>
      <w:r w:rsidR="006B0543">
        <w:rPr>
          <w:rFonts w:ascii="Cambria" w:hAnsi="Cambria"/>
        </w:rPr>
        <w:t>,</w:t>
      </w:r>
      <w:r w:rsidRPr="00B63E08">
        <w:rPr>
          <w:rFonts w:ascii="Cambria" w:hAnsi="Cambria"/>
        </w:rPr>
        <w:t xml:space="preserve"> as Wilson’s Dalit and Adivasi example requires</w:t>
      </w:r>
      <w:r w:rsidR="006B0543">
        <w:rPr>
          <w:rFonts w:ascii="Cambria" w:hAnsi="Cambria"/>
        </w:rPr>
        <w:t>,</w:t>
      </w:r>
      <w:r w:rsidRPr="00B63E08">
        <w:rPr>
          <w:rFonts w:ascii="Cambria" w:hAnsi="Cambria"/>
        </w:rPr>
        <w:t xml:space="preserve"> to repudiate it. Faced up to this kind of </w:t>
      </w:r>
      <w:r w:rsidRPr="00B63E08">
        <w:rPr>
          <w:rFonts w:ascii="Cambria" w:hAnsi="Cambria"/>
        </w:rPr>
        <w:lastRenderedPageBreak/>
        <w:t>citizen-subject was another ‘quantified self’ that possessed none of these freedoms of either choice or repudiation. Here your identity was handed down by a machine, an identifi</w:t>
      </w:r>
      <w:r w:rsidRPr="00B63E08">
        <w:rPr>
          <w:rFonts w:ascii="Cambria" w:hAnsi="Cambria"/>
          <w:i/>
          <w:iCs/>
        </w:rPr>
        <w:t>cation</w:t>
      </w:r>
      <w:r w:rsidRPr="00B63E08">
        <w:rPr>
          <w:rFonts w:ascii="Cambria" w:hAnsi="Cambria"/>
        </w:rPr>
        <w:t xml:space="preserve"> produced by a complex algorithmic arrangement that collated all the data produced by you and about </w:t>
      </w:r>
      <w:r w:rsidR="009B300F" w:rsidRPr="00B63E08">
        <w:rPr>
          <w:rFonts w:ascii="Cambria" w:hAnsi="Cambria"/>
        </w:rPr>
        <w:t>you and</w:t>
      </w:r>
      <w:r w:rsidRPr="00B63E08">
        <w:rPr>
          <w:rFonts w:ascii="Cambria" w:hAnsi="Cambria"/>
        </w:rPr>
        <w:t xml:space="preserve"> decided something about you – whether you were above or below the poverty line, if poor what your bodily needs were, if rich what your net worth was and what luxuries might be advertised to you. This was a </w:t>
      </w:r>
      <w:r w:rsidRPr="00B63E08">
        <w:rPr>
          <w:rFonts w:ascii="Cambria" w:hAnsi="Cambria"/>
          <w:i/>
          <w:iCs/>
        </w:rPr>
        <w:t>populational</w:t>
      </w:r>
      <w:r w:rsidRPr="00B63E08">
        <w:rPr>
          <w:rFonts w:ascii="Cambria" w:hAnsi="Cambria"/>
        </w:rPr>
        <w:t xml:space="preserve"> procedure, where you were viewed as just a number to whom a certain benefit had to be delivered or a luxury sold, not a thinking and feeling human being. </w:t>
      </w:r>
    </w:p>
    <w:p w14:paraId="74B6F807" w14:textId="77777777" w:rsidR="00CB335A" w:rsidRPr="00B63E08" w:rsidRDefault="00CB335A" w:rsidP="00B63E08">
      <w:pPr>
        <w:spacing w:line="276" w:lineRule="auto"/>
        <w:rPr>
          <w:rFonts w:ascii="Cambria" w:hAnsi="Cambria"/>
        </w:rPr>
      </w:pPr>
    </w:p>
    <w:p w14:paraId="2A560E6B" w14:textId="367F26F5" w:rsidR="00CB335A" w:rsidRPr="00B63E08" w:rsidRDefault="00CB335A" w:rsidP="00B63E08">
      <w:pPr>
        <w:spacing w:line="276" w:lineRule="auto"/>
        <w:rPr>
          <w:rFonts w:ascii="Cambria" w:hAnsi="Cambria"/>
        </w:rPr>
      </w:pPr>
      <w:r w:rsidRPr="00B63E08">
        <w:rPr>
          <w:rFonts w:ascii="Cambria" w:hAnsi="Cambria"/>
        </w:rPr>
        <w:t xml:space="preserve">Even as anxiety levels about privacy skyrocketed, the popularly held view came to be that a right to privacy could only be realized when my private self was walled off and made technologically entirely separate from the data-gathering mechanism. A more complex view was its opposite, to see how my two selves – </w:t>
      </w:r>
      <w:r w:rsidRPr="00EE4D4F">
        <w:rPr>
          <w:rFonts w:ascii="Cambria" w:hAnsi="Cambria"/>
        </w:rPr>
        <w:t>the blurred choice-based self in which inhere my citizenship entitlements</w:t>
      </w:r>
      <w:r w:rsidRPr="00B63E08">
        <w:rPr>
          <w:rFonts w:ascii="Cambria" w:hAnsi="Cambria"/>
        </w:rPr>
        <w:t xml:space="preserve"> and the hypervisible, enumerative identification apparatus of the population that produced another self of me – could be </w:t>
      </w:r>
      <w:r w:rsidRPr="00B63E08">
        <w:rPr>
          <w:rFonts w:ascii="Cambria" w:hAnsi="Cambria"/>
          <w:i/>
          <w:iCs/>
        </w:rPr>
        <w:t>better synced</w:t>
      </w:r>
      <w:r w:rsidRPr="005E6C47">
        <w:rPr>
          <w:rFonts w:ascii="Cambria" w:hAnsi="Cambria"/>
        </w:rPr>
        <w:t>,</w:t>
      </w:r>
      <w:r w:rsidRPr="00B63E08">
        <w:rPr>
          <w:rFonts w:ascii="Cambria" w:hAnsi="Cambria"/>
        </w:rPr>
        <w:t xml:space="preserve"> so that the right of choice was not entirely lost when the process of enumeration kicked in. There was a third view that would directly confront us with the fear of state governance: where the second identity might entirely replace the first, </w:t>
      </w:r>
      <w:r w:rsidR="00B47A2B">
        <w:rPr>
          <w:rFonts w:ascii="Cambria" w:hAnsi="Cambria"/>
        </w:rPr>
        <w:t>freezing</w:t>
      </w:r>
      <w:r w:rsidRPr="00B63E08">
        <w:rPr>
          <w:rFonts w:ascii="Cambria" w:hAnsi="Cambria"/>
        </w:rPr>
        <w:t xml:space="preserve"> us all into faceless</w:t>
      </w:r>
      <w:r w:rsidR="00B47A2B">
        <w:rPr>
          <w:rFonts w:ascii="Cambria" w:hAnsi="Cambria"/>
        </w:rPr>
        <w:t xml:space="preserve"> </w:t>
      </w:r>
      <w:r w:rsidRPr="00B63E08">
        <w:rPr>
          <w:rFonts w:ascii="Cambria" w:hAnsi="Cambria"/>
        </w:rPr>
        <w:t xml:space="preserve">beneficiaries. </w:t>
      </w:r>
    </w:p>
    <w:p w14:paraId="4273EBAC" w14:textId="77777777" w:rsidR="00CB335A" w:rsidRPr="00B63E08" w:rsidRDefault="00CB335A" w:rsidP="00B63E08">
      <w:pPr>
        <w:spacing w:line="276" w:lineRule="auto"/>
        <w:rPr>
          <w:rFonts w:ascii="Cambria" w:hAnsi="Cambria"/>
        </w:rPr>
      </w:pPr>
    </w:p>
    <w:p w14:paraId="7425064A" w14:textId="3D3BCCC4" w:rsidR="00CB335A" w:rsidRPr="00B63E08" w:rsidRDefault="00CB335A" w:rsidP="00B63E08">
      <w:pPr>
        <w:spacing w:line="276" w:lineRule="auto"/>
        <w:rPr>
          <w:rFonts w:ascii="Cambria" w:hAnsi="Cambria"/>
        </w:rPr>
      </w:pPr>
      <w:r w:rsidRPr="00B63E08">
        <w:rPr>
          <w:rFonts w:ascii="Cambria" w:hAnsi="Cambria"/>
        </w:rPr>
        <w:t>Shah proposes on his side the concept of an ‘indifferent network’</w:t>
      </w:r>
      <w:r w:rsidR="00B47A2B">
        <w:rPr>
          <w:rFonts w:ascii="Cambria" w:hAnsi="Cambria"/>
        </w:rPr>
        <w:t xml:space="preserve">. He </w:t>
      </w:r>
      <w:r w:rsidRPr="00B63E08">
        <w:rPr>
          <w:rFonts w:ascii="Cambria" w:hAnsi="Cambria"/>
        </w:rPr>
        <w:t>suggests that in its very indifference lay its potential</w:t>
      </w:r>
      <w:r w:rsidR="00B47A2B">
        <w:rPr>
          <w:rFonts w:ascii="Cambria" w:hAnsi="Cambria"/>
        </w:rPr>
        <w:t xml:space="preserve">, and </w:t>
      </w:r>
      <w:r w:rsidRPr="00B63E08">
        <w:rPr>
          <w:rFonts w:ascii="Cambria" w:hAnsi="Cambria"/>
        </w:rPr>
        <w:t>outlines his argument with the metaphor of the dog on the Aadhaar card. This was a famous episode that had caused much hilarity on the internet, when a bona</w:t>
      </w:r>
      <w:r w:rsidR="00917F5D">
        <w:rPr>
          <w:rFonts w:ascii="Cambria" w:hAnsi="Cambria"/>
        </w:rPr>
        <w:t xml:space="preserve"> </w:t>
      </w:r>
      <w:r w:rsidRPr="00B63E08">
        <w:rPr>
          <w:rFonts w:ascii="Cambria" w:hAnsi="Cambria"/>
        </w:rPr>
        <w:t>fide Aadha</w:t>
      </w:r>
      <w:r w:rsidR="005E6C47">
        <w:rPr>
          <w:rFonts w:ascii="Cambria" w:hAnsi="Cambria"/>
        </w:rPr>
        <w:t>a</w:t>
      </w:r>
      <w:r w:rsidRPr="00B63E08">
        <w:rPr>
          <w:rFonts w:ascii="Cambria" w:hAnsi="Cambria"/>
        </w:rPr>
        <w:t>r ID was made in Bhind, Madhya Pradesh, for a dog named Tommy Singh, son of Sheru Singh, born on November 26, 2009.</w:t>
      </w:r>
      <w:r w:rsidRPr="00B63E08">
        <w:rPr>
          <w:rFonts w:ascii="Cambria" w:hAnsi="Cambria"/>
          <w:vertAlign w:val="superscript"/>
        </w:rPr>
        <w:footnoteReference w:id="69"/>
      </w:r>
      <w:r w:rsidRPr="00B63E08">
        <w:rPr>
          <w:rFonts w:ascii="Cambria" w:hAnsi="Cambria"/>
        </w:rPr>
        <w:t xml:space="preserve"> The </w:t>
      </w:r>
      <w:r w:rsidR="005D0096">
        <w:rPr>
          <w:rFonts w:ascii="Cambria" w:hAnsi="Cambria"/>
        </w:rPr>
        <w:t>incident</w:t>
      </w:r>
      <w:r w:rsidRPr="00B63E08">
        <w:rPr>
          <w:rFonts w:ascii="Cambria" w:hAnsi="Cambria"/>
        </w:rPr>
        <w:t xml:space="preserve">, says Shah, led to several expected responses, most of them variations on the fond hope that ‘these networked phenomena </w:t>
      </w:r>
      <w:r w:rsidR="005434C0">
        <w:rPr>
          <w:rFonts w:ascii="Cambria" w:hAnsi="Cambria"/>
        </w:rPr>
        <w:t>[</w:t>
      </w:r>
      <w:r w:rsidRPr="00B63E08">
        <w:rPr>
          <w:rFonts w:ascii="Cambria" w:hAnsi="Cambria"/>
        </w:rPr>
        <w:t>might build</w:t>
      </w:r>
      <w:r w:rsidR="005434C0">
        <w:rPr>
          <w:rFonts w:ascii="Cambria" w:hAnsi="Cambria"/>
        </w:rPr>
        <w:t>]</w:t>
      </w:r>
      <w:r w:rsidRPr="00B63E08">
        <w:rPr>
          <w:rFonts w:ascii="Cambria" w:hAnsi="Cambria"/>
        </w:rPr>
        <w:t xml:space="preserve"> an implicit relationship with the exterior and with the human subject’. This hope was itself never unpacked or questioned. Inevitably</w:t>
      </w:r>
      <w:r w:rsidR="005434C0">
        <w:rPr>
          <w:rFonts w:ascii="Cambria" w:hAnsi="Cambria"/>
        </w:rPr>
        <w:t>,</w:t>
      </w:r>
      <w:r w:rsidR="00B47A2B">
        <w:rPr>
          <w:rFonts w:ascii="Cambria" w:hAnsi="Cambria"/>
        </w:rPr>
        <w:t xml:space="preserve"> </w:t>
      </w:r>
      <w:r w:rsidRPr="00B63E08">
        <w:rPr>
          <w:rFonts w:ascii="Cambria" w:hAnsi="Cambria"/>
        </w:rPr>
        <w:t>when questions are posed about the relationship between networks and reality, ‘instead of looking at how networks fail to represent and map the exterior, the problem is posed as the exterior not measuring up to the parameters and models that the network produces’.</w:t>
      </w:r>
      <w:r w:rsidRPr="00B63E08">
        <w:rPr>
          <w:rStyle w:val="FootnoteReference"/>
          <w:rFonts w:ascii="Cambria" w:hAnsi="Cambria"/>
        </w:rPr>
        <w:footnoteReference w:id="70"/>
      </w:r>
      <w:r w:rsidRPr="00B63E08">
        <w:rPr>
          <w:rFonts w:ascii="Cambria" w:hAnsi="Cambria"/>
        </w:rPr>
        <w:t xml:space="preserve"> </w:t>
      </w:r>
    </w:p>
    <w:p w14:paraId="4B6F38CC" w14:textId="77777777" w:rsidR="00CB335A" w:rsidRPr="00B63E08" w:rsidRDefault="00CB335A" w:rsidP="00B63E08">
      <w:pPr>
        <w:pStyle w:val="NormalWeb"/>
        <w:spacing w:before="0" w:beforeAutospacing="0" w:after="0" w:afterAutospacing="0" w:line="276" w:lineRule="auto"/>
        <w:rPr>
          <w:rFonts w:ascii="Cambria" w:hAnsi="Cambria"/>
        </w:rPr>
      </w:pPr>
    </w:p>
    <w:p w14:paraId="04E2C3F4" w14:textId="0E3A81D5" w:rsidR="00CB335A" w:rsidRPr="00B63E08" w:rsidRDefault="00CB335A" w:rsidP="00B63E08">
      <w:pPr>
        <w:pStyle w:val="NormalWeb"/>
        <w:spacing w:before="0" w:beforeAutospacing="0" w:after="0" w:afterAutospacing="0" w:line="276" w:lineRule="auto"/>
        <w:rPr>
          <w:rFonts w:ascii="Cambria" w:hAnsi="Cambria"/>
        </w:rPr>
      </w:pPr>
      <w:r w:rsidRPr="00B63E08">
        <w:rPr>
          <w:rFonts w:ascii="Cambria" w:hAnsi="Cambria"/>
        </w:rPr>
        <w:t xml:space="preserve">Shah saw </w:t>
      </w:r>
      <w:r w:rsidR="005D0096">
        <w:rPr>
          <w:rFonts w:ascii="Cambria" w:hAnsi="Cambria"/>
        </w:rPr>
        <w:t>Tommy Singh</w:t>
      </w:r>
      <w:r w:rsidR="00B47A2B">
        <w:rPr>
          <w:rFonts w:ascii="Cambria" w:hAnsi="Cambria"/>
        </w:rPr>
        <w:t xml:space="preserve"> </w:t>
      </w:r>
      <w:r w:rsidRPr="00B63E08">
        <w:rPr>
          <w:rFonts w:ascii="Cambria" w:hAnsi="Cambria"/>
        </w:rPr>
        <w:t xml:space="preserve">rather differently. </w:t>
      </w:r>
      <w:r w:rsidR="00B47A2B">
        <w:rPr>
          <w:rFonts w:ascii="Cambria" w:hAnsi="Cambria"/>
        </w:rPr>
        <w:t>The famous Aadha</w:t>
      </w:r>
      <w:r w:rsidR="00B60B0C">
        <w:rPr>
          <w:rFonts w:ascii="Cambria" w:hAnsi="Cambria"/>
        </w:rPr>
        <w:t>a</w:t>
      </w:r>
      <w:r w:rsidR="00B47A2B">
        <w:rPr>
          <w:rFonts w:ascii="Cambria" w:hAnsi="Cambria"/>
        </w:rPr>
        <w:t>r dog</w:t>
      </w:r>
      <w:r w:rsidRPr="00B63E08">
        <w:rPr>
          <w:rFonts w:ascii="Cambria" w:hAnsi="Cambria"/>
        </w:rPr>
        <w:t xml:space="preserve"> was not a failed stand-in for a person, but as a ‘stand-in for the data scattered across databases which, because of their correlation now identify this dog as a resident of India, and probably even feed it into the National Population Register which was linked with Aadha</w:t>
      </w:r>
      <w:r w:rsidR="00B60B0C">
        <w:rPr>
          <w:rFonts w:ascii="Cambria" w:hAnsi="Cambria"/>
        </w:rPr>
        <w:t>a</w:t>
      </w:r>
      <w:r w:rsidRPr="00B63E08">
        <w:rPr>
          <w:rFonts w:ascii="Cambria" w:hAnsi="Cambria"/>
        </w:rPr>
        <w:t xml:space="preserve">r in the </w:t>
      </w:r>
      <w:r w:rsidRPr="00B63E08">
        <w:rPr>
          <w:rFonts w:ascii="Cambria" w:hAnsi="Cambria"/>
        </w:rPr>
        <w:lastRenderedPageBreak/>
        <w:t>last census’.</w:t>
      </w:r>
      <w:r w:rsidR="00B60B0C">
        <w:rPr>
          <w:rStyle w:val="FootnoteReference"/>
          <w:rFonts w:ascii="Cambria" w:hAnsi="Cambria"/>
        </w:rPr>
        <w:footnoteReference w:id="71"/>
      </w:r>
      <w:r w:rsidRPr="00B63E08">
        <w:rPr>
          <w:rFonts w:ascii="Cambria" w:hAnsi="Cambria"/>
        </w:rPr>
        <w:t xml:space="preserve"> Such data has no exteriority; it exists inside a self-referential network that develops its content only in the way it travels. </w:t>
      </w:r>
    </w:p>
    <w:p w14:paraId="0A8412F4" w14:textId="77777777" w:rsidR="00CB335A" w:rsidRPr="00B63E08" w:rsidRDefault="00CB335A" w:rsidP="00B63E08">
      <w:pPr>
        <w:spacing w:line="276" w:lineRule="auto"/>
        <w:rPr>
          <w:rFonts w:ascii="Cambria" w:hAnsi="Cambria"/>
        </w:rPr>
      </w:pPr>
    </w:p>
    <w:p w14:paraId="07D7CDAC" w14:textId="2A54E5F1" w:rsidR="00CB335A" w:rsidRPr="00B63E08" w:rsidRDefault="005D0096" w:rsidP="00B63E08">
      <w:pPr>
        <w:spacing w:line="276" w:lineRule="auto"/>
        <w:rPr>
          <w:rFonts w:ascii="Cambria" w:hAnsi="Cambria"/>
        </w:rPr>
      </w:pPr>
      <w:r>
        <w:rPr>
          <w:rFonts w:ascii="Cambria" w:hAnsi="Cambria"/>
        </w:rPr>
        <w:t xml:space="preserve">From here Shah made </w:t>
      </w:r>
      <w:r w:rsidR="00CB335A" w:rsidRPr="00B63E08">
        <w:rPr>
          <w:rFonts w:ascii="Cambria" w:hAnsi="Cambria"/>
        </w:rPr>
        <w:t xml:space="preserve">two prescient and radical propositions. Firstly, </w:t>
      </w:r>
      <w:r>
        <w:rPr>
          <w:rFonts w:ascii="Cambria" w:hAnsi="Cambria"/>
        </w:rPr>
        <w:t xml:space="preserve">a </w:t>
      </w:r>
      <w:r w:rsidR="00CB335A" w:rsidRPr="00B63E08">
        <w:rPr>
          <w:rFonts w:ascii="Cambria" w:hAnsi="Cambria"/>
        </w:rPr>
        <w:t xml:space="preserve">blanket statement that the </w:t>
      </w:r>
      <w:r w:rsidR="00CB335A" w:rsidRPr="00B63E08">
        <w:rPr>
          <w:rFonts w:ascii="Cambria" w:hAnsi="Cambria"/>
          <w:i/>
        </w:rPr>
        <w:t>individual</w:t>
      </w:r>
      <w:r w:rsidR="00CB335A" w:rsidRPr="00B63E08">
        <w:rPr>
          <w:rFonts w:ascii="Cambria" w:hAnsi="Cambria"/>
        </w:rPr>
        <w:t>, whether human or canine, ‘has no space in the computational logic that informs our new structures of governance’.</w:t>
      </w:r>
      <w:r w:rsidR="00E61700">
        <w:rPr>
          <w:rStyle w:val="FootnoteReference"/>
          <w:rFonts w:ascii="Cambria" w:hAnsi="Cambria"/>
        </w:rPr>
        <w:footnoteReference w:id="72"/>
      </w:r>
      <w:r w:rsidR="00CB335A" w:rsidRPr="00B63E08">
        <w:rPr>
          <w:rFonts w:ascii="Cambria" w:hAnsi="Cambria"/>
        </w:rPr>
        <w:t xml:space="preserve"> The dog in Aadha</w:t>
      </w:r>
      <w:r w:rsidR="00951FD3">
        <w:rPr>
          <w:rFonts w:ascii="Cambria" w:hAnsi="Cambria"/>
        </w:rPr>
        <w:t>a</w:t>
      </w:r>
      <w:r w:rsidR="00CB335A" w:rsidRPr="00B63E08">
        <w:rPr>
          <w:rFonts w:ascii="Cambria" w:hAnsi="Cambria"/>
        </w:rPr>
        <w:t>r’s imagination is in the end ‘as much an actor or an individual or the bearer of an identifier/identity as any other human being enrolled into the system’.</w:t>
      </w:r>
      <w:r w:rsidR="00E61700">
        <w:rPr>
          <w:rStyle w:val="FootnoteReference"/>
          <w:rFonts w:ascii="Cambria" w:hAnsi="Cambria"/>
        </w:rPr>
        <w:footnoteReference w:id="73"/>
      </w:r>
      <w:r w:rsidR="00CB335A" w:rsidRPr="00B63E08">
        <w:rPr>
          <w:rFonts w:ascii="Cambria" w:hAnsi="Cambria"/>
        </w:rPr>
        <w:t xml:space="preserve"> It can become such an actor only if we recognized that we were looking at an ‘indifferent network’. </w:t>
      </w:r>
      <w:r>
        <w:rPr>
          <w:rFonts w:ascii="Cambria" w:hAnsi="Cambria"/>
        </w:rPr>
        <w:t xml:space="preserve">Such a claim of indifference clashed directly with </w:t>
      </w:r>
      <w:r w:rsidR="00CB335A" w:rsidRPr="00B63E08">
        <w:rPr>
          <w:rFonts w:ascii="Cambria" w:hAnsi="Cambria"/>
        </w:rPr>
        <w:t xml:space="preserve">the PR claims </w:t>
      </w:r>
      <w:r w:rsidR="00F36892">
        <w:rPr>
          <w:rFonts w:ascii="Cambria" w:hAnsi="Cambria"/>
        </w:rPr>
        <w:t xml:space="preserve">made </w:t>
      </w:r>
      <w:r w:rsidR="00CB335A" w:rsidRPr="00B63E08">
        <w:rPr>
          <w:rFonts w:ascii="Cambria" w:hAnsi="Cambria"/>
        </w:rPr>
        <w:t>by</w:t>
      </w:r>
      <w:r>
        <w:rPr>
          <w:rFonts w:ascii="Cambria" w:hAnsi="Cambria"/>
        </w:rPr>
        <w:t xml:space="preserve"> </w:t>
      </w:r>
      <w:r w:rsidR="00CB335A" w:rsidRPr="00B63E08">
        <w:rPr>
          <w:rFonts w:ascii="Cambria" w:hAnsi="Cambria"/>
        </w:rPr>
        <w:t xml:space="preserve">the 2009 UID </w:t>
      </w:r>
      <w:r w:rsidR="00F36892">
        <w:rPr>
          <w:rFonts w:ascii="Cambria" w:hAnsi="Cambria"/>
        </w:rPr>
        <w:t>w</w:t>
      </w:r>
      <w:r w:rsidR="00CB335A" w:rsidRPr="00B63E08">
        <w:rPr>
          <w:rFonts w:ascii="Cambria" w:hAnsi="Cambria"/>
        </w:rPr>
        <w:t xml:space="preserve">orking </w:t>
      </w:r>
      <w:r w:rsidR="00F36892">
        <w:rPr>
          <w:rFonts w:ascii="Cambria" w:hAnsi="Cambria"/>
        </w:rPr>
        <w:t>p</w:t>
      </w:r>
      <w:r w:rsidR="00CB335A" w:rsidRPr="00B63E08">
        <w:rPr>
          <w:rFonts w:ascii="Cambria" w:hAnsi="Cambria"/>
        </w:rPr>
        <w:t>aper</w:t>
      </w:r>
      <w:r>
        <w:rPr>
          <w:rFonts w:ascii="Cambria" w:hAnsi="Cambria"/>
        </w:rPr>
        <w:t xml:space="preserve"> which spoke</w:t>
      </w:r>
      <w:r w:rsidR="00CB335A" w:rsidRPr="00B63E08">
        <w:rPr>
          <w:rFonts w:ascii="Cambria" w:hAnsi="Cambria"/>
        </w:rPr>
        <w:t xml:space="preserve"> of the caring nature of </w:t>
      </w:r>
      <w:r>
        <w:rPr>
          <w:rFonts w:ascii="Cambria" w:hAnsi="Cambria"/>
        </w:rPr>
        <w:t>a</w:t>
      </w:r>
      <w:r w:rsidR="00CB335A" w:rsidRPr="00B63E08">
        <w:rPr>
          <w:rFonts w:ascii="Cambria" w:hAnsi="Cambria"/>
        </w:rPr>
        <w:t xml:space="preserve"> data network ‘committed to mapping the individual in all its difference through the constantly expanding databases of quantified measurement’. The facts</w:t>
      </w:r>
      <w:r>
        <w:rPr>
          <w:rFonts w:ascii="Cambria" w:hAnsi="Cambria"/>
        </w:rPr>
        <w:t>, to Shah,</w:t>
      </w:r>
      <w:r w:rsidR="00CB335A" w:rsidRPr="00B63E08">
        <w:rPr>
          <w:rFonts w:ascii="Cambria" w:hAnsi="Cambria"/>
        </w:rPr>
        <w:t xml:space="preserve"> </w:t>
      </w:r>
      <w:r>
        <w:rPr>
          <w:rFonts w:ascii="Cambria" w:hAnsi="Cambria"/>
        </w:rPr>
        <w:t xml:space="preserve">were </w:t>
      </w:r>
      <w:r w:rsidR="00CB335A" w:rsidRPr="00B63E08">
        <w:rPr>
          <w:rFonts w:ascii="Cambria" w:hAnsi="Cambria"/>
        </w:rPr>
        <w:t xml:space="preserve">rather different: networks </w:t>
      </w:r>
      <w:r>
        <w:rPr>
          <w:rFonts w:ascii="Cambria" w:hAnsi="Cambria"/>
        </w:rPr>
        <w:t>were</w:t>
      </w:r>
      <w:r w:rsidR="00CB335A" w:rsidRPr="00B63E08">
        <w:rPr>
          <w:rFonts w:ascii="Cambria" w:hAnsi="Cambria"/>
        </w:rPr>
        <w:t xml:space="preserve"> the very opposite of caring, indifferent to ‘the individual and its expressions’. Under the black-and-white ambivalence-free conditions of digital governance, the fiction of the ‘reasonable man’, which has been at the heart of legal regulation and justice, has been absolutely replaced by another set of tools for producing reason and rationality. These tools of reason are self-learning and iterative algorithms that make connections at speeds unfathomable to human faculties. As networks propelled by such tools grow, they ‘reinforce this inherent paradox of the individual as unique – having a unique identifier – but also the individual as</w:t>
      </w:r>
      <w:r w:rsidR="00F36892">
        <w:rPr>
          <w:rFonts w:ascii="Cambria" w:hAnsi="Cambria"/>
        </w:rPr>
        <w:t xml:space="preserve"> [</w:t>
      </w:r>
      <w:r w:rsidR="00CB335A" w:rsidRPr="00B63E08">
        <w:rPr>
          <w:rFonts w:ascii="Cambria" w:hAnsi="Cambria"/>
        </w:rPr>
        <w:t>…</w:t>
      </w:r>
      <w:r w:rsidR="00F36892">
        <w:rPr>
          <w:rFonts w:ascii="Cambria" w:hAnsi="Cambria"/>
        </w:rPr>
        <w:t>]</w:t>
      </w:r>
      <w:r w:rsidR="00CB335A" w:rsidRPr="00B63E08">
        <w:rPr>
          <w:rFonts w:ascii="Cambria" w:hAnsi="Cambria"/>
        </w:rPr>
        <w:t xml:space="preserve"> an actor that can be mined for data, queried, and stored in mobile data sets’.</w:t>
      </w:r>
      <w:r w:rsidR="0082079E">
        <w:rPr>
          <w:rStyle w:val="FootnoteReference"/>
          <w:rFonts w:ascii="Cambria" w:hAnsi="Cambria"/>
        </w:rPr>
        <w:footnoteReference w:id="74"/>
      </w:r>
      <w:r w:rsidR="00CB335A" w:rsidRPr="00B63E08">
        <w:rPr>
          <w:rFonts w:ascii="Cambria" w:hAnsi="Cambria"/>
        </w:rPr>
        <w:t xml:space="preserve"> </w:t>
      </w:r>
    </w:p>
    <w:p w14:paraId="7CF9E758" w14:textId="77777777" w:rsidR="00CB335A" w:rsidRPr="00B63E08" w:rsidRDefault="00CB335A" w:rsidP="00B63E08">
      <w:pPr>
        <w:spacing w:line="276" w:lineRule="auto"/>
        <w:rPr>
          <w:rFonts w:ascii="Cambria" w:hAnsi="Cambria"/>
        </w:rPr>
      </w:pPr>
    </w:p>
    <w:p w14:paraId="0DD47049" w14:textId="703761C8" w:rsidR="00B47A2B" w:rsidRDefault="00CB335A" w:rsidP="00B63E08">
      <w:pPr>
        <w:spacing w:line="276" w:lineRule="auto"/>
        <w:rPr>
          <w:rFonts w:ascii="Cambria" w:hAnsi="Cambria"/>
        </w:rPr>
      </w:pPr>
      <w:r w:rsidRPr="00B63E08">
        <w:rPr>
          <w:rFonts w:ascii="Cambria" w:hAnsi="Cambria"/>
        </w:rPr>
        <w:t xml:space="preserve">Herein, says Shah in his second proposition, lies the hope. Identity, which had in its analogue construction included the right </w:t>
      </w:r>
      <w:r w:rsidRPr="00B63E08">
        <w:rPr>
          <w:rFonts w:ascii="Cambria" w:hAnsi="Cambria"/>
          <w:i/>
          <w:iCs/>
        </w:rPr>
        <w:t>not</w:t>
      </w:r>
      <w:r w:rsidRPr="00B63E08">
        <w:rPr>
          <w:rFonts w:ascii="Cambria" w:hAnsi="Cambria"/>
        </w:rPr>
        <w:t xml:space="preserve"> to be identified, has been ‘flipped so that identification through identifiers, and the data that accrues</w:t>
      </w:r>
      <w:r w:rsidR="005B15D6">
        <w:rPr>
          <w:rFonts w:ascii="Cambria" w:hAnsi="Cambria"/>
        </w:rPr>
        <w:t xml:space="preserve"> [</w:t>
      </w:r>
      <w:r w:rsidRPr="00B63E08">
        <w:rPr>
          <w:rFonts w:ascii="Cambria" w:hAnsi="Cambria"/>
        </w:rPr>
        <w:t>…</w:t>
      </w:r>
      <w:r w:rsidR="005B15D6">
        <w:rPr>
          <w:rFonts w:ascii="Cambria" w:hAnsi="Cambria"/>
        </w:rPr>
        <w:t>]</w:t>
      </w:r>
      <w:r w:rsidRPr="00B63E08">
        <w:rPr>
          <w:rFonts w:ascii="Cambria" w:hAnsi="Cambria"/>
        </w:rPr>
        <w:t xml:space="preserve"> becomes the only form of identity in the time of database governance’.</w:t>
      </w:r>
      <w:r w:rsidR="00DA18E9">
        <w:rPr>
          <w:rStyle w:val="FootnoteReference"/>
          <w:rFonts w:ascii="Cambria" w:hAnsi="Cambria"/>
        </w:rPr>
        <w:footnoteReference w:id="75"/>
      </w:r>
      <w:r w:rsidRPr="00B63E08">
        <w:rPr>
          <w:rFonts w:ascii="Cambria" w:hAnsi="Cambria"/>
        </w:rPr>
        <w:t xml:space="preserve"> At the same time, when a networked governance database system ‘does not treat the appearance of the dog as a glitch, </w:t>
      </w:r>
      <w:r w:rsidR="005D0096" w:rsidRPr="00B63E08">
        <w:rPr>
          <w:rFonts w:ascii="Cambria" w:hAnsi="Cambria"/>
        </w:rPr>
        <w:t>but</w:t>
      </w:r>
      <w:r w:rsidRPr="00B63E08">
        <w:rPr>
          <w:rFonts w:ascii="Cambria" w:hAnsi="Cambria"/>
        </w:rPr>
        <w:t xml:space="preserve"> </w:t>
      </w:r>
      <w:r w:rsidR="005D0096">
        <w:rPr>
          <w:rFonts w:ascii="Cambria" w:hAnsi="Cambria"/>
        </w:rPr>
        <w:t xml:space="preserve">just </w:t>
      </w:r>
      <w:r w:rsidRPr="00B63E08">
        <w:rPr>
          <w:rFonts w:ascii="Cambria" w:hAnsi="Cambria"/>
        </w:rPr>
        <w:t>another data set which helps make new correlations and predictions possible’, then</w:t>
      </w:r>
      <w:r w:rsidR="00FE10C0">
        <w:rPr>
          <w:rFonts w:ascii="Cambria" w:hAnsi="Cambria"/>
        </w:rPr>
        <w:t>,</w:t>
      </w:r>
      <w:r w:rsidRPr="00B63E08">
        <w:rPr>
          <w:rFonts w:ascii="Cambria" w:hAnsi="Cambria"/>
        </w:rPr>
        <w:t xml:space="preserve"> linguistically speaking, ‘</w:t>
      </w:r>
      <w:r w:rsidRPr="00B63E08">
        <w:rPr>
          <w:rFonts w:ascii="Cambria" w:hAnsi="Cambria"/>
          <w:i/>
          <w:iCs/>
        </w:rPr>
        <w:t>the network is actually closer to the etymological understanding of identity</w:t>
      </w:r>
      <w:r w:rsidRPr="00B63E08">
        <w:rPr>
          <w:rFonts w:ascii="Cambria" w:hAnsi="Cambria"/>
        </w:rPr>
        <w:t xml:space="preserve"> than how we recognise it in common utterance’.</w:t>
      </w:r>
      <w:r w:rsidR="00FE10C0">
        <w:rPr>
          <w:rStyle w:val="FootnoteReference"/>
          <w:rFonts w:ascii="Cambria" w:hAnsi="Cambria"/>
        </w:rPr>
        <w:footnoteReference w:id="76"/>
      </w:r>
      <w:r w:rsidRPr="00B63E08">
        <w:rPr>
          <w:rFonts w:ascii="Cambria" w:hAnsi="Cambria"/>
        </w:rPr>
        <w:t xml:space="preserve"> </w:t>
      </w:r>
    </w:p>
    <w:p w14:paraId="399C369C" w14:textId="77777777" w:rsidR="00B47A2B" w:rsidRDefault="00B47A2B" w:rsidP="00B63E08">
      <w:pPr>
        <w:spacing w:line="276" w:lineRule="auto"/>
        <w:rPr>
          <w:rFonts w:ascii="Cambria" w:hAnsi="Cambria"/>
        </w:rPr>
      </w:pPr>
    </w:p>
    <w:p w14:paraId="1A2D0D16" w14:textId="29E4624F" w:rsidR="00CB335A" w:rsidRPr="00B63E08" w:rsidRDefault="00CB335A" w:rsidP="00B63E08">
      <w:pPr>
        <w:spacing w:line="276" w:lineRule="auto"/>
        <w:rPr>
          <w:rFonts w:ascii="Cambria" w:hAnsi="Cambria"/>
        </w:rPr>
      </w:pPr>
      <w:r w:rsidRPr="00B63E08">
        <w:rPr>
          <w:rFonts w:ascii="Cambria" w:hAnsi="Cambria"/>
        </w:rPr>
        <w:t>The possibilities of analogue</w:t>
      </w:r>
      <w:r w:rsidRPr="00B63E08">
        <w:rPr>
          <w:rFonts w:ascii="Cambria" w:hAnsi="Cambria"/>
          <w:iCs/>
        </w:rPr>
        <w:t xml:space="preserve"> blurriness morph into those of network indifference. If</w:t>
      </w:r>
      <w:r w:rsidRPr="00B63E08">
        <w:rPr>
          <w:rFonts w:ascii="Cambria" w:hAnsi="Cambria"/>
        </w:rPr>
        <w:t xml:space="preserve"> in analogue conditions the Dalit and the Adivasi claim the right to change or repudiate their historical identity, in the time of digital indifference a dog </w:t>
      </w:r>
      <w:r w:rsidR="005D0096">
        <w:rPr>
          <w:rFonts w:ascii="Cambria" w:hAnsi="Cambria"/>
        </w:rPr>
        <w:t xml:space="preserve">too </w:t>
      </w:r>
      <w:r w:rsidRPr="00B63E08">
        <w:rPr>
          <w:rFonts w:ascii="Cambria" w:hAnsi="Cambria"/>
        </w:rPr>
        <w:t>can become a</w:t>
      </w:r>
      <w:r w:rsidR="005D0096">
        <w:rPr>
          <w:rFonts w:ascii="Cambria" w:hAnsi="Cambria"/>
        </w:rPr>
        <w:t>n enumerable entity</w:t>
      </w:r>
      <w:r w:rsidRPr="00B63E08">
        <w:rPr>
          <w:rFonts w:ascii="Cambria" w:hAnsi="Cambria"/>
        </w:rPr>
        <w:t xml:space="preserve">. A new techno-social framework has to be imagined if we are to account for ‘the machine function of identification’ that can offer new ‘inroads into </w:t>
      </w:r>
      <w:r w:rsidRPr="00B63E08">
        <w:rPr>
          <w:rFonts w:ascii="Cambria" w:hAnsi="Cambria"/>
        </w:rPr>
        <w:lastRenderedPageBreak/>
        <w:t>looking at what happens when our identities are mediated, mitigated, facilitated, and contained by the ways in which networked technologies of authentication and verification operate’.</w:t>
      </w:r>
      <w:r w:rsidRPr="00B63E08">
        <w:rPr>
          <w:rStyle w:val="FootnoteReference"/>
          <w:rFonts w:ascii="Cambria" w:hAnsi="Cambria"/>
        </w:rPr>
        <w:footnoteReference w:id="77"/>
      </w:r>
      <w:r w:rsidRPr="00B63E08">
        <w:rPr>
          <w:rFonts w:ascii="Cambria" w:hAnsi="Cambria"/>
        </w:rPr>
        <w:t xml:space="preserve"> </w:t>
      </w:r>
    </w:p>
    <w:p w14:paraId="4D5BD10B" w14:textId="77777777" w:rsidR="00CB335A" w:rsidRPr="00B63E08" w:rsidRDefault="00CB335A" w:rsidP="00B63E08">
      <w:pPr>
        <w:spacing w:line="276" w:lineRule="auto"/>
        <w:rPr>
          <w:rFonts w:ascii="Cambria" w:hAnsi="Cambria"/>
        </w:rPr>
      </w:pPr>
    </w:p>
    <w:p w14:paraId="566F7AD8" w14:textId="5C1BCC1C" w:rsidR="00CB335A" w:rsidRPr="00B63E08" w:rsidRDefault="00CB335A" w:rsidP="00B63E08">
      <w:pPr>
        <w:spacing w:line="276" w:lineRule="auto"/>
        <w:rPr>
          <w:rFonts w:ascii="Cambria" w:hAnsi="Cambria"/>
        </w:rPr>
      </w:pPr>
      <w:r w:rsidRPr="00B63E08">
        <w:rPr>
          <w:rFonts w:ascii="Cambria" w:hAnsi="Cambria"/>
        </w:rPr>
        <w:t xml:space="preserve">As we worry about how such mediated identities may once more be ‘wedded to the human expression of identity’, </w:t>
      </w:r>
      <w:r w:rsidR="005D0096">
        <w:rPr>
          <w:rFonts w:ascii="Cambria" w:hAnsi="Cambria"/>
        </w:rPr>
        <w:t>Tommy Singh</w:t>
      </w:r>
      <w:r w:rsidRPr="00B63E08">
        <w:rPr>
          <w:rFonts w:ascii="Cambria" w:hAnsi="Cambria"/>
        </w:rPr>
        <w:t xml:space="preserve"> suggests a new possibility</w:t>
      </w:r>
      <w:r w:rsidR="00B47A2B">
        <w:rPr>
          <w:rFonts w:ascii="Cambria" w:hAnsi="Cambria"/>
        </w:rPr>
        <w:t xml:space="preserve">. It is one of </w:t>
      </w:r>
      <w:r w:rsidRPr="00B63E08">
        <w:rPr>
          <w:rFonts w:ascii="Cambria" w:hAnsi="Cambria"/>
        </w:rPr>
        <w:t>‘reconceptualising the individual as a networked subject, constituted by processes of mediation between older categories of being and new logics of digital computation’. Instead of being seen as contradictory and perennially at war, these two logics could instead be reintegrated ‘towards a more robust framework for governance’.</w:t>
      </w:r>
      <w:r w:rsidRPr="00B63E08">
        <w:rPr>
          <w:rStyle w:val="FootnoteReference"/>
          <w:rFonts w:ascii="Cambria" w:hAnsi="Cambria"/>
        </w:rPr>
        <w:footnoteReference w:id="78"/>
      </w:r>
    </w:p>
    <w:p w14:paraId="0DC8A73C" w14:textId="77777777" w:rsidR="00CB335A" w:rsidRPr="00B63E08" w:rsidRDefault="00CB335A" w:rsidP="00B63E08">
      <w:pPr>
        <w:spacing w:line="276" w:lineRule="auto"/>
        <w:rPr>
          <w:rFonts w:ascii="Cambria" w:hAnsi="Cambria"/>
          <w:b/>
          <w:bCs/>
        </w:rPr>
      </w:pPr>
    </w:p>
    <w:p w14:paraId="65C45873" w14:textId="16060819" w:rsidR="00CB335A" w:rsidRPr="00B63E08" w:rsidRDefault="00B72B0A" w:rsidP="00B63E08">
      <w:pPr>
        <w:spacing w:line="276" w:lineRule="auto"/>
        <w:rPr>
          <w:rFonts w:ascii="Cambria" w:hAnsi="Cambria"/>
          <w:b/>
          <w:bCs/>
        </w:rPr>
      </w:pPr>
      <w:r>
        <w:rPr>
          <w:rFonts w:ascii="Cambria" w:hAnsi="Cambria"/>
          <w:b/>
          <w:bCs/>
        </w:rPr>
        <w:t>‘Who is a person?’</w:t>
      </w:r>
      <w:r w:rsidR="00FB51CA">
        <w:rPr>
          <w:rFonts w:ascii="Cambria" w:hAnsi="Cambria"/>
          <w:b/>
          <w:bCs/>
        </w:rPr>
        <w:t>:</w:t>
      </w:r>
      <w:r>
        <w:rPr>
          <w:rFonts w:ascii="Cambria" w:hAnsi="Cambria"/>
          <w:b/>
          <w:bCs/>
        </w:rPr>
        <w:t xml:space="preserve"> </w:t>
      </w:r>
      <w:r w:rsidR="00CB335A" w:rsidRPr="00B63E08">
        <w:rPr>
          <w:rFonts w:ascii="Cambria" w:hAnsi="Cambria"/>
          <w:b/>
          <w:bCs/>
        </w:rPr>
        <w:t>Identity Collapse, Psychological Numbing</w:t>
      </w:r>
      <w:r w:rsidR="00FB51CA">
        <w:rPr>
          <w:rFonts w:ascii="Cambria" w:hAnsi="Cambria"/>
          <w:b/>
          <w:bCs/>
        </w:rPr>
        <w:t>,</w:t>
      </w:r>
      <w:r w:rsidR="00CB335A" w:rsidRPr="00B63E08">
        <w:rPr>
          <w:rFonts w:ascii="Cambria" w:hAnsi="Cambria"/>
          <w:b/>
          <w:bCs/>
        </w:rPr>
        <w:t xml:space="preserve"> and the Citizen-Killer</w:t>
      </w:r>
    </w:p>
    <w:p w14:paraId="388221B3" w14:textId="77777777" w:rsidR="00CB335A" w:rsidRPr="00B63E08" w:rsidRDefault="00CB335A" w:rsidP="00B63E08">
      <w:pPr>
        <w:spacing w:line="276" w:lineRule="auto"/>
        <w:rPr>
          <w:rFonts w:ascii="Cambria" w:hAnsi="Cambria"/>
        </w:rPr>
      </w:pPr>
    </w:p>
    <w:p w14:paraId="73539568" w14:textId="18804EC2" w:rsidR="00CB335A" w:rsidRPr="00B63E08" w:rsidRDefault="005D0096" w:rsidP="00B63E08">
      <w:pPr>
        <w:spacing w:line="276" w:lineRule="auto"/>
        <w:rPr>
          <w:rFonts w:ascii="Cambria" w:hAnsi="Cambria"/>
        </w:rPr>
      </w:pPr>
      <w:r>
        <w:rPr>
          <w:rFonts w:ascii="Cambria" w:hAnsi="Cambria"/>
        </w:rPr>
        <w:t>So w</w:t>
      </w:r>
      <w:r w:rsidR="00CB335A" w:rsidRPr="00B63E08">
        <w:rPr>
          <w:rFonts w:ascii="Cambria" w:hAnsi="Cambria"/>
        </w:rPr>
        <w:t>here does identity lie?</w:t>
      </w:r>
      <w:r>
        <w:rPr>
          <w:rFonts w:ascii="Cambria" w:hAnsi="Cambria"/>
        </w:rPr>
        <w:t xml:space="preserve"> </w:t>
      </w:r>
      <w:r w:rsidR="00CB335A" w:rsidRPr="00B63E08">
        <w:rPr>
          <w:rFonts w:ascii="Cambria" w:hAnsi="Cambria"/>
        </w:rPr>
        <w:t>Partha Chatterjee</w:t>
      </w:r>
      <w:r>
        <w:rPr>
          <w:rFonts w:ascii="Cambria" w:hAnsi="Cambria"/>
        </w:rPr>
        <w:t xml:space="preserve"> asks this </w:t>
      </w:r>
      <w:r w:rsidR="00B47A2B">
        <w:rPr>
          <w:rFonts w:ascii="Cambria" w:hAnsi="Cambria"/>
        </w:rPr>
        <w:t>very</w:t>
      </w:r>
      <w:r>
        <w:rPr>
          <w:rFonts w:ascii="Cambria" w:hAnsi="Cambria"/>
        </w:rPr>
        <w:t xml:space="preserve"> question </w:t>
      </w:r>
      <w:r w:rsidR="00CB335A" w:rsidRPr="00B63E08">
        <w:rPr>
          <w:rFonts w:ascii="Cambria" w:hAnsi="Cambria"/>
        </w:rPr>
        <w:t xml:space="preserve">in the context of a major identity crisis that occurred </w:t>
      </w:r>
      <w:r w:rsidR="00B47A2B">
        <w:rPr>
          <w:rFonts w:ascii="Cambria" w:hAnsi="Cambria"/>
        </w:rPr>
        <w:t xml:space="preserve">at a crucial historical moment </w:t>
      </w:r>
      <w:r w:rsidR="00CB335A" w:rsidRPr="00B63E08">
        <w:rPr>
          <w:rFonts w:ascii="Cambria" w:hAnsi="Cambria"/>
        </w:rPr>
        <w:t>in late colonial India that shaped several principles of governmentality in time</w:t>
      </w:r>
      <w:r>
        <w:rPr>
          <w:rFonts w:ascii="Cambria" w:hAnsi="Cambria"/>
        </w:rPr>
        <w:t>s</w:t>
      </w:r>
      <w:r w:rsidR="00CB335A" w:rsidRPr="00B63E08">
        <w:rPr>
          <w:rFonts w:ascii="Cambria" w:hAnsi="Cambria"/>
        </w:rPr>
        <w:t xml:space="preserve"> to come.</w:t>
      </w:r>
      <w:r w:rsidR="00CB335A" w:rsidRPr="00B63E08">
        <w:rPr>
          <w:rStyle w:val="FootnoteReference"/>
          <w:rFonts w:ascii="Cambria" w:hAnsi="Cambria"/>
        </w:rPr>
        <w:footnoteReference w:id="79"/>
      </w:r>
      <w:r w:rsidR="00CB335A" w:rsidRPr="00B63E08">
        <w:rPr>
          <w:rFonts w:ascii="Cambria" w:hAnsi="Cambria"/>
        </w:rPr>
        <w:t xml:space="preserve"> This was a famous dispute, much retold in popular fiction and cinema, of a dissolute </w:t>
      </w:r>
      <w:r w:rsidR="00CB335A" w:rsidRPr="00B63E08">
        <w:rPr>
          <w:rFonts w:ascii="Cambria" w:hAnsi="Cambria"/>
          <w:i/>
          <w:iCs/>
        </w:rPr>
        <w:t xml:space="preserve">zamindar </w:t>
      </w:r>
      <w:r w:rsidR="00DE7E17">
        <w:rPr>
          <w:rFonts w:ascii="Cambria" w:hAnsi="Cambria"/>
        </w:rPr>
        <w:t xml:space="preserve">(landowner) </w:t>
      </w:r>
      <w:r w:rsidR="00CB335A" w:rsidRPr="00B63E08">
        <w:rPr>
          <w:rFonts w:ascii="Cambria" w:hAnsi="Cambria"/>
        </w:rPr>
        <w:t xml:space="preserve">in rural Bengal who died of syphilis and was ritually cremated. </w:t>
      </w:r>
      <w:bookmarkStart w:id="54" w:name="_Hlk108022947"/>
      <w:r w:rsidR="00CB335A" w:rsidRPr="00B63E08">
        <w:rPr>
          <w:rFonts w:ascii="Cambria" w:hAnsi="Cambria"/>
        </w:rPr>
        <w:t xml:space="preserve">Years later, when a </w:t>
      </w:r>
      <w:r w:rsidR="00CB335A" w:rsidRPr="00B63E08">
        <w:rPr>
          <w:rFonts w:ascii="Cambria" w:hAnsi="Cambria"/>
          <w:i/>
          <w:iCs/>
        </w:rPr>
        <w:t>sa</w:t>
      </w:r>
      <w:r w:rsidR="0069354B">
        <w:rPr>
          <w:rFonts w:ascii="Cambria" w:hAnsi="Cambria"/>
          <w:i/>
          <w:iCs/>
        </w:rPr>
        <w:t>n</w:t>
      </w:r>
      <w:r w:rsidR="00CB335A" w:rsidRPr="00B63E08">
        <w:rPr>
          <w:rFonts w:ascii="Cambria" w:hAnsi="Cambria"/>
          <w:i/>
          <w:iCs/>
        </w:rPr>
        <w:t>nyasi</w:t>
      </w:r>
      <w:r w:rsidR="00CB335A" w:rsidRPr="00B63E08">
        <w:rPr>
          <w:rFonts w:ascii="Cambria" w:hAnsi="Cambria"/>
        </w:rPr>
        <w:t xml:space="preserve"> </w:t>
      </w:r>
      <w:r w:rsidR="00DE7E17">
        <w:rPr>
          <w:rFonts w:ascii="Cambria" w:hAnsi="Cambria"/>
        </w:rPr>
        <w:t>(</w:t>
      </w:r>
      <w:r w:rsidR="003B5DD0">
        <w:rPr>
          <w:rFonts w:ascii="Cambria" w:hAnsi="Cambria"/>
        </w:rPr>
        <w:t>a Hindu mendicant ascetic</w:t>
      </w:r>
      <w:r w:rsidR="00DE7E17">
        <w:rPr>
          <w:rFonts w:ascii="Cambria" w:hAnsi="Cambria"/>
        </w:rPr>
        <w:t xml:space="preserve">) </w:t>
      </w:r>
      <w:r w:rsidR="00CB335A" w:rsidRPr="00B63E08">
        <w:rPr>
          <w:rFonts w:ascii="Cambria" w:hAnsi="Cambria"/>
        </w:rPr>
        <w:t xml:space="preserve">appeared in Dhaka claiming to be the dead man, the British establishment was </w:t>
      </w:r>
      <w:r w:rsidR="00CB335A" w:rsidRPr="00A33F54">
        <w:rPr>
          <w:rFonts w:ascii="Cambria" w:hAnsi="Cambria"/>
        </w:rPr>
        <w:t>ranged</w:t>
      </w:r>
      <w:r w:rsidR="00D10E26">
        <w:rPr>
          <w:rFonts w:ascii="Cambria" w:hAnsi="Cambria"/>
        </w:rPr>
        <w:t>,</w:t>
      </w:r>
      <w:r w:rsidR="00CB335A" w:rsidRPr="00B63E08">
        <w:rPr>
          <w:rFonts w:ascii="Cambria" w:hAnsi="Cambria"/>
        </w:rPr>
        <w:t xml:space="preserve"> in its determination to prove the reincarnated figure an impostor, against an Indian side that included most (though not all) of his family that was equally committed to proving that he was indeed the erstwhile landlord returned to life. </w:t>
      </w:r>
      <w:bookmarkEnd w:id="54"/>
      <w:r w:rsidR="00CB335A" w:rsidRPr="00B63E08">
        <w:rPr>
          <w:rFonts w:ascii="Cambria" w:hAnsi="Cambria"/>
        </w:rPr>
        <w:t>A fierce legal battle would begin in Calcutta</w:t>
      </w:r>
      <w:r w:rsidR="004C51D6">
        <w:rPr>
          <w:rStyle w:val="FootnoteReference"/>
          <w:rFonts w:ascii="Cambria" w:hAnsi="Cambria"/>
        </w:rPr>
        <w:footnoteReference w:id="80"/>
      </w:r>
      <w:r w:rsidR="00CB335A" w:rsidRPr="00B63E08">
        <w:rPr>
          <w:rFonts w:ascii="Cambria" w:hAnsi="Cambria"/>
        </w:rPr>
        <w:t xml:space="preserve"> and go all the way to the Privy Council in London, taking us to the very gist of both the possibilities and limitations of identity as posing a very real crisis of </w:t>
      </w:r>
      <w:r w:rsidR="0069354B">
        <w:rPr>
          <w:rFonts w:ascii="Cambria" w:hAnsi="Cambria"/>
        </w:rPr>
        <w:t>s</w:t>
      </w:r>
      <w:r w:rsidR="00CB335A" w:rsidRPr="00B63E08">
        <w:rPr>
          <w:rFonts w:ascii="Cambria" w:hAnsi="Cambria"/>
        </w:rPr>
        <w:t>tate.</w:t>
      </w:r>
    </w:p>
    <w:p w14:paraId="6897BEA0" w14:textId="77777777" w:rsidR="00CB335A" w:rsidRPr="00B63E08" w:rsidRDefault="00CB335A" w:rsidP="00B63E08">
      <w:pPr>
        <w:spacing w:line="276" w:lineRule="auto"/>
        <w:rPr>
          <w:rFonts w:ascii="Cambria" w:hAnsi="Cambria"/>
        </w:rPr>
      </w:pPr>
    </w:p>
    <w:p w14:paraId="7AEE4C2D" w14:textId="226AE978" w:rsidR="00B72B0A" w:rsidRDefault="00CB335A" w:rsidP="00B63E08">
      <w:pPr>
        <w:spacing w:line="276" w:lineRule="auto"/>
        <w:rPr>
          <w:rFonts w:ascii="Cambria" w:hAnsi="Cambria"/>
        </w:rPr>
      </w:pPr>
      <w:r w:rsidRPr="00B63E08">
        <w:rPr>
          <w:rFonts w:ascii="Cambria" w:hAnsi="Cambria"/>
        </w:rPr>
        <w:t xml:space="preserve">The </w:t>
      </w:r>
      <w:r w:rsidR="00B47A2B">
        <w:rPr>
          <w:rFonts w:ascii="Cambria" w:hAnsi="Cambria"/>
        </w:rPr>
        <w:t>British administrative</w:t>
      </w:r>
      <w:r w:rsidRPr="00B63E08">
        <w:rPr>
          <w:rFonts w:ascii="Cambria" w:hAnsi="Cambria"/>
        </w:rPr>
        <w:t xml:space="preserve"> answer clearly saw </w:t>
      </w:r>
      <w:r w:rsidR="00B72B0A">
        <w:rPr>
          <w:rFonts w:ascii="Cambria" w:hAnsi="Cambria"/>
        </w:rPr>
        <w:t>identity</w:t>
      </w:r>
      <w:r w:rsidR="00B47A2B">
        <w:rPr>
          <w:rFonts w:ascii="Cambria" w:hAnsi="Cambria"/>
        </w:rPr>
        <w:t>, as Aadha</w:t>
      </w:r>
      <w:r w:rsidR="0069354B">
        <w:rPr>
          <w:rFonts w:ascii="Cambria" w:hAnsi="Cambria"/>
        </w:rPr>
        <w:t>a</w:t>
      </w:r>
      <w:r w:rsidR="00B47A2B">
        <w:rPr>
          <w:rFonts w:ascii="Cambria" w:hAnsi="Cambria"/>
        </w:rPr>
        <w:t>r does,</w:t>
      </w:r>
      <w:r w:rsidR="00B72B0A">
        <w:rPr>
          <w:rFonts w:ascii="Cambria" w:hAnsi="Cambria"/>
        </w:rPr>
        <w:t xml:space="preserve"> </w:t>
      </w:r>
      <w:r w:rsidRPr="00B63E08">
        <w:rPr>
          <w:rFonts w:ascii="Cambria" w:hAnsi="Cambria"/>
        </w:rPr>
        <w:t xml:space="preserve">as bodily property. As such it </w:t>
      </w:r>
      <w:r w:rsidR="00B72B0A">
        <w:rPr>
          <w:rFonts w:ascii="Cambria" w:hAnsi="Cambria"/>
        </w:rPr>
        <w:t>w</w:t>
      </w:r>
      <w:r w:rsidRPr="00B63E08">
        <w:rPr>
          <w:rFonts w:ascii="Cambria" w:hAnsi="Cambria"/>
        </w:rPr>
        <w:t>as</w:t>
      </w:r>
      <w:r w:rsidR="00B72B0A">
        <w:rPr>
          <w:rFonts w:ascii="Cambria" w:hAnsi="Cambria"/>
        </w:rPr>
        <w:t xml:space="preserve"> something</w:t>
      </w:r>
      <w:r w:rsidRPr="00B63E08">
        <w:rPr>
          <w:rFonts w:ascii="Cambria" w:hAnsi="Cambria"/>
        </w:rPr>
        <w:t xml:space="preserve"> </w:t>
      </w:r>
      <w:r w:rsidR="00B47A2B">
        <w:rPr>
          <w:rFonts w:ascii="Cambria" w:hAnsi="Cambria"/>
        </w:rPr>
        <w:t xml:space="preserve">unique, </w:t>
      </w:r>
      <w:r w:rsidRPr="00B63E08">
        <w:rPr>
          <w:rFonts w:ascii="Cambria" w:hAnsi="Cambria"/>
        </w:rPr>
        <w:t>decipherable, and entirely unshakeable. Bodies were entitled to only one identity</w:t>
      </w:r>
      <w:r w:rsidR="00C53AF4">
        <w:rPr>
          <w:rFonts w:ascii="Cambria" w:hAnsi="Cambria"/>
        </w:rPr>
        <w:t>,</w:t>
      </w:r>
      <w:r w:rsidRPr="00B63E08">
        <w:rPr>
          <w:rFonts w:ascii="Cambria" w:hAnsi="Cambria"/>
        </w:rPr>
        <w:t xml:space="preserve"> and there could be no choice in the matter. The full powers of the colonial apparatus were therefore applied to reveal (unsuccessfully in the end) that the </w:t>
      </w:r>
      <w:r w:rsidRPr="00B63E08">
        <w:rPr>
          <w:rFonts w:ascii="Cambria" w:hAnsi="Cambria"/>
          <w:i/>
          <w:iCs/>
        </w:rPr>
        <w:t>sa</w:t>
      </w:r>
      <w:r w:rsidR="00E92872">
        <w:rPr>
          <w:rFonts w:ascii="Cambria" w:hAnsi="Cambria"/>
          <w:i/>
          <w:iCs/>
        </w:rPr>
        <w:t>n</w:t>
      </w:r>
      <w:r w:rsidRPr="00B63E08">
        <w:rPr>
          <w:rFonts w:ascii="Cambria" w:hAnsi="Cambria"/>
          <w:i/>
          <w:iCs/>
        </w:rPr>
        <w:t>nyasi</w:t>
      </w:r>
      <w:r w:rsidRPr="00B63E08">
        <w:rPr>
          <w:rFonts w:ascii="Cambria" w:hAnsi="Cambria"/>
        </w:rPr>
        <w:t xml:space="preserve"> </w:t>
      </w:r>
      <w:r w:rsidR="00B72B0A">
        <w:rPr>
          <w:rFonts w:ascii="Cambria" w:hAnsi="Cambria"/>
        </w:rPr>
        <w:t>had to be</w:t>
      </w:r>
      <w:r w:rsidRPr="00B63E08">
        <w:rPr>
          <w:rFonts w:ascii="Cambria" w:hAnsi="Cambria"/>
        </w:rPr>
        <w:t xml:space="preserve"> a fraud. Reading in the possibility of the second covert self the ‘secret history of Indian nationalism’, Chatterjee offers a political interpretation for where the colonial fault</w:t>
      </w:r>
      <w:r w:rsidR="00E154FD">
        <w:rPr>
          <w:rFonts w:ascii="Cambria" w:hAnsi="Cambria"/>
        </w:rPr>
        <w:t xml:space="preserve"> </w:t>
      </w:r>
      <w:r w:rsidRPr="00B63E08">
        <w:rPr>
          <w:rFonts w:ascii="Cambria" w:hAnsi="Cambria"/>
        </w:rPr>
        <w:t xml:space="preserve">lines lay in this extraordinary dispute over who the </w:t>
      </w:r>
      <w:r w:rsidRPr="00B63E08">
        <w:rPr>
          <w:rFonts w:ascii="Cambria" w:hAnsi="Cambria"/>
          <w:i/>
          <w:iCs/>
        </w:rPr>
        <w:t>san</w:t>
      </w:r>
      <w:r w:rsidR="00E92872">
        <w:rPr>
          <w:rFonts w:ascii="Cambria" w:hAnsi="Cambria"/>
          <w:i/>
          <w:iCs/>
        </w:rPr>
        <w:t>n</w:t>
      </w:r>
      <w:r w:rsidRPr="00B63E08">
        <w:rPr>
          <w:rFonts w:ascii="Cambria" w:hAnsi="Cambria"/>
          <w:i/>
          <w:iCs/>
        </w:rPr>
        <w:t>yasi</w:t>
      </w:r>
      <w:r w:rsidRPr="00B63E08">
        <w:rPr>
          <w:rFonts w:ascii="Cambria" w:hAnsi="Cambria"/>
        </w:rPr>
        <w:t xml:space="preserve"> said he was</w:t>
      </w:r>
      <w:r w:rsidRPr="00721356">
        <w:rPr>
          <w:rFonts w:ascii="Cambria" w:hAnsi="Cambria"/>
        </w:rPr>
        <w:t>. A founding principle</w:t>
      </w:r>
      <w:r w:rsidR="00B72B0A" w:rsidRPr="00721356">
        <w:rPr>
          <w:rFonts w:ascii="Cambria" w:hAnsi="Cambria"/>
        </w:rPr>
        <w:t>,</w:t>
      </w:r>
      <w:r w:rsidRPr="00721356">
        <w:rPr>
          <w:rFonts w:ascii="Cambria" w:hAnsi="Cambria"/>
        </w:rPr>
        <w:t xml:space="preserve"> upon which the entire apparatus of sovereignty stood</w:t>
      </w:r>
      <w:r w:rsidR="00B72B0A" w:rsidRPr="00721356">
        <w:rPr>
          <w:rFonts w:ascii="Cambria" w:hAnsi="Cambria"/>
        </w:rPr>
        <w:t>,</w:t>
      </w:r>
      <w:r w:rsidRPr="00721356">
        <w:rPr>
          <w:rFonts w:ascii="Cambria" w:hAnsi="Cambria"/>
        </w:rPr>
        <w:t xml:space="preserve"> was in its control over naming a person as a man and a citizen, and in ensuring that </w:t>
      </w:r>
      <w:r w:rsidRPr="00721356">
        <w:rPr>
          <w:rFonts w:ascii="Cambria" w:hAnsi="Cambria"/>
          <w:i/>
        </w:rPr>
        <w:t>all</w:t>
      </w:r>
      <w:r w:rsidRPr="00721356">
        <w:rPr>
          <w:rFonts w:ascii="Cambria" w:hAnsi="Cambria"/>
        </w:rPr>
        <w:t xml:space="preserve"> human beings possessed a technically and socially verifiable identity.</w:t>
      </w:r>
      <w:r w:rsidRPr="00B63E08">
        <w:rPr>
          <w:rFonts w:ascii="Cambria" w:hAnsi="Cambria"/>
        </w:rPr>
        <w:t xml:space="preserve"> The apparatus of governance would pivot over a ‘narrow </w:t>
      </w:r>
      <w:r w:rsidRPr="00B63E08">
        <w:rPr>
          <w:rFonts w:ascii="Cambria" w:hAnsi="Cambria"/>
        </w:rPr>
        <w:lastRenderedPageBreak/>
        <w:t>(assumption) that insists on physical and psychological continuity based on normal causes and verified by scientific method’.</w:t>
      </w:r>
      <w:r w:rsidR="004F5455">
        <w:rPr>
          <w:rStyle w:val="FootnoteReference"/>
          <w:rFonts w:ascii="Cambria" w:hAnsi="Cambria"/>
        </w:rPr>
        <w:footnoteReference w:id="81"/>
      </w:r>
      <w:r w:rsidRPr="00B63E08">
        <w:rPr>
          <w:rFonts w:ascii="Cambria" w:hAnsi="Cambria"/>
        </w:rPr>
        <w:t xml:space="preserve"> </w:t>
      </w:r>
    </w:p>
    <w:p w14:paraId="07E85744" w14:textId="77777777" w:rsidR="00B72B0A" w:rsidRDefault="00B72B0A" w:rsidP="00B63E08">
      <w:pPr>
        <w:spacing w:line="276" w:lineRule="auto"/>
        <w:rPr>
          <w:rFonts w:ascii="Cambria" w:hAnsi="Cambria"/>
        </w:rPr>
      </w:pPr>
    </w:p>
    <w:p w14:paraId="2078E61B" w14:textId="62392EBE" w:rsidR="00CB335A" w:rsidRPr="00B63E08" w:rsidRDefault="00CB335A" w:rsidP="00B63E08">
      <w:pPr>
        <w:spacing w:line="276" w:lineRule="auto"/>
        <w:rPr>
          <w:rFonts w:ascii="Cambria" w:hAnsi="Cambria"/>
        </w:rPr>
      </w:pPr>
      <w:r w:rsidRPr="00721356">
        <w:rPr>
          <w:rFonts w:ascii="Cambria" w:hAnsi="Cambria"/>
        </w:rPr>
        <w:t xml:space="preserve">Arun Mohan Sukumar speaks of another trajectory of colonial anxiety, of what happens if this founding principle of governance fails, in projects </w:t>
      </w:r>
      <w:r w:rsidR="00B72B0A" w:rsidRPr="00721356">
        <w:rPr>
          <w:rFonts w:ascii="Cambria" w:hAnsi="Cambria"/>
        </w:rPr>
        <w:t xml:space="preserve">that took place </w:t>
      </w:r>
      <w:r w:rsidR="00B659D9" w:rsidRPr="00721356">
        <w:rPr>
          <w:rFonts w:ascii="Cambria" w:hAnsi="Cambria"/>
        </w:rPr>
        <w:t xml:space="preserve">as </w:t>
      </w:r>
      <w:r w:rsidRPr="00721356">
        <w:rPr>
          <w:rFonts w:ascii="Cambria" w:hAnsi="Cambria"/>
        </w:rPr>
        <w:t>recent</w:t>
      </w:r>
      <w:r w:rsidR="00B659D9" w:rsidRPr="00721356">
        <w:rPr>
          <w:rFonts w:ascii="Cambria" w:hAnsi="Cambria"/>
        </w:rPr>
        <w:t>ly</w:t>
      </w:r>
      <w:r w:rsidRPr="00721356">
        <w:rPr>
          <w:rFonts w:ascii="Cambria" w:hAnsi="Cambria"/>
        </w:rPr>
        <w:t xml:space="preserve"> as the 90s.</w:t>
      </w:r>
      <w:r w:rsidRPr="00B63E08">
        <w:rPr>
          <w:rFonts w:ascii="Cambria" w:hAnsi="Cambria"/>
        </w:rPr>
        <w:t xml:space="preserve"> In his history of technology in independent India, Sukumar says that the failure of India’s vaccine and genome projects were in large part due to ‘the subcontinent’s long and dismal history of using biological attributes of Indians to serve in the British Raj’. From the mid</w:t>
      </w:r>
      <w:r w:rsidR="00D0725C">
        <w:rPr>
          <w:rFonts w:ascii="Cambria" w:hAnsi="Cambria"/>
        </w:rPr>
        <w:t>-</w:t>
      </w:r>
      <w:r w:rsidR="00713A07">
        <w:rPr>
          <w:rFonts w:ascii="Cambria" w:hAnsi="Cambria"/>
        </w:rPr>
        <w:t xml:space="preserve">19th </w:t>
      </w:r>
      <w:r w:rsidRPr="00B63E08">
        <w:rPr>
          <w:rFonts w:ascii="Cambria" w:hAnsi="Cambria"/>
        </w:rPr>
        <w:t>century, Sukumar shows how fingerprinting had been explicitly linked to criminal tracking, and the Indian Evidence Act of 1899 was the world’s first legislation recogni</w:t>
      </w:r>
      <w:r w:rsidR="00721356">
        <w:rPr>
          <w:rFonts w:ascii="Cambria" w:hAnsi="Cambria"/>
        </w:rPr>
        <w:t>z</w:t>
      </w:r>
      <w:r w:rsidRPr="00B63E08">
        <w:rPr>
          <w:rFonts w:ascii="Cambria" w:hAnsi="Cambria"/>
        </w:rPr>
        <w:t>ing this technology. And so it was that when India first piloted automated fingerprint detection in 1992, it was</w:t>
      </w:r>
      <w:r w:rsidR="00C53AF4">
        <w:rPr>
          <w:rFonts w:ascii="Cambria" w:hAnsi="Cambria"/>
        </w:rPr>
        <w:t xml:space="preserve"> </w:t>
      </w:r>
      <w:r w:rsidRPr="00B63E08">
        <w:rPr>
          <w:rFonts w:ascii="Cambria" w:hAnsi="Cambria"/>
        </w:rPr>
        <w:t xml:space="preserve">the ‘historical provenance of techniques and technologies that involved harvesting information from the human body </w:t>
      </w:r>
      <w:r w:rsidR="008779DD">
        <w:rPr>
          <w:rFonts w:ascii="Cambria" w:hAnsi="Cambria"/>
        </w:rPr>
        <w:t>[</w:t>
      </w:r>
      <w:r w:rsidRPr="00B63E08">
        <w:rPr>
          <w:rFonts w:ascii="Cambria" w:hAnsi="Cambria"/>
        </w:rPr>
        <w:t>that</w:t>
      </w:r>
      <w:r w:rsidR="008779DD">
        <w:rPr>
          <w:rFonts w:ascii="Cambria" w:hAnsi="Cambria"/>
        </w:rPr>
        <w:t>]</w:t>
      </w:r>
      <w:r w:rsidRPr="00B63E08">
        <w:rPr>
          <w:rFonts w:ascii="Cambria" w:hAnsi="Cambria"/>
        </w:rPr>
        <w:t xml:space="preserve"> made them unpalatable to Indians young and old’.</w:t>
      </w:r>
      <w:r w:rsidR="005E6A3F" w:rsidRPr="005E6A3F">
        <w:rPr>
          <w:rStyle w:val="FootnoteReference"/>
          <w:rFonts w:ascii="Cambria" w:hAnsi="Cambria"/>
        </w:rPr>
        <w:t xml:space="preserve"> </w:t>
      </w:r>
      <w:r w:rsidR="005E6A3F" w:rsidRPr="00B63E08">
        <w:rPr>
          <w:rStyle w:val="FootnoteReference"/>
          <w:rFonts w:ascii="Cambria" w:hAnsi="Cambria"/>
        </w:rPr>
        <w:footnoteReference w:id="82"/>
      </w:r>
      <w:r w:rsidRPr="00B63E08">
        <w:rPr>
          <w:rFonts w:ascii="Cambria" w:hAnsi="Cambria"/>
        </w:rPr>
        <w:t xml:space="preserve"> </w:t>
      </w:r>
    </w:p>
    <w:p w14:paraId="59205573" w14:textId="77777777" w:rsidR="00CB335A" w:rsidRPr="00B63E08" w:rsidRDefault="00CB335A" w:rsidP="00B63E08">
      <w:pPr>
        <w:spacing w:line="276" w:lineRule="auto"/>
        <w:rPr>
          <w:rFonts w:ascii="Cambria" w:hAnsi="Cambria"/>
        </w:rPr>
      </w:pPr>
    </w:p>
    <w:p w14:paraId="487B0D18" w14:textId="2BC4B162" w:rsidR="00CB335A" w:rsidRPr="00B63E08" w:rsidRDefault="00CB335A" w:rsidP="00B63E08">
      <w:pPr>
        <w:spacing w:line="276" w:lineRule="auto"/>
        <w:rPr>
          <w:rFonts w:ascii="Cambria" w:hAnsi="Cambria"/>
        </w:rPr>
      </w:pPr>
      <w:r w:rsidRPr="00B63E08">
        <w:rPr>
          <w:rFonts w:ascii="Cambria" w:hAnsi="Cambria"/>
        </w:rPr>
        <w:t>‘Partition took place when human rights movements were more or less unknown, in a world just getting accustomed to genocide and ethnic cleansing’, writes Ashis Nandy, in an extraordinary series of texts that reveal the crisis of selfhood that that episode in our history caused to the question of identity. Nandy has been interested in the social history of elusive ‘multiple selves’, a fundamental challenge to the question of who a person is, and in one such example he links this multiplicity to a situation of ‘psychological numbing’, when normal human beings took part in genocide as a condition of normalcy. In an intriguing</w:t>
      </w:r>
      <w:r w:rsidR="008779DD">
        <w:rPr>
          <w:rFonts w:ascii="Cambria" w:hAnsi="Cambria"/>
        </w:rPr>
        <w:t>ly</w:t>
      </w:r>
      <w:r w:rsidRPr="00B63E08">
        <w:rPr>
          <w:rFonts w:ascii="Cambria" w:hAnsi="Cambria"/>
        </w:rPr>
        <w:t xml:space="preserve"> titled essay (‘Coming Home: Religion, Mass Violence and the Exiled and Secret Selves of a Citizen-Killer’),</w:t>
      </w:r>
      <w:r w:rsidRPr="00B63E08">
        <w:rPr>
          <w:rStyle w:val="FootnoteReference"/>
          <w:rFonts w:ascii="Cambria" w:hAnsi="Cambria"/>
        </w:rPr>
        <w:footnoteReference w:id="83"/>
      </w:r>
      <w:r w:rsidRPr="00B63E08">
        <w:rPr>
          <w:rFonts w:ascii="Cambria" w:hAnsi="Cambria"/>
        </w:rPr>
        <w:t xml:space="preserve"> Nandy discusses a man named Madanlal Pahwa. He was a participant in the plot to assassinate Gandhi, for which he was convicted and did </w:t>
      </w:r>
      <w:r w:rsidR="00713A07">
        <w:rPr>
          <w:rFonts w:ascii="Cambria" w:hAnsi="Cambria"/>
        </w:rPr>
        <w:t>17</w:t>
      </w:r>
      <w:r w:rsidR="00713A07" w:rsidRPr="00B63E08">
        <w:rPr>
          <w:rFonts w:ascii="Cambria" w:hAnsi="Cambria"/>
        </w:rPr>
        <w:t xml:space="preserve"> </w:t>
      </w:r>
      <w:r w:rsidRPr="00B63E08">
        <w:rPr>
          <w:rFonts w:ascii="Cambria" w:hAnsi="Cambria"/>
        </w:rPr>
        <w:t xml:space="preserve">years in jail. A largely forgotten man in his </w:t>
      </w:r>
      <w:r w:rsidR="005B277D">
        <w:rPr>
          <w:rFonts w:ascii="Cambria" w:hAnsi="Cambria"/>
        </w:rPr>
        <w:t>80s</w:t>
      </w:r>
      <w:r w:rsidRPr="00B63E08">
        <w:rPr>
          <w:rFonts w:ascii="Cambria" w:hAnsi="Cambria"/>
        </w:rPr>
        <w:t>, he lived in Bombay</w:t>
      </w:r>
      <w:r w:rsidR="005B277D">
        <w:rPr>
          <w:rFonts w:ascii="Cambria" w:hAnsi="Cambria"/>
        </w:rPr>
        <w:t>,</w:t>
      </w:r>
      <w:r w:rsidRPr="00B63E08">
        <w:rPr>
          <w:rFonts w:ascii="Cambria" w:hAnsi="Cambria"/>
        </w:rPr>
        <w:t xml:space="preserve"> disconnected from contemporary politics when Nandy and Rajni Bakshi met him. Over many conversations, Pahwa defended his extreme views but called himself a humanist, claimed to be a </w:t>
      </w:r>
      <w:r w:rsidRPr="00B63E08">
        <w:rPr>
          <w:rFonts w:ascii="Cambria" w:hAnsi="Cambria"/>
          <w:i/>
          <w:iCs/>
        </w:rPr>
        <w:t>kattar</w:t>
      </w:r>
      <w:r w:rsidRPr="00B63E08">
        <w:rPr>
          <w:rFonts w:ascii="Cambria" w:hAnsi="Cambria"/>
        </w:rPr>
        <w:t xml:space="preserve"> Hindu </w:t>
      </w:r>
      <w:r w:rsidR="005B277D">
        <w:rPr>
          <w:rFonts w:ascii="Cambria" w:hAnsi="Cambria"/>
        </w:rPr>
        <w:t xml:space="preserve">(hardcore Hindu) </w:t>
      </w:r>
      <w:r w:rsidRPr="00B63E08">
        <w:rPr>
          <w:rFonts w:ascii="Cambria" w:hAnsi="Cambria"/>
        </w:rPr>
        <w:t xml:space="preserve">when growing up but remembered the </w:t>
      </w:r>
      <w:r w:rsidR="005B277D">
        <w:rPr>
          <w:rFonts w:ascii="Cambria" w:hAnsi="Cambria"/>
          <w:i/>
          <w:iCs/>
        </w:rPr>
        <w:t>qawwali</w:t>
      </w:r>
      <w:r w:rsidR="005B277D" w:rsidRPr="001E11E4">
        <w:rPr>
          <w:rFonts w:ascii="Cambria" w:hAnsi="Cambria"/>
        </w:rPr>
        <w:t>s</w:t>
      </w:r>
      <w:r w:rsidR="005B277D" w:rsidRPr="00B63E08">
        <w:rPr>
          <w:rFonts w:ascii="Cambria" w:hAnsi="Cambria"/>
        </w:rPr>
        <w:t xml:space="preserve"> </w:t>
      </w:r>
      <w:r w:rsidR="005B277D">
        <w:rPr>
          <w:rFonts w:ascii="Cambria" w:hAnsi="Cambria"/>
        </w:rPr>
        <w:t xml:space="preserve">(a style of Sufi devotional music) </w:t>
      </w:r>
      <w:r w:rsidRPr="00B63E08">
        <w:rPr>
          <w:rFonts w:ascii="Cambria" w:hAnsi="Cambria"/>
        </w:rPr>
        <w:t xml:space="preserve">at the </w:t>
      </w:r>
      <w:r w:rsidRPr="00B63E08">
        <w:rPr>
          <w:rFonts w:ascii="Cambria" w:hAnsi="Cambria"/>
          <w:i/>
          <w:iCs/>
        </w:rPr>
        <w:t>mazar</w:t>
      </w:r>
      <w:r w:rsidRPr="00B63E08">
        <w:rPr>
          <w:rFonts w:ascii="Cambria" w:hAnsi="Cambria"/>
        </w:rPr>
        <w:t xml:space="preserve"> </w:t>
      </w:r>
      <w:r w:rsidR="005B277D">
        <w:rPr>
          <w:rFonts w:ascii="Cambria" w:hAnsi="Cambria"/>
        </w:rPr>
        <w:t xml:space="preserve">(Muslim shrine) </w:t>
      </w:r>
      <w:r w:rsidRPr="00B63E08">
        <w:rPr>
          <w:rFonts w:ascii="Cambria" w:hAnsi="Cambria"/>
        </w:rPr>
        <w:t xml:space="preserve">of Baba Farid Shakarganj during his childhood, admitted to numerous acts of violence and killing in many cities, but said he felt no hatred for either Muslims or for Gandhi. Pahwa saw no internal contradiction between these multiple selves, saying mostly that what he did was a consequence of the times. </w:t>
      </w:r>
    </w:p>
    <w:p w14:paraId="33B23646" w14:textId="77777777" w:rsidR="00CB335A" w:rsidRPr="00B63E08" w:rsidRDefault="00CB335A" w:rsidP="00B63E08">
      <w:pPr>
        <w:spacing w:line="276" w:lineRule="auto"/>
        <w:rPr>
          <w:rFonts w:ascii="Cambria" w:hAnsi="Cambria"/>
        </w:rPr>
      </w:pPr>
    </w:p>
    <w:p w14:paraId="56D8EC20" w14:textId="4FA29F06" w:rsidR="00CB335A" w:rsidRPr="00B63E08" w:rsidRDefault="00CB335A" w:rsidP="00B63E08">
      <w:pPr>
        <w:spacing w:line="276" w:lineRule="auto"/>
        <w:rPr>
          <w:rFonts w:ascii="Cambria" w:hAnsi="Cambria"/>
        </w:rPr>
      </w:pPr>
      <w:r w:rsidRPr="00B63E08">
        <w:rPr>
          <w:rFonts w:ascii="Cambria" w:hAnsi="Cambria"/>
        </w:rPr>
        <w:t>Chatterjee connects the two eras</w:t>
      </w:r>
      <w:r w:rsidR="00C53AF4">
        <w:rPr>
          <w:rFonts w:ascii="Cambria" w:hAnsi="Cambria"/>
        </w:rPr>
        <w:t>, and two selves,</w:t>
      </w:r>
      <w:r w:rsidRPr="00B63E08">
        <w:rPr>
          <w:rFonts w:ascii="Cambria" w:hAnsi="Cambria"/>
        </w:rPr>
        <w:t xml:space="preserve"> thus. ‘Just as the anti-absolutist desire for individual liberty produced the dictum in the reformed criminal law that one must be presumed innocent until proven guilty’, so we find a ‘corresponding desire for the welfare of populations’. This latter desire – very familiar to today’s urban migrants </w:t>
      </w:r>
      <w:r w:rsidRPr="00B63E08">
        <w:rPr>
          <w:rFonts w:ascii="Cambria" w:hAnsi="Cambria"/>
        </w:rPr>
        <w:lastRenderedPageBreak/>
        <w:t>seeking to find some way by which they may return home – is reflected in the further dictum that ‘</w:t>
      </w:r>
      <w:r w:rsidRPr="00B63E08">
        <w:rPr>
          <w:rFonts w:ascii="Cambria" w:hAnsi="Cambria"/>
          <w:i/>
          <w:iCs/>
        </w:rPr>
        <w:t>one must be presumed to be an impostor until proven otherwise</w:t>
      </w:r>
      <w:r w:rsidRPr="00815468">
        <w:rPr>
          <w:rFonts w:ascii="Cambria" w:hAnsi="Cambria"/>
        </w:rPr>
        <w:t>’</w:t>
      </w:r>
      <w:r w:rsidRPr="00B63E08">
        <w:rPr>
          <w:rFonts w:ascii="Cambria" w:hAnsi="Cambria"/>
        </w:rPr>
        <w:t>. The two maxims, presumed innocent till proven guilty and presumed impostor by default, are ‘not contradictory, but entirely consistent within the domain of modern governance’.</w:t>
      </w:r>
      <w:r w:rsidR="00C672E3" w:rsidRPr="00B63E08">
        <w:rPr>
          <w:rStyle w:val="FootnoteReference"/>
          <w:rFonts w:ascii="Cambria" w:hAnsi="Cambria"/>
        </w:rPr>
        <w:footnoteReference w:id="84"/>
      </w:r>
    </w:p>
    <w:p w14:paraId="5AE77984" w14:textId="77777777" w:rsidR="00CB335A" w:rsidRPr="00B63E08" w:rsidRDefault="00CB335A" w:rsidP="00B63E08">
      <w:pPr>
        <w:spacing w:line="276" w:lineRule="auto"/>
        <w:rPr>
          <w:rFonts w:ascii="Cambria" w:hAnsi="Cambria"/>
        </w:rPr>
      </w:pPr>
    </w:p>
    <w:p w14:paraId="7D2D9A63" w14:textId="4742E0D2" w:rsidR="00CB335A" w:rsidRPr="00B63E08" w:rsidRDefault="00CB335A" w:rsidP="00B63E08">
      <w:pPr>
        <w:spacing w:line="276" w:lineRule="auto"/>
        <w:rPr>
          <w:rFonts w:ascii="Cambria" w:hAnsi="Cambria"/>
        </w:rPr>
      </w:pPr>
      <w:r w:rsidRPr="00B63E08">
        <w:rPr>
          <w:rFonts w:ascii="Cambria" w:hAnsi="Cambria"/>
        </w:rPr>
        <w:t xml:space="preserve">Justice Chandrachud apparently saw no such possibilities </w:t>
      </w:r>
      <w:r w:rsidR="00C53AF4">
        <w:rPr>
          <w:rFonts w:ascii="Cambria" w:hAnsi="Cambria"/>
        </w:rPr>
        <w:t xml:space="preserve">in modern governance </w:t>
      </w:r>
      <w:r w:rsidRPr="00B63E08">
        <w:rPr>
          <w:rFonts w:ascii="Cambria" w:hAnsi="Cambria"/>
        </w:rPr>
        <w:t xml:space="preserve">in his expansive dissenting judgment. Although his conclusions were different, framed largely along classic </w:t>
      </w:r>
      <w:r w:rsidR="00B660F6">
        <w:rPr>
          <w:rFonts w:ascii="Cambria" w:hAnsi="Cambria"/>
        </w:rPr>
        <w:t>c</w:t>
      </w:r>
      <w:r w:rsidRPr="00B63E08">
        <w:rPr>
          <w:rFonts w:ascii="Cambria" w:hAnsi="Cambria"/>
        </w:rPr>
        <w:t xml:space="preserve">onstitutional lines, he nevertheless recognized the key category </w:t>
      </w:r>
      <w:r w:rsidR="00C53AF4">
        <w:rPr>
          <w:rFonts w:ascii="Cambria" w:hAnsi="Cambria"/>
        </w:rPr>
        <w:t xml:space="preserve">that was now in serious danger, </w:t>
      </w:r>
      <w:r w:rsidRPr="00B63E08">
        <w:rPr>
          <w:rFonts w:ascii="Cambria" w:hAnsi="Cambria"/>
        </w:rPr>
        <w:t>in a way no legal or policy document of the time seemed to have done</w:t>
      </w:r>
      <w:r w:rsidR="00C53AF4">
        <w:rPr>
          <w:rFonts w:ascii="Cambria" w:hAnsi="Cambria"/>
        </w:rPr>
        <w:t xml:space="preserve"> – namely</w:t>
      </w:r>
      <w:r w:rsidRPr="00B63E08">
        <w:rPr>
          <w:rFonts w:ascii="Cambria" w:hAnsi="Cambria"/>
        </w:rPr>
        <w:t xml:space="preserve"> the pared down networked subject surviving on a tenuous identity lifeline. </w:t>
      </w:r>
    </w:p>
    <w:p w14:paraId="5988B536" w14:textId="77777777" w:rsidR="00CB335A" w:rsidRPr="00B63E08" w:rsidRDefault="00CB335A" w:rsidP="00B63E08">
      <w:pPr>
        <w:spacing w:line="276" w:lineRule="auto"/>
        <w:rPr>
          <w:rFonts w:ascii="Cambria" w:hAnsi="Cambria"/>
        </w:rPr>
      </w:pPr>
    </w:p>
    <w:p w14:paraId="6C9CAC29" w14:textId="117CA94D" w:rsidR="00CB335A" w:rsidRPr="00B63E08" w:rsidRDefault="00CB335A" w:rsidP="00B63E08">
      <w:pPr>
        <w:spacing w:line="276" w:lineRule="auto"/>
        <w:rPr>
          <w:rFonts w:ascii="Cambria" w:hAnsi="Cambria"/>
        </w:rPr>
      </w:pPr>
      <w:r w:rsidRPr="00B63E08">
        <w:rPr>
          <w:rFonts w:ascii="Cambria" w:hAnsi="Cambria"/>
        </w:rPr>
        <w:t>One of the central contentions of the petitioners in that 2017 Supreme Court Writ Petition was that ‘at its core, Aadha</w:t>
      </w:r>
      <w:r w:rsidR="0007604A">
        <w:rPr>
          <w:rFonts w:ascii="Cambria" w:hAnsi="Cambria"/>
        </w:rPr>
        <w:t>a</w:t>
      </w:r>
      <w:r w:rsidRPr="00B63E08">
        <w:rPr>
          <w:rFonts w:ascii="Cambria" w:hAnsi="Cambria"/>
        </w:rPr>
        <w:t xml:space="preserve">r alters the relationship between the citizen and the State’, that it ‘diminishes the status of the citizens’ in the way it sets them up in some kind of trade-off, a </w:t>
      </w:r>
      <w:r w:rsidRPr="00B63E08">
        <w:rPr>
          <w:rFonts w:ascii="Cambria" w:hAnsi="Cambria"/>
          <w:i/>
        </w:rPr>
        <w:t>bartering process</w:t>
      </w:r>
      <w:r w:rsidRPr="00B63E08">
        <w:rPr>
          <w:rFonts w:ascii="Cambria" w:hAnsi="Cambria"/>
        </w:rPr>
        <w:t>.</w:t>
      </w:r>
    </w:p>
    <w:p w14:paraId="51858F0A" w14:textId="77777777" w:rsidR="00CB335A" w:rsidRPr="00B63E08" w:rsidRDefault="00CB335A" w:rsidP="00B63E08">
      <w:pPr>
        <w:spacing w:line="276" w:lineRule="auto"/>
        <w:ind w:left="720"/>
        <w:rPr>
          <w:rFonts w:ascii="Cambria" w:hAnsi="Cambria"/>
        </w:rPr>
      </w:pPr>
    </w:p>
    <w:p w14:paraId="0BCD4D13" w14:textId="6BB7A457" w:rsidR="00CB335A" w:rsidRPr="00B63E08" w:rsidRDefault="00CB335A" w:rsidP="00B63E08">
      <w:pPr>
        <w:spacing w:line="276" w:lineRule="auto"/>
        <w:ind w:left="720"/>
        <w:rPr>
          <w:rFonts w:ascii="Cambria" w:hAnsi="Cambria"/>
        </w:rPr>
      </w:pPr>
      <w:r w:rsidRPr="00B63E08">
        <w:rPr>
          <w:rFonts w:ascii="Cambria" w:hAnsi="Cambria"/>
        </w:rPr>
        <w:t xml:space="preserve">Rights freely exercised, liberties freely enjoyed, entitlements granted by the Constitution and laws </w:t>
      </w:r>
      <w:r w:rsidRPr="00B63E08">
        <w:rPr>
          <w:rFonts w:ascii="Cambria" w:hAnsi="Cambria"/>
          <w:i/>
        </w:rPr>
        <w:t>are all made conditional, on a compulsory barter</w:t>
      </w:r>
      <w:r w:rsidRPr="00B63E08">
        <w:rPr>
          <w:rFonts w:ascii="Cambria" w:hAnsi="Cambria"/>
        </w:rPr>
        <w:t>. The barter compels the citizens to give up their biometrics ‘voluntarily’, allow</w:t>
      </w:r>
      <w:r w:rsidR="0007604A">
        <w:rPr>
          <w:rFonts w:ascii="Cambria" w:hAnsi="Cambria"/>
        </w:rPr>
        <w:t>s</w:t>
      </w:r>
      <w:r w:rsidRPr="00B63E08">
        <w:rPr>
          <w:rFonts w:ascii="Cambria" w:hAnsi="Cambria"/>
        </w:rPr>
        <w:t xml:space="preserve"> </w:t>
      </w:r>
      <w:r w:rsidR="0007604A">
        <w:rPr>
          <w:rFonts w:ascii="Cambria" w:hAnsi="Cambria"/>
        </w:rPr>
        <w:t xml:space="preserve">her </w:t>
      </w:r>
      <w:r w:rsidRPr="00B63E08">
        <w:rPr>
          <w:rFonts w:ascii="Cambria" w:hAnsi="Cambria"/>
        </w:rPr>
        <w:t>biometrics and demographic information to be stored by the State and private operators and then used for a process termed ‘authentication’.</w:t>
      </w:r>
      <w:r w:rsidRPr="00B63E08">
        <w:rPr>
          <w:rStyle w:val="FootnoteReference"/>
          <w:rFonts w:ascii="Cambria" w:hAnsi="Cambria"/>
        </w:rPr>
        <w:footnoteReference w:id="85"/>
      </w:r>
      <w:r w:rsidRPr="00B63E08">
        <w:rPr>
          <w:rFonts w:ascii="Cambria" w:hAnsi="Cambria"/>
        </w:rPr>
        <w:t xml:space="preserve"> </w:t>
      </w:r>
    </w:p>
    <w:p w14:paraId="5E128E98" w14:textId="77777777" w:rsidR="00CB335A" w:rsidRPr="00B63E08" w:rsidRDefault="00CB335A" w:rsidP="00B63E08">
      <w:pPr>
        <w:spacing w:line="276" w:lineRule="auto"/>
        <w:rPr>
          <w:rFonts w:ascii="Cambria" w:hAnsi="Cambria"/>
        </w:rPr>
      </w:pPr>
    </w:p>
    <w:p w14:paraId="08F53C02" w14:textId="7F288574" w:rsidR="00CB335A" w:rsidRPr="00B63E08" w:rsidRDefault="00CB335A" w:rsidP="00B63E08">
      <w:pPr>
        <w:spacing w:line="276" w:lineRule="auto"/>
        <w:rPr>
          <w:rFonts w:ascii="Cambria" w:hAnsi="Cambria"/>
        </w:rPr>
      </w:pPr>
      <w:r w:rsidRPr="00B63E08">
        <w:rPr>
          <w:rFonts w:ascii="Cambria" w:hAnsi="Cambria"/>
        </w:rPr>
        <w:t xml:space="preserve">The petitioners did not see any of the negotiations that were enabled between different data sets swirling within Shah’s indifferent networks. To them, the bartering away of choice-based citizenship had only one inevitable result: the subordination, and eventual stamping out, of basic citizenship rights by the enumerated self. And if for any reason such devastation did not occur, the </w:t>
      </w:r>
      <w:r w:rsidR="0007604A">
        <w:rPr>
          <w:rFonts w:ascii="Cambria" w:hAnsi="Cambria"/>
        </w:rPr>
        <w:t>s</w:t>
      </w:r>
      <w:r w:rsidRPr="00B63E08">
        <w:rPr>
          <w:rFonts w:ascii="Cambria" w:hAnsi="Cambria"/>
        </w:rPr>
        <w:t>tate possessed one final nuclear option: the ability to – in the Court’s chilling phrase – cause ‘civil death’ by simply switching off any person’s Aadha</w:t>
      </w:r>
      <w:r w:rsidR="0007604A">
        <w:rPr>
          <w:rFonts w:ascii="Cambria" w:hAnsi="Cambria"/>
        </w:rPr>
        <w:t>a</w:t>
      </w:r>
      <w:r w:rsidRPr="00B63E08">
        <w:rPr>
          <w:rFonts w:ascii="Cambria" w:hAnsi="Cambria"/>
        </w:rPr>
        <w:t xml:space="preserve">r connection. </w:t>
      </w:r>
      <w:r w:rsidR="00B72B0A">
        <w:rPr>
          <w:rFonts w:ascii="Cambria" w:hAnsi="Cambria"/>
        </w:rPr>
        <w:t>D</w:t>
      </w:r>
      <w:r w:rsidRPr="00B63E08">
        <w:rPr>
          <w:rFonts w:ascii="Cambria" w:hAnsi="Cambria"/>
        </w:rPr>
        <w:t>elet</w:t>
      </w:r>
      <w:r w:rsidR="00B72B0A">
        <w:rPr>
          <w:rFonts w:ascii="Cambria" w:hAnsi="Cambria"/>
        </w:rPr>
        <w:t>ion</w:t>
      </w:r>
      <w:r w:rsidRPr="00B63E08">
        <w:rPr>
          <w:rFonts w:ascii="Cambria" w:hAnsi="Cambria"/>
        </w:rPr>
        <w:t xml:space="preserve">, </w:t>
      </w:r>
      <w:r w:rsidR="00B72B0A">
        <w:rPr>
          <w:rFonts w:ascii="Cambria" w:hAnsi="Cambria"/>
        </w:rPr>
        <w:t>blocking</w:t>
      </w:r>
      <w:r w:rsidRPr="00B63E08">
        <w:rPr>
          <w:rFonts w:ascii="Cambria" w:hAnsi="Cambria"/>
        </w:rPr>
        <w:t xml:space="preserve"> or render</w:t>
      </w:r>
      <w:r w:rsidR="00B72B0A">
        <w:rPr>
          <w:rFonts w:ascii="Cambria" w:hAnsi="Cambria"/>
        </w:rPr>
        <w:t>ing</w:t>
      </w:r>
      <w:r w:rsidRPr="00B63E08">
        <w:rPr>
          <w:rFonts w:ascii="Cambria" w:hAnsi="Cambria"/>
        </w:rPr>
        <w:t xml:space="preserve"> inaccessible an Aadh</w:t>
      </w:r>
      <w:r w:rsidR="0007604A">
        <w:rPr>
          <w:rFonts w:ascii="Cambria" w:hAnsi="Cambria"/>
        </w:rPr>
        <w:t>a</w:t>
      </w:r>
      <w:r w:rsidRPr="00B63E08">
        <w:rPr>
          <w:rFonts w:ascii="Cambria" w:hAnsi="Cambria"/>
        </w:rPr>
        <w:t xml:space="preserve">ar identity was </w:t>
      </w:r>
      <w:r w:rsidR="00B72B0A">
        <w:rPr>
          <w:rFonts w:ascii="Cambria" w:hAnsi="Cambria"/>
        </w:rPr>
        <w:t xml:space="preserve">potentially </w:t>
      </w:r>
      <w:r w:rsidRPr="00B63E08">
        <w:rPr>
          <w:rFonts w:ascii="Cambria" w:hAnsi="Cambria"/>
        </w:rPr>
        <w:t xml:space="preserve">equivalent to extermination. </w:t>
      </w:r>
    </w:p>
    <w:p w14:paraId="430BC396" w14:textId="77777777" w:rsidR="00CB335A" w:rsidRPr="00B63E08" w:rsidRDefault="00CB335A" w:rsidP="00B63E08">
      <w:pPr>
        <w:spacing w:line="276" w:lineRule="auto"/>
        <w:rPr>
          <w:rFonts w:ascii="Cambria" w:hAnsi="Cambria"/>
        </w:rPr>
      </w:pPr>
    </w:p>
    <w:p w14:paraId="355B2770" w14:textId="6F3D2D18" w:rsidR="00CB335A" w:rsidRPr="00B63E08" w:rsidRDefault="00CB335A" w:rsidP="00B63E08">
      <w:pPr>
        <w:spacing w:line="276" w:lineRule="auto"/>
        <w:rPr>
          <w:rFonts w:ascii="Cambria" w:hAnsi="Cambria"/>
        </w:rPr>
      </w:pPr>
      <w:r w:rsidRPr="00B63E08">
        <w:rPr>
          <w:rFonts w:ascii="Cambria" w:hAnsi="Cambria"/>
        </w:rPr>
        <w:t xml:space="preserve">Chandrachud’s dissent, effectively agreeing with the petitioners, quoted Shah’s essay at some length, adopting </w:t>
      </w:r>
      <w:r w:rsidR="004752CF">
        <w:rPr>
          <w:rFonts w:ascii="Cambria" w:hAnsi="Cambria"/>
        </w:rPr>
        <w:t xml:space="preserve">experience of </w:t>
      </w:r>
      <w:r w:rsidRPr="00B63E08">
        <w:rPr>
          <w:rFonts w:ascii="Cambria" w:hAnsi="Cambria"/>
        </w:rPr>
        <w:t xml:space="preserve">tension internal to identity </w:t>
      </w:r>
      <w:r w:rsidR="004752CF">
        <w:rPr>
          <w:rFonts w:ascii="Cambria" w:hAnsi="Cambria"/>
        </w:rPr>
        <w:t xml:space="preserve">– </w:t>
      </w:r>
      <w:r w:rsidRPr="00B63E08">
        <w:rPr>
          <w:rFonts w:ascii="Cambria" w:hAnsi="Cambria"/>
        </w:rPr>
        <w:t xml:space="preserve">pulling </w:t>
      </w:r>
      <w:r w:rsidR="004752CF">
        <w:rPr>
          <w:rFonts w:ascii="Cambria" w:hAnsi="Cambria"/>
        </w:rPr>
        <w:t xml:space="preserve">people </w:t>
      </w:r>
      <w:r w:rsidRPr="00B63E08">
        <w:rPr>
          <w:rFonts w:ascii="Cambria" w:hAnsi="Cambria"/>
        </w:rPr>
        <w:t xml:space="preserve">apart </w:t>
      </w:r>
      <w:r w:rsidR="004752CF">
        <w:rPr>
          <w:rFonts w:ascii="Cambria" w:hAnsi="Cambria"/>
        </w:rPr>
        <w:t xml:space="preserve">as it </w:t>
      </w:r>
      <w:r w:rsidRPr="00B63E08">
        <w:rPr>
          <w:rFonts w:ascii="Cambria" w:hAnsi="Cambria"/>
        </w:rPr>
        <w:t>reintegrat</w:t>
      </w:r>
      <w:r w:rsidR="004752CF">
        <w:rPr>
          <w:rFonts w:ascii="Cambria" w:hAnsi="Cambria"/>
        </w:rPr>
        <w:t>es</w:t>
      </w:r>
      <w:r w:rsidRPr="00B63E08">
        <w:rPr>
          <w:rFonts w:ascii="Cambria" w:hAnsi="Cambria"/>
        </w:rPr>
        <w:t xml:space="preserve"> them into technologically-enabled data subject</w:t>
      </w:r>
      <w:r w:rsidR="004752CF">
        <w:rPr>
          <w:rFonts w:ascii="Cambria" w:hAnsi="Cambria"/>
        </w:rPr>
        <w:t>s</w:t>
      </w:r>
      <w:r w:rsidRPr="00B63E08">
        <w:rPr>
          <w:rFonts w:ascii="Cambria" w:hAnsi="Cambria"/>
        </w:rPr>
        <w:t>. While accepting the argument that the ‘quantified self’ is produced through data as it gets distributed across various systems and this ‘curates</w:t>
      </w:r>
      <w:r w:rsidR="00D63CC4">
        <w:rPr>
          <w:rFonts w:ascii="Cambria" w:hAnsi="Cambria"/>
        </w:rPr>
        <w:t xml:space="preserve"> [</w:t>
      </w:r>
      <w:r w:rsidRPr="00B63E08">
        <w:rPr>
          <w:rFonts w:ascii="Cambria" w:hAnsi="Cambria"/>
        </w:rPr>
        <w:t>…</w:t>
      </w:r>
      <w:r w:rsidR="00D63CC4">
        <w:rPr>
          <w:rFonts w:ascii="Cambria" w:hAnsi="Cambria"/>
        </w:rPr>
        <w:t>]</w:t>
      </w:r>
      <w:r w:rsidRPr="00B63E08">
        <w:rPr>
          <w:rFonts w:ascii="Cambria" w:hAnsi="Cambria"/>
        </w:rPr>
        <w:t xml:space="preserve"> a comprehensive profile of an individual’, he read</w:t>
      </w:r>
      <w:r w:rsidR="007437BD">
        <w:rPr>
          <w:rFonts w:ascii="Cambria" w:hAnsi="Cambria"/>
        </w:rPr>
        <w:t>s</w:t>
      </w:r>
      <w:r w:rsidRPr="00B63E08">
        <w:rPr>
          <w:rFonts w:ascii="Cambria" w:hAnsi="Cambria"/>
        </w:rPr>
        <w:t xml:space="preserve"> a rather darker, grimmer consequence into this than Shah himself may have intended. To Chandrachud, such quantification pose</w:t>
      </w:r>
      <w:r w:rsidR="007437BD">
        <w:rPr>
          <w:rFonts w:ascii="Cambria" w:hAnsi="Cambria"/>
        </w:rPr>
        <w:t>s</w:t>
      </w:r>
      <w:r w:rsidRPr="00B63E08">
        <w:rPr>
          <w:rFonts w:ascii="Cambria" w:hAnsi="Cambria"/>
        </w:rPr>
        <w:t xml:space="preserve"> an unambiguous danger to citizenship rights, for he read</w:t>
      </w:r>
      <w:r w:rsidR="007437BD">
        <w:rPr>
          <w:rFonts w:ascii="Cambria" w:hAnsi="Cambria"/>
        </w:rPr>
        <w:t>s</w:t>
      </w:r>
      <w:r w:rsidRPr="00B63E08">
        <w:rPr>
          <w:rFonts w:ascii="Cambria" w:hAnsi="Cambria"/>
        </w:rPr>
        <w:t xml:space="preserve"> the ‘flipping’ of the right as undermining your ability to be identified </w:t>
      </w:r>
      <w:r w:rsidRPr="00B63E08">
        <w:rPr>
          <w:rFonts w:ascii="Cambria" w:hAnsi="Cambria"/>
          <w:i/>
          <w:iCs/>
        </w:rPr>
        <w:lastRenderedPageBreak/>
        <w:t>at all</w:t>
      </w:r>
      <w:r w:rsidRPr="00B63E08">
        <w:rPr>
          <w:rFonts w:ascii="Cambria" w:hAnsi="Cambria"/>
        </w:rPr>
        <w:t xml:space="preserve">, as it </w:t>
      </w:r>
      <w:r w:rsidR="007437BD">
        <w:rPr>
          <w:rFonts w:ascii="Cambria" w:hAnsi="Cambria"/>
        </w:rPr>
        <w:t>becomes</w:t>
      </w:r>
      <w:r w:rsidRPr="00B63E08">
        <w:rPr>
          <w:rFonts w:ascii="Cambria" w:hAnsi="Cambria"/>
        </w:rPr>
        <w:t xml:space="preserve">, slowly and stealthily, </w:t>
      </w:r>
      <w:r w:rsidRPr="00B63E08">
        <w:rPr>
          <w:rFonts w:ascii="Cambria" w:hAnsi="Cambria"/>
          <w:i/>
          <w:iCs/>
        </w:rPr>
        <w:t>the only form of identity</w:t>
      </w:r>
      <w:r w:rsidRPr="00B63E08">
        <w:rPr>
          <w:rFonts w:ascii="Cambria" w:hAnsi="Cambria"/>
        </w:rPr>
        <w:t xml:space="preserve"> you </w:t>
      </w:r>
      <w:r w:rsidR="007437BD">
        <w:rPr>
          <w:rFonts w:ascii="Cambria" w:hAnsi="Cambria"/>
        </w:rPr>
        <w:t>have</w:t>
      </w:r>
      <w:r w:rsidRPr="00B63E08">
        <w:rPr>
          <w:rFonts w:ascii="Cambria" w:hAnsi="Cambria"/>
        </w:rPr>
        <w:t xml:space="preserve"> available to you under database governance. This, he ruled, violated freedoms and liberties guaranteed by Part III of the Constitution premised on choice in the means of identification for proving identity. ‘Requiring an individual to prove identity on the basis of one mode alone will</w:t>
      </w:r>
      <w:r w:rsidR="00D63CC4">
        <w:rPr>
          <w:rFonts w:ascii="Cambria" w:hAnsi="Cambria"/>
        </w:rPr>
        <w:t xml:space="preserve"> [</w:t>
      </w:r>
      <w:r w:rsidRPr="00B63E08">
        <w:rPr>
          <w:rFonts w:ascii="Cambria" w:hAnsi="Cambria"/>
        </w:rPr>
        <w:t>…</w:t>
      </w:r>
      <w:r w:rsidR="00D63CC4">
        <w:rPr>
          <w:rFonts w:ascii="Cambria" w:hAnsi="Cambria"/>
        </w:rPr>
        <w:t>]</w:t>
      </w:r>
      <w:r w:rsidRPr="00B63E08">
        <w:rPr>
          <w:rFonts w:ascii="Cambria" w:hAnsi="Cambria"/>
        </w:rPr>
        <w:t xml:space="preserve"> violate the right of self-determination and free choice’.</w:t>
      </w:r>
      <w:r w:rsidRPr="00B63E08">
        <w:rPr>
          <w:rStyle w:val="FootnoteReference"/>
          <w:rFonts w:ascii="Cambria" w:hAnsi="Cambria"/>
        </w:rPr>
        <w:footnoteReference w:id="86"/>
      </w:r>
    </w:p>
    <w:p w14:paraId="0504B448" w14:textId="77777777" w:rsidR="00CB335A" w:rsidRPr="00B63E08" w:rsidRDefault="00CB335A" w:rsidP="00B63E08">
      <w:pPr>
        <w:spacing w:line="276" w:lineRule="auto"/>
        <w:rPr>
          <w:rFonts w:ascii="Cambria" w:hAnsi="Cambria"/>
        </w:rPr>
      </w:pPr>
    </w:p>
    <w:p w14:paraId="2084D14D" w14:textId="724C98C0" w:rsidR="00CB335A" w:rsidRPr="00B63E08" w:rsidRDefault="00CB335A" w:rsidP="00B63E08">
      <w:pPr>
        <w:spacing w:line="276" w:lineRule="auto"/>
        <w:rPr>
          <w:rFonts w:ascii="Cambria" w:hAnsi="Cambria"/>
        </w:rPr>
      </w:pPr>
      <w:r w:rsidRPr="00B63E08">
        <w:rPr>
          <w:rFonts w:ascii="Cambria" w:hAnsi="Cambria"/>
        </w:rPr>
        <w:t xml:space="preserve">For all the technological novelty of digitization, for Chandrachud </w:t>
      </w:r>
      <w:r w:rsidR="00C53AF4" w:rsidRPr="00B63E08">
        <w:rPr>
          <w:rFonts w:ascii="Cambria" w:hAnsi="Cambria"/>
        </w:rPr>
        <w:t xml:space="preserve">the issue </w:t>
      </w:r>
      <w:r w:rsidRPr="00B63E08">
        <w:rPr>
          <w:rFonts w:ascii="Cambria" w:hAnsi="Cambria"/>
        </w:rPr>
        <w:t>was still one of freedom classically framed. It bore similarity then to Safoora Zargar’s solitary confinement claimed as quarantine</w:t>
      </w:r>
      <w:r w:rsidR="007437BD">
        <w:rPr>
          <w:rFonts w:ascii="Cambria" w:hAnsi="Cambria"/>
        </w:rPr>
        <w:t xml:space="preserve">, where she </w:t>
      </w:r>
      <w:r w:rsidRPr="00B63E08">
        <w:rPr>
          <w:rFonts w:ascii="Cambria" w:hAnsi="Cambria"/>
        </w:rPr>
        <w:t xml:space="preserve">is currently fighting for the right to be spoken of in the basic terms of liberty and self-determination. Central to both was the </w:t>
      </w:r>
      <w:r w:rsidRPr="00B63E08">
        <w:rPr>
          <w:rFonts w:ascii="Cambria" w:hAnsi="Cambria"/>
          <w:i/>
        </w:rPr>
        <w:t xml:space="preserve">control by the </w:t>
      </w:r>
      <w:r w:rsidR="00D63CC4">
        <w:rPr>
          <w:rFonts w:ascii="Cambria" w:hAnsi="Cambria"/>
          <w:i/>
        </w:rPr>
        <w:t>s</w:t>
      </w:r>
      <w:r w:rsidRPr="00B63E08">
        <w:rPr>
          <w:rFonts w:ascii="Cambria" w:hAnsi="Cambria"/>
          <w:i/>
        </w:rPr>
        <w:t>tate of the bodily subject</w:t>
      </w:r>
      <w:r w:rsidRPr="00B63E08">
        <w:rPr>
          <w:rFonts w:ascii="Cambria" w:hAnsi="Cambria"/>
        </w:rPr>
        <w:t xml:space="preserve"> emanating from the invasive ‘curation’ of that body into an identity</w:t>
      </w:r>
      <w:r w:rsidR="00D63CC4">
        <w:rPr>
          <w:rFonts w:ascii="Cambria" w:hAnsi="Cambria"/>
        </w:rPr>
        <w:t xml:space="preserve"> </w:t>
      </w:r>
      <w:r w:rsidRPr="00B63E08">
        <w:rPr>
          <w:rFonts w:ascii="Cambria" w:hAnsi="Cambria"/>
        </w:rPr>
        <w:t>tag. Perhaps the most dangerous aspect of Zargar’s incarceration is the claim that this is being done for both her own good and that of society. It is the way technology defines sovereignty, integrating the ‘social good’ into the production of her identity as a terrorist and a candidate for UAPA treatment, that we need to analyze next.</w:t>
      </w:r>
    </w:p>
    <w:p w14:paraId="225E31B8" w14:textId="77777777" w:rsidR="00CB335A" w:rsidRPr="00B63E08" w:rsidRDefault="00CB335A" w:rsidP="00B63E08">
      <w:pPr>
        <w:spacing w:line="276" w:lineRule="auto"/>
        <w:rPr>
          <w:rFonts w:ascii="Cambria" w:hAnsi="Cambria"/>
        </w:rPr>
      </w:pPr>
    </w:p>
    <w:p w14:paraId="733506EE" w14:textId="480045E4" w:rsidR="0049481F" w:rsidRDefault="0049481F" w:rsidP="00B63E08">
      <w:pPr>
        <w:spacing w:line="276" w:lineRule="auto"/>
        <w:rPr>
          <w:rFonts w:ascii="Cambria" w:hAnsi="Cambria"/>
        </w:rPr>
      </w:pPr>
      <w:r>
        <w:rPr>
          <w:rFonts w:ascii="Cambria" w:hAnsi="Cambria"/>
        </w:rPr>
        <w:t xml:space="preserve">In many ways, </w:t>
      </w:r>
      <w:r w:rsidRPr="00B63E08">
        <w:rPr>
          <w:rFonts w:ascii="Cambria" w:hAnsi="Cambria"/>
        </w:rPr>
        <w:t xml:space="preserve">control over </w:t>
      </w:r>
      <w:r>
        <w:rPr>
          <w:rFonts w:ascii="Cambria" w:hAnsi="Cambria"/>
        </w:rPr>
        <w:t xml:space="preserve">the bodily subject </w:t>
      </w:r>
      <w:r w:rsidRPr="00B63E08">
        <w:rPr>
          <w:rFonts w:ascii="Cambria" w:hAnsi="Cambria"/>
        </w:rPr>
        <w:t xml:space="preserve">remains the defining </w:t>
      </w:r>
      <w:r w:rsidR="00D63CC4">
        <w:rPr>
          <w:rFonts w:ascii="Cambria" w:hAnsi="Cambria"/>
        </w:rPr>
        <w:t xml:space="preserve">center </w:t>
      </w:r>
      <w:r w:rsidRPr="00B63E08">
        <w:rPr>
          <w:rFonts w:ascii="Cambria" w:hAnsi="Cambria"/>
        </w:rPr>
        <w:t xml:space="preserve">of the modern </w:t>
      </w:r>
      <w:r w:rsidR="00D63CC4">
        <w:rPr>
          <w:rFonts w:ascii="Cambria" w:hAnsi="Cambria"/>
        </w:rPr>
        <w:t>s</w:t>
      </w:r>
      <w:r w:rsidRPr="00B63E08">
        <w:rPr>
          <w:rFonts w:ascii="Cambria" w:hAnsi="Cambria"/>
        </w:rPr>
        <w:t>tate’s existence</w:t>
      </w:r>
      <w:r>
        <w:rPr>
          <w:rFonts w:ascii="Cambria" w:hAnsi="Cambria"/>
        </w:rPr>
        <w:t xml:space="preserve">. It is, as Giorgio Agamben says, </w:t>
      </w:r>
      <w:r w:rsidRPr="00B63E08">
        <w:rPr>
          <w:rFonts w:ascii="Cambria" w:hAnsi="Cambria"/>
        </w:rPr>
        <w:t xml:space="preserve">the </w:t>
      </w:r>
      <w:r w:rsidRPr="0049481F">
        <w:rPr>
          <w:rFonts w:ascii="Cambria" w:hAnsi="Cambria"/>
        </w:rPr>
        <w:t>founding principle of its sovereignty</w:t>
      </w:r>
      <w:r w:rsidRPr="00B63E08">
        <w:rPr>
          <w:rFonts w:ascii="Cambria" w:hAnsi="Cambria"/>
        </w:rPr>
        <w:t xml:space="preserve">. </w:t>
      </w:r>
      <w:r w:rsidR="00C53AF4">
        <w:rPr>
          <w:rFonts w:ascii="Cambria" w:hAnsi="Cambria"/>
        </w:rPr>
        <w:t xml:space="preserve">There is some similarity between </w:t>
      </w:r>
      <w:r w:rsidR="00CB335A" w:rsidRPr="00B63E08">
        <w:rPr>
          <w:rFonts w:ascii="Cambria" w:hAnsi="Cambria"/>
        </w:rPr>
        <w:t>the decultured and pared</w:t>
      </w:r>
      <w:r w:rsidR="00D63CC4">
        <w:rPr>
          <w:rFonts w:ascii="Cambria" w:hAnsi="Cambria"/>
        </w:rPr>
        <w:t xml:space="preserve"> </w:t>
      </w:r>
      <w:r w:rsidR="00CB335A" w:rsidRPr="00B63E08">
        <w:rPr>
          <w:rFonts w:ascii="Cambria" w:hAnsi="Cambria"/>
        </w:rPr>
        <w:t xml:space="preserve">down bodily identity (a blank-slate </w:t>
      </w:r>
      <w:r w:rsidR="00CB335A" w:rsidRPr="00B63E08">
        <w:rPr>
          <w:rFonts w:ascii="Cambria" w:hAnsi="Cambria"/>
          <w:i/>
          <w:iCs/>
        </w:rPr>
        <w:t>tabula rasa</w:t>
      </w:r>
      <w:r w:rsidR="00CB335A" w:rsidRPr="00B63E08">
        <w:rPr>
          <w:rFonts w:ascii="Cambria" w:hAnsi="Cambria"/>
        </w:rPr>
        <w:t xml:space="preserve"> that, we felt in 2009, may have had some salience to the UID’s basic system of creating unique identities) and Agamben’s well</w:t>
      </w:r>
      <w:r w:rsidR="00D63CC4">
        <w:rPr>
          <w:rFonts w:ascii="Cambria" w:hAnsi="Cambria"/>
        </w:rPr>
        <w:t>-</w:t>
      </w:r>
      <w:r w:rsidR="00CB335A" w:rsidRPr="00B63E08">
        <w:rPr>
          <w:rFonts w:ascii="Cambria" w:hAnsi="Cambria"/>
        </w:rPr>
        <w:t>known conception of ‘bare life’.</w:t>
      </w:r>
      <w:r w:rsidR="00CB335A" w:rsidRPr="00B63E08">
        <w:rPr>
          <w:rStyle w:val="FootnoteReference"/>
          <w:rFonts w:ascii="Cambria" w:hAnsi="Cambria"/>
        </w:rPr>
        <w:footnoteReference w:id="87"/>
      </w:r>
      <w:r w:rsidR="00CB335A" w:rsidRPr="00B63E08">
        <w:rPr>
          <w:rFonts w:ascii="Cambria" w:hAnsi="Cambria"/>
        </w:rPr>
        <w:t xml:space="preserve"> </w:t>
      </w:r>
      <w:r>
        <w:rPr>
          <w:rFonts w:ascii="Cambria" w:hAnsi="Cambria"/>
        </w:rPr>
        <w:t xml:space="preserve">If the basic paradigm of state </w:t>
      </w:r>
      <w:r w:rsidRPr="00B63E08">
        <w:rPr>
          <w:rFonts w:ascii="Cambria" w:hAnsi="Cambria"/>
        </w:rPr>
        <w:t>control over bare life</w:t>
      </w:r>
      <w:r>
        <w:rPr>
          <w:rFonts w:ascii="Cambria" w:hAnsi="Cambria"/>
        </w:rPr>
        <w:t xml:space="preserve"> originates in </w:t>
      </w:r>
      <w:r w:rsidRPr="00B63E08">
        <w:rPr>
          <w:rFonts w:ascii="Cambria" w:hAnsi="Cambria"/>
        </w:rPr>
        <w:t>the concentration camp</w:t>
      </w:r>
      <w:r>
        <w:rPr>
          <w:rFonts w:ascii="Cambria" w:hAnsi="Cambria"/>
        </w:rPr>
        <w:t xml:space="preserve">, the origins of </w:t>
      </w:r>
      <w:r w:rsidR="00CB335A" w:rsidRPr="00B63E08">
        <w:rPr>
          <w:rFonts w:ascii="Cambria" w:hAnsi="Cambria"/>
        </w:rPr>
        <w:t>sovereignty</w:t>
      </w:r>
      <w:r>
        <w:rPr>
          <w:rFonts w:ascii="Cambria" w:hAnsi="Cambria"/>
        </w:rPr>
        <w:t xml:space="preserve"> too lie in </w:t>
      </w:r>
      <w:r w:rsidR="00CB335A" w:rsidRPr="00B63E08">
        <w:rPr>
          <w:rFonts w:ascii="Cambria" w:hAnsi="Cambria"/>
        </w:rPr>
        <w:t>various ‘States of Exception’</w:t>
      </w:r>
      <w:r>
        <w:rPr>
          <w:rFonts w:ascii="Cambria" w:hAnsi="Cambria"/>
        </w:rPr>
        <w:t xml:space="preserve">. </w:t>
      </w:r>
    </w:p>
    <w:p w14:paraId="497BBF5E" w14:textId="77777777" w:rsidR="0049481F" w:rsidRDefault="0049481F" w:rsidP="00B63E08">
      <w:pPr>
        <w:spacing w:line="276" w:lineRule="auto"/>
        <w:rPr>
          <w:rFonts w:ascii="Cambria" w:hAnsi="Cambria"/>
        </w:rPr>
      </w:pPr>
    </w:p>
    <w:p w14:paraId="01C85F16" w14:textId="147D1D07" w:rsidR="00C04EC4" w:rsidRDefault="0049481F" w:rsidP="00B63E08">
      <w:pPr>
        <w:spacing w:line="276" w:lineRule="auto"/>
        <w:rPr>
          <w:rFonts w:ascii="Cambria" w:hAnsi="Cambria"/>
        </w:rPr>
      </w:pPr>
      <w:r>
        <w:rPr>
          <w:rFonts w:ascii="Cambria" w:hAnsi="Cambria"/>
        </w:rPr>
        <w:t xml:space="preserve">Such States of Exception lie in zones </w:t>
      </w:r>
      <w:r w:rsidR="00CB335A" w:rsidRPr="00B63E08">
        <w:rPr>
          <w:rFonts w:ascii="Cambria" w:hAnsi="Cambria"/>
        </w:rPr>
        <w:t>needing surveillance</w:t>
      </w:r>
      <w:r>
        <w:rPr>
          <w:rFonts w:ascii="Cambria" w:hAnsi="Cambria"/>
        </w:rPr>
        <w:t>, benefit,</w:t>
      </w:r>
      <w:r w:rsidR="00CB335A" w:rsidRPr="00B63E08">
        <w:rPr>
          <w:rFonts w:ascii="Cambria" w:hAnsi="Cambria"/>
        </w:rPr>
        <w:t xml:space="preserve"> or other special attention</w:t>
      </w:r>
      <w:r>
        <w:rPr>
          <w:rFonts w:ascii="Cambria" w:hAnsi="Cambria"/>
        </w:rPr>
        <w:t>. They may be spaces controlled by the Armed Forces Special Powers Act</w:t>
      </w:r>
      <w:r w:rsidR="00C76F81">
        <w:rPr>
          <w:rFonts w:ascii="Cambria" w:hAnsi="Cambria"/>
        </w:rPr>
        <w:t>, 1958</w:t>
      </w:r>
      <w:r>
        <w:rPr>
          <w:rFonts w:ascii="Cambria" w:hAnsi="Cambria"/>
        </w:rPr>
        <w:t xml:space="preserve">. They may be spaces of drought, or natural or man-made disaster. </w:t>
      </w:r>
      <w:r w:rsidR="00BF49EF">
        <w:rPr>
          <w:rFonts w:ascii="Cambria" w:hAnsi="Cambria"/>
        </w:rPr>
        <w:t>(</w:t>
      </w:r>
      <w:r>
        <w:rPr>
          <w:rFonts w:ascii="Cambria" w:hAnsi="Cambria"/>
        </w:rPr>
        <w:t xml:space="preserve">Or they may be the </w:t>
      </w:r>
      <w:r w:rsidR="00CB335A" w:rsidRPr="00B63E08">
        <w:rPr>
          <w:rFonts w:ascii="Cambria" w:hAnsi="Cambria"/>
        </w:rPr>
        <w:t xml:space="preserve">‘containment zones’ of the present pandemic when all humans are defined only as either </w:t>
      </w:r>
      <w:r w:rsidR="00C76F81">
        <w:rPr>
          <w:rFonts w:ascii="Cambria" w:hAnsi="Cambria"/>
        </w:rPr>
        <w:t>COVID</w:t>
      </w:r>
      <w:r w:rsidR="00CB335A" w:rsidRPr="00B63E08">
        <w:rPr>
          <w:rFonts w:ascii="Cambria" w:hAnsi="Cambria"/>
        </w:rPr>
        <w:t>-positive or asymptomatic)</w:t>
      </w:r>
      <w:r>
        <w:rPr>
          <w:rFonts w:ascii="Cambria" w:hAnsi="Cambria"/>
        </w:rPr>
        <w:t>.</w:t>
      </w:r>
      <w:r w:rsidR="00C04EC4">
        <w:rPr>
          <w:rFonts w:ascii="Cambria" w:hAnsi="Cambria"/>
        </w:rPr>
        <w:t xml:space="preserve"> The main point is that such States of Exception gradually morph and expand, so that </w:t>
      </w:r>
      <w:r w:rsidR="00CB335A" w:rsidRPr="00B63E08">
        <w:rPr>
          <w:rFonts w:ascii="Cambria" w:hAnsi="Cambria"/>
        </w:rPr>
        <w:t xml:space="preserve">gradually ‘exclusion and inclusion, outside and inside, </w:t>
      </w:r>
      <w:r w:rsidR="00CB335A" w:rsidRPr="00B63E08">
        <w:rPr>
          <w:rFonts w:ascii="Cambria" w:hAnsi="Cambria"/>
          <w:i/>
        </w:rPr>
        <w:t>bios</w:t>
      </w:r>
      <w:r w:rsidR="00CB335A" w:rsidRPr="00B63E08">
        <w:rPr>
          <w:rFonts w:ascii="Cambria" w:hAnsi="Cambria"/>
        </w:rPr>
        <w:t xml:space="preserve"> and </w:t>
      </w:r>
      <w:r w:rsidR="00CB335A" w:rsidRPr="00B63E08">
        <w:rPr>
          <w:rFonts w:ascii="Cambria" w:hAnsi="Cambria"/>
          <w:i/>
        </w:rPr>
        <w:t>zoē</w:t>
      </w:r>
      <w:r w:rsidR="00CB335A" w:rsidRPr="00B63E08">
        <w:rPr>
          <w:rFonts w:ascii="Cambria" w:hAnsi="Cambria"/>
        </w:rPr>
        <w:t>, right and fact’ all come together to become a ‘zone of irreducible indistinction</w:t>
      </w:r>
      <w:r w:rsidR="00C04EC4">
        <w:rPr>
          <w:rFonts w:ascii="Cambria" w:hAnsi="Cambria"/>
        </w:rPr>
        <w:t xml:space="preserve">’, and the concentration camp becomes an increasingly normalized everyday condition. </w:t>
      </w:r>
    </w:p>
    <w:p w14:paraId="05AE223A" w14:textId="77777777" w:rsidR="00C04EC4" w:rsidRDefault="00C04EC4" w:rsidP="00B63E08">
      <w:pPr>
        <w:spacing w:line="276" w:lineRule="auto"/>
        <w:rPr>
          <w:rFonts w:ascii="Cambria" w:hAnsi="Cambria"/>
        </w:rPr>
      </w:pPr>
    </w:p>
    <w:p w14:paraId="12A622E8" w14:textId="2C4E2BA5" w:rsidR="00CB335A" w:rsidRPr="00B63E08" w:rsidRDefault="00CB335A" w:rsidP="00B63E08">
      <w:pPr>
        <w:spacing w:line="276" w:lineRule="auto"/>
        <w:rPr>
          <w:rFonts w:ascii="Cambria" w:hAnsi="Cambria"/>
        </w:rPr>
      </w:pPr>
      <w:r w:rsidRPr="00B63E08">
        <w:rPr>
          <w:rFonts w:ascii="Cambria" w:hAnsi="Cambria"/>
        </w:rPr>
        <w:t>Such a</w:t>
      </w:r>
      <w:r w:rsidR="00C04EC4">
        <w:rPr>
          <w:rFonts w:ascii="Cambria" w:hAnsi="Cambria"/>
        </w:rPr>
        <w:t xml:space="preserve">n everyday normalization of extreme control </w:t>
      </w:r>
      <w:r w:rsidRPr="00B63E08">
        <w:rPr>
          <w:rFonts w:ascii="Cambria" w:hAnsi="Cambria"/>
        </w:rPr>
        <w:t xml:space="preserve">appears relevant to Justice Chandrachud’s anxieties over how the </w:t>
      </w:r>
      <w:r w:rsidR="00C76F81">
        <w:rPr>
          <w:rFonts w:ascii="Cambria" w:hAnsi="Cambria"/>
        </w:rPr>
        <w:t>s</w:t>
      </w:r>
      <w:r w:rsidRPr="00B63E08">
        <w:rPr>
          <w:rFonts w:ascii="Cambria" w:hAnsi="Cambria"/>
        </w:rPr>
        <w:t xml:space="preserve">tate deals with the sovereign body: and what might happen if the survival of such a body, controlled by the </w:t>
      </w:r>
      <w:r w:rsidR="00C76F81">
        <w:rPr>
          <w:rFonts w:ascii="Cambria" w:hAnsi="Cambria"/>
        </w:rPr>
        <w:t>s</w:t>
      </w:r>
      <w:r w:rsidRPr="00B63E08">
        <w:rPr>
          <w:rFonts w:ascii="Cambria" w:hAnsi="Cambria"/>
        </w:rPr>
        <w:t xml:space="preserve">tate, came to be leashed </w:t>
      </w:r>
      <w:r w:rsidRPr="00B63E08">
        <w:rPr>
          <w:rFonts w:ascii="Cambria" w:hAnsi="Cambria"/>
        </w:rPr>
        <w:lastRenderedPageBreak/>
        <w:t>to its Aadha</w:t>
      </w:r>
      <w:r w:rsidR="00C76F81">
        <w:rPr>
          <w:rFonts w:ascii="Cambria" w:hAnsi="Cambria"/>
        </w:rPr>
        <w:t>a</w:t>
      </w:r>
      <w:r w:rsidRPr="00B63E08">
        <w:rPr>
          <w:rFonts w:ascii="Cambria" w:hAnsi="Cambria"/>
        </w:rPr>
        <w:t>r alter</w:t>
      </w:r>
      <w:r w:rsidR="00C76F81">
        <w:rPr>
          <w:rFonts w:ascii="Cambria" w:hAnsi="Cambria"/>
        </w:rPr>
        <w:t xml:space="preserve"> </w:t>
      </w:r>
      <w:r w:rsidRPr="00B63E08">
        <w:rPr>
          <w:rFonts w:ascii="Cambria" w:hAnsi="Cambria"/>
        </w:rPr>
        <w:t xml:space="preserve">ego almost like a kind of RFID tag. </w:t>
      </w:r>
      <w:r w:rsidR="00C04EC4">
        <w:rPr>
          <w:rFonts w:ascii="Cambria" w:hAnsi="Cambria"/>
        </w:rPr>
        <w:t xml:space="preserve">It defines the </w:t>
      </w:r>
      <w:r w:rsidRPr="00B63E08">
        <w:rPr>
          <w:rFonts w:ascii="Cambria" w:hAnsi="Cambria"/>
        </w:rPr>
        <w:t>further possibility that pulling the Aadha</w:t>
      </w:r>
      <w:r w:rsidR="00C76F81">
        <w:rPr>
          <w:rFonts w:ascii="Cambria" w:hAnsi="Cambria"/>
        </w:rPr>
        <w:t>a</w:t>
      </w:r>
      <w:r w:rsidRPr="00B63E08">
        <w:rPr>
          <w:rFonts w:ascii="Cambria" w:hAnsi="Cambria"/>
        </w:rPr>
        <w:t xml:space="preserve">r plug on any person might ensure a body-endangering ‘civil death’. </w:t>
      </w:r>
    </w:p>
    <w:p w14:paraId="0A95E791" w14:textId="77777777" w:rsidR="00CB335A" w:rsidRPr="00B63E08" w:rsidRDefault="00CB335A" w:rsidP="00B63E08">
      <w:pPr>
        <w:spacing w:line="276" w:lineRule="auto"/>
        <w:rPr>
          <w:rFonts w:ascii="Cambria" w:hAnsi="Cambria"/>
        </w:rPr>
      </w:pPr>
    </w:p>
    <w:p w14:paraId="33E14B84" w14:textId="545D7813" w:rsidR="00CB335A" w:rsidRPr="00B63E08" w:rsidRDefault="00CB335A" w:rsidP="00B63E08">
      <w:pPr>
        <w:spacing w:line="276" w:lineRule="auto"/>
        <w:rPr>
          <w:rFonts w:ascii="Cambria" w:hAnsi="Cambria"/>
        </w:rPr>
      </w:pPr>
      <w:r w:rsidRPr="00B63E08">
        <w:rPr>
          <w:rFonts w:ascii="Cambria" w:hAnsi="Cambria"/>
        </w:rPr>
        <w:t xml:space="preserve">In </w:t>
      </w:r>
      <w:r w:rsidR="00C76F81">
        <w:rPr>
          <w:rFonts w:ascii="Cambria" w:hAnsi="Cambria"/>
        </w:rPr>
        <w:t>2020</w:t>
      </w:r>
      <w:r w:rsidRPr="00B63E08">
        <w:rPr>
          <w:rFonts w:ascii="Cambria" w:hAnsi="Cambria"/>
        </w:rPr>
        <w:t xml:space="preserve">, such </w:t>
      </w:r>
      <w:r w:rsidR="00C04EC4">
        <w:rPr>
          <w:rFonts w:ascii="Cambria" w:hAnsi="Cambria"/>
        </w:rPr>
        <w:t xml:space="preserve">a </w:t>
      </w:r>
      <w:r w:rsidRPr="00B63E08">
        <w:rPr>
          <w:rFonts w:ascii="Cambria" w:hAnsi="Cambria"/>
        </w:rPr>
        <w:t xml:space="preserve">sovereign body </w:t>
      </w:r>
      <w:r w:rsidR="00C04EC4">
        <w:rPr>
          <w:rFonts w:ascii="Cambria" w:hAnsi="Cambria"/>
        </w:rPr>
        <w:t xml:space="preserve">dominating </w:t>
      </w:r>
      <w:r w:rsidRPr="00B63E08">
        <w:rPr>
          <w:rFonts w:ascii="Cambria" w:hAnsi="Cambria"/>
        </w:rPr>
        <w:t>the Indian political horizon</w:t>
      </w:r>
      <w:r w:rsidR="00C04EC4">
        <w:rPr>
          <w:rFonts w:ascii="Cambria" w:hAnsi="Cambria"/>
        </w:rPr>
        <w:t xml:space="preserve"> </w:t>
      </w:r>
      <w:r w:rsidR="00C76F81">
        <w:rPr>
          <w:rFonts w:ascii="Cambria" w:hAnsi="Cambria"/>
        </w:rPr>
        <w:t xml:space="preserve">was </w:t>
      </w:r>
      <w:r w:rsidRPr="00B63E08">
        <w:rPr>
          <w:rFonts w:ascii="Cambria" w:hAnsi="Cambria"/>
        </w:rPr>
        <w:t xml:space="preserve">that of India’s migrant workers, who – ever since the invocation of the </w:t>
      </w:r>
      <w:r w:rsidR="00C76F81">
        <w:rPr>
          <w:rFonts w:ascii="Cambria" w:hAnsi="Cambria"/>
        </w:rPr>
        <w:t xml:space="preserve">Disaster Management Act </w:t>
      </w:r>
      <w:r w:rsidRPr="00B63E08">
        <w:rPr>
          <w:rFonts w:ascii="Cambria" w:hAnsi="Cambria"/>
        </w:rPr>
        <w:t>and the lockdown – literally started walking, in their millions, across the length of the country</w:t>
      </w:r>
      <w:r w:rsidR="007437BD">
        <w:rPr>
          <w:rFonts w:ascii="Cambria" w:hAnsi="Cambria"/>
        </w:rPr>
        <w:t xml:space="preserve">, </w:t>
      </w:r>
      <w:r w:rsidRPr="00B63E08">
        <w:rPr>
          <w:rFonts w:ascii="Cambria" w:hAnsi="Cambria"/>
        </w:rPr>
        <w:t xml:space="preserve">going home, often asserting their determination never to return. The pandemic </w:t>
      </w:r>
      <w:r w:rsidR="00C76F81">
        <w:rPr>
          <w:rFonts w:ascii="Cambria" w:hAnsi="Cambria"/>
        </w:rPr>
        <w:t xml:space="preserve">was </w:t>
      </w:r>
      <w:r w:rsidRPr="00B63E08">
        <w:rPr>
          <w:rFonts w:ascii="Cambria" w:hAnsi="Cambria"/>
        </w:rPr>
        <w:t xml:space="preserve">used to block their departure in every way possible: through closed borders, suspension of transport, and multiple other means, of which one is especially relevant to our argument. </w:t>
      </w:r>
    </w:p>
    <w:p w14:paraId="651AD660" w14:textId="77777777" w:rsidR="00CB335A" w:rsidRPr="00B63E08" w:rsidRDefault="00CB335A" w:rsidP="00B63E08">
      <w:pPr>
        <w:spacing w:line="276" w:lineRule="auto"/>
        <w:rPr>
          <w:rFonts w:ascii="Cambria" w:hAnsi="Cambria"/>
        </w:rPr>
      </w:pPr>
    </w:p>
    <w:p w14:paraId="519F0F65" w14:textId="16921389" w:rsidR="00CB335A" w:rsidRPr="00B63E08" w:rsidRDefault="00CB335A" w:rsidP="00B63E08">
      <w:pPr>
        <w:spacing w:line="276" w:lineRule="auto"/>
        <w:rPr>
          <w:rFonts w:ascii="Cambria" w:hAnsi="Cambria"/>
        </w:rPr>
      </w:pPr>
      <w:r w:rsidRPr="00B63E08">
        <w:rPr>
          <w:rFonts w:ascii="Cambria" w:hAnsi="Cambria"/>
        </w:rPr>
        <w:t>The full story of the largest physical migration the subcontinent may have ever seen, determinedly returning from city to country</w:t>
      </w:r>
      <w:r w:rsidR="004A5F05">
        <w:rPr>
          <w:rFonts w:ascii="Cambria" w:hAnsi="Cambria"/>
        </w:rPr>
        <w:t>,</w:t>
      </w:r>
      <w:r w:rsidRPr="00B63E08">
        <w:rPr>
          <w:rFonts w:ascii="Cambria" w:hAnsi="Cambria"/>
        </w:rPr>
        <w:t xml:space="preserve"> reversing the foundational move that had defined the </w:t>
      </w:r>
      <w:r w:rsidR="00C76F81">
        <w:rPr>
          <w:rFonts w:ascii="Cambria" w:hAnsi="Cambria"/>
        </w:rPr>
        <w:t xml:space="preserve">20th </w:t>
      </w:r>
      <w:r w:rsidRPr="00B63E08">
        <w:rPr>
          <w:rFonts w:ascii="Cambria" w:hAnsi="Cambria"/>
        </w:rPr>
        <w:t>century, will of course be told some day. Meanwhile</w:t>
      </w:r>
      <w:r w:rsidR="00C76F81">
        <w:rPr>
          <w:rFonts w:ascii="Cambria" w:hAnsi="Cambria"/>
        </w:rPr>
        <w:t>,</w:t>
      </w:r>
      <w:r w:rsidRPr="00B63E08">
        <w:rPr>
          <w:rFonts w:ascii="Cambria" w:hAnsi="Cambria"/>
        </w:rPr>
        <w:t xml:space="preserve"> at least </w:t>
      </w:r>
      <w:r w:rsidRPr="00B63E08">
        <w:rPr>
          <w:rFonts w:ascii="Cambria" w:hAnsi="Cambria"/>
          <w:i/>
        </w:rPr>
        <w:t>some</w:t>
      </w:r>
      <w:r w:rsidRPr="00B63E08">
        <w:rPr>
          <w:rFonts w:ascii="Cambria" w:hAnsi="Cambria"/>
        </w:rPr>
        <w:t xml:space="preserve"> of the reasons for this blocking are blatantly obvious</w:t>
      </w:r>
      <w:r w:rsidR="007437BD">
        <w:rPr>
          <w:rFonts w:ascii="Cambria" w:hAnsi="Cambria"/>
        </w:rPr>
        <w:t xml:space="preserve">. These </w:t>
      </w:r>
      <w:r w:rsidRPr="00B63E08">
        <w:rPr>
          <w:rFonts w:ascii="Cambria" w:hAnsi="Cambria"/>
        </w:rPr>
        <w:t>people provide the labor that keeps the urban economy going, from manufacturing to services; their departure threatens its collapse. The point here is that Aadha</w:t>
      </w:r>
      <w:r w:rsidR="004A5F05">
        <w:rPr>
          <w:rFonts w:ascii="Cambria" w:hAnsi="Cambria"/>
        </w:rPr>
        <w:t>a</w:t>
      </w:r>
      <w:r w:rsidRPr="00B63E08">
        <w:rPr>
          <w:rFonts w:ascii="Cambria" w:hAnsi="Cambria"/>
        </w:rPr>
        <w:t xml:space="preserve">r, as a portable identity, was surely </w:t>
      </w:r>
      <w:r w:rsidRPr="00B63E08">
        <w:rPr>
          <w:rFonts w:ascii="Cambria" w:hAnsi="Cambria"/>
          <w:i/>
          <w:iCs/>
        </w:rPr>
        <w:t>designed</w:t>
      </w:r>
      <w:r w:rsidRPr="00B63E08">
        <w:rPr>
          <w:rFonts w:ascii="Cambria" w:hAnsi="Cambria"/>
        </w:rPr>
        <w:t xml:space="preserve"> for just such a cataclysmic event: especially when both the central and several state governments, reali</w:t>
      </w:r>
      <w:r w:rsidR="004A5F05">
        <w:rPr>
          <w:rFonts w:ascii="Cambria" w:hAnsi="Cambria"/>
        </w:rPr>
        <w:t>z</w:t>
      </w:r>
      <w:r w:rsidRPr="00B63E08">
        <w:rPr>
          <w:rFonts w:ascii="Cambria" w:hAnsi="Cambria"/>
        </w:rPr>
        <w:t>ing that they may have created a problem far larger than the pandemic, began making various kinds of delivery of benefit, of food and shelter, and in limited cases of transportation, available to bona</w:t>
      </w:r>
      <w:r w:rsidR="00BB60E5">
        <w:rPr>
          <w:rFonts w:ascii="Cambria" w:hAnsi="Cambria"/>
        </w:rPr>
        <w:t xml:space="preserve"> </w:t>
      </w:r>
      <w:r w:rsidRPr="00B63E08">
        <w:rPr>
          <w:rFonts w:ascii="Cambria" w:hAnsi="Cambria"/>
        </w:rPr>
        <w:t xml:space="preserve">fide returnees. </w:t>
      </w:r>
    </w:p>
    <w:p w14:paraId="5E1E6C75" w14:textId="77777777" w:rsidR="00CB335A" w:rsidRPr="00B63E08" w:rsidRDefault="00CB335A" w:rsidP="00B63E08">
      <w:pPr>
        <w:spacing w:line="276" w:lineRule="auto"/>
        <w:rPr>
          <w:rFonts w:ascii="Cambria" w:hAnsi="Cambria"/>
        </w:rPr>
      </w:pPr>
    </w:p>
    <w:p w14:paraId="5033AB61" w14:textId="01FB3DE1" w:rsidR="00CB335A" w:rsidRPr="00B63E08" w:rsidRDefault="00CB335A" w:rsidP="00B63E08">
      <w:pPr>
        <w:spacing w:line="276" w:lineRule="auto"/>
        <w:rPr>
          <w:rFonts w:ascii="Cambria" w:hAnsi="Cambria"/>
        </w:rPr>
      </w:pPr>
      <w:r w:rsidRPr="00B63E08">
        <w:rPr>
          <w:rFonts w:ascii="Cambria" w:hAnsi="Cambria"/>
        </w:rPr>
        <w:t xml:space="preserve">What happened next allows us to open an entirely new inquiry into the genealogy of key instruments of governance in independent India, including those over which Justice Chandrachud had agonized. The promised aid </w:t>
      </w:r>
      <w:r w:rsidR="002368EC">
        <w:rPr>
          <w:rFonts w:ascii="Cambria" w:hAnsi="Cambria"/>
        </w:rPr>
        <w:t xml:space="preserve">mostly </w:t>
      </w:r>
      <w:r w:rsidRPr="00B63E08">
        <w:rPr>
          <w:rFonts w:ascii="Cambria" w:hAnsi="Cambria"/>
        </w:rPr>
        <w:t>never arrived. Numerous laborers, who had been living in spaces provided by labor contractors with no money and no food, found themselves disqualified from taking the trains being provided because they didn’t have their village address on their Aadha</w:t>
      </w:r>
      <w:r w:rsidR="00BB60E5">
        <w:rPr>
          <w:rFonts w:ascii="Cambria" w:hAnsi="Cambria"/>
        </w:rPr>
        <w:t>a</w:t>
      </w:r>
      <w:r w:rsidRPr="00B63E08">
        <w:rPr>
          <w:rFonts w:ascii="Cambria" w:hAnsi="Cambria"/>
        </w:rPr>
        <w:t xml:space="preserve">r card, and so couldn’t prove that </w:t>
      </w:r>
      <w:r w:rsidR="00ED63F4">
        <w:rPr>
          <w:rFonts w:ascii="Cambria" w:hAnsi="Cambria"/>
        </w:rPr>
        <w:t xml:space="preserve">their destination </w:t>
      </w:r>
      <w:r w:rsidRPr="00B63E08">
        <w:rPr>
          <w:rFonts w:ascii="Cambria" w:hAnsi="Cambria"/>
        </w:rPr>
        <w:t xml:space="preserve">was </w:t>
      </w:r>
      <w:r w:rsidR="00ED63F4">
        <w:rPr>
          <w:rFonts w:ascii="Cambria" w:hAnsi="Cambria"/>
        </w:rPr>
        <w:t xml:space="preserve">their </w:t>
      </w:r>
      <w:r w:rsidRPr="00B63E08">
        <w:rPr>
          <w:rFonts w:ascii="Cambria" w:hAnsi="Cambria"/>
        </w:rPr>
        <w:t xml:space="preserve">home. Most of these people had gotten these cards only when they had come to the city, as a mandatory requirement to open a bank account and thus to receive their wages and other ‘benefit’. Most would have been without </w:t>
      </w:r>
      <w:r w:rsidR="00752D48">
        <w:rPr>
          <w:rFonts w:ascii="Cambria" w:hAnsi="Cambria"/>
        </w:rPr>
        <w:t>proof of address (</w:t>
      </w:r>
      <w:r w:rsidRPr="00B63E08">
        <w:rPr>
          <w:rFonts w:ascii="Cambria" w:hAnsi="Cambria"/>
        </w:rPr>
        <w:t>POA</w:t>
      </w:r>
      <w:r w:rsidR="00752D48">
        <w:rPr>
          <w:rFonts w:ascii="Cambria" w:hAnsi="Cambria"/>
        </w:rPr>
        <w:t>)</w:t>
      </w:r>
      <w:r w:rsidRPr="00B63E08">
        <w:rPr>
          <w:rFonts w:ascii="Cambria" w:hAnsi="Cambria"/>
        </w:rPr>
        <w:t xml:space="preserve"> and would have used ‘introducers’ – an innovative feature of Aadh</w:t>
      </w:r>
      <w:r w:rsidR="00BB60E5">
        <w:rPr>
          <w:rFonts w:ascii="Cambria" w:hAnsi="Cambria"/>
        </w:rPr>
        <w:t>a</w:t>
      </w:r>
      <w:r w:rsidRPr="00B63E08">
        <w:rPr>
          <w:rFonts w:ascii="Cambria" w:hAnsi="Cambria"/>
        </w:rPr>
        <w:t>ar in which undocumented people could get their identity if ‘introduced’ along a certain procedure, and which had in fact signed an MOU in July 2010 with a national coalition of several organizations specifically to design a strategy for migrant workers</w:t>
      </w:r>
      <w:r w:rsidRPr="00B63E08">
        <w:rPr>
          <w:rFonts w:ascii="Cambria" w:hAnsi="Cambria"/>
          <w:vertAlign w:val="superscript"/>
        </w:rPr>
        <w:footnoteReference w:id="88"/>
      </w:r>
      <w:r w:rsidRPr="00B63E08">
        <w:rPr>
          <w:rFonts w:ascii="Cambria" w:hAnsi="Cambria"/>
        </w:rPr>
        <w:t xml:space="preserve"> – and most would have had to give their temporary workplace as their address. Aadha</w:t>
      </w:r>
      <w:r w:rsidR="00FF154A">
        <w:rPr>
          <w:rFonts w:ascii="Cambria" w:hAnsi="Cambria"/>
        </w:rPr>
        <w:t>a</w:t>
      </w:r>
      <w:r w:rsidRPr="00B63E08">
        <w:rPr>
          <w:rFonts w:ascii="Cambria" w:hAnsi="Cambria"/>
        </w:rPr>
        <w:t xml:space="preserve">r, by refusing to believe where they came from, was now </w:t>
      </w:r>
      <w:r w:rsidRPr="00B63E08">
        <w:rPr>
          <w:rFonts w:ascii="Cambria" w:hAnsi="Cambria"/>
          <w:i/>
          <w:iCs/>
        </w:rPr>
        <w:t>preventing</w:t>
      </w:r>
      <w:r w:rsidRPr="00B63E08">
        <w:rPr>
          <w:rFonts w:ascii="Cambria" w:hAnsi="Cambria"/>
        </w:rPr>
        <w:t xml:space="preserve"> them from proving who they were.</w:t>
      </w:r>
      <w:r w:rsidRPr="00B63E08">
        <w:rPr>
          <w:rFonts w:ascii="Cambria" w:hAnsi="Cambria"/>
          <w:vertAlign w:val="superscript"/>
        </w:rPr>
        <w:footnoteReference w:id="89"/>
      </w:r>
      <w:r w:rsidRPr="00B63E08">
        <w:rPr>
          <w:rFonts w:ascii="Cambria" w:hAnsi="Cambria"/>
        </w:rPr>
        <w:t xml:space="preserve"> </w:t>
      </w:r>
      <w:r w:rsidRPr="00B63E08">
        <w:rPr>
          <w:rFonts w:ascii="Cambria" w:hAnsi="Cambria"/>
        </w:rPr>
        <w:lastRenderedPageBreak/>
        <w:t xml:space="preserve">It is hard to describe their condition – without aid, unable to go back home because they couldn’t prove that it was home, unable to cross state boundaries – as anything but a form of civil death. </w:t>
      </w:r>
    </w:p>
    <w:p w14:paraId="69429123" w14:textId="77777777" w:rsidR="00CB335A" w:rsidRPr="00B63E08" w:rsidRDefault="00CB335A" w:rsidP="00B63E08">
      <w:pPr>
        <w:spacing w:line="276" w:lineRule="auto"/>
        <w:rPr>
          <w:rFonts w:ascii="Cambria" w:hAnsi="Cambria"/>
        </w:rPr>
      </w:pPr>
    </w:p>
    <w:p w14:paraId="39C6D0F2" w14:textId="6E89D7D9" w:rsidR="00CB335A" w:rsidRPr="00B63E08" w:rsidRDefault="00CB335A" w:rsidP="00B63E08">
      <w:pPr>
        <w:spacing w:line="276" w:lineRule="auto"/>
        <w:rPr>
          <w:rFonts w:ascii="Cambria" w:hAnsi="Cambria"/>
        </w:rPr>
      </w:pPr>
      <w:r w:rsidRPr="00B63E08">
        <w:rPr>
          <w:rFonts w:ascii="Cambria" w:hAnsi="Cambria"/>
        </w:rPr>
        <w:t xml:space="preserve">By now a pattern has surely emerged in the inevitable creep. Instead of tracking the delivery of benefit, the system had inverted itself into tracking the beneficiary. The onus lay on the migrant laborer to prove </w:t>
      </w:r>
      <w:r w:rsidRPr="00B63E08">
        <w:rPr>
          <w:rFonts w:ascii="Cambria" w:hAnsi="Cambria"/>
          <w:i/>
        </w:rPr>
        <w:t>her</w:t>
      </w:r>
      <w:r w:rsidRPr="00B63E08">
        <w:rPr>
          <w:rFonts w:ascii="Cambria" w:hAnsi="Cambria"/>
        </w:rPr>
        <w:t xml:space="preserve"> identity against the overwhelming </w:t>
      </w:r>
      <w:r w:rsidRPr="00B63E08">
        <w:rPr>
          <w:rFonts w:ascii="Cambria" w:hAnsi="Cambria"/>
          <w:i/>
        </w:rPr>
        <w:t>default assumption that she was not who she said she was</w:t>
      </w:r>
      <w:r w:rsidRPr="00B63E08">
        <w:rPr>
          <w:rFonts w:ascii="Cambria" w:hAnsi="Cambria"/>
        </w:rPr>
        <w:t xml:space="preserve">. As several states too began closing their borders to returnees for fear of virus contamination, loss of identity began alarmingly to resemble political statelessness. The multiple tensions – layered with the historical memories of famine, disease and both natural and human catastrophe – into which the human body was now inserted revealed several of Justice Chandrachud’s explicit fears about the </w:t>
      </w:r>
      <w:r w:rsidR="00383CC3">
        <w:rPr>
          <w:rFonts w:ascii="Cambria" w:hAnsi="Cambria"/>
        </w:rPr>
        <w:t>s</w:t>
      </w:r>
      <w:r w:rsidRPr="00B63E08">
        <w:rPr>
          <w:rFonts w:ascii="Cambria" w:hAnsi="Cambria"/>
        </w:rPr>
        <w:t xml:space="preserve">tate’s near-totalitarian capacity to shut off the identity lifeline. </w:t>
      </w:r>
    </w:p>
    <w:p w14:paraId="1B4A969A" w14:textId="77777777" w:rsidR="00CB335A" w:rsidRPr="00B63E08" w:rsidRDefault="00CB335A" w:rsidP="00B63E08">
      <w:pPr>
        <w:spacing w:line="276" w:lineRule="auto"/>
        <w:rPr>
          <w:rFonts w:ascii="Cambria" w:hAnsi="Cambria"/>
        </w:rPr>
      </w:pPr>
    </w:p>
    <w:p w14:paraId="439F7324" w14:textId="452361D8" w:rsidR="0062354D" w:rsidRDefault="00CB335A" w:rsidP="00B63E08">
      <w:pPr>
        <w:spacing w:line="276" w:lineRule="auto"/>
        <w:rPr>
          <w:rFonts w:ascii="Cambria" w:hAnsi="Cambria"/>
        </w:rPr>
      </w:pPr>
      <w:r w:rsidRPr="00B63E08">
        <w:rPr>
          <w:rFonts w:ascii="Cambria" w:hAnsi="Cambria"/>
        </w:rPr>
        <w:t>Inevitably, the images of men, women and children, old and young, in bullock carts, on trains, in trucks, on bicycle and overwhelmingly on foot, trudging down streets and railway tracks to cross the nation, evoked the migrations that followed the Partition. This was not just image</w:t>
      </w:r>
      <w:r w:rsidR="00383CC3">
        <w:rPr>
          <w:rFonts w:ascii="Cambria" w:hAnsi="Cambria"/>
        </w:rPr>
        <w:t xml:space="preserve"> </w:t>
      </w:r>
      <w:r w:rsidRPr="00B63E08">
        <w:rPr>
          <w:rFonts w:ascii="Cambria" w:hAnsi="Cambria"/>
        </w:rPr>
        <w:t>recall, although there was something relentless about the similarity</w:t>
      </w:r>
      <w:r w:rsidR="0062354D">
        <w:rPr>
          <w:rFonts w:ascii="Cambria" w:hAnsi="Cambria"/>
        </w:rPr>
        <w:t xml:space="preserve"> between what we saw now and what we had seen in the mid</w:t>
      </w:r>
      <w:r w:rsidR="00D0725C">
        <w:rPr>
          <w:rFonts w:ascii="Cambria" w:hAnsi="Cambria"/>
        </w:rPr>
        <w:t>-</w:t>
      </w:r>
      <w:r w:rsidR="0062354D">
        <w:rPr>
          <w:rFonts w:ascii="Cambria" w:hAnsi="Cambria"/>
        </w:rPr>
        <w:t>40s</w:t>
      </w:r>
      <w:r w:rsidRPr="00B63E08">
        <w:rPr>
          <w:rFonts w:ascii="Cambria" w:hAnsi="Cambria"/>
        </w:rPr>
        <w:t xml:space="preserve">. </w:t>
      </w:r>
    </w:p>
    <w:p w14:paraId="4330F923" w14:textId="77777777" w:rsidR="0062354D" w:rsidRDefault="0062354D" w:rsidP="00B63E08">
      <w:pPr>
        <w:spacing w:line="276" w:lineRule="auto"/>
        <w:rPr>
          <w:rFonts w:ascii="Cambria" w:hAnsi="Cambria"/>
        </w:rPr>
      </w:pPr>
    </w:p>
    <w:p w14:paraId="51E9229C" w14:textId="18162950" w:rsidR="0062354D" w:rsidRDefault="00CB335A" w:rsidP="00B63E08">
      <w:pPr>
        <w:spacing w:line="276" w:lineRule="auto"/>
        <w:rPr>
          <w:rFonts w:ascii="Cambria" w:hAnsi="Cambria"/>
        </w:rPr>
      </w:pPr>
      <w:r w:rsidRPr="00B63E08">
        <w:rPr>
          <w:rFonts w:ascii="Cambria" w:hAnsi="Cambria"/>
        </w:rPr>
        <w:t xml:space="preserve">There was an additional reason. Then as now, amid the baffling determination of vast numbers of people to go ‘home’, in the astonishing incapability of both the central and state administrations to deliver benefit, whether as food, money, shelter or transport, lay a basic </w:t>
      </w:r>
      <w:r w:rsidRPr="00B63E08">
        <w:rPr>
          <w:rFonts w:ascii="Cambria" w:hAnsi="Cambria"/>
          <w:i/>
        </w:rPr>
        <w:t xml:space="preserve">collapse of </w:t>
      </w:r>
      <w:r w:rsidRPr="00B63E08">
        <w:rPr>
          <w:rFonts w:ascii="Cambria" w:hAnsi="Cambria"/>
          <w:i/>
          <w:iCs/>
        </w:rPr>
        <w:t>identity</w:t>
      </w:r>
      <w:r w:rsidRPr="00B63E08">
        <w:rPr>
          <w:rFonts w:ascii="Cambria" w:hAnsi="Cambria"/>
        </w:rPr>
        <w:t>. I mean identity collapse in two ways: one, a globally familiar economic paradigm of invisibilizing the poor</w:t>
      </w:r>
      <w:r w:rsidR="00383CC3">
        <w:rPr>
          <w:rFonts w:ascii="Cambria" w:hAnsi="Cambria"/>
        </w:rPr>
        <w:t>;</w:t>
      </w:r>
      <w:r w:rsidRPr="00B63E08">
        <w:rPr>
          <w:rFonts w:ascii="Cambria" w:hAnsi="Cambria"/>
        </w:rPr>
        <w:t xml:space="preserve"> and</w:t>
      </w:r>
      <w:r w:rsidR="00383CC3">
        <w:rPr>
          <w:rFonts w:ascii="Cambria" w:hAnsi="Cambria"/>
        </w:rPr>
        <w:t>,</w:t>
      </w:r>
      <w:r w:rsidRPr="00B63E08">
        <w:rPr>
          <w:rFonts w:ascii="Cambria" w:hAnsi="Cambria"/>
        </w:rPr>
        <w:t xml:space="preserve"> two, a paradigm that may be closer to the subcontinent, in which who you are depends foundationally on your ability to name a </w:t>
      </w:r>
      <w:r w:rsidRPr="00B63E08">
        <w:rPr>
          <w:rFonts w:ascii="Cambria" w:hAnsi="Cambria"/>
          <w:i/>
        </w:rPr>
        <w:t>home</w:t>
      </w:r>
      <w:r w:rsidRPr="00B63E08">
        <w:rPr>
          <w:rFonts w:ascii="Cambria" w:hAnsi="Cambria"/>
        </w:rPr>
        <w:t xml:space="preserve">, such as (if not only) a nation. Who could these people be, if not citizens of </w:t>
      </w:r>
      <w:r w:rsidRPr="00B63E08">
        <w:rPr>
          <w:rFonts w:ascii="Cambria" w:hAnsi="Cambria"/>
          <w:i/>
          <w:iCs/>
        </w:rPr>
        <w:t>some</w:t>
      </w:r>
      <w:r w:rsidRPr="00B63E08">
        <w:rPr>
          <w:rFonts w:ascii="Cambria" w:hAnsi="Cambria"/>
        </w:rPr>
        <w:t xml:space="preserve">where? </w:t>
      </w:r>
    </w:p>
    <w:p w14:paraId="23FCD7E9" w14:textId="77777777" w:rsidR="0062354D" w:rsidRDefault="0062354D" w:rsidP="00B63E08">
      <w:pPr>
        <w:spacing w:line="276" w:lineRule="auto"/>
        <w:rPr>
          <w:rFonts w:ascii="Cambria" w:hAnsi="Cambria"/>
        </w:rPr>
      </w:pPr>
    </w:p>
    <w:p w14:paraId="17805EC0" w14:textId="199F3B3B" w:rsidR="00CB335A" w:rsidRPr="00B63E08" w:rsidRDefault="00CB335A" w:rsidP="00B63E08">
      <w:pPr>
        <w:spacing w:line="276" w:lineRule="auto"/>
        <w:rPr>
          <w:rFonts w:ascii="Cambria" w:hAnsi="Cambria"/>
        </w:rPr>
      </w:pPr>
      <w:r w:rsidRPr="00B63E08">
        <w:rPr>
          <w:rFonts w:ascii="Cambria" w:hAnsi="Cambria"/>
        </w:rPr>
        <w:t>As in Sa</w:t>
      </w:r>
      <w:r w:rsidR="0068452E">
        <w:rPr>
          <w:rFonts w:ascii="Cambria" w:hAnsi="Cambria"/>
        </w:rPr>
        <w:t>a</w:t>
      </w:r>
      <w:r w:rsidRPr="00B63E08">
        <w:rPr>
          <w:rFonts w:ascii="Cambria" w:hAnsi="Cambria"/>
        </w:rPr>
        <w:t>dat Hasan Manto’s legendary short story of the Partition, the location of the village of Toba Tek Singh is the only identity of the lunatic Bishan Singh, who – utterly confused by the political division taking place – finally finds himself ‘after fifteen years on his feet’ ‘face down on the ground’ with India on one side and Pakistan on the other, and his village of Toba Tek Singh ‘in the middle, on a piece of land that had no name’ – so too these migrants found themselves in an identity abyss and told to quarantine themselves in it.</w:t>
      </w:r>
      <w:r w:rsidRPr="00B63E08">
        <w:rPr>
          <w:rStyle w:val="FootnoteReference"/>
          <w:rFonts w:ascii="Cambria" w:hAnsi="Cambria"/>
        </w:rPr>
        <w:footnoteReference w:id="90"/>
      </w:r>
    </w:p>
    <w:p w14:paraId="32BFA632" w14:textId="77777777" w:rsidR="00CB335A" w:rsidRPr="00B63E08" w:rsidRDefault="00CB335A" w:rsidP="00B63E08">
      <w:pPr>
        <w:spacing w:line="276" w:lineRule="auto"/>
        <w:jc w:val="center"/>
        <w:rPr>
          <w:rFonts w:ascii="Cambria" w:hAnsi="Cambria"/>
          <w:b/>
          <w:bCs/>
        </w:rPr>
      </w:pPr>
    </w:p>
    <w:p w14:paraId="7D5799B6" w14:textId="77777777" w:rsidR="00CB335A" w:rsidRPr="00B63E08" w:rsidRDefault="00CB335A" w:rsidP="00B63E08">
      <w:pPr>
        <w:spacing w:line="276" w:lineRule="auto"/>
        <w:jc w:val="center"/>
        <w:rPr>
          <w:rFonts w:ascii="Cambria" w:hAnsi="Cambria"/>
          <w:b/>
          <w:bCs/>
        </w:rPr>
      </w:pPr>
      <w:r w:rsidRPr="00B63E08">
        <w:rPr>
          <w:rFonts w:ascii="Cambria" w:hAnsi="Cambria"/>
          <w:b/>
          <w:bCs/>
        </w:rPr>
        <w:t>III</w:t>
      </w:r>
    </w:p>
    <w:p w14:paraId="24B0DB3F" w14:textId="77777777" w:rsidR="00CB335A" w:rsidRPr="00B63E08" w:rsidRDefault="00CB335A" w:rsidP="00B63E08">
      <w:pPr>
        <w:spacing w:line="276" w:lineRule="auto"/>
        <w:rPr>
          <w:rFonts w:ascii="Cambria" w:hAnsi="Cambria"/>
          <w:b/>
          <w:bCs/>
        </w:rPr>
      </w:pPr>
    </w:p>
    <w:p w14:paraId="2FD7CABE" w14:textId="77777777" w:rsidR="00CB335A" w:rsidRPr="00B63E08" w:rsidRDefault="00CB335A" w:rsidP="00B63E08">
      <w:pPr>
        <w:spacing w:line="276" w:lineRule="auto"/>
        <w:rPr>
          <w:rFonts w:ascii="Cambria" w:hAnsi="Cambria"/>
          <w:b/>
          <w:bCs/>
        </w:rPr>
      </w:pPr>
      <w:r w:rsidRPr="00B63E08">
        <w:rPr>
          <w:rFonts w:ascii="Cambria" w:hAnsi="Cambria"/>
          <w:b/>
          <w:bCs/>
        </w:rPr>
        <w:lastRenderedPageBreak/>
        <w:t xml:space="preserve">Careers of Corporeality </w:t>
      </w:r>
    </w:p>
    <w:p w14:paraId="0489A01C" w14:textId="77777777" w:rsidR="00CB335A" w:rsidRPr="00B63E08" w:rsidRDefault="00CB335A" w:rsidP="00B63E08">
      <w:pPr>
        <w:spacing w:line="276" w:lineRule="auto"/>
        <w:rPr>
          <w:rFonts w:ascii="Cambria" w:hAnsi="Cambria"/>
        </w:rPr>
      </w:pPr>
    </w:p>
    <w:p w14:paraId="703F9A58" w14:textId="7B0413DE" w:rsidR="007172E9" w:rsidRDefault="00CB335A" w:rsidP="00B63E08">
      <w:pPr>
        <w:spacing w:line="276" w:lineRule="auto"/>
        <w:rPr>
          <w:rFonts w:ascii="Cambria" w:hAnsi="Cambria"/>
        </w:rPr>
      </w:pPr>
      <w:r w:rsidRPr="00B63E08">
        <w:rPr>
          <w:rFonts w:ascii="Cambria" w:hAnsi="Cambria"/>
        </w:rPr>
        <w:t xml:space="preserve">The body corporeal – the body incarcerated – is a classic empty signifier. It thus possesses a potential for meaning that can appear both terrifying and uncontrolled, across religious and political ideologies. The institutions of its (political, sexual, subjective) containment define the repressions of the modern public sphere. Control over such a body is thus a crucial signifying site for </w:t>
      </w:r>
      <w:r w:rsidR="00B927B5">
        <w:rPr>
          <w:rFonts w:ascii="Cambria" w:hAnsi="Cambria"/>
        </w:rPr>
        <w:t>s</w:t>
      </w:r>
      <w:r w:rsidRPr="00B63E08">
        <w:rPr>
          <w:rFonts w:ascii="Cambria" w:hAnsi="Cambria"/>
        </w:rPr>
        <w:t xml:space="preserve">tate sovereignty. </w:t>
      </w:r>
      <w:r w:rsidR="007172E9">
        <w:rPr>
          <w:rFonts w:ascii="Cambria" w:hAnsi="Cambria"/>
        </w:rPr>
        <w:t xml:space="preserve">When an identity is lashed to that body, it is a key </w:t>
      </w:r>
      <w:r w:rsidRPr="00B63E08">
        <w:rPr>
          <w:rFonts w:ascii="Cambria" w:hAnsi="Cambria"/>
        </w:rPr>
        <w:t>aspect of that control</w:t>
      </w:r>
      <w:r w:rsidR="007172E9">
        <w:rPr>
          <w:rFonts w:ascii="Cambria" w:hAnsi="Cambria"/>
        </w:rPr>
        <w:t xml:space="preserve"> for its </w:t>
      </w:r>
      <w:r w:rsidRPr="00B63E08">
        <w:rPr>
          <w:rFonts w:ascii="Cambria" w:hAnsi="Cambria"/>
        </w:rPr>
        <w:t xml:space="preserve">putative elusiveness can be a source of anxiety as much for the sovereignty of </w:t>
      </w:r>
      <w:r w:rsidR="00B927B5">
        <w:rPr>
          <w:rFonts w:ascii="Cambria" w:hAnsi="Cambria"/>
        </w:rPr>
        <w:t>the s</w:t>
      </w:r>
      <w:r w:rsidRPr="00B63E08">
        <w:rPr>
          <w:rFonts w:ascii="Cambria" w:hAnsi="Cambria"/>
        </w:rPr>
        <w:t xml:space="preserve">tate as for its subjects. </w:t>
      </w:r>
    </w:p>
    <w:p w14:paraId="52B20B3B" w14:textId="77777777" w:rsidR="007172E9" w:rsidRDefault="007172E9" w:rsidP="00B63E08">
      <w:pPr>
        <w:spacing w:line="276" w:lineRule="auto"/>
        <w:rPr>
          <w:rFonts w:ascii="Cambria" w:hAnsi="Cambria"/>
        </w:rPr>
      </w:pPr>
    </w:p>
    <w:p w14:paraId="2ED017C8" w14:textId="7C3AEB21" w:rsidR="00CB335A" w:rsidRPr="00B63E08" w:rsidRDefault="007172E9" w:rsidP="00B63E08">
      <w:pPr>
        <w:spacing w:line="276" w:lineRule="auto"/>
        <w:rPr>
          <w:rFonts w:ascii="Cambria" w:hAnsi="Cambria"/>
        </w:rPr>
      </w:pPr>
      <w:r>
        <w:rPr>
          <w:rFonts w:ascii="Cambria" w:hAnsi="Cambria"/>
        </w:rPr>
        <w:t>Such elusiveness of identity can occur both when a body loses its identity</w:t>
      </w:r>
      <w:r w:rsidR="00B927B5">
        <w:rPr>
          <w:rFonts w:ascii="Cambria" w:hAnsi="Cambria"/>
        </w:rPr>
        <w:t xml:space="preserve"> and</w:t>
      </w:r>
      <w:r>
        <w:rPr>
          <w:rFonts w:ascii="Cambria" w:hAnsi="Cambria"/>
        </w:rPr>
        <w:t xml:space="preserve"> when identity exists independently of any bodily anchor. Both phenomena trace back </w:t>
      </w:r>
      <w:r w:rsidR="00CB335A" w:rsidRPr="00B63E08">
        <w:rPr>
          <w:rFonts w:ascii="Cambria" w:hAnsi="Cambria"/>
        </w:rPr>
        <w:t>at least to colonial times and may well precede it by several centuries in other social-religious traditions</w:t>
      </w:r>
      <w:r>
        <w:rPr>
          <w:rFonts w:ascii="Cambria" w:hAnsi="Cambria"/>
        </w:rPr>
        <w:t xml:space="preserve">. Here </w:t>
      </w:r>
      <w:r w:rsidR="00CB335A" w:rsidRPr="00B63E08">
        <w:rPr>
          <w:rFonts w:ascii="Cambria" w:hAnsi="Cambria"/>
        </w:rPr>
        <w:t>we look at more recent history to track, post-2000, the political, legal</w:t>
      </w:r>
      <w:r w:rsidR="000F654B">
        <w:rPr>
          <w:rFonts w:ascii="Cambria" w:hAnsi="Cambria"/>
        </w:rPr>
        <w:t>,</w:t>
      </w:r>
      <w:r w:rsidR="00CB335A" w:rsidRPr="00B63E08">
        <w:rPr>
          <w:rFonts w:ascii="Cambria" w:hAnsi="Cambria"/>
        </w:rPr>
        <w:t xml:space="preserve"> and administrative morphing of bodily signification.</w:t>
      </w:r>
    </w:p>
    <w:p w14:paraId="002D23AF" w14:textId="77777777" w:rsidR="00CB335A" w:rsidRPr="00B63E08" w:rsidRDefault="00CB335A" w:rsidP="00B63E08">
      <w:pPr>
        <w:spacing w:line="276" w:lineRule="auto"/>
        <w:rPr>
          <w:rFonts w:ascii="Cambria" w:hAnsi="Cambria"/>
        </w:rPr>
      </w:pPr>
    </w:p>
    <w:p w14:paraId="5EBEA3C0" w14:textId="650BB6DA" w:rsidR="00CB335A" w:rsidRPr="00B63E08" w:rsidRDefault="00CB335A" w:rsidP="00B63E08">
      <w:pPr>
        <w:spacing w:line="276" w:lineRule="auto"/>
        <w:rPr>
          <w:rFonts w:ascii="Cambria" w:hAnsi="Cambria"/>
        </w:rPr>
      </w:pPr>
      <w:r w:rsidRPr="00B63E08">
        <w:rPr>
          <w:rFonts w:ascii="Cambria" w:hAnsi="Cambria"/>
        </w:rPr>
        <w:t>Sometime around 2012, legal scholar Kalyani Ramnath, still a student at the National Law School in Bangalore and participant-blogger on the CSCS Identity Project site, was developing an interesting take on India’s historical ambivalence around citizenship. Like many legal scholars, she too took the problem back to founding documents, but instead of going to the Citizenship Act</w:t>
      </w:r>
      <w:r w:rsidR="006B4E5E">
        <w:rPr>
          <w:rFonts w:ascii="Cambria" w:hAnsi="Cambria"/>
        </w:rPr>
        <w:t>, 1955</w:t>
      </w:r>
      <w:r w:rsidRPr="00B63E08">
        <w:rPr>
          <w:rFonts w:ascii="Cambria" w:hAnsi="Cambria"/>
        </w:rPr>
        <w:t xml:space="preserve"> she went </w:t>
      </w:r>
      <w:r w:rsidR="00AC40C7">
        <w:rPr>
          <w:rFonts w:ascii="Cambria" w:hAnsi="Cambria"/>
        </w:rPr>
        <w:t xml:space="preserve">instead </w:t>
      </w:r>
      <w:r w:rsidRPr="00B63E08">
        <w:rPr>
          <w:rFonts w:ascii="Cambria" w:hAnsi="Cambria"/>
        </w:rPr>
        <w:t>to the Constitution’s well-known Directive Principles</w:t>
      </w:r>
      <w:r w:rsidR="00AC40C7">
        <w:rPr>
          <w:rFonts w:ascii="Cambria" w:hAnsi="Cambria"/>
        </w:rPr>
        <w:t xml:space="preserve"> of State Policy (DPSP).</w:t>
      </w:r>
    </w:p>
    <w:p w14:paraId="529CD8EA" w14:textId="77777777" w:rsidR="00CB335A" w:rsidRPr="00B63E08" w:rsidRDefault="00CB335A" w:rsidP="00B63E08">
      <w:pPr>
        <w:spacing w:line="276" w:lineRule="auto"/>
        <w:rPr>
          <w:rFonts w:ascii="Cambria" w:hAnsi="Cambria"/>
        </w:rPr>
      </w:pPr>
    </w:p>
    <w:p w14:paraId="663A5AE7" w14:textId="67362547" w:rsidR="00CB335A" w:rsidRPr="00B63E08" w:rsidRDefault="00CB335A" w:rsidP="00B63E08">
      <w:pPr>
        <w:spacing w:line="276" w:lineRule="auto"/>
        <w:rPr>
          <w:rFonts w:ascii="Cambria" w:hAnsi="Cambria"/>
        </w:rPr>
      </w:pPr>
      <w:r w:rsidRPr="00B63E08">
        <w:rPr>
          <w:rFonts w:ascii="Cambria" w:hAnsi="Cambria"/>
        </w:rPr>
        <w:t xml:space="preserve">These Principles have been, it is well known, controversial. Viewed as Ambedkar’s explicit intervention bringing a moral and ideological edge to the document, they have also been critiqued as relegating social and economic rights to a section of the Constitution ‘that was explicitly and intendedly noncognizable in a court of law’, says </w:t>
      </w:r>
      <w:r w:rsidRPr="00B63E08">
        <w:rPr>
          <w:rFonts w:ascii="Cambria" w:hAnsi="Cambria"/>
          <w:shd w:val="clear" w:color="auto" w:fill="FFFFFF"/>
        </w:rPr>
        <w:t>Niraja Gopal Jayal</w:t>
      </w:r>
      <w:r w:rsidRPr="00B63E08">
        <w:rPr>
          <w:rFonts w:ascii="Cambria" w:hAnsi="Cambria"/>
        </w:rPr>
        <w:t>.</w:t>
      </w:r>
      <w:r w:rsidRPr="00B63E08">
        <w:rPr>
          <w:rStyle w:val="FootnoteReference"/>
          <w:rFonts w:ascii="Cambria" w:hAnsi="Cambria"/>
        </w:rPr>
        <w:footnoteReference w:id="91"/>
      </w:r>
      <w:r w:rsidRPr="00B63E08">
        <w:rPr>
          <w:rFonts w:ascii="Cambria" w:hAnsi="Cambria"/>
        </w:rPr>
        <w:t xml:space="preserve"> The launch of neoliberalism, more or less since the onset of globalization, </w:t>
      </w:r>
      <w:r w:rsidR="00AC40C7" w:rsidRPr="00B63E08">
        <w:rPr>
          <w:rFonts w:ascii="Cambria" w:hAnsi="Cambria"/>
        </w:rPr>
        <w:t>however,</w:t>
      </w:r>
      <w:r w:rsidRPr="00B63E08">
        <w:rPr>
          <w:rFonts w:ascii="Cambria" w:hAnsi="Cambria"/>
        </w:rPr>
        <w:t xml:space="preserve"> saw these Principles returned to curious prominence. </w:t>
      </w:r>
    </w:p>
    <w:p w14:paraId="67BE3E36" w14:textId="77777777" w:rsidR="00CB335A" w:rsidRPr="00B63E08" w:rsidRDefault="00CB335A" w:rsidP="00B63E08">
      <w:pPr>
        <w:spacing w:line="276" w:lineRule="auto"/>
        <w:rPr>
          <w:rFonts w:ascii="Cambria" w:hAnsi="Cambria"/>
        </w:rPr>
      </w:pPr>
    </w:p>
    <w:p w14:paraId="086585D9" w14:textId="4820F22A" w:rsidR="00CB335A" w:rsidRPr="00B63E08" w:rsidRDefault="00CB335A" w:rsidP="00B63E08">
      <w:pPr>
        <w:spacing w:line="276" w:lineRule="auto"/>
        <w:rPr>
          <w:rFonts w:ascii="Cambria" w:hAnsi="Cambria"/>
        </w:rPr>
      </w:pPr>
      <w:r w:rsidRPr="00B63E08">
        <w:rPr>
          <w:rFonts w:ascii="Cambria" w:hAnsi="Cambria"/>
        </w:rPr>
        <w:t>Since the 80s, an ‘expansive interpretation of Article 21’ saw the Supreme Court read a variety of unenumerated rights into the Constitution, says Jayal.</w:t>
      </w:r>
      <w:r w:rsidRPr="00B63E08">
        <w:rPr>
          <w:rStyle w:val="FootnoteReference"/>
          <w:rFonts w:ascii="Cambria" w:hAnsi="Cambria"/>
        </w:rPr>
        <w:footnoteReference w:id="92"/>
      </w:r>
      <w:r w:rsidRPr="00B63E08">
        <w:rPr>
          <w:rFonts w:ascii="Cambria" w:hAnsi="Cambria"/>
        </w:rPr>
        <w:t xml:space="preserve"> These included the right to shelter, to pollution-free environments, to privacy and medical aid, and to elimination of bonded labor. This trend only accelerated with globalization. ‘Curiously’, says Jayal, ‘neoliberal ascendance has also been a period in which many social and economic rights have come to be legislated, and the air is thick with many more such rights signalled in activist slogans as well as judicial pronouncements’.</w:t>
      </w:r>
      <w:r w:rsidRPr="00B63E08">
        <w:rPr>
          <w:rStyle w:val="FootnoteReference"/>
          <w:rFonts w:ascii="Cambria" w:hAnsi="Cambria"/>
        </w:rPr>
        <w:footnoteReference w:id="93"/>
      </w:r>
      <w:r w:rsidRPr="00B63E08">
        <w:rPr>
          <w:rFonts w:ascii="Cambria" w:hAnsi="Cambria"/>
        </w:rPr>
        <w:t xml:space="preserve"> By the 2000s, the overuse of the language of rights – and early signs that they were serving a purpose that might be precisely the opposite of what was intended – had set up multiple alerts. In 2004</w:t>
      </w:r>
      <w:r w:rsidR="004C7F1C">
        <w:rPr>
          <w:rFonts w:ascii="Cambria" w:hAnsi="Cambria"/>
        </w:rPr>
        <w:t>,</w:t>
      </w:r>
      <w:r w:rsidRPr="00B63E08">
        <w:rPr>
          <w:rFonts w:ascii="Cambria" w:hAnsi="Cambria"/>
        </w:rPr>
        <w:t xml:space="preserve"> Jean </w:t>
      </w:r>
      <w:r w:rsidR="00246359" w:rsidRPr="00B63E08">
        <w:rPr>
          <w:rFonts w:ascii="Cambria" w:hAnsi="Cambria"/>
        </w:rPr>
        <w:t>Dr</w:t>
      </w:r>
      <w:r w:rsidR="00246359" w:rsidRPr="001E11E4">
        <w:rPr>
          <w:rFonts w:ascii="Cambria" w:hAnsi="Cambria" w:cstheme="minorHAnsi"/>
        </w:rPr>
        <w:t>è</w:t>
      </w:r>
      <w:r w:rsidR="00246359" w:rsidRPr="00B63E08">
        <w:rPr>
          <w:rFonts w:ascii="Cambria" w:hAnsi="Cambria"/>
        </w:rPr>
        <w:t>ze</w:t>
      </w:r>
      <w:r w:rsidRPr="00B63E08">
        <w:rPr>
          <w:rFonts w:ascii="Cambria" w:hAnsi="Cambria"/>
        </w:rPr>
        <w:t xml:space="preserve">, speaking of the Right to Food campaign launched in Rajasthan and </w:t>
      </w:r>
      <w:r w:rsidRPr="00B63E08">
        <w:rPr>
          <w:rFonts w:ascii="Cambria" w:hAnsi="Cambria"/>
        </w:rPr>
        <w:lastRenderedPageBreak/>
        <w:t>mounted on Article 21,</w:t>
      </w:r>
      <w:r w:rsidRPr="00B63E08">
        <w:rPr>
          <w:rFonts w:ascii="Cambria" w:hAnsi="Cambria"/>
          <w:vertAlign w:val="superscript"/>
        </w:rPr>
        <w:footnoteReference w:id="94"/>
      </w:r>
      <w:r w:rsidRPr="00B63E08">
        <w:rPr>
          <w:rFonts w:ascii="Cambria" w:hAnsi="Cambria"/>
        </w:rPr>
        <w:t xml:space="preserve"> was deeply concerned that this right not be reduced to a purely justiciable aspect</w:t>
      </w:r>
      <w:r w:rsidR="00AC40C7">
        <w:rPr>
          <w:rFonts w:ascii="Cambria" w:hAnsi="Cambria"/>
        </w:rPr>
        <w:t xml:space="preserve">. The complex reasons for this right needed, </w:t>
      </w:r>
      <w:r w:rsidRPr="00B63E08">
        <w:rPr>
          <w:rFonts w:ascii="Cambria" w:hAnsi="Cambria"/>
        </w:rPr>
        <w:t>more than ever</w:t>
      </w:r>
      <w:r w:rsidR="00AC40C7">
        <w:rPr>
          <w:rFonts w:ascii="Cambria" w:hAnsi="Cambria"/>
        </w:rPr>
        <w:t>,</w:t>
      </w:r>
      <w:r w:rsidRPr="00B63E08">
        <w:rPr>
          <w:rFonts w:ascii="Cambria" w:hAnsi="Cambria"/>
        </w:rPr>
        <w:t xml:space="preserve"> a</w:t>
      </w:r>
      <w:r w:rsidR="00AC40C7">
        <w:rPr>
          <w:rFonts w:ascii="Cambria" w:hAnsi="Cambria"/>
        </w:rPr>
        <w:t xml:space="preserve"> return to an</w:t>
      </w:r>
      <w:r w:rsidRPr="00B63E08">
        <w:rPr>
          <w:rFonts w:ascii="Cambria" w:hAnsi="Cambria"/>
        </w:rPr>
        <w:t xml:space="preserve"> Ambedkarian ‘revolutionary conception of democracy’ that existed in the umbrella protections of the Directive Principles. </w:t>
      </w:r>
    </w:p>
    <w:p w14:paraId="39CC7C59" w14:textId="77777777" w:rsidR="00CB335A" w:rsidRPr="00B63E08" w:rsidRDefault="00CB335A" w:rsidP="00B63E08">
      <w:pPr>
        <w:spacing w:line="276" w:lineRule="auto"/>
        <w:rPr>
          <w:rFonts w:ascii="Cambria" w:hAnsi="Cambria"/>
        </w:rPr>
      </w:pPr>
    </w:p>
    <w:p w14:paraId="74CB23BE" w14:textId="77777777" w:rsidR="00CB335A" w:rsidRPr="00B63E08" w:rsidRDefault="00CB335A" w:rsidP="00B63E08">
      <w:pPr>
        <w:spacing w:line="276" w:lineRule="auto"/>
        <w:rPr>
          <w:rFonts w:ascii="Cambria" w:hAnsi="Cambria"/>
        </w:rPr>
      </w:pPr>
      <w:r w:rsidRPr="00B63E08">
        <w:rPr>
          <w:rFonts w:ascii="Cambria" w:hAnsi="Cambria"/>
        </w:rPr>
        <w:t xml:space="preserve">Kalyani Ramnath’s inquiry, written in this time and context began (in a short and provocative essay she wrote in 2012) with the famous first three words of the Constitution. Although the entire document is as though written in the name of ‘We the People’, as it unfolds, there is a strange disappearance of ‘the people’ as active agents. As she tries to puzzle out this disappearance, she encounters another slippage that would be of some relevance in the early 2000s. From the larger and more abstract category of the ‘people’ emerges a second and very much more concrete subset, that of ‘citizens’. Not all people can be citizens. </w:t>
      </w:r>
    </w:p>
    <w:p w14:paraId="30271FD1" w14:textId="77777777" w:rsidR="00CB335A" w:rsidRPr="00B63E08" w:rsidRDefault="00CB335A" w:rsidP="00B63E08">
      <w:pPr>
        <w:spacing w:line="276" w:lineRule="auto"/>
        <w:rPr>
          <w:rFonts w:ascii="Cambria" w:hAnsi="Cambria"/>
        </w:rPr>
      </w:pPr>
    </w:p>
    <w:p w14:paraId="67FC6F10" w14:textId="77777777" w:rsidR="00CB335A" w:rsidRPr="00B63E08" w:rsidRDefault="00CB335A" w:rsidP="00B63E08">
      <w:pPr>
        <w:spacing w:line="276" w:lineRule="auto"/>
        <w:ind w:left="720"/>
        <w:rPr>
          <w:rFonts w:ascii="Cambria" w:hAnsi="Cambria"/>
        </w:rPr>
      </w:pPr>
      <w:r w:rsidRPr="00B63E08">
        <w:rPr>
          <w:rFonts w:ascii="Cambria" w:hAnsi="Cambria"/>
        </w:rPr>
        <w:t>The Constitution of India is not drafted in the name of citizens, although in practice, many of the Fundamental Rights (to speech, assembly or religion) may be claimed only by them. As with many other constitutions, it is drafted in the name of ‘We the People’, a phrase prominently placed in the Preamble, never again to appear in any of the other provisions.</w:t>
      </w:r>
      <w:r w:rsidRPr="00B63E08">
        <w:rPr>
          <w:rStyle w:val="FootnoteReference"/>
          <w:rFonts w:ascii="Cambria" w:hAnsi="Cambria"/>
        </w:rPr>
        <w:footnoteReference w:id="95"/>
      </w:r>
      <w:r w:rsidRPr="00B63E08">
        <w:rPr>
          <w:rFonts w:ascii="Cambria" w:hAnsi="Cambria"/>
        </w:rPr>
        <w:t xml:space="preserve"> </w:t>
      </w:r>
    </w:p>
    <w:p w14:paraId="5A3DA65B" w14:textId="77777777" w:rsidR="00CB335A" w:rsidRPr="00B63E08" w:rsidRDefault="00CB335A" w:rsidP="00B63E08">
      <w:pPr>
        <w:spacing w:line="276" w:lineRule="auto"/>
        <w:rPr>
          <w:rFonts w:ascii="Cambria" w:hAnsi="Cambria"/>
        </w:rPr>
      </w:pPr>
    </w:p>
    <w:p w14:paraId="0A23E055" w14:textId="02BC4B5B" w:rsidR="00CB335A" w:rsidRPr="00B63E08" w:rsidRDefault="00CB335A" w:rsidP="00B63E08">
      <w:pPr>
        <w:spacing w:line="276" w:lineRule="auto"/>
        <w:rPr>
          <w:rFonts w:ascii="Cambria" w:hAnsi="Cambria"/>
        </w:rPr>
      </w:pPr>
      <w:r w:rsidRPr="00B63E08">
        <w:rPr>
          <w:rFonts w:ascii="Cambria" w:hAnsi="Cambria"/>
        </w:rPr>
        <w:t xml:space="preserve">The ‘people’ </w:t>
      </w:r>
      <w:r w:rsidR="00AC40C7">
        <w:rPr>
          <w:rFonts w:ascii="Cambria" w:hAnsi="Cambria"/>
        </w:rPr>
        <w:t xml:space="preserve">reappear in force </w:t>
      </w:r>
      <w:r w:rsidRPr="00B63E08">
        <w:rPr>
          <w:rFonts w:ascii="Cambria" w:hAnsi="Cambria"/>
        </w:rPr>
        <w:t xml:space="preserve">in </w:t>
      </w:r>
      <w:r w:rsidR="00AC40C7">
        <w:rPr>
          <w:rFonts w:ascii="Cambria" w:hAnsi="Cambria"/>
        </w:rPr>
        <w:t xml:space="preserve">the </w:t>
      </w:r>
      <w:r w:rsidRPr="00B63E08">
        <w:rPr>
          <w:rFonts w:ascii="Cambria" w:hAnsi="Cambria"/>
        </w:rPr>
        <w:t xml:space="preserve">Directive Principles, for it is of course in their name that the social revolution is being envisaged. What ends up getting outlined, however, sounds to her like a rather ‘random assortment of principles, presenting a confused, fragmented ‘moral’ vision for a social revolution’ – such as ‘improvements in agriculture, health, education and legal aid services’, </w:t>
      </w:r>
      <w:r w:rsidRPr="00B63E08">
        <w:rPr>
          <w:rFonts w:ascii="Cambria" w:hAnsi="Cambria"/>
          <w:i/>
          <w:iCs/>
        </w:rPr>
        <w:t>panchayati raj</w:t>
      </w:r>
      <w:r w:rsidRPr="00B63E08">
        <w:rPr>
          <w:rFonts w:ascii="Cambria" w:hAnsi="Cambria"/>
        </w:rPr>
        <w:t xml:space="preserve"> to attempt to put in place a uniform civil code, and to ban cow slaughter – in all of which the ‘people’ exist only as </w:t>
      </w:r>
      <w:r w:rsidR="00AC40C7">
        <w:rPr>
          <w:rFonts w:ascii="Cambria" w:hAnsi="Cambria"/>
        </w:rPr>
        <w:t xml:space="preserve">a moral force </w:t>
      </w:r>
      <w:r w:rsidRPr="00B63E08">
        <w:rPr>
          <w:rFonts w:ascii="Cambria" w:hAnsi="Cambria"/>
        </w:rPr>
        <w:t xml:space="preserve">to whom the </w:t>
      </w:r>
      <w:r w:rsidR="00C37566">
        <w:rPr>
          <w:rFonts w:ascii="Cambria" w:hAnsi="Cambria"/>
        </w:rPr>
        <w:t>s</w:t>
      </w:r>
      <w:r w:rsidRPr="00B63E08">
        <w:rPr>
          <w:rFonts w:ascii="Cambria" w:hAnsi="Cambria"/>
        </w:rPr>
        <w:t xml:space="preserve">tate has a </w:t>
      </w:r>
      <w:r w:rsidRPr="00AC40C7">
        <w:rPr>
          <w:rFonts w:ascii="Cambria" w:hAnsi="Cambria"/>
        </w:rPr>
        <w:t>duty</w:t>
      </w:r>
      <w:r w:rsidRPr="00B63E08">
        <w:rPr>
          <w:rFonts w:ascii="Cambria" w:hAnsi="Cambria"/>
        </w:rPr>
        <w:t>.</w:t>
      </w:r>
      <w:r w:rsidRPr="00B63E08">
        <w:rPr>
          <w:rStyle w:val="FootnoteReference"/>
          <w:rFonts w:ascii="Cambria" w:hAnsi="Cambria"/>
        </w:rPr>
        <w:footnoteReference w:id="96"/>
      </w:r>
      <w:r w:rsidRPr="00B63E08">
        <w:rPr>
          <w:rFonts w:ascii="Cambria" w:hAnsi="Cambria"/>
        </w:rPr>
        <w:t xml:space="preserve"> </w:t>
      </w:r>
    </w:p>
    <w:p w14:paraId="1D61C63E" w14:textId="77777777" w:rsidR="00CB335A" w:rsidRPr="00B63E08" w:rsidRDefault="00CB335A" w:rsidP="00B63E08">
      <w:pPr>
        <w:spacing w:line="276" w:lineRule="auto"/>
        <w:rPr>
          <w:rFonts w:ascii="Cambria" w:hAnsi="Cambria"/>
        </w:rPr>
      </w:pPr>
    </w:p>
    <w:p w14:paraId="4AFEF630" w14:textId="2B0A7A84" w:rsidR="00CB335A" w:rsidRPr="00B63E08" w:rsidRDefault="00CB335A" w:rsidP="00B63E08">
      <w:pPr>
        <w:spacing w:line="276" w:lineRule="auto"/>
        <w:rPr>
          <w:rFonts w:ascii="Cambria" w:hAnsi="Cambria"/>
        </w:rPr>
      </w:pPr>
      <w:r w:rsidRPr="00B63E08">
        <w:rPr>
          <w:rFonts w:ascii="Cambria" w:hAnsi="Cambria"/>
        </w:rPr>
        <w:t xml:space="preserve">In contrast to </w:t>
      </w:r>
      <w:r w:rsidR="00AC40C7">
        <w:rPr>
          <w:rFonts w:ascii="Cambria" w:hAnsi="Cambria"/>
        </w:rPr>
        <w:t>such</w:t>
      </w:r>
      <w:r w:rsidRPr="00B63E08">
        <w:rPr>
          <w:rFonts w:ascii="Cambria" w:hAnsi="Cambria"/>
        </w:rPr>
        <w:t xml:space="preserve"> ‘people’ and their abstract moral authority, citizens emerge far more concretely as those who </w:t>
      </w:r>
      <w:r w:rsidRPr="00B63E08">
        <w:rPr>
          <w:rFonts w:ascii="Cambria" w:hAnsi="Cambria"/>
          <w:i/>
          <w:iCs/>
        </w:rPr>
        <w:t>did things for the State</w:t>
      </w:r>
      <w:r w:rsidRPr="00B63E08">
        <w:rPr>
          <w:rFonts w:ascii="Cambria" w:hAnsi="Cambria"/>
        </w:rPr>
        <w:t xml:space="preserve"> in return for the rights they received. Even as the Directive Principles reveal an imagination of ‘the people’ to whom duties are owed, they also ‘simultaneously reveal the state’s expectations from them’, says Ramnath, thus creating from the people a subset of citizens who are ‘productive people’, workers, ‘imperative to building a modern nation-state’. </w:t>
      </w:r>
    </w:p>
    <w:p w14:paraId="32377C16" w14:textId="77777777" w:rsidR="00CB335A" w:rsidRPr="00B63E08" w:rsidRDefault="00CB335A" w:rsidP="00B63E08">
      <w:pPr>
        <w:spacing w:line="276" w:lineRule="auto"/>
        <w:rPr>
          <w:rFonts w:ascii="Cambria" w:hAnsi="Cambria"/>
        </w:rPr>
      </w:pPr>
    </w:p>
    <w:p w14:paraId="15A01A02" w14:textId="1253FE87" w:rsidR="00CB335A" w:rsidRPr="00B63E08" w:rsidRDefault="00CB335A" w:rsidP="00B63E08">
      <w:pPr>
        <w:spacing w:line="276" w:lineRule="auto"/>
        <w:ind w:left="720"/>
        <w:rPr>
          <w:rFonts w:ascii="Cambria" w:hAnsi="Cambria"/>
        </w:rPr>
      </w:pPr>
      <w:r w:rsidRPr="00B63E08">
        <w:rPr>
          <w:rFonts w:ascii="Cambria" w:hAnsi="Cambria"/>
        </w:rPr>
        <w:t>The slippages in the constitutional text</w:t>
      </w:r>
      <w:r w:rsidR="00AE330E">
        <w:rPr>
          <w:rFonts w:ascii="Cambria" w:hAnsi="Cambria"/>
        </w:rPr>
        <w:t xml:space="preserve"> [</w:t>
      </w:r>
      <w:r w:rsidRPr="00B63E08">
        <w:rPr>
          <w:rFonts w:ascii="Cambria" w:hAnsi="Cambria"/>
        </w:rPr>
        <w:t>…</w:t>
      </w:r>
      <w:r w:rsidR="00AE330E">
        <w:rPr>
          <w:rFonts w:ascii="Cambria" w:hAnsi="Cambria"/>
        </w:rPr>
        <w:t>]</w:t>
      </w:r>
      <w:r w:rsidRPr="00B63E08">
        <w:rPr>
          <w:rFonts w:ascii="Cambria" w:hAnsi="Cambria"/>
        </w:rPr>
        <w:t xml:space="preserve"> offer insights into the nature of ‘the people’. Education, public assistance and creation of just and humane conditions of work for everyone and a just social order are what the state owes to its people. Adequate means of livelihood and free legal aid are only promised to ‘citizens’. The same was the case with the proposed uniform civil code. Finally, a living wage and participation in the management of industry are promised only to workers, reflecting an emphasis on providing equal opportunities for productive</w:t>
      </w:r>
      <w:r w:rsidR="009012C6">
        <w:rPr>
          <w:rFonts w:ascii="Cambria" w:hAnsi="Cambria"/>
        </w:rPr>
        <w:t xml:space="preserve"> labour</w:t>
      </w:r>
      <w:r w:rsidRPr="00B63E08">
        <w:rPr>
          <w:rFonts w:ascii="Cambria" w:hAnsi="Cambria"/>
        </w:rPr>
        <w:t>.</w:t>
      </w:r>
      <w:r w:rsidRPr="00B63E08">
        <w:rPr>
          <w:rStyle w:val="FootnoteReference"/>
          <w:rFonts w:ascii="Cambria" w:hAnsi="Cambria"/>
        </w:rPr>
        <w:footnoteReference w:id="97"/>
      </w:r>
      <w:r w:rsidRPr="00B63E08">
        <w:rPr>
          <w:rFonts w:ascii="Cambria" w:hAnsi="Cambria"/>
        </w:rPr>
        <w:t xml:space="preserve"> </w:t>
      </w:r>
    </w:p>
    <w:p w14:paraId="3A12732D" w14:textId="77777777" w:rsidR="00CB335A" w:rsidRPr="00B63E08" w:rsidRDefault="00CB335A" w:rsidP="00B63E08">
      <w:pPr>
        <w:spacing w:line="276" w:lineRule="auto"/>
        <w:rPr>
          <w:rFonts w:ascii="Cambria" w:hAnsi="Cambria"/>
        </w:rPr>
      </w:pPr>
    </w:p>
    <w:p w14:paraId="70D964E1" w14:textId="25FD766A" w:rsidR="00CB335A" w:rsidRPr="00B63E08" w:rsidRDefault="00CB335A" w:rsidP="00B63E08">
      <w:pPr>
        <w:spacing w:line="276" w:lineRule="auto"/>
        <w:rPr>
          <w:rFonts w:ascii="Cambria" w:hAnsi="Cambria"/>
        </w:rPr>
      </w:pPr>
      <w:r w:rsidRPr="00B63E08">
        <w:rPr>
          <w:rFonts w:ascii="Cambria" w:hAnsi="Cambria"/>
        </w:rPr>
        <w:t>In a way</w:t>
      </w:r>
      <w:r w:rsidR="00084036">
        <w:rPr>
          <w:rFonts w:ascii="Cambria" w:hAnsi="Cambria"/>
        </w:rPr>
        <w:t>,</w:t>
      </w:r>
      <w:r w:rsidRPr="00B63E08">
        <w:rPr>
          <w:rFonts w:ascii="Cambria" w:hAnsi="Cambria"/>
        </w:rPr>
        <w:t xml:space="preserve"> the Directive Principles speak ‘to a multitude’ for they are addressed to all people – including ‘citizens, workers, women and men in differing degrees’. This multitude is expected to be empowered and productive. But what if some of them are and some not? </w:t>
      </w:r>
    </w:p>
    <w:p w14:paraId="5EFFFC47" w14:textId="77777777" w:rsidR="00CB335A" w:rsidRPr="00B63E08" w:rsidRDefault="00CB335A" w:rsidP="00B63E08">
      <w:pPr>
        <w:spacing w:line="276" w:lineRule="auto"/>
        <w:rPr>
          <w:rFonts w:ascii="Cambria" w:hAnsi="Cambria"/>
        </w:rPr>
      </w:pPr>
    </w:p>
    <w:p w14:paraId="1D7E2967" w14:textId="71619220" w:rsidR="00CB335A" w:rsidRPr="00B63E08" w:rsidRDefault="00CB335A" w:rsidP="00B63E08">
      <w:pPr>
        <w:spacing w:line="276" w:lineRule="auto"/>
        <w:ind w:left="720"/>
        <w:rPr>
          <w:rFonts w:ascii="Cambria" w:hAnsi="Cambria"/>
        </w:rPr>
      </w:pPr>
      <w:r w:rsidRPr="00B63E08">
        <w:rPr>
          <w:rFonts w:ascii="Cambria" w:hAnsi="Cambria"/>
        </w:rPr>
        <w:t>The social consequences of living in a nation-state are, then, firmly tied not only to official recognition of a political identity, but are also rooted in the ability of ‘the people’, in all the varied understandings of that phrase, to contribute to the building of the nation-state. The state may well choose to ignore non-productive lives while embarking on different aspects of its social revolution</w:t>
      </w:r>
      <w:r w:rsidR="007D11B4">
        <w:rPr>
          <w:rFonts w:ascii="Cambria" w:hAnsi="Cambria"/>
        </w:rPr>
        <w:t xml:space="preserve"> [</w:t>
      </w:r>
      <w:r w:rsidRPr="00B63E08">
        <w:rPr>
          <w:rFonts w:ascii="Cambria" w:hAnsi="Cambria"/>
        </w:rPr>
        <w:t>…</w:t>
      </w:r>
      <w:r w:rsidR="007D11B4">
        <w:rPr>
          <w:rFonts w:ascii="Cambria" w:hAnsi="Cambria"/>
        </w:rPr>
        <w:t>]</w:t>
      </w:r>
      <w:r w:rsidRPr="00B63E08">
        <w:rPr>
          <w:rFonts w:ascii="Cambria" w:hAnsi="Cambria"/>
        </w:rPr>
        <w:t xml:space="preserve"> choose to exclude many others in its grand march towards a transformed social situation, for example, by branding the undocumented as ‘illegal’ or treating the poor as dispensable.</w:t>
      </w:r>
      <w:r w:rsidRPr="00B63E08">
        <w:rPr>
          <w:rStyle w:val="FootnoteReference"/>
          <w:rFonts w:ascii="Cambria" w:hAnsi="Cambria"/>
        </w:rPr>
        <w:footnoteReference w:id="98"/>
      </w:r>
      <w:r w:rsidRPr="00B63E08">
        <w:rPr>
          <w:rFonts w:ascii="Cambria" w:hAnsi="Cambria"/>
        </w:rPr>
        <w:t xml:space="preserve"> </w:t>
      </w:r>
    </w:p>
    <w:p w14:paraId="0C0726B1" w14:textId="77777777" w:rsidR="00CB335A" w:rsidRPr="00B63E08" w:rsidRDefault="00CB335A" w:rsidP="00B63E08">
      <w:pPr>
        <w:spacing w:line="276" w:lineRule="auto"/>
        <w:rPr>
          <w:rFonts w:ascii="Cambria" w:hAnsi="Cambria"/>
        </w:rPr>
      </w:pPr>
    </w:p>
    <w:p w14:paraId="096418B7" w14:textId="3447B86F" w:rsidR="00CB335A" w:rsidRPr="00B63E08" w:rsidRDefault="00CB335A" w:rsidP="00B63E08">
      <w:pPr>
        <w:spacing w:line="276" w:lineRule="auto"/>
        <w:rPr>
          <w:rFonts w:ascii="Cambria" w:hAnsi="Cambria"/>
        </w:rPr>
      </w:pPr>
      <w:r w:rsidRPr="00B63E08">
        <w:rPr>
          <w:rFonts w:ascii="Cambria" w:hAnsi="Cambria"/>
        </w:rPr>
        <w:t xml:space="preserve">Building on Ramnath’s argument, I want to outline a particular techno-normative </w:t>
      </w:r>
      <w:r w:rsidR="0032752A" w:rsidRPr="00B63E08">
        <w:rPr>
          <w:rFonts w:ascii="Cambria" w:hAnsi="Cambria"/>
        </w:rPr>
        <w:t>maneuver</w:t>
      </w:r>
      <w:r w:rsidRPr="00B63E08">
        <w:rPr>
          <w:rFonts w:ascii="Cambria" w:hAnsi="Cambria"/>
        </w:rPr>
        <w:t xml:space="preserve"> that took place in the dichotomy she discovers between ‘people’ and ‘citizens’. The ‘people’, already a conceptual abstraction, an anonymous mass, were now also </w:t>
      </w:r>
      <w:r w:rsidRPr="00B63E08">
        <w:rPr>
          <w:rFonts w:ascii="Cambria" w:hAnsi="Cambria"/>
          <w:i/>
        </w:rPr>
        <w:t>technologically</w:t>
      </w:r>
      <w:r w:rsidRPr="00B63E08">
        <w:rPr>
          <w:rFonts w:ascii="Cambria" w:hAnsi="Cambria"/>
        </w:rPr>
        <w:t xml:space="preserve"> </w:t>
      </w:r>
      <w:r w:rsidRPr="00B63E08">
        <w:rPr>
          <w:rFonts w:ascii="Cambria" w:hAnsi="Cambria"/>
          <w:iCs/>
        </w:rPr>
        <w:t>anonymized in specific ways</w:t>
      </w:r>
      <w:r w:rsidRPr="00B63E08">
        <w:rPr>
          <w:rFonts w:ascii="Cambria" w:hAnsi="Cambria"/>
        </w:rPr>
        <w:t xml:space="preserve">. As recipients of </w:t>
      </w:r>
      <w:r w:rsidR="0032752A">
        <w:rPr>
          <w:rFonts w:ascii="Cambria" w:hAnsi="Cambria"/>
        </w:rPr>
        <w:t>s</w:t>
      </w:r>
      <w:r w:rsidRPr="00B63E08">
        <w:rPr>
          <w:rFonts w:ascii="Cambria" w:hAnsi="Cambria"/>
        </w:rPr>
        <w:t xml:space="preserve">tate benefit, they did nothing but receive – they could, as Jayal says, only consume. What they </w:t>
      </w:r>
      <w:r w:rsidRPr="001A037D">
        <w:rPr>
          <w:rFonts w:ascii="Cambria" w:hAnsi="Cambria"/>
          <w:i/>
          <w:iCs/>
        </w:rPr>
        <w:t>could</w:t>
      </w:r>
      <w:r w:rsidRPr="00B63E08">
        <w:rPr>
          <w:rFonts w:ascii="Cambria" w:hAnsi="Cambria"/>
        </w:rPr>
        <w:t xml:space="preserve"> produce was </w:t>
      </w:r>
      <w:r w:rsidRPr="001A037D">
        <w:rPr>
          <w:rFonts w:ascii="Cambria" w:hAnsi="Cambria"/>
          <w:i/>
          <w:iCs/>
        </w:rPr>
        <w:t>data</w:t>
      </w:r>
      <w:r w:rsidRPr="00B63E08">
        <w:rPr>
          <w:rFonts w:ascii="Cambria" w:hAnsi="Cambria"/>
        </w:rPr>
        <w:t xml:space="preserve">. And in a sharp departure from the practices of </w:t>
      </w:r>
      <w:r w:rsidR="0032752A" w:rsidRPr="00B63E08">
        <w:rPr>
          <w:rFonts w:ascii="Cambria" w:hAnsi="Cambria"/>
        </w:rPr>
        <w:t>anonymization</w:t>
      </w:r>
      <w:r w:rsidRPr="00B63E08">
        <w:rPr>
          <w:rFonts w:ascii="Cambria" w:hAnsi="Cambria"/>
        </w:rPr>
        <w:t xml:space="preserve"> by the Census, this data had an unprecedented capability to be tagged to its bodily producers. </w:t>
      </w:r>
    </w:p>
    <w:p w14:paraId="6014D1BC" w14:textId="77777777" w:rsidR="00CB335A" w:rsidRPr="00B63E08" w:rsidRDefault="00CB335A" w:rsidP="00B63E08">
      <w:pPr>
        <w:spacing w:line="276" w:lineRule="auto"/>
        <w:rPr>
          <w:rFonts w:ascii="Cambria" w:hAnsi="Cambria"/>
        </w:rPr>
      </w:pPr>
    </w:p>
    <w:p w14:paraId="19BF0E6A" w14:textId="2CB1BFBB" w:rsidR="00CB335A" w:rsidRPr="00B63E08" w:rsidRDefault="00CB335A" w:rsidP="00B63E08">
      <w:pPr>
        <w:spacing w:line="276" w:lineRule="auto"/>
        <w:rPr>
          <w:rFonts w:ascii="Cambria" w:hAnsi="Cambria"/>
        </w:rPr>
      </w:pPr>
      <w:r w:rsidRPr="00B63E08">
        <w:rPr>
          <w:rFonts w:ascii="Cambria" w:hAnsi="Cambria"/>
        </w:rPr>
        <w:lastRenderedPageBreak/>
        <w:t xml:space="preserve">Meanwhile, ‘citizens’ who had the capability to self-define as </w:t>
      </w:r>
      <w:r w:rsidRPr="00B63E08">
        <w:rPr>
          <w:rFonts w:ascii="Cambria" w:hAnsi="Cambria"/>
          <w:i/>
          <w:iCs/>
        </w:rPr>
        <w:t>productive people</w:t>
      </w:r>
      <w:r w:rsidRPr="00B63E08">
        <w:rPr>
          <w:rFonts w:ascii="Cambria" w:hAnsi="Cambria"/>
        </w:rPr>
        <w:t xml:space="preserve"> were further qualified to become (to use language from the Information Technology </w:t>
      </w:r>
      <w:r w:rsidR="00732FE6">
        <w:rPr>
          <w:rFonts w:ascii="Cambria" w:hAnsi="Cambria"/>
        </w:rPr>
        <w:t xml:space="preserve">(Electronic Service Delivery) </w:t>
      </w:r>
      <w:r w:rsidRPr="00B63E08">
        <w:rPr>
          <w:rFonts w:ascii="Cambria" w:hAnsi="Cambria"/>
        </w:rPr>
        <w:t>Rules</w:t>
      </w:r>
      <w:r w:rsidR="00C43821">
        <w:rPr>
          <w:rFonts w:ascii="Cambria" w:hAnsi="Cambria"/>
        </w:rPr>
        <w:t>, 2011</w:t>
      </w:r>
      <w:r w:rsidRPr="00B63E08">
        <w:rPr>
          <w:rFonts w:ascii="Cambria" w:hAnsi="Cambria"/>
        </w:rPr>
        <w:t xml:space="preserve">) </w:t>
      </w:r>
      <w:r w:rsidRPr="00B63E08">
        <w:rPr>
          <w:rFonts w:ascii="Cambria" w:hAnsi="Cambria"/>
          <w:i/>
          <w:iCs/>
        </w:rPr>
        <w:t>persons</w:t>
      </w:r>
      <w:r w:rsidRPr="00B63E08">
        <w:rPr>
          <w:rFonts w:ascii="Cambria" w:hAnsi="Cambria"/>
        </w:rPr>
        <w:t xml:space="preserve">, more precisely </w:t>
      </w:r>
      <w:r w:rsidRPr="00B63E08">
        <w:rPr>
          <w:rFonts w:ascii="Cambria" w:hAnsi="Cambria"/>
          <w:i/>
          <w:iCs/>
        </w:rPr>
        <w:t>natural persons.</w:t>
      </w:r>
      <w:r w:rsidRPr="00B63E08">
        <w:rPr>
          <w:rFonts w:ascii="Cambria" w:hAnsi="Cambria"/>
          <w:vertAlign w:val="superscript"/>
        </w:rPr>
        <w:footnoteReference w:id="99"/>
      </w:r>
      <w:r w:rsidRPr="00B63E08">
        <w:rPr>
          <w:rFonts w:ascii="Cambria" w:hAnsi="Cambria"/>
        </w:rPr>
        <w:t xml:space="preserve"> A key qualifier of such personhood was their </w:t>
      </w:r>
      <w:r w:rsidRPr="00B63E08">
        <w:rPr>
          <w:rFonts w:ascii="Cambria" w:hAnsi="Cambria"/>
          <w:i/>
          <w:iCs/>
        </w:rPr>
        <w:t>right over data</w:t>
      </w:r>
      <w:r w:rsidRPr="00B63E08">
        <w:rPr>
          <w:rFonts w:ascii="Cambria" w:hAnsi="Cambria"/>
        </w:rPr>
        <w:t xml:space="preserve">: specifically the right to own what the IT Rules name Sensitive Personal Data (SPD) – listed there as passwords, financial information (such as bank account or credit card or debit card or other payment instrument details), physical, physiological and mental health conditions, sexual orientation, medical records and history, and biometric information. </w:t>
      </w:r>
    </w:p>
    <w:p w14:paraId="5198A850" w14:textId="77777777" w:rsidR="00CB335A" w:rsidRPr="00B63E08" w:rsidRDefault="00CB335A" w:rsidP="00B63E08">
      <w:pPr>
        <w:spacing w:line="276" w:lineRule="auto"/>
        <w:rPr>
          <w:rFonts w:ascii="Cambria" w:hAnsi="Cambria"/>
        </w:rPr>
      </w:pPr>
    </w:p>
    <w:p w14:paraId="687DDA8E" w14:textId="230436D6" w:rsidR="00CB335A" w:rsidRPr="00B63E08" w:rsidRDefault="00CB335A" w:rsidP="00B63E08">
      <w:pPr>
        <w:spacing w:line="276" w:lineRule="auto"/>
        <w:rPr>
          <w:rFonts w:ascii="Cambria" w:hAnsi="Cambria"/>
        </w:rPr>
      </w:pPr>
      <w:r w:rsidRPr="00B63E08">
        <w:rPr>
          <w:rFonts w:ascii="Cambria" w:hAnsi="Cambria"/>
        </w:rPr>
        <w:t xml:space="preserve">From the early 2000s, </w:t>
      </w:r>
      <w:r w:rsidR="00876F7B">
        <w:rPr>
          <w:rFonts w:ascii="Cambria" w:hAnsi="Cambria"/>
        </w:rPr>
        <w:t>p</w:t>
      </w:r>
      <w:r w:rsidRPr="00B63E08">
        <w:rPr>
          <w:rFonts w:ascii="Cambria" w:hAnsi="Cambria"/>
        </w:rPr>
        <w:t xml:space="preserve">rivacy </w:t>
      </w:r>
      <w:r w:rsidR="00876F7B">
        <w:rPr>
          <w:rFonts w:ascii="Cambria" w:hAnsi="Cambria"/>
        </w:rPr>
        <w:t>l</w:t>
      </w:r>
      <w:r w:rsidRPr="00B63E08">
        <w:rPr>
          <w:rFonts w:ascii="Cambria" w:hAnsi="Cambria"/>
        </w:rPr>
        <w:t xml:space="preserve">aw dominated the debate on digitization. And dominating the privacy debate were the </w:t>
      </w:r>
      <w:r w:rsidRPr="00B63E08">
        <w:rPr>
          <w:rFonts w:ascii="Cambria" w:hAnsi="Cambria"/>
          <w:i/>
          <w:iCs/>
        </w:rPr>
        <w:t>entitlements</w:t>
      </w:r>
      <w:r w:rsidRPr="00B63E08">
        <w:rPr>
          <w:rFonts w:ascii="Cambria" w:hAnsi="Cambria"/>
        </w:rPr>
        <w:t xml:space="preserve"> of what the B.N. Srikrishna Committee, set up in 2018 to outline a </w:t>
      </w:r>
      <w:r w:rsidR="00523A99">
        <w:rPr>
          <w:rFonts w:ascii="Cambria" w:hAnsi="Cambria"/>
        </w:rPr>
        <w:t>d</w:t>
      </w:r>
      <w:r w:rsidRPr="00B63E08">
        <w:rPr>
          <w:rFonts w:ascii="Cambria" w:hAnsi="Cambria"/>
        </w:rPr>
        <w:t xml:space="preserve">ata </w:t>
      </w:r>
      <w:r w:rsidR="00523A99">
        <w:rPr>
          <w:rFonts w:ascii="Cambria" w:hAnsi="Cambria"/>
        </w:rPr>
        <w:t>p</w:t>
      </w:r>
      <w:r w:rsidRPr="00B63E08">
        <w:rPr>
          <w:rFonts w:ascii="Cambria" w:hAnsi="Cambria"/>
        </w:rPr>
        <w:t xml:space="preserve">rotection law, named </w:t>
      </w:r>
      <w:r w:rsidRPr="00B63E08">
        <w:rPr>
          <w:rFonts w:ascii="Cambria" w:hAnsi="Cambria"/>
          <w:i/>
          <w:iCs/>
        </w:rPr>
        <w:t>Data Principals.</w:t>
      </w:r>
      <w:r w:rsidRPr="00B63E08">
        <w:rPr>
          <w:rFonts w:ascii="Cambria" w:hAnsi="Cambria"/>
          <w:vertAlign w:val="superscript"/>
        </w:rPr>
        <w:footnoteReference w:id="100"/>
      </w:r>
      <w:r w:rsidRPr="00B63E08">
        <w:rPr>
          <w:rFonts w:ascii="Cambria" w:hAnsi="Cambria"/>
        </w:rPr>
        <w:t xml:space="preserve"> These were legatees of our citizen-subjects capable of individual subjective choice, the small populational percentage of ‘natural subjects’ who actually qualified for privacy. Although the Committee did cast a wide net around data, with significant sections on identifiability, </w:t>
      </w:r>
      <w:r w:rsidR="00C568D6" w:rsidRPr="00B63E08">
        <w:rPr>
          <w:rFonts w:ascii="Cambria" w:hAnsi="Cambria"/>
        </w:rPr>
        <w:t>anonymization</w:t>
      </w:r>
      <w:r w:rsidRPr="00B63E08">
        <w:rPr>
          <w:rFonts w:ascii="Cambria" w:hAnsi="Cambria"/>
        </w:rPr>
        <w:t>, community data and nonconsensual data</w:t>
      </w:r>
      <w:r w:rsidR="00C568D6">
        <w:rPr>
          <w:rFonts w:ascii="Cambria" w:hAnsi="Cambria"/>
        </w:rPr>
        <w:t xml:space="preserve"> </w:t>
      </w:r>
      <w:r w:rsidRPr="00B63E08">
        <w:rPr>
          <w:rFonts w:ascii="Cambria" w:hAnsi="Cambria"/>
        </w:rPr>
        <w:t xml:space="preserve">gathering processes, it was firm in its core commitment that ‘the primary value that any data protection framework serves must be that of privacy’. Srikrishna worries about what else should be included in </w:t>
      </w:r>
      <w:r w:rsidR="00C568D6">
        <w:rPr>
          <w:rFonts w:ascii="Cambria" w:hAnsi="Cambria"/>
        </w:rPr>
        <w:t xml:space="preserve">SPD </w:t>
      </w:r>
      <w:r w:rsidRPr="00B63E08">
        <w:rPr>
          <w:rFonts w:ascii="Cambria" w:hAnsi="Cambria"/>
        </w:rPr>
        <w:t xml:space="preserve">– he considers, for example, adding trade union membership – and is inevitably bothered by the special conditions under which </w:t>
      </w:r>
      <w:r w:rsidR="00C568D6">
        <w:rPr>
          <w:rFonts w:ascii="Cambria" w:hAnsi="Cambria"/>
        </w:rPr>
        <w:t>c</w:t>
      </w:r>
      <w:r w:rsidRPr="00B63E08">
        <w:rPr>
          <w:rFonts w:ascii="Cambria" w:hAnsi="Cambria"/>
        </w:rPr>
        <w:t xml:space="preserve">onsent is suspended in the name of ‘larger public interest’. There is little evidence here of Justice Chandrachud’s many concerns about the conditions under which the corporeal gets coercively identified by data over which the person has no control, or tagged by technologies, or the possibility of switching off tagging to cause ‘civil death’. Such a body goes simply missing in </w:t>
      </w:r>
      <w:r w:rsidR="004C2007">
        <w:rPr>
          <w:rFonts w:ascii="Cambria" w:hAnsi="Cambria"/>
        </w:rPr>
        <w:t xml:space="preserve">the </w:t>
      </w:r>
      <w:r w:rsidRPr="00B63E08">
        <w:rPr>
          <w:rFonts w:ascii="Cambria" w:hAnsi="Cambria"/>
        </w:rPr>
        <w:t>Srikrishna</w:t>
      </w:r>
      <w:r w:rsidR="004C2007">
        <w:rPr>
          <w:rFonts w:ascii="Cambria" w:hAnsi="Cambria"/>
        </w:rPr>
        <w:t xml:space="preserve"> Committee report</w:t>
      </w:r>
      <w:r w:rsidR="004E5D8F">
        <w:rPr>
          <w:rFonts w:ascii="Cambria" w:hAnsi="Cambria"/>
        </w:rPr>
        <w:t>. It appears only in two contexts</w:t>
      </w:r>
      <w:r w:rsidR="00C568D6">
        <w:rPr>
          <w:rFonts w:ascii="Cambria" w:hAnsi="Cambria"/>
        </w:rPr>
        <w:t>:</w:t>
      </w:r>
      <w:r w:rsidR="004E5D8F">
        <w:rPr>
          <w:rFonts w:ascii="Cambria" w:hAnsi="Cambria"/>
        </w:rPr>
        <w:t xml:space="preserve"> as the entity requiring </w:t>
      </w:r>
      <w:r w:rsidRPr="00B63E08">
        <w:rPr>
          <w:rFonts w:ascii="Cambria" w:hAnsi="Cambria"/>
        </w:rPr>
        <w:t xml:space="preserve">anonymization, or </w:t>
      </w:r>
      <w:r w:rsidR="004E5D8F">
        <w:rPr>
          <w:rFonts w:ascii="Cambria" w:hAnsi="Cambria"/>
        </w:rPr>
        <w:t xml:space="preserve">as the entity submitting to </w:t>
      </w:r>
      <w:r w:rsidRPr="00B63E08">
        <w:rPr>
          <w:rFonts w:ascii="Cambria" w:hAnsi="Cambria"/>
        </w:rPr>
        <w:t xml:space="preserve">involuntary </w:t>
      </w:r>
      <w:r w:rsidR="00C568D6">
        <w:rPr>
          <w:rFonts w:ascii="Cambria" w:hAnsi="Cambria"/>
        </w:rPr>
        <w:t>c</w:t>
      </w:r>
      <w:r w:rsidRPr="00B63E08">
        <w:rPr>
          <w:rFonts w:ascii="Cambria" w:hAnsi="Cambria"/>
        </w:rPr>
        <w:t>onsent.</w:t>
      </w:r>
    </w:p>
    <w:p w14:paraId="3F365D17" w14:textId="77777777" w:rsidR="00CB335A" w:rsidRPr="00B63E08" w:rsidRDefault="00CB335A" w:rsidP="00B63E08">
      <w:pPr>
        <w:spacing w:line="276" w:lineRule="auto"/>
        <w:rPr>
          <w:rFonts w:ascii="Cambria" w:hAnsi="Cambria"/>
        </w:rPr>
      </w:pPr>
    </w:p>
    <w:p w14:paraId="239E1D97" w14:textId="5D12FA5B" w:rsidR="00CB335A" w:rsidRPr="00B63E08" w:rsidRDefault="00CB335A" w:rsidP="00B63E08">
      <w:pPr>
        <w:spacing w:line="276" w:lineRule="auto"/>
        <w:rPr>
          <w:rFonts w:ascii="Cambria" w:hAnsi="Cambria"/>
        </w:rPr>
      </w:pPr>
      <w:r w:rsidRPr="00B63E08">
        <w:rPr>
          <w:rFonts w:ascii="Cambria" w:hAnsi="Cambria"/>
        </w:rPr>
        <w:t xml:space="preserve">As social rights for a new category of meritocratic ‘productive citizen’ came to be inverted into a segregation logic for </w:t>
      </w:r>
      <w:r w:rsidRPr="00B63E08">
        <w:rPr>
          <w:rFonts w:ascii="Cambria" w:hAnsi="Cambria"/>
          <w:i/>
        </w:rPr>
        <w:t>elite</w:t>
      </w:r>
      <w:r w:rsidRPr="00B63E08">
        <w:rPr>
          <w:rFonts w:ascii="Cambria" w:hAnsi="Cambria"/>
        </w:rPr>
        <w:t xml:space="preserve"> privileges, these rights also inverted several of the beneficiaries of the group-differentiated ‘backward’ categories of the Constitution. Although antipoverty programs were confined to target populations and meant for the poor, Jayal points to a ‘curious bifurcation’ that occurs as elites find themselves in a position to cherry-pick which services they should appropriate and which they had no need for. Some services, such as water and electricity, although subsidized in the name of the poor, become ‘effectively available only to the nonpoor and are sometimes almost exclusively appropriated by the well-off’, whereas others, such as public education and health, for which the elites have no desire, are allowed to decline, since ‘the classes that </w:t>
      </w:r>
      <w:r w:rsidRPr="00B63E08">
        <w:rPr>
          <w:rFonts w:ascii="Cambria" w:hAnsi="Cambria"/>
        </w:rPr>
        <w:lastRenderedPageBreak/>
        <w:t>have political voice do not have any stake in their improvement, while the classes that are entirely dependent on these services lack the voice to effect such change’.</w:t>
      </w:r>
      <w:r w:rsidR="00493018" w:rsidRPr="00B63E08">
        <w:rPr>
          <w:rStyle w:val="FootnoteReference"/>
          <w:rFonts w:ascii="Cambria" w:hAnsi="Cambria"/>
        </w:rPr>
        <w:footnoteReference w:id="101"/>
      </w:r>
      <w:r w:rsidRPr="00B63E08">
        <w:rPr>
          <w:rFonts w:ascii="Cambria" w:hAnsi="Cambria"/>
        </w:rPr>
        <w:t xml:space="preserve"> </w:t>
      </w:r>
    </w:p>
    <w:p w14:paraId="03E1E25B" w14:textId="77777777" w:rsidR="00CB335A" w:rsidRPr="00B63E08" w:rsidRDefault="00CB335A" w:rsidP="00B63E08">
      <w:pPr>
        <w:spacing w:line="276" w:lineRule="auto"/>
        <w:rPr>
          <w:rFonts w:ascii="Cambria" w:hAnsi="Cambria"/>
        </w:rPr>
      </w:pPr>
    </w:p>
    <w:p w14:paraId="0BB56EE4" w14:textId="785A357A" w:rsidR="00CB335A" w:rsidRPr="00B63E08" w:rsidRDefault="00CB335A" w:rsidP="00B63E08">
      <w:pPr>
        <w:spacing w:line="276" w:lineRule="auto"/>
        <w:rPr>
          <w:rFonts w:ascii="Cambria" w:hAnsi="Cambria"/>
        </w:rPr>
      </w:pPr>
      <w:r w:rsidRPr="00B63E08">
        <w:rPr>
          <w:rFonts w:ascii="Cambria" w:hAnsi="Cambria"/>
        </w:rPr>
        <w:t xml:space="preserve">In contrast to </w:t>
      </w:r>
      <w:r w:rsidR="00877A3A">
        <w:rPr>
          <w:rFonts w:ascii="Cambria" w:hAnsi="Cambria"/>
        </w:rPr>
        <w:t>the ‘</w:t>
      </w:r>
      <w:r w:rsidRPr="00B63E08">
        <w:rPr>
          <w:rFonts w:ascii="Cambria" w:hAnsi="Cambria"/>
        </w:rPr>
        <w:t>Data Principals</w:t>
      </w:r>
      <w:r w:rsidR="00877A3A">
        <w:rPr>
          <w:rFonts w:ascii="Cambria" w:hAnsi="Cambria"/>
        </w:rPr>
        <w:t xml:space="preserve">’ defined by the draft </w:t>
      </w:r>
      <w:r w:rsidR="0061130A">
        <w:rPr>
          <w:rFonts w:ascii="Cambria" w:hAnsi="Cambria"/>
        </w:rPr>
        <w:t>Personal Data Protection Bill, 2019</w:t>
      </w:r>
      <w:r w:rsidRPr="00B63E08">
        <w:rPr>
          <w:rFonts w:ascii="Cambria" w:hAnsi="Cambria"/>
        </w:rPr>
        <w:t xml:space="preserve">, another category of biopolitical ‘person’ came to be parallelly created in this time: </w:t>
      </w:r>
      <w:r w:rsidR="00373082">
        <w:rPr>
          <w:rFonts w:ascii="Cambria" w:hAnsi="Cambria"/>
        </w:rPr>
        <w:t xml:space="preserve">for example, </w:t>
      </w:r>
      <w:r w:rsidRPr="00B63E08">
        <w:rPr>
          <w:rFonts w:ascii="Cambria" w:hAnsi="Cambria"/>
        </w:rPr>
        <w:t>by the 2019 amendment of the UAPA which introduced an amendment allowing for a ‘person affected by inclusion of his name in the Fourth Schedule as a terrorist’.</w:t>
      </w:r>
      <w:r w:rsidRPr="00B63E08">
        <w:rPr>
          <w:rFonts w:ascii="Cambria" w:hAnsi="Cambria"/>
          <w:vertAlign w:val="superscript"/>
        </w:rPr>
        <w:footnoteReference w:id="102"/>
      </w:r>
      <w:r w:rsidRPr="00B63E08">
        <w:rPr>
          <w:rFonts w:ascii="Cambria" w:hAnsi="Cambria"/>
        </w:rPr>
        <w:t xml:space="preserve"> Although these were also named physical manifestations of abstract corporeality, they were bodies to be feared and contained. They had no control over the data that they produced</w:t>
      </w:r>
      <w:r w:rsidR="00877A3A">
        <w:rPr>
          <w:rFonts w:ascii="Cambria" w:hAnsi="Cambria"/>
        </w:rPr>
        <w:t>, as</w:t>
      </w:r>
      <w:r w:rsidRPr="00B63E08">
        <w:rPr>
          <w:rFonts w:ascii="Cambria" w:hAnsi="Cambria"/>
        </w:rPr>
        <w:t xml:space="preserve"> the overt purpose of such data increasingly became surveillance. As the need to demonstrate sovereign control became a growing political concern, the legislation of the time typically visibilized these bodies, I hope to show below, into those of the </w:t>
      </w:r>
      <w:r w:rsidRPr="00B63E08">
        <w:rPr>
          <w:rFonts w:ascii="Cambria" w:hAnsi="Cambria"/>
          <w:i/>
          <w:iCs/>
        </w:rPr>
        <w:t>peasant</w:t>
      </w:r>
      <w:r w:rsidRPr="00B63E08">
        <w:rPr>
          <w:rFonts w:ascii="Cambria" w:hAnsi="Cambria"/>
        </w:rPr>
        <w:t xml:space="preserve">, the </w:t>
      </w:r>
      <w:r w:rsidRPr="00B63E08">
        <w:rPr>
          <w:rFonts w:ascii="Cambria" w:hAnsi="Cambria"/>
          <w:i/>
          <w:iCs/>
        </w:rPr>
        <w:t>illegal migrant</w:t>
      </w:r>
      <w:r w:rsidRPr="00B63E08">
        <w:rPr>
          <w:rFonts w:ascii="Cambria" w:hAnsi="Cambria"/>
        </w:rPr>
        <w:t xml:space="preserve">, the </w:t>
      </w:r>
      <w:r w:rsidRPr="00B63E08">
        <w:rPr>
          <w:rFonts w:ascii="Cambria" w:hAnsi="Cambria"/>
          <w:i/>
          <w:iCs/>
        </w:rPr>
        <w:t>terrorist</w:t>
      </w:r>
      <w:r w:rsidR="0061130A">
        <w:rPr>
          <w:rFonts w:ascii="Cambria" w:hAnsi="Cambria"/>
        </w:rPr>
        <w:t>,</w:t>
      </w:r>
      <w:r w:rsidRPr="00B63E08">
        <w:rPr>
          <w:rFonts w:ascii="Cambria" w:hAnsi="Cambria"/>
        </w:rPr>
        <w:t xml:space="preserve"> and the </w:t>
      </w:r>
      <w:r w:rsidRPr="00B63E08">
        <w:rPr>
          <w:rFonts w:ascii="Cambria" w:hAnsi="Cambria"/>
          <w:i/>
        </w:rPr>
        <w:t>dissident</w:t>
      </w:r>
      <w:r w:rsidRPr="00B63E08">
        <w:rPr>
          <w:rFonts w:ascii="Cambria" w:hAnsi="Cambria"/>
        </w:rPr>
        <w:t xml:space="preserve">. </w:t>
      </w:r>
    </w:p>
    <w:p w14:paraId="4A6BCC49" w14:textId="77777777" w:rsidR="00CB335A" w:rsidRPr="00B63E08" w:rsidRDefault="00CB335A" w:rsidP="00B63E08">
      <w:pPr>
        <w:spacing w:line="276" w:lineRule="auto"/>
        <w:rPr>
          <w:rFonts w:ascii="Cambria" w:hAnsi="Cambria"/>
        </w:rPr>
      </w:pPr>
    </w:p>
    <w:p w14:paraId="2488F3D9" w14:textId="0815FD6D" w:rsidR="00CB335A" w:rsidRPr="00B63E08" w:rsidRDefault="00CB335A" w:rsidP="00B63E08">
      <w:pPr>
        <w:spacing w:line="276" w:lineRule="auto"/>
        <w:rPr>
          <w:rFonts w:ascii="Cambria" w:hAnsi="Cambria"/>
        </w:rPr>
      </w:pPr>
      <w:r w:rsidRPr="00B63E08">
        <w:rPr>
          <w:rFonts w:ascii="Cambria" w:hAnsi="Cambria"/>
        </w:rPr>
        <w:t xml:space="preserve">The ‘propensity of formal citizenship to </w:t>
      </w:r>
      <w:r w:rsidRPr="00B63E08">
        <w:rPr>
          <w:rFonts w:ascii="Cambria" w:hAnsi="Cambria"/>
          <w:i/>
          <w:iCs/>
        </w:rPr>
        <w:t>legitimize and entrench inequality</w:t>
      </w:r>
      <w:r w:rsidRPr="00B63E08">
        <w:rPr>
          <w:rFonts w:ascii="Cambria" w:hAnsi="Cambria"/>
          <w:position w:val="6"/>
        </w:rPr>
        <w:t xml:space="preserve"> </w:t>
      </w:r>
      <w:r w:rsidRPr="00B63E08">
        <w:rPr>
          <w:rFonts w:ascii="Cambria" w:hAnsi="Cambria"/>
        </w:rPr>
        <w:t>is reinvented every day in social and political practice’ writes Jayal.</w:t>
      </w:r>
      <w:r w:rsidRPr="00B63E08">
        <w:rPr>
          <w:rStyle w:val="FootnoteReference"/>
          <w:rFonts w:ascii="Cambria" w:hAnsi="Cambria"/>
        </w:rPr>
        <w:footnoteReference w:id="103"/>
      </w:r>
      <w:r w:rsidRPr="00B63E08">
        <w:rPr>
          <w:rFonts w:ascii="Cambria" w:hAnsi="Cambria"/>
        </w:rPr>
        <w:t xml:space="preserve"> And it happens ‘not least through such a severance of welfare entitlements from the status of citizenship’. ‘Not being universal, social and economic provisioning</w:t>
      </w:r>
      <w:r w:rsidR="0061130A">
        <w:rPr>
          <w:rFonts w:ascii="Cambria" w:hAnsi="Cambria"/>
        </w:rPr>
        <w:t xml:space="preserve"> [</w:t>
      </w:r>
      <w:r w:rsidRPr="00B63E08">
        <w:rPr>
          <w:rFonts w:ascii="Cambria" w:hAnsi="Cambria"/>
        </w:rPr>
        <w:t>…</w:t>
      </w:r>
      <w:r w:rsidR="0061130A">
        <w:rPr>
          <w:rFonts w:ascii="Cambria" w:hAnsi="Cambria"/>
        </w:rPr>
        <w:t>]</w:t>
      </w:r>
      <w:r w:rsidRPr="00B63E08">
        <w:rPr>
          <w:rFonts w:ascii="Cambria" w:hAnsi="Cambria"/>
        </w:rPr>
        <w:t xml:space="preserve"> did not attach to citizenship in the way in which civil and political rights were integrally linked to it’, and so benefit came commonly to be described using the ‘language of relief, charity, and alleviation’.</w:t>
      </w:r>
    </w:p>
    <w:p w14:paraId="34FF91D1" w14:textId="77777777" w:rsidR="00CB335A" w:rsidRPr="00B63E08" w:rsidRDefault="00CB335A" w:rsidP="00B63E08">
      <w:pPr>
        <w:spacing w:line="276" w:lineRule="auto"/>
        <w:rPr>
          <w:rFonts w:ascii="Cambria" w:hAnsi="Cambria"/>
        </w:rPr>
      </w:pPr>
    </w:p>
    <w:p w14:paraId="4B89CB6D" w14:textId="0F9B925B" w:rsidR="00CB335A" w:rsidRDefault="00CB335A" w:rsidP="00B63E08">
      <w:pPr>
        <w:spacing w:line="276" w:lineRule="auto"/>
        <w:rPr>
          <w:rFonts w:ascii="Cambria" w:hAnsi="Cambria"/>
        </w:rPr>
      </w:pPr>
      <w:r w:rsidRPr="00B63E08">
        <w:rPr>
          <w:rFonts w:ascii="Cambria" w:hAnsi="Cambria"/>
        </w:rPr>
        <w:t>As I track the genealogy of identity in the many judgments, Rules, White Papers and Acts that took place – roughly between 2000, when the first Information Technology Act was passed, and 2019</w:t>
      </w:r>
      <w:r w:rsidR="009D35EA">
        <w:rPr>
          <w:rFonts w:ascii="Cambria" w:hAnsi="Cambria"/>
        </w:rPr>
        <w:t>,</w:t>
      </w:r>
      <w:r w:rsidRPr="00B63E08">
        <w:rPr>
          <w:rFonts w:ascii="Cambria" w:hAnsi="Cambria"/>
        </w:rPr>
        <w:t xml:space="preserve"> when the CAA and UAPA were both amended – I shall try and show how targeting – or the ‘determination of eligibility’ – became what Jayal calls a ‘defining marker of the normative aspiration contained in the idea of citizenship’. While the ever-growing number of rights being extended to an abstracted mass of beneficiaries ‘cultivate the impression of improved access to substantive citizenship for disadvantaged groups’, what they did was in fact something else. The ‘severance of particular sets of rights from the civic status entrenched already existing hierarchies of citizenship, through a </w:t>
      </w:r>
      <w:r w:rsidRPr="00B63E08">
        <w:rPr>
          <w:rFonts w:ascii="Cambria" w:hAnsi="Cambria"/>
          <w:i/>
          <w:iCs/>
        </w:rPr>
        <w:t xml:space="preserve">paradoxical inversion </w:t>
      </w:r>
      <w:r w:rsidRPr="00B63E08">
        <w:rPr>
          <w:rFonts w:ascii="Cambria" w:hAnsi="Cambria"/>
        </w:rPr>
        <w:t>that places</w:t>
      </w:r>
      <w:r w:rsidRPr="00B63E08">
        <w:rPr>
          <w:rFonts w:ascii="Cambria" w:hAnsi="Cambria"/>
          <w:i/>
          <w:iCs/>
        </w:rPr>
        <w:t xml:space="preserve"> </w:t>
      </w:r>
      <w:r w:rsidRPr="00B63E08">
        <w:rPr>
          <w:rFonts w:ascii="Cambria" w:hAnsi="Cambria"/>
        </w:rPr>
        <w:t>those who need or get social rights far below those who do not’.</w:t>
      </w:r>
      <w:r w:rsidRPr="00B63E08">
        <w:rPr>
          <w:rStyle w:val="FootnoteReference"/>
          <w:rFonts w:ascii="Cambria" w:hAnsi="Cambria"/>
        </w:rPr>
        <w:footnoteReference w:id="104"/>
      </w:r>
      <w:r w:rsidRPr="00B63E08">
        <w:rPr>
          <w:rFonts w:ascii="Cambria" w:hAnsi="Cambria"/>
        </w:rPr>
        <w:t xml:space="preserve"> </w:t>
      </w:r>
    </w:p>
    <w:p w14:paraId="74897B0E" w14:textId="5942C54A" w:rsidR="00877A3A" w:rsidRDefault="00877A3A" w:rsidP="00B63E08">
      <w:pPr>
        <w:spacing w:line="276" w:lineRule="auto"/>
        <w:rPr>
          <w:rFonts w:ascii="Cambria" w:hAnsi="Cambria"/>
        </w:rPr>
      </w:pPr>
    </w:p>
    <w:p w14:paraId="719795CD" w14:textId="4447CE11" w:rsidR="00877A3A" w:rsidRPr="00877A3A" w:rsidRDefault="00877A3A" w:rsidP="00B63E08">
      <w:pPr>
        <w:spacing w:line="276" w:lineRule="auto"/>
        <w:rPr>
          <w:rFonts w:ascii="Cambria" w:hAnsi="Cambria"/>
          <w:b/>
          <w:bCs/>
        </w:rPr>
      </w:pPr>
      <w:r w:rsidRPr="00877A3A">
        <w:rPr>
          <w:rFonts w:ascii="Cambria" w:hAnsi="Cambria"/>
          <w:b/>
          <w:bCs/>
        </w:rPr>
        <w:t>Degrees of Connectedness</w:t>
      </w:r>
    </w:p>
    <w:p w14:paraId="004DFFE6" w14:textId="77777777" w:rsidR="00CB335A" w:rsidRPr="00B63E08" w:rsidRDefault="00CB335A" w:rsidP="00B63E08">
      <w:pPr>
        <w:spacing w:line="276" w:lineRule="auto"/>
        <w:rPr>
          <w:rFonts w:ascii="Cambria" w:hAnsi="Cambria"/>
        </w:rPr>
      </w:pPr>
    </w:p>
    <w:p w14:paraId="5BAB12DB" w14:textId="03E03B07" w:rsidR="00B454E4" w:rsidRDefault="00CB335A" w:rsidP="00B63E08">
      <w:pPr>
        <w:spacing w:line="276" w:lineRule="auto"/>
        <w:rPr>
          <w:rFonts w:ascii="Cambria" w:hAnsi="Cambria"/>
        </w:rPr>
      </w:pPr>
      <w:r w:rsidRPr="00B63E08">
        <w:rPr>
          <w:rFonts w:ascii="Cambria" w:hAnsi="Cambria"/>
        </w:rPr>
        <w:t>The identity question that arose to prominence between 2004 and 2008, the key years of the first term of the UPA government,</w:t>
      </w:r>
      <w:r w:rsidR="00567B36">
        <w:rPr>
          <w:rStyle w:val="FootnoteReference"/>
          <w:rFonts w:ascii="Cambria" w:hAnsi="Cambria"/>
        </w:rPr>
        <w:footnoteReference w:id="105"/>
      </w:r>
      <w:r w:rsidRPr="00B63E08">
        <w:rPr>
          <w:rFonts w:ascii="Cambria" w:hAnsi="Cambria"/>
        </w:rPr>
        <w:t xml:space="preserve"> was almost entirely framed within the emerging managerial logic of delivery of services and benefits. By 2007, one account </w:t>
      </w:r>
      <w:r w:rsidRPr="00B63E08">
        <w:rPr>
          <w:rFonts w:ascii="Cambria" w:hAnsi="Cambria"/>
        </w:rPr>
        <w:lastRenderedPageBreak/>
        <w:t xml:space="preserve">shows that 151 Centrally Sponsored Schemes existed for delivery of benefit, entailing annual expenditures of about </w:t>
      </w:r>
      <w:r w:rsidR="00332A76">
        <w:rPr>
          <w:rFonts w:ascii="Cambria" w:hAnsi="Cambria"/>
        </w:rPr>
        <w:t>INR</w:t>
      </w:r>
      <w:r w:rsidRPr="00B63E08">
        <w:rPr>
          <w:rFonts w:ascii="Cambria" w:hAnsi="Cambria"/>
        </w:rPr>
        <w:t xml:space="preserve"> 72,000 crore, of which </w:t>
      </w:r>
      <w:r w:rsidR="0022012F">
        <w:rPr>
          <w:rFonts w:ascii="Cambria" w:hAnsi="Cambria"/>
        </w:rPr>
        <w:t xml:space="preserve">30 </w:t>
      </w:r>
      <w:r w:rsidRPr="00B63E08">
        <w:rPr>
          <w:rFonts w:ascii="Cambria" w:hAnsi="Cambria"/>
        </w:rPr>
        <w:t>key schemes alone accounted for</w:t>
      </w:r>
      <w:r w:rsidR="00332A76">
        <w:rPr>
          <w:rFonts w:ascii="Cambria" w:hAnsi="Cambria"/>
        </w:rPr>
        <w:t xml:space="preserve"> INR</w:t>
      </w:r>
      <w:r w:rsidRPr="00B63E08">
        <w:rPr>
          <w:rFonts w:ascii="Cambria" w:hAnsi="Cambria"/>
        </w:rPr>
        <w:t xml:space="preserve"> 64,000 crore.</w:t>
      </w:r>
      <w:r w:rsidRPr="00B63E08">
        <w:rPr>
          <w:rStyle w:val="FootnoteReference"/>
          <w:rFonts w:ascii="Cambria" w:hAnsi="Cambria"/>
        </w:rPr>
        <w:footnoteReference w:id="106"/>
      </w:r>
      <w:r w:rsidRPr="00B63E08">
        <w:rPr>
          <w:rFonts w:ascii="Cambria" w:hAnsi="Cambria"/>
        </w:rPr>
        <w:t xml:space="preserve"> To give a flavor of both the opportunity and worry characterizing the time, I </w:t>
      </w:r>
      <w:r w:rsidR="0022012F">
        <w:rPr>
          <w:rFonts w:ascii="Cambria" w:hAnsi="Cambria"/>
        </w:rPr>
        <w:t xml:space="preserve">summarize </w:t>
      </w:r>
      <w:r w:rsidRPr="00B63E08">
        <w:rPr>
          <w:rFonts w:ascii="Cambria" w:hAnsi="Cambria"/>
        </w:rPr>
        <w:t>a sample case made by</w:t>
      </w:r>
      <w:r w:rsidR="00877A3A">
        <w:rPr>
          <w:rFonts w:ascii="Cambria" w:hAnsi="Cambria"/>
        </w:rPr>
        <w:t xml:space="preserve"> three influential theorists, Devesh Kapur,</w:t>
      </w:r>
      <w:r w:rsidR="00C53663">
        <w:rPr>
          <w:rFonts w:ascii="Cambria" w:hAnsi="Cambria"/>
        </w:rPr>
        <w:t xml:space="preserve"> Partha Mukhopadhyay and Arvind Subramanian, on what they </w:t>
      </w:r>
      <w:r w:rsidRPr="00B63E08">
        <w:rPr>
          <w:rFonts w:ascii="Cambria" w:hAnsi="Cambria"/>
        </w:rPr>
        <w:t>wanted India to do.</w:t>
      </w:r>
      <w:r w:rsidRPr="00B63E08">
        <w:rPr>
          <w:rStyle w:val="FootnoteReference"/>
          <w:rFonts w:ascii="Cambria" w:hAnsi="Cambria"/>
        </w:rPr>
        <w:footnoteReference w:id="107"/>
      </w:r>
      <w:r w:rsidRPr="00B63E08">
        <w:rPr>
          <w:rFonts w:ascii="Cambria" w:hAnsi="Cambria"/>
        </w:rPr>
        <w:t xml:space="preserve"> </w:t>
      </w:r>
    </w:p>
    <w:p w14:paraId="79E92B19" w14:textId="77777777" w:rsidR="00B454E4" w:rsidRDefault="00B454E4" w:rsidP="00B63E08">
      <w:pPr>
        <w:spacing w:line="276" w:lineRule="auto"/>
        <w:rPr>
          <w:rFonts w:ascii="Cambria" w:hAnsi="Cambria"/>
        </w:rPr>
      </w:pPr>
    </w:p>
    <w:p w14:paraId="34F7EBDF" w14:textId="0DC2316D" w:rsidR="00C53663" w:rsidRDefault="00C53663" w:rsidP="00B63E08">
      <w:pPr>
        <w:spacing w:line="276" w:lineRule="auto"/>
        <w:rPr>
          <w:rFonts w:ascii="Cambria" w:hAnsi="Cambria"/>
        </w:rPr>
      </w:pPr>
      <w:r>
        <w:rPr>
          <w:rFonts w:ascii="Cambria" w:hAnsi="Cambria"/>
        </w:rPr>
        <w:t>Kapur et al</w:t>
      </w:r>
      <w:r w:rsidR="006E7C2D">
        <w:rPr>
          <w:rFonts w:ascii="Cambria" w:hAnsi="Cambria"/>
        </w:rPr>
        <w:t>.</w:t>
      </w:r>
      <w:r>
        <w:rPr>
          <w:rFonts w:ascii="Cambria" w:hAnsi="Cambria"/>
        </w:rPr>
        <w:t xml:space="preserve"> begin – as did </w:t>
      </w:r>
      <w:r w:rsidR="00CB335A" w:rsidRPr="00B63E08">
        <w:rPr>
          <w:rFonts w:ascii="Cambria" w:hAnsi="Cambria"/>
        </w:rPr>
        <w:t xml:space="preserve">Nilekani in </w:t>
      </w:r>
      <w:r w:rsidR="00CB335A" w:rsidRPr="00B63E08">
        <w:rPr>
          <w:rFonts w:ascii="Cambria" w:hAnsi="Cambria"/>
          <w:i/>
          <w:iCs/>
        </w:rPr>
        <w:t>Imagining India</w:t>
      </w:r>
      <w:r>
        <w:rPr>
          <w:rFonts w:ascii="Cambria" w:hAnsi="Cambria"/>
        </w:rPr>
        <w:t xml:space="preserve"> –</w:t>
      </w:r>
      <w:r w:rsidR="00CB335A" w:rsidRPr="00B63E08">
        <w:rPr>
          <w:rFonts w:ascii="Cambria" w:hAnsi="Cambria"/>
        </w:rPr>
        <w:t xml:space="preserve"> with </w:t>
      </w:r>
      <w:r>
        <w:rPr>
          <w:rFonts w:ascii="Cambria" w:hAnsi="Cambria"/>
        </w:rPr>
        <w:t xml:space="preserve">leakage, and the Rajiv Gandhi </w:t>
      </w:r>
      <w:r w:rsidR="005A5197">
        <w:rPr>
          <w:rFonts w:ascii="Cambria" w:hAnsi="Cambria"/>
        </w:rPr>
        <w:t>‘</w:t>
      </w:r>
      <w:r>
        <w:rPr>
          <w:rFonts w:ascii="Cambria" w:hAnsi="Cambria"/>
        </w:rPr>
        <w:t xml:space="preserve">15 paise for every rupee’ model. </w:t>
      </w:r>
      <w:r w:rsidR="00CB335A" w:rsidRPr="00B63E08">
        <w:rPr>
          <w:rFonts w:ascii="Cambria" w:hAnsi="Cambria"/>
        </w:rPr>
        <w:t>To solve this, they propose a complex segregation of beneficiaries. The core argument is disarmingly direct: if 27.5</w:t>
      </w:r>
      <w:r w:rsidR="005A5197">
        <w:rPr>
          <w:rFonts w:ascii="Cambria" w:hAnsi="Cambria"/>
        </w:rPr>
        <w:t xml:space="preserve"> percent</w:t>
      </w:r>
      <w:r w:rsidR="00CB335A" w:rsidRPr="00B63E08">
        <w:rPr>
          <w:rFonts w:ascii="Cambria" w:hAnsi="Cambria"/>
        </w:rPr>
        <w:t xml:space="preserve"> of India’s roughly 1.13 billion people are below the poverty line, and if they form approximately 70 million households, then what needs to be done is simply to transfer </w:t>
      </w:r>
      <w:r w:rsidR="00AA0549">
        <w:rPr>
          <w:rFonts w:ascii="Cambria" w:hAnsi="Cambria"/>
        </w:rPr>
        <w:t>INR</w:t>
      </w:r>
      <w:r w:rsidR="00CB335A" w:rsidRPr="00B63E08">
        <w:rPr>
          <w:rFonts w:ascii="Cambria" w:hAnsi="Cambria"/>
        </w:rPr>
        <w:t xml:space="preserve"> 2,140 each month in cash to these households, enabling them to ‘buy the entire monthly PDS entitlement of 35 kilograms of rice or wheat in the open market, even at relatively high current market prices’. </w:t>
      </w:r>
    </w:p>
    <w:p w14:paraId="4B0FECD4" w14:textId="77777777" w:rsidR="00C53663" w:rsidRDefault="00C53663" w:rsidP="00B63E08">
      <w:pPr>
        <w:spacing w:line="276" w:lineRule="auto"/>
        <w:rPr>
          <w:rFonts w:ascii="Cambria" w:hAnsi="Cambria"/>
        </w:rPr>
      </w:pPr>
    </w:p>
    <w:p w14:paraId="4B5ED23A" w14:textId="74E17492" w:rsidR="00CB335A" w:rsidRPr="00B63E08" w:rsidRDefault="00C53663" w:rsidP="00B63E08">
      <w:pPr>
        <w:spacing w:line="276" w:lineRule="auto"/>
        <w:rPr>
          <w:rFonts w:ascii="Cambria" w:hAnsi="Cambria"/>
        </w:rPr>
      </w:pPr>
      <w:r>
        <w:rPr>
          <w:rFonts w:ascii="Cambria" w:hAnsi="Cambria"/>
        </w:rPr>
        <w:t xml:space="preserve">It was breathtakingly simple, but </w:t>
      </w:r>
      <w:r w:rsidR="00CB335A" w:rsidRPr="00B63E08">
        <w:rPr>
          <w:rFonts w:ascii="Cambria" w:hAnsi="Cambria"/>
        </w:rPr>
        <w:t xml:space="preserve">there was one problem. It was how to </w:t>
      </w:r>
      <w:r w:rsidR="00CB335A" w:rsidRPr="00B63E08">
        <w:rPr>
          <w:rFonts w:ascii="Cambria" w:hAnsi="Cambria"/>
          <w:i/>
          <w:iCs/>
        </w:rPr>
        <w:t>identify</w:t>
      </w:r>
      <w:r w:rsidR="00CB335A" w:rsidRPr="00B63E08">
        <w:rPr>
          <w:rFonts w:ascii="Cambria" w:hAnsi="Cambria"/>
        </w:rPr>
        <w:t>. Given the scale and importance of what was being envisaged, it was ‘</w:t>
      </w:r>
      <w:r w:rsidR="00CB335A" w:rsidRPr="00B63E08">
        <w:rPr>
          <w:rFonts w:ascii="Cambria" w:hAnsi="Cambria"/>
          <w:shd w:val="clear" w:color="auto" w:fill="FFFFFF"/>
        </w:rPr>
        <w:t xml:space="preserve">vital to realise that </w:t>
      </w:r>
      <w:r w:rsidR="00CB335A" w:rsidRPr="00B63E08">
        <w:rPr>
          <w:rFonts w:ascii="Cambria" w:hAnsi="Cambria"/>
          <w:i/>
          <w:iCs/>
          <w:shd w:val="clear" w:color="auto" w:fill="FFFFFF"/>
        </w:rPr>
        <w:t>establishing an individual’s identity is more important than establishing her eligibility</w:t>
      </w:r>
      <w:r w:rsidR="00CB335A" w:rsidRPr="00B63E08">
        <w:rPr>
          <w:rFonts w:ascii="Cambria" w:hAnsi="Cambria"/>
          <w:shd w:val="clear" w:color="auto" w:fill="FFFFFF"/>
        </w:rPr>
        <w:t>’.</w:t>
      </w:r>
      <w:r w:rsidR="00CB335A" w:rsidRPr="00B63E08">
        <w:rPr>
          <w:rStyle w:val="FootnoteReference"/>
          <w:rFonts w:ascii="Cambria" w:hAnsi="Cambria"/>
          <w:shd w:val="clear" w:color="auto" w:fill="FFFFFF"/>
        </w:rPr>
        <w:footnoteReference w:id="108"/>
      </w:r>
    </w:p>
    <w:p w14:paraId="0FB3D357" w14:textId="77777777" w:rsidR="00CB335A" w:rsidRPr="00B63E08" w:rsidRDefault="00CB335A" w:rsidP="00B63E08">
      <w:pPr>
        <w:spacing w:line="276" w:lineRule="auto"/>
        <w:rPr>
          <w:rFonts w:ascii="Cambria" w:hAnsi="Cambria"/>
        </w:rPr>
      </w:pPr>
    </w:p>
    <w:p w14:paraId="1320D02A" w14:textId="0841F656" w:rsidR="006A5165" w:rsidRDefault="00CB335A" w:rsidP="00B63E08">
      <w:pPr>
        <w:spacing w:line="276" w:lineRule="auto"/>
        <w:rPr>
          <w:rFonts w:ascii="Cambria" w:hAnsi="Cambria"/>
        </w:rPr>
      </w:pPr>
      <w:r w:rsidRPr="00B63E08">
        <w:rPr>
          <w:rFonts w:ascii="Cambria" w:hAnsi="Cambria"/>
        </w:rPr>
        <w:t xml:space="preserve">Partha Chatterjee </w:t>
      </w:r>
      <w:r w:rsidR="00877A3A">
        <w:rPr>
          <w:rFonts w:ascii="Cambria" w:hAnsi="Cambria"/>
        </w:rPr>
        <w:t xml:space="preserve">wrote, coincidentally, another essay in the same journal in the week </w:t>
      </w:r>
      <w:r w:rsidR="00C53663">
        <w:rPr>
          <w:rFonts w:ascii="Cambria" w:hAnsi="Cambria"/>
        </w:rPr>
        <w:t xml:space="preserve">after Kapur </w:t>
      </w:r>
      <w:r w:rsidR="00C53663" w:rsidRPr="001E11E4">
        <w:rPr>
          <w:rFonts w:ascii="Cambria" w:hAnsi="Cambria"/>
        </w:rPr>
        <w:t>et al</w:t>
      </w:r>
      <w:r w:rsidR="00F806D7" w:rsidRPr="001E11E4">
        <w:rPr>
          <w:rFonts w:ascii="Cambria" w:hAnsi="Cambria"/>
        </w:rPr>
        <w:t>.</w:t>
      </w:r>
      <w:r w:rsidR="00C53663" w:rsidRPr="00F806D7">
        <w:rPr>
          <w:rFonts w:ascii="Cambria" w:hAnsi="Cambria"/>
        </w:rPr>
        <w:t>’s</w:t>
      </w:r>
      <w:r w:rsidR="00C53663">
        <w:rPr>
          <w:rFonts w:ascii="Cambria" w:hAnsi="Cambria"/>
        </w:rPr>
        <w:t xml:space="preserve"> sweeping single-point solution for all of India’s economic troubles. It focused on the key weak point </w:t>
      </w:r>
      <w:r w:rsidR="006A5165">
        <w:rPr>
          <w:rFonts w:ascii="Cambria" w:hAnsi="Cambria"/>
        </w:rPr>
        <w:t xml:space="preserve">in their argument, as he </w:t>
      </w:r>
      <w:r w:rsidRPr="00B63E08">
        <w:rPr>
          <w:rFonts w:ascii="Cambria" w:hAnsi="Cambria"/>
        </w:rPr>
        <w:t xml:space="preserve">addressed the same transformation taking place in India, but read rather different things in it – things that, although not apparently connected with his book </w:t>
      </w:r>
      <w:r w:rsidR="006A5165" w:rsidRPr="006A5165">
        <w:rPr>
          <w:rFonts w:ascii="Cambria" w:hAnsi="Cambria"/>
          <w:i/>
          <w:iCs/>
        </w:rPr>
        <w:t>A Princely Impostor?</w:t>
      </w:r>
      <w:r w:rsidR="006A5165">
        <w:rPr>
          <w:rFonts w:ascii="Cambria" w:hAnsi="Cambria"/>
        </w:rPr>
        <w:t xml:space="preserve"> </w:t>
      </w:r>
      <w:r w:rsidRPr="00B63E08">
        <w:rPr>
          <w:rFonts w:ascii="Cambria" w:hAnsi="Cambria"/>
        </w:rPr>
        <w:t xml:space="preserve">discussed </w:t>
      </w:r>
      <w:r w:rsidR="00F806D7">
        <w:rPr>
          <w:rFonts w:ascii="Cambria" w:hAnsi="Cambria"/>
        </w:rPr>
        <w:t>earlier</w:t>
      </w:r>
      <w:r w:rsidRPr="00B63E08">
        <w:rPr>
          <w:rFonts w:ascii="Cambria" w:hAnsi="Cambria"/>
        </w:rPr>
        <w:t>, may still allow us to extend the argument he made there.</w:t>
      </w:r>
      <w:r w:rsidRPr="00B63E08">
        <w:rPr>
          <w:rStyle w:val="FootnoteReference"/>
          <w:rFonts w:ascii="Cambria" w:hAnsi="Cambria"/>
        </w:rPr>
        <w:footnoteReference w:id="109"/>
      </w:r>
      <w:r w:rsidRPr="00B63E08">
        <w:rPr>
          <w:rFonts w:ascii="Cambria" w:hAnsi="Cambria"/>
        </w:rPr>
        <w:t xml:space="preserve"> </w:t>
      </w:r>
      <w:r w:rsidR="006A5165">
        <w:rPr>
          <w:rFonts w:ascii="Cambria" w:hAnsi="Cambria"/>
        </w:rPr>
        <w:t xml:space="preserve">If in </w:t>
      </w:r>
      <w:r w:rsidR="006A5165" w:rsidRPr="006A5165">
        <w:rPr>
          <w:rFonts w:ascii="Cambria" w:hAnsi="Cambria"/>
          <w:i/>
          <w:iCs/>
        </w:rPr>
        <w:t>A Princely Impostor?</w:t>
      </w:r>
      <w:r w:rsidR="006A5165">
        <w:rPr>
          <w:rFonts w:ascii="Cambria" w:hAnsi="Cambria"/>
        </w:rPr>
        <w:t xml:space="preserve"> Chatterjee was speaking of </w:t>
      </w:r>
      <w:r w:rsidRPr="00B63E08">
        <w:rPr>
          <w:rFonts w:ascii="Cambria" w:hAnsi="Cambria"/>
        </w:rPr>
        <w:t xml:space="preserve">identity in colonial India, here he was speaking about the </w:t>
      </w:r>
      <w:r w:rsidR="006A5165">
        <w:rPr>
          <w:rFonts w:ascii="Cambria" w:hAnsi="Cambria"/>
        </w:rPr>
        <w:t xml:space="preserve">identity of another elusive category, namely India’s </w:t>
      </w:r>
      <w:r w:rsidRPr="00B63E08">
        <w:rPr>
          <w:rFonts w:ascii="Cambria" w:hAnsi="Cambria"/>
          <w:i/>
        </w:rPr>
        <w:t>peasantry</w:t>
      </w:r>
      <w:r w:rsidRPr="00B63E08">
        <w:rPr>
          <w:rFonts w:ascii="Cambria" w:hAnsi="Cambria"/>
        </w:rPr>
        <w:t xml:space="preserve">. </w:t>
      </w:r>
    </w:p>
    <w:p w14:paraId="31EE35C6" w14:textId="77777777" w:rsidR="006A5165" w:rsidRDefault="006A5165" w:rsidP="00B63E08">
      <w:pPr>
        <w:spacing w:line="276" w:lineRule="auto"/>
        <w:rPr>
          <w:rFonts w:ascii="Cambria" w:hAnsi="Cambria"/>
        </w:rPr>
      </w:pPr>
    </w:p>
    <w:p w14:paraId="7A9E42E6" w14:textId="1959B025" w:rsidR="00CB335A" w:rsidRPr="00B63E08" w:rsidRDefault="006A5165" w:rsidP="009D4289">
      <w:pPr>
        <w:spacing w:line="276" w:lineRule="auto"/>
        <w:rPr>
          <w:rFonts w:ascii="Cambria" w:hAnsi="Cambria"/>
        </w:rPr>
      </w:pPr>
      <w:r>
        <w:rPr>
          <w:rFonts w:ascii="Cambria" w:hAnsi="Cambria"/>
        </w:rPr>
        <w:t xml:space="preserve">Chatterjee </w:t>
      </w:r>
      <w:r w:rsidR="00CB335A" w:rsidRPr="00B63E08">
        <w:rPr>
          <w:rFonts w:ascii="Cambria" w:hAnsi="Cambria"/>
        </w:rPr>
        <w:t>too note</w:t>
      </w:r>
      <w:r>
        <w:rPr>
          <w:rFonts w:ascii="Cambria" w:hAnsi="Cambria"/>
        </w:rPr>
        <w:t>s</w:t>
      </w:r>
      <w:r w:rsidR="00CB335A" w:rsidRPr="00B63E08">
        <w:rPr>
          <w:rFonts w:ascii="Cambria" w:hAnsi="Cambria"/>
        </w:rPr>
        <w:t xml:space="preserve">, with Kapur </w:t>
      </w:r>
      <w:r w:rsidR="00CB335A" w:rsidRPr="001E11E4">
        <w:rPr>
          <w:rFonts w:ascii="Cambria" w:hAnsi="Cambria"/>
        </w:rPr>
        <w:t>et al</w:t>
      </w:r>
      <w:r w:rsidR="00550170">
        <w:rPr>
          <w:rFonts w:ascii="Cambria" w:hAnsi="Cambria"/>
        </w:rPr>
        <w:t>.</w:t>
      </w:r>
      <w:r w:rsidR="00CB335A" w:rsidRPr="00B63E08">
        <w:rPr>
          <w:rFonts w:ascii="Cambria" w:hAnsi="Cambria"/>
        </w:rPr>
        <w:t>, the spread of technologies distributing ‘education, health services, food, roadways, water, electricity, agricultural technology, emergency relief and dozens of other welfare services’ that have ‘penetrated deep into the interior of everyday peasant life’.</w:t>
      </w:r>
      <w:r w:rsidR="00BC511D">
        <w:rPr>
          <w:rStyle w:val="FootnoteReference"/>
          <w:rFonts w:ascii="Cambria" w:hAnsi="Cambria"/>
        </w:rPr>
        <w:footnoteReference w:id="110"/>
      </w:r>
      <w:r w:rsidR="00CB335A" w:rsidRPr="00B63E08">
        <w:rPr>
          <w:rFonts w:ascii="Cambria" w:hAnsi="Cambria"/>
        </w:rPr>
        <w:t xml:space="preserve"> To him, however, </w:t>
      </w:r>
      <w:r>
        <w:rPr>
          <w:rFonts w:ascii="Cambria" w:hAnsi="Cambria"/>
        </w:rPr>
        <w:t xml:space="preserve">it leads to </w:t>
      </w:r>
      <w:r w:rsidR="00CB335A" w:rsidRPr="00B63E08">
        <w:rPr>
          <w:rFonts w:ascii="Cambria" w:hAnsi="Cambria"/>
        </w:rPr>
        <w:t xml:space="preserve">a </w:t>
      </w:r>
      <w:r>
        <w:rPr>
          <w:rFonts w:ascii="Cambria" w:hAnsi="Cambria"/>
        </w:rPr>
        <w:t xml:space="preserve">rather </w:t>
      </w:r>
      <w:r w:rsidR="00CB335A" w:rsidRPr="00B63E08">
        <w:rPr>
          <w:rFonts w:ascii="Cambria" w:hAnsi="Cambria"/>
        </w:rPr>
        <w:t>different crisis of identity</w:t>
      </w:r>
      <w:r>
        <w:rPr>
          <w:rFonts w:ascii="Cambria" w:hAnsi="Cambria"/>
        </w:rPr>
        <w:t xml:space="preserve"> than it does Kapur </w:t>
      </w:r>
      <w:r w:rsidRPr="001E11E4">
        <w:rPr>
          <w:rFonts w:ascii="Cambria" w:hAnsi="Cambria"/>
        </w:rPr>
        <w:t>et al</w:t>
      </w:r>
      <w:r w:rsidR="00CB335A" w:rsidRPr="00550170">
        <w:rPr>
          <w:rFonts w:ascii="Cambria" w:hAnsi="Cambria"/>
        </w:rPr>
        <w:t>.</w:t>
      </w:r>
      <w:r w:rsidR="00CB335A" w:rsidRPr="00B63E08">
        <w:rPr>
          <w:rFonts w:ascii="Cambria" w:hAnsi="Cambria"/>
        </w:rPr>
        <w:t xml:space="preserve"> The entire slew of government policies are devised to ‘</w:t>
      </w:r>
      <w:r w:rsidR="00CB335A" w:rsidRPr="00B63E08">
        <w:rPr>
          <w:rFonts w:ascii="Cambria" w:hAnsi="Cambria"/>
          <w:i/>
        </w:rPr>
        <w:t>reverse</w:t>
      </w:r>
      <w:r w:rsidR="00CB335A" w:rsidRPr="00B63E08">
        <w:rPr>
          <w:rFonts w:ascii="Cambria" w:hAnsi="Cambria"/>
        </w:rPr>
        <w:t xml:space="preserve"> the effects of primitive accumulation’. There is a loss of an </w:t>
      </w:r>
      <w:r w:rsidR="00CB335A" w:rsidRPr="00B63E08">
        <w:rPr>
          <w:rFonts w:ascii="Cambria" w:hAnsi="Cambria"/>
          <w:i/>
        </w:rPr>
        <w:t>economic</w:t>
      </w:r>
      <w:r w:rsidR="00CB335A" w:rsidRPr="00B63E08">
        <w:rPr>
          <w:rFonts w:ascii="Cambria" w:hAnsi="Cambria"/>
        </w:rPr>
        <w:t xml:space="preserve"> identity as ‘more and more primary producers, i.e.</w:t>
      </w:r>
      <w:r w:rsidR="0016718F">
        <w:rPr>
          <w:rFonts w:ascii="Cambria" w:hAnsi="Cambria"/>
        </w:rPr>
        <w:t>,</w:t>
      </w:r>
      <w:r w:rsidR="00CB335A" w:rsidRPr="00B63E08">
        <w:rPr>
          <w:rFonts w:ascii="Cambria" w:hAnsi="Cambria"/>
        </w:rPr>
        <w:t xml:space="preserve"> peasants, artisans and petty manufacturers</w:t>
      </w:r>
      <w:r w:rsidR="0016718F">
        <w:rPr>
          <w:rFonts w:ascii="Cambria" w:hAnsi="Cambria"/>
        </w:rPr>
        <w:t xml:space="preserve"> [</w:t>
      </w:r>
      <w:r w:rsidR="00CB335A" w:rsidRPr="00B63E08">
        <w:rPr>
          <w:rFonts w:ascii="Cambria" w:hAnsi="Cambria"/>
        </w:rPr>
        <w:t>…</w:t>
      </w:r>
      <w:r w:rsidR="0016718F">
        <w:rPr>
          <w:rFonts w:ascii="Cambria" w:hAnsi="Cambria"/>
        </w:rPr>
        <w:t>]</w:t>
      </w:r>
      <w:r w:rsidR="00CB335A" w:rsidRPr="00B63E08">
        <w:rPr>
          <w:rFonts w:ascii="Cambria" w:hAnsi="Cambria"/>
        </w:rPr>
        <w:t xml:space="preserve"> lose their means of production’, but these victims of primitive accumulation find themselves unlikely to be absorbed in the new growth sectors of the </w:t>
      </w:r>
      <w:r w:rsidR="00CB335A" w:rsidRPr="00B63E08">
        <w:rPr>
          <w:rFonts w:ascii="Cambria" w:hAnsi="Cambria"/>
        </w:rPr>
        <w:lastRenderedPageBreak/>
        <w:t xml:space="preserve">economy. As a new economy takes over, we find a </w:t>
      </w:r>
      <w:r w:rsidR="009D4289">
        <w:rPr>
          <w:rFonts w:ascii="Cambria" w:hAnsi="Cambria"/>
        </w:rPr>
        <w:t>‘</w:t>
      </w:r>
      <w:r w:rsidR="00CB335A" w:rsidRPr="00B63E08">
        <w:rPr>
          <w:rFonts w:ascii="Cambria" w:hAnsi="Cambria"/>
        </w:rPr>
        <w:t>degree of connectedness between peasant cultivation, trade and credit networks in agricultural commodities, transport networks, petty manufacturing and services in rural markets and small towns, etc, that makes it necessary for us to categorise all of them as part of a single, but stratified, complex</w:t>
      </w:r>
      <w:r w:rsidR="009D4289">
        <w:rPr>
          <w:rFonts w:ascii="Cambria" w:hAnsi="Cambria"/>
        </w:rPr>
        <w:t>’</w:t>
      </w:r>
      <w:r w:rsidR="00CB335A" w:rsidRPr="00B63E08">
        <w:rPr>
          <w:rFonts w:ascii="Cambria" w:hAnsi="Cambria"/>
        </w:rPr>
        <w:t>.</w:t>
      </w:r>
    </w:p>
    <w:p w14:paraId="24796792" w14:textId="77777777" w:rsidR="00CB335A" w:rsidRPr="00B63E08" w:rsidRDefault="00CB335A" w:rsidP="00B63E08">
      <w:pPr>
        <w:spacing w:line="276" w:lineRule="auto"/>
        <w:rPr>
          <w:rFonts w:ascii="Cambria" w:hAnsi="Cambria"/>
        </w:rPr>
      </w:pPr>
    </w:p>
    <w:p w14:paraId="58219F16" w14:textId="129DDDF4" w:rsidR="006A5165" w:rsidRDefault="00CB335A" w:rsidP="00B63E08">
      <w:pPr>
        <w:spacing w:line="276" w:lineRule="auto"/>
        <w:rPr>
          <w:rFonts w:ascii="Cambria" w:hAnsi="Cambria"/>
        </w:rPr>
      </w:pPr>
      <w:r w:rsidRPr="00B63E08">
        <w:rPr>
          <w:rFonts w:ascii="Cambria" w:hAnsi="Cambria"/>
        </w:rPr>
        <w:t>Their role in this new economy is rendered ‘marginalised and</w:t>
      </w:r>
      <w:r w:rsidR="0071669A">
        <w:rPr>
          <w:rFonts w:ascii="Cambria" w:hAnsi="Cambria"/>
        </w:rPr>
        <w:t xml:space="preserve"> [</w:t>
      </w:r>
      <w:r w:rsidRPr="00B63E08">
        <w:rPr>
          <w:rFonts w:ascii="Cambria" w:hAnsi="Cambria"/>
        </w:rPr>
        <w:t>…</w:t>
      </w:r>
      <w:r w:rsidR="0071669A">
        <w:rPr>
          <w:rFonts w:ascii="Cambria" w:hAnsi="Cambria"/>
        </w:rPr>
        <w:t>]</w:t>
      </w:r>
      <w:r w:rsidRPr="00B63E08">
        <w:rPr>
          <w:rFonts w:ascii="Cambria" w:hAnsi="Cambria"/>
        </w:rPr>
        <w:t xml:space="preserve"> useless as far as the sectors dominated by corporate capital are concerned’. On the other hand, leaving them to ‘the passive revolution under conditions of electoral democracy’ would be to ‘leave these marginalised populations without the means of labour to simply fend for themselves’.</w:t>
      </w:r>
      <w:r w:rsidR="001420CF" w:rsidRPr="00B63E08">
        <w:rPr>
          <w:rStyle w:val="FootnoteReference"/>
          <w:rFonts w:ascii="Cambria" w:hAnsi="Cambria"/>
        </w:rPr>
        <w:footnoteReference w:id="111"/>
      </w:r>
      <w:r w:rsidRPr="00B63E08">
        <w:rPr>
          <w:rFonts w:ascii="Cambria" w:hAnsi="Cambria"/>
        </w:rPr>
        <w:t xml:space="preserve"> </w:t>
      </w:r>
    </w:p>
    <w:p w14:paraId="7AC42B62" w14:textId="77777777" w:rsidR="006A5165" w:rsidRDefault="006A5165" w:rsidP="00B63E08">
      <w:pPr>
        <w:spacing w:line="276" w:lineRule="auto"/>
        <w:rPr>
          <w:rFonts w:ascii="Cambria" w:hAnsi="Cambria"/>
        </w:rPr>
      </w:pPr>
    </w:p>
    <w:p w14:paraId="608702CF" w14:textId="1E15A200" w:rsidR="00CB335A" w:rsidRPr="00B63E08" w:rsidRDefault="00CB335A" w:rsidP="00B63E08">
      <w:pPr>
        <w:spacing w:line="276" w:lineRule="auto"/>
        <w:rPr>
          <w:rFonts w:ascii="Cambria" w:hAnsi="Cambria"/>
        </w:rPr>
      </w:pPr>
      <w:r w:rsidRPr="00B63E08">
        <w:rPr>
          <w:rFonts w:ascii="Cambria" w:hAnsi="Cambria"/>
        </w:rPr>
        <w:t xml:space="preserve">It also carried the major risk of ‘turning them into the ‘dangerous classes’’. In another instance </w:t>
      </w:r>
      <w:r w:rsidR="000E40C6">
        <w:rPr>
          <w:rFonts w:ascii="Cambria" w:hAnsi="Cambria"/>
        </w:rPr>
        <w:t xml:space="preserve">of </w:t>
      </w:r>
      <w:r w:rsidRPr="00B63E08">
        <w:rPr>
          <w:rFonts w:ascii="Cambria" w:hAnsi="Cambria"/>
        </w:rPr>
        <w:t xml:space="preserve">the dependence on tagging, these peasants find themselves entirely dependent on state agencies for </w:t>
      </w:r>
      <w:r w:rsidR="006A5165">
        <w:rPr>
          <w:rFonts w:ascii="Cambria" w:hAnsi="Cambria"/>
        </w:rPr>
        <w:t>their</w:t>
      </w:r>
      <w:r w:rsidRPr="00B63E08">
        <w:rPr>
          <w:rFonts w:ascii="Cambria" w:hAnsi="Cambria"/>
        </w:rPr>
        <w:t xml:space="preserve"> benefit and end up focusing their skills on ‘manipulating and pressurising these agencies to deliver these benefits’. Chatterjee would </w:t>
      </w:r>
      <w:r w:rsidR="006A5165">
        <w:rPr>
          <w:rFonts w:ascii="Cambria" w:hAnsi="Cambria"/>
        </w:rPr>
        <w:t xml:space="preserve">perhaps agree </w:t>
      </w:r>
      <w:r w:rsidRPr="00B63E08">
        <w:rPr>
          <w:rFonts w:ascii="Cambria" w:hAnsi="Cambria"/>
        </w:rPr>
        <w:t>that the migrant laborers left stranded in the lockdown in March, April and May</w:t>
      </w:r>
      <w:r w:rsidR="001526C9">
        <w:rPr>
          <w:rFonts w:ascii="Cambria" w:hAnsi="Cambria"/>
        </w:rPr>
        <w:t xml:space="preserve"> of</w:t>
      </w:r>
      <w:r w:rsidRPr="00B63E08">
        <w:rPr>
          <w:rFonts w:ascii="Cambria" w:hAnsi="Cambria"/>
        </w:rPr>
        <w:t xml:space="preserve"> 2020 were precisely this ‘dangerous class’ of his dispossessed peasantry, left stranded </w:t>
      </w:r>
      <w:r w:rsidR="006A5165">
        <w:rPr>
          <w:rFonts w:ascii="Cambria" w:hAnsi="Cambria"/>
        </w:rPr>
        <w:t xml:space="preserve">physically as well as in the way </w:t>
      </w:r>
      <w:r w:rsidRPr="00B63E08">
        <w:rPr>
          <w:rFonts w:ascii="Cambria" w:hAnsi="Cambria"/>
        </w:rPr>
        <w:t xml:space="preserve">they fell </w:t>
      </w:r>
      <w:r w:rsidR="006A5165">
        <w:rPr>
          <w:rFonts w:ascii="Cambria" w:hAnsi="Cambria"/>
        </w:rPr>
        <w:t xml:space="preserve">through the cracks between </w:t>
      </w:r>
      <w:r w:rsidRPr="00B63E08">
        <w:rPr>
          <w:rFonts w:ascii="Cambria" w:hAnsi="Cambria"/>
        </w:rPr>
        <w:t xml:space="preserve">the sudden withdrawal of </w:t>
      </w:r>
      <w:r w:rsidR="001526C9">
        <w:rPr>
          <w:rFonts w:ascii="Cambria" w:hAnsi="Cambria"/>
        </w:rPr>
        <w:t>s</w:t>
      </w:r>
      <w:r w:rsidRPr="00B63E08">
        <w:rPr>
          <w:rFonts w:ascii="Cambria" w:hAnsi="Cambria"/>
        </w:rPr>
        <w:t xml:space="preserve">tate </w:t>
      </w:r>
      <w:r w:rsidR="006A5165">
        <w:rPr>
          <w:rFonts w:ascii="Cambria" w:hAnsi="Cambria"/>
        </w:rPr>
        <w:t xml:space="preserve">welfare and the inability of the new economy to </w:t>
      </w:r>
      <w:r w:rsidR="00A45B0A">
        <w:rPr>
          <w:rFonts w:ascii="Cambria" w:hAnsi="Cambria"/>
        </w:rPr>
        <w:t>define their existence</w:t>
      </w:r>
      <w:r w:rsidRPr="00B63E08">
        <w:rPr>
          <w:rFonts w:ascii="Cambria" w:hAnsi="Cambria"/>
        </w:rPr>
        <w:t xml:space="preserve">. </w:t>
      </w:r>
    </w:p>
    <w:p w14:paraId="3683B6EF" w14:textId="77777777" w:rsidR="00CB335A" w:rsidRPr="00B63E08" w:rsidRDefault="00CB335A" w:rsidP="00B63E08">
      <w:pPr>
        <w:spacing w:line="276" w:lineRule="auto"/>
        <w:rPr>
          <w:rFonts w:ascii="Cambria" w:hAnsi="Cambria"/>
        </w:rPr>
      </w:pPr>
    </w:p>
    <w:p w14:paraId="760DD2B3" w14:textId="482C0FC0" w:rsidR="00CB335A" w:rsidRPr="00B63E08" w:rsidRDefault="00CB335A" w:rsidP="00B63E08">
      <w:pPr>
        <w:spacing w:line="276" w:lineRule="auto"/>
        <w:rPr>
          <w:rFonts w:ascii="Cambria" w:hAnsi="Cambria"/>
        </w:rPr>
      </w:pPr>
      <w:r w:rsidRPr="00B63E08">
        <w:rPr>
          <w:rFonts w:ascii="Cambria" w:hAnsi="Cambria"/>
        </w:rPr>
        <w:t>Diverse forms of dangerousness and diverse victims have been in the air since late 2019 when (as we well know!) the Citizenship Act</w:t>
      </w:r>
      <w:r w:rsidR="001526C9">
        <w:rPr>
          <w:rFonts w:ascii="Cambria" w:hAnsi="Cambria"/>
        </w:rPr>
        <w:t xml:space="preserve">, </w:t>
      </w:r>
      <w:r w:rsidRPr="00B63E08">
        <w:rPr>
          <w:rFonts w:ascii="Cambria" w:hAnsi="Cambria"/>
        </w:rPr>
        <w:t>1955 was amended for the second time in two decades. The agitations that convulsed the nation led to sustained legal scrutiny of not only the amended CAA itself (and of its incendiary Section 2 (1)(b) that ‘any person belonging to Hindu, Sikh, Buddhist, Jain, Parsi or Christian community from Afghanistan, Bangladesh or Pakistan, who entered into India on or before the 31</w:t>
      </w:r>
      <w:r w:rsidRPr="001E11E4">
        <w:rPr>
          <w:rFonts w:ascii="Cambria" w:hAnsi="Cambria"/>
        </w:rPr>
        <w:t>st</w:t>
      </w:r>
      <w:r w:rsidRPr="00B63E08">
        <w:rPr>
          <w:rFonts w:ascii="Cambria" w:hAnsi="Cambria"/>
        </w:rPr>
        <w:t xml:space="preserve"> day of December, 2014</w:t>
      </w:r>
      <w:r w:rsidR="00916118">
        <w:rPr>
          <w:rFonts w:ascii="Cambria" w:hAnsi="Cambria"/>
        </w:rPr>
        <w:t xml:space="preserve"> [</w:t>
      </w:r>
      <w:r w:rsidRPr="00B63E08">
        <w:rPr>
          <w:rFonts w:ascii="Cambria" w:hAnsi="Cambria"/>
        </w:rPr>
        <w:t>…</w:t>
      </w:r>
      <w:r w:rsidR="00916118">
        <w:rPr>
          <w:rFonts w:ascii="Cambria" w:hAnsi="Cambria"/>
        </w:rPr>
        <w:t>]</w:t>
      </w:r>
      <w:r w:rsidRPr="00B63E08">
        <w:rPr>
          <w:rFonts w:ascii="Cambria" w:hAnsi="Cambria"/>
        </w:rPr>
        <w:t xml:space="preserve"> shall not be treated as illegal migrant’)</w:t>
      </w:r>
      <w:r w:rsidRPr="00B63E08">
        <w:rPr>
          <w:rFonts w:ascii="Cambria" w:hAnsi="Cambria"/>
          <w:vertAlign w:val="superscript"/>
        </w:rPr>
        <w:footnoteReference w:id="112"/>
      </w:r>
      <w:r w:rsidRPr="00B63E08">
        <w:rPr>
          <w:rFonts w:ascii="Cambria" w:hAnsi="Cambria"/>
        </w:rPr>
        <w:t xml:space="preserve"> but also to the link between this CAA, its earlier 2004 amendment, and the NPR. We return, inexorably, to 2000, when the Information Technology Act was first passed, and to 2003, when the Rules on Registration of Citizens and Issue of National Identity Cards was approved. The 2003 Rules were the first time when a ‘Local Register of Indian Citizens’ was defined, when ‘individuals whose Citizenship is doubtful’ would be weeded out.</w:t>
      </w:r>
      <w:r w:rsidRPr="00B63E08">
        <w:rPr>
          <w:rFonts w:ascii="Cambria" w:hAnsi="Cambria"/>
          <w:vertAlign w:val="superscript"/>
        </w:rPr>
        <w:footnoteReference w:id="113"/>
      </w:r>
      <w:r w:rsidRPr="00B63E08">
        <w:rPr>
          <w:rFonts w:ascii="Cambria" w:hAnsi="Cambria"/>
        </w:rPr>
        <w:t xml:space="preserve"> </w:t>
      </w:r>
    </w:p>
    <w:p w14:paraId="0B59221B" w14:textId="77777777" w:rsidR="00CB335A" w:rsidRPr="00B63E08" w:rsidRDefault="00CB335A" w:rsidP="00B63E08">
      <w:pPr>
        <w:spacing w:line="276" w:lineRule="auto"/>
        <w:rPr>
          <w:rFonts w:ascii="Cambria" w:hAnsi="Cambria"/>
        </w:rPr>
      </w:pPr>
    </w:p>
    <w:p w14:paraId="757E09B2" w14:textId="55E94D53" w:rsidR="00CB335A" w:rsidRDefault="00CB335A" w:rsidP="00B63E08">
      <w:pPr>
        <w:spacing w:line="276" w:lineRule="auto"/>
        <w:rPr>
          <w:rFonts w:ascii="Cambria" w:hAnsi="Cambria"/>
        </w:rPr>
      </w:pPr>
      <w:r w:rsidRPr="00B63E08">
        <w:rPr>
          <w:rFonts w:ascii="Cambria" w:hAnsi="Cambria"/>
        </w:rPr>
        <w:t xml:space="preserve">It was also the first time that the question of </w:t>
      </w:r>
      <w:r w:rsidRPr="00B63E08">
        <w:rPr>
          <w:rFonts w:ascii="Cambria" w:hAnsi="Cambria"/>
          <w:i/>
          <w:iCs/>
        </w:rPr>
        <w:t>illegal migrants or foreigners</w:t>
      </w:r>
      <w:r w:rsidRPr="00B63E08">
        <w:rPr>
          <w:rFonts w:ascii="Cambria" w:hAnsi="Cambria"/>
        </w:rPr>
        <w:t xml:space="preserve"> would begin to receive visibility as the defining feature of citizenship. The very theory of identity now meant, first and foremost, isolating these people, when in </w:t>
      </w:r>
      <w:r w:rsidRPr="00B63E08">
        <w:rPr>
          <w:rFonts w:ascii="Cambria" w:hAnsi="Cambria"/>
          <w:bCs/>
        </w:rPr>
        <w:t>2004</w:t>
      </w:r>
      <w:r w:rsidRPr="00B63E08">
        <w:rPr>
          <w:rFonts w:ascii="Cambria" w:hAnsi="Cambria"/>
        </w:rPr>
        <w:t xml:space="preserve"> the Citizenship </w:t>
      </w:r>
      <w:r w:rsidR="00AD3487">
        <w:rPr>
          <w:rFonts w:ascii="Cambria" w:hAnsi="Cambria"/>
        </w:rPr>
        <w:t>(</w:t>
      </w:r>
      <w:r w:rsidRPr="00B63E08">
        <w:rPr>
          <w:rFonts w:ascii="Cambria" w:hAnsi="Cambria"/>
        </w:rPr>
        <w:t>Amendment</w:t>
      </w:r>
      <w:r w:rsidR="00AD3487">
        <w:rPr>
          <w:rFonts w:ascii="Cambria" w:hAnsi="Cambria"/>
        </w:rPr>
        <w:t>)</w:t>
      </w:r>
      <w:r w:rsidRPr="00B63E08">
        <w:rPr>
          <w:rFonts w:ascii="Cambria" w:hAnsi="Cambria"/>
        </w:rPr>
        <w:t xml:space="preserve"> Act declared </w:t>
      </w:r>
      <w:r w:rsidRPr="00B63E08">
        <w:rPr>
          <w:rFonts w:ascii="Cambria" w:hAnsi="Cambria"/>
          <w:i/>
          <w:iCs/>
        </w:rPr>
        <w:t>descent</w:t>
      </w:r>
      <w:r w:rsidRPr="00B63E08">
        <w:rPr>
          <w:rFonts w:ascii="Cambria" w:hAnsi="Cambria"/>
        </w:rPr>
        <w:t xml:space="preserve">, rather than </w:t>
      </w:r>
      <w:r w:rsidRPr="00B63E08">
        <w:rPr>
          <w:rFonts w:ascii="Cambria" w:hAnsi="Cambria"/>
          <w:i/>
          <w:iCs/>
        </w:rPr>
        <w:t>birth</w:t>
      </w:r>
      <w:r w:rsidRPr="00B63E08">
        <w:rPr>
          <w:rFonts w:ascii="Cambria" w:hAnsi="Cambria"/>
        </w:rPr>
        <w:t xml:space="preserve">, as providing the right of </w:t>
      </w:r>
      <w:r w:rsidRPr="00B63E08">
        <w:rPr>
          <w:rFonts w:ascii="Cambria" w:hAnsi="Cambria"/>
        </w:rPr>
        <w:lastRenderedPageBreak/>
        <w:t>citizenship. That same year,</w:t>
      </w:r>
      <w:r w:rsidR="00B454E4">
        <w:rPr>
          <w:rFonts w:ascii="Cambria" w:hAnsi="Cambria"/>
        </w:rPr>
        <w:t xml:space="preserve"> 2004,</w:t>
      </w:r>
      <w:r w:rsidRPr="00B63E08">
        <w:rPr>
          <w:rFonts w:ascii="Cambria" w:hAnsi="Cambria"/>
        </w:rPr>
        <w:t xml:space="preserve"> the UAPA was also amended, and would </w:t>
      </w:r>
      <w:r w:rsidR="00A0259F">
        <w:rPr>
          <w:rFonts w:ascii="Cambria" w:hAnsi="Cambria"/>
        </w:rPr>
        <w:t>over the next two decades</w:t>
      </w:r>
      <w:r w:rsidRPr="00B63E08">
        <w:rPr>
          <w:rFonts w:ascii="Cambria" w:hAnsi="Cambria"/>
        </w:rPr>
        <w:t xml:space="preserve"> find several famous targets in some of the country’s best known political dissidents: Binayak Sen, a doctor and vice president of the </w:t>
      </w:r>
      <w:r w:rsidR="00AD3487">
        <w:rPr>
          <w:rFonts w:ascii="Cambria" w:hAnsi="Cambria"/>
        </w:rPr>
        <w:t>People’s Union for Civil Liberties (</w:t>
      </w:r>
      <w:r w:rsidRPr="00B63E08">
        <w:rPr>
          <w:rFonts w:ascii="Cambria" w:hAnsi="Cambria"/>
        </w:rPr>
        <w:t>PUCL</w:t>
      </w:r>
      <w:r w:rsidR="00AD3487">
        <w:rPr>
          <w:rFonts w:ascii="Cambria" w:hAnsi="Cambria"/>
        </w:rPr>
        <w:t>);</w:t>
      </w:r>
      <w:r w:rsidRPr="00B63E08">
        <w:rPr>
          <w:rFonts w:ascii="Cambria" w:hAnsi="Cambria"/>
        </w:rPr>
        <w:t xml:space="preserve"> Maoist leader Kobad Ghandy</w:t>
      </w:r>
      <w:r w:rsidR="00AD3487">
        <w:rPr>
          <w:rFonts w:ascii="Cambria" w:hAnsi="Cambria"/>
        </w:rPr>
        <w:t>;</w:t>
      </w:r>
      <w:r w:rsidRPr="00B63E08">
        <w:rPr>
          <w:rFonts w:ascii="Cambria" w:hAnsi="Cambria"/>
        </w:rPr>
        <w:t xml:space="preserve"> </w:t>
      </w:r>
      <w:r w:rsidR="00B454E4">
        <w:rPr>
          <w:rFonts w:ascii="Cambria" w:hAnsi="Cambria"/>
        </w:rPr>
        <w:t>all the lawyers, academics</w:t>
      </w:r>
      <w:r w:rsidR="00AD3487">
        <w:rPr>
          <w:rFonts w:ascii="Cambria" w:hAnsi="Cambria"/>
        </w:rPr>
        <w:t>,</w:t>
      </w:r>
      <w:r w:rsidR="00B454E4">
        <w:rPr>
          <w:rFonts w:ascii="Cambria" w:hAnsi="Cambria"/>
        </w:rPr>
        <w:t xml:space="preserve"> and social scientists arrested after </w:t>
      </w:r>
      <w:r w:rsidRPr="00B63E08">
        <w:rPr>
          <w:rFonts w:ascii="Cambria" w:hAnsi="Cambria"/>
        </w:rPr>
        <w:t>the Bhima-Koregaon agitation</w:t>
      </w:r>
      <w:r w:rsidR="00AD3487">
        <w:rPr>
          <w:rFonts w:ascii="Cambria" w:hAnsi="Cambria"/>
        </w:rPr>
        <w:t>;</w:t>
      </w:r>
      <w:r w:rsidRPr="00B63E08">
        <w:rPr>
          <w:rFonts w:ascii="Cambria" w:hAnsi="Cambria"/>
        </w:rPr>
        <w:t xml:space="preserve"> Assamese peasant activist Akhil Gogoi</w:t>
      </w:r>
      <w:r w:rsidR="00AD3487">
        <w:rPr>
          <w:rFonts w:ascii="Cambria" w:hAnsi="Cambria"/>
        </w:rPr>
        <w:t>;</w:t>
      </w:r>
      <w:r w:rsidRPr="00B63E08">
        <w:rPr>
          <w:rFonts w:ascii="Cambria" w:hAnsi="Cambria"/>
        </w:rPr>
        <w:t xml:space="preserve"> Telugu poet and activist Varavara Rao and many others, before coming in 2020 to Safoora Zargar and other students from Jamia Millia and </w:t>
      </w:r>
      <w:r w:rsidR="00EF4433">
        <w:rPr>
          <w:rFonts w:ascii="Cambria" w:hAnsi="Cambria"/>
        </w:rPr>
        <w:t>Jawaharlal Nehru University (</w:t>
      </w:r>
      <w:r w:rsidRPr="00B63E08">
        <w:rPr>
          <w:rFonts w:ascii="Cambria" w:hAnsi="Cambria"/>
        </w:rPr>
        <w:t>JNU</w:t>
      </w:r>
      <w:r w:rsidR="00EF4433">
        <w:rPr>
          <w:rFonts w:ascii="Cambria" w:hAnsi="Cambria"/>
        </w:rPr>
        <w:t>)</w:t>
      </w:r>
      <w:r w:rsidRPr="00B63E08">
        <w:rPr>
          <w:rFonts w:ascii="Cambria" w:hAnsi="Cambria"/>
        </w:rPr>
        <w:t xml:space="preserve">. The two Amendments were separate, but need to be read together for the new ‘dangerous class’ </w:t>
      </w:r>
      <w:r w:rsidR="00AD3487">
        <w:rPr>
          <w:rFonts w:ascii="Cambria" w:hAnsi="Cambria"/>
        </w:rPr>
        <w:t xml:space="preserve">– </w:t>
      </w:r>
      <w:r w:rsidRPr="00B63E08">
        <w:rPr>
          <w:rFonts w:ascii="Cambria" w:hAnsi="Cambria"/>
        </w:rPr>
        <w:t>fusing migrants, terrorists, displaced peasantry</w:t>
      </w:r>
      <w:r w:rsidR="00AD3487">
        <w:rPr>
          <w:rFonts w:ascii="Cambria" w:hAnsi="Cambria"/>
        </w:rPr>
        <w:t>,</w:t>
      </w:r>
      <w:r w:rsidRPr="00B63E08">
        <w:rPr>
          <w:rFonts w:ascii="Cambria" w:hAnsi="Cambria"/>
        </w:rPr>
        <w:t xml:space="preserve"> and political dissidents </w:t>
      </w:r>
      <w:r w:rsidR="00AD3487">
        <w:rPr>
          <w:rFonts w:ascii="Cambria" w:hAnsi="Cambria"/>
        </w:rPr>
        <w:t xml:space="preserve">– </w:t>
      </w:r>
      <w:r w:rsidRPr="00B63E08">
        <w:rPr>
          <w:rFonts w:ascii="Cambria" w:hAnsi="Cambria"/>
        </w:rPr>
        <w:t xml:space="preserve">to emerge. </w:t>
      </w:r>
    </w:p>
    <w:p w14:paraId="4B7B791E" w14:textId="5AE25B60" w:rsidR="006F4907" w:rsidRDefault="006F4907" w:rsidP="00B63E08">
      <w:pPr>
        <w:spacing w:line="276" w:lineRule="auto"/>
        <w:rPr>
          <w:rFonts w:ascii="Cambria" w:hAnsi="Cambria"/>
        </w:rPr>
      </w:pPr>
    </w:p>
    <w:p w14:paraId="38D845CC" w14:textId="6193D3FD" w:rsidR="006F4907" w:rsidRPr="006F4907" w:rsidRDefault="006F4907" w:rsidP="00B63E08">
      <w:pPr>
        <w:spacing w:line="276" w:lineRule="auto"/>
        <w:rPr>
          <w:rFonts w:ascii="Cambria" w:hAnsi="Cambria"/>
          <w:b/>
          <w:bCs/>
        </w:rPr>
      </w:pPr>
      <w:r w:rsidRPr="006F4907">
        <w:rPr>
          <w:rFonts w:ascii="Cambria" w:hAnsi="Cambria"/>
          <w:b/>
          <w:bCs/>
        </w:rPr>
        <w:t>The Data Fiduciary Arrives</w:t>
      </w:r>
    </w:p>
    <w:p w14:paraId="7F46F216" w14:textId="77777777" w:rsidR="00CB335A" w:rsidRPr="00B63E08" w:rsidRDefault="00CB335A" w:rsidP="00B63E08">
      <w:pPr>
        <w:spacing w:line="276" w:lineRule="auto"/>
        <w:rPr>
          <w:rFonts w:ascii="Cambria" w:hAnsi="Cambria"/>
        </w:rPr>
      </w:pPr>
    </w:p>
    <w:p w14:paraId="5FC24315" w14:textId="68394E24" w:rsidR="00CB335A" w:rsidRPr="00B63E08" w:rsidRDefault="00CB335A" w:rsidP="00B63E08">
      <w:pPr>
        <w:spacing w:line="276" w:lineRule="auto"/>
        <w:rPr>
          <w:rFonts w:ascii="Cambria" w:hAnsi="Cambria"/>
        </w:rPr>
      </w:pPr>
      <w:r w:rsidRPr="00B63E08">
        <w:rPr>
          <w:rFonts w:ascii="Cambria" w:hAnsi="Cambria"/>
        </w:rPr>
        <w:t>On March 3, 2006, the Department of Information Technology (at the time still inside the Ministry of Communication and I</w:t>
      </w:r>
      <w:r w:rsidR="00EF4433">
        <w:rPr>
          <w:rFonts w:ascii="Cambria" w:hAnsi="Cambria"/>
        </w:rPr>
        <w:t xml:space="preserve">nformation </w:t>
      </w:r>
      <w:r w:rsidRPr="00B63E08">
        <w:rPr>
          <w:rFonts w:ascii="Cambria" w:hAnsi="Cambria"/>
        </w:rPr>
        <w:t>T</w:t>
      </w:r>
      <w:r w:rsidR="00EF4433">
        <w:rPr>
          <w:rFonts w:ascii="Cambria" w:hAnsi="Cambria"/>
        </w:rPr>
        <w:t>echnology</w:t>
      </w:r>
      <w:r w:rsidRPr="00B63E08">
        <w:rPr>
          <w:rFonts w:ascii="Cambria" w:hAnsi="Cambria"/>
        </w:rPr>
        <w:t xml:space="preserve">) was tasked with setting up a ‘Unique Identification for BPL Families’. Over the next </w:t>
      </w:r>
      <w:r w:rsidR="00EF4433">
        <w:rPr>
          <w:rFonts w:ascii="Cambria" w:hAnsi="Cambria"/>
        </w:rPr>
        <w:t xml:space="preserve">18 </w:t>
      </w:r>
      <w:r w:rsidRPr="00B63E08">
        <w:rPr>
          <w:rFonts w:ascii="Cambria" w:hAnsi="Cambria"/>
        </w:rPr>
        <w:t xml:space="preserve">months, several </w:t>
      </w:r>
      <w:r w:rsidR="00EF4433">
        <w:rPr>
          <w:rFonts w:ascii="Cambria" w:hAnsi="Cambria"/>
        </w:rPr>
        <w:t>m</w:t>
      </w:r>
      <w:r w:rsidRPr="00B63E08">
        <w:rPr>
          <w:rFonts w:ascii="Cambria" w:hAnsi="Cambria"/>
        </w:rPr>
        <w:t xml:space="preserve">inistries would go into overdrive to create a mechanism for what a key </w:t>
      </w:r>
      <w:r w:rsidR="00EF4433">
        <w:rPr>
          <w:rFonts w:ascii="Cambria" w:hAnsi="Cambria"/>
        </w:rPr>
        <w:t>s</w:t>
      </w:r>
      <w:r w:rsidRPr="00B63E08">
        <w:rPr>
          <w:rFonts w:ascii="Cambria" w:hAnsi="Cambria"/>
        </w:rPr>
        <w:t xml:space="preserve">trategic </w:t>
      </w:r>
      <w:r w:rsidR="00EF4433">
        <w:rPr>
          <w:rFonts w:ascii="Cambria" w:hAnsi="Cambria"/>
        </w:rPr>
        <w:t>v</w:t>
      </w:r>
      <w:r w:rsidRPr="00B63E08">
        <w:rPr>
          <w:rFonts w:ascii="Cambria" w:hAnsi="Cambria"/>
        </w:rPr>
        <w:t xml:space="preserve">ision document published that August called a ‘Unique Identification of </w:t>
      </w:r>
      <w:r w:rsidRPr="00B63E08">
        <w:rPr>
          <w:rFonts w:ascii="Cambria" w:hAnsi="Cambria"/>
          <w:i/>
        </w:rPr>
        <w:t>Residents</w:t>
      </w:r>
      <w:r w:rsidRPr="00B63E08">
        <w:rPr>
          <w:rFonts w:ascii="Cambria" w:hAnsi="Cambria"/>
        </w:rPr>
        <w:t>’</w:t>
      </w:r>
      <w:r w:rsidRPr="001E11E4">
        <w:rPr>
          <w:rFonts w:ascii="Cambria" w:hAnsi="Cambria"/>
          <w:iCs/>
        </w:rPr>
        <w:t>.</w:t>
      </w:r>
      <w:r w:rsidRPr="00B63E08">
        <w:rPr>
          <w:rFonts w:ascii="Cambria" w:hAnsi="Cambria"/>
          <w:i/>
        </w:rPr>
        <w:t xml:space="preserve"> </w:t>
      </w:r>
      <w:r w:rsidRPr="00B63E08">
        <w:rPr>
          <w:rFonts w:ascii="Cambria" w:hAnsi="Cambria"/>
        </w:rPr>
        <w:t xml:space="preserve">There are rumors that this document was written by Wipro, briefly hired by the Planning Commission as a consultant for the design phase and program management of the pilot, and which had already submitted a document titled ‘Does India </w:t>
      </w:r>
      <w:r w:rsidR="00D1438B">
        <w:rPr>
          <w:rFonts w:ascii="Cambria" w:hAnsi="Cambria"/>
        </w:rPr>
        <w:t>N</w:t>
      </w:r>
      <w:r w:rsidRPr="00B63E08">
        <w:rPr>
          <w:rFonts w:ascii="Cambria" w:hAnsi="Cambria"/>
        </w:rPr>
        <w:t>eed a Unique Identity Number?’</w:t>
      </w:r>
      <w:r w:rsidRPr="00B63E08">
        <w:rPr>
          <w:rFonts w:ascii="Cambria" w:hAnsi="Cambria"/>
          <w:vertAlign w:val="superscript"/>
        </w:rPr>
        <w:footnoteReference w:id="114"/>
      </w:r>
      <w:r w:rsidRPr="00B63E08">
        <w:rPr>
          <w:rFonts w:ascii="Cambria" w:hAnsi="Cambria"/>
        </w:rPr>
        <w:t xml:space="preserve"> </w:t>
      </w:r>
    </w:p>
    <w:p w14:paraId="3A9457AB" w14:textId="77777777" w:rsidR="00CB335A" w:rsidRPr="00B63E08" w:rsidRDefault="00CB335A" w:rsidP="00B63E08">
      <w:pPr>
        <w:spacing w:line="276" w:lineRule="auto"/>
        <w:rPr>
          <w:rFonts w:ascii="Cambria" w:hAnsi="Cambria"/>
        </w:rPr>
      </w:pPr>
    </w:p>
    <w:p w14:paraId="67F40932" w14:textId="2AD098E3" w:rsidR="00CB335A" w:rsidRPr="00B63E08" w:rsidRDefault="00CB335A" w:rsidP="00B63E08">
      <w:pPr>
        <w:spacing w:line="276" w:lineRule="auto"/>
        <w:rPr>
          <w:rFonts w:ascii="Cambria" w:hAnsi="Cambria"/>
        </w:rPr>
      </w:pPr>
      <w:r w:rsidRPr="00B63E08">
        <w:rPr>
          <w:rFonts w:ascii="Cambria" w:hAnsi="Cambria"/>
        </w:rPr>
        <w:t xml:space="preserve">Through 2006, these documents and discussions pivoted on </w:t>
      </w:r>
      <w:r w:rsidRPr="00B63E08">
        <w:rPr>
          <w:rFonts w:ascii="Cambria" w:hAnsi="Cambria"/>
          <w:iCs/>
        </w:rPr>
        <w:t>residents</w:t>
      </w:r>
      <w:r w:rsidR="00A0259F">
        <w:rPr>
          <w:rFonts w:ascii="Cambria" w:hAnsi="Cambria"/>
          <w:iCs/>
        </w:rPr>
        <w:t xml:space="preserve"> – </w:t>
      </w:r>
      <w:r w:rsidRPr="00B63E08">
        <w:rPr>
          <w:rFonts w:ascii="Cambria" w:hAnsi="Cambria"/>
        </w:rPr>
        <w:t xml:space="preserve">that is, on </w:t>
      </w:r>
      <w:r w:rsidRPr="00B63E08">
        <w:rPr>
          <w:rFonts w:ascii="Cambria" w:hAnsi="Cambria"/>
          <w:i/>
        </w:rPr>
        <w:t>everybody</w:t>
      </w:r>
      <w:r w:rsidRPr="00B63E08">
        <w:rPr>
          <w:rFonts w:ascii="Cambria" w:hAnsi="Cambria"/>
        </w:rPr>
        <w:t xml:space="preserve"> – and not only citizens. A 2008 Expert Committee on Metadata and Data Standards defined the purpose of its Personal </w:t>
      </w:r>
      <w:r w:rsidR="00A0259F">
        <w:rPr>
          <w:rFonts w:ascii="Cambria" w:hAnsi="Cambria"/>
        </w:rPr>
        <w:t>I</w:t>
      </w:r>
      <w:r w:rsidRPr="00B63E08">
        <w:rPr>
          <w:rFonts w:ascii="Cambria" w:hAnsi="Cambria"/>
        </w:rPr>
        <w:t xml:space="preserve">dentification Codification Standards to ‘identify </w:t>
      </w:r>
      <w:r w:rsidRPr="00B63E08">
        <w:rPr>
          <w:rFonts w:ascii="Cambria" w:hAnsi="Cambria"/>
          <w:i/>
          <w:iCs/>
        </w:rPr>
        <w:t>each and every person uniquely</w:t>
      </w:r>
      <w:r w:rsidRPr="00B63E08">
        <w:rPr>
          <w:rFonts w:ascii="Cambria" w:hAnsi="Cambria"/>
        </w:rPr>
        <w:t xml:space="preserve"> at the national level’ to ensure ‘interoperability of information related to individuals collected by various Govt./non Gov. organizations’, to ‘ensure data integrity and smooth horizontal and vertical data exchange related to the individuals across the domain applications’.</w:t>
      </w:r>
      <w:r w:rsidRPr="00B63E08">
        <w:rPr>
          <w:rFonts w:ascii="Cambria" w:hAnsi="Cambria"/>
          <w:vertAlign w:val="superscript"/>
        </w:rPr>
        <w:footnoteReference w:id="115"/>
      </w:r>
      <w:r w:rsidRPr="00B63E08">
        <w:rPr>
          <w:rFonts w:ascii="Cambria" w:hAnsi="Cambria"/>
        </w:rPr>
        <w:t xml:space="preserve"> The data being sought would be elaborate: name, gender, marital status, language, religion, occupation, education, and a few other categories</w:t>
      </w:r>
      <w:r w:rsidR="004F0B2B">
        <w:rPr>
          <w:rFonts w:ascii="Cambria" w:hAnsi="Cambria"/>
        </w:rPr>
        <w:t>.</w:t>
      </w:r>
      <w:r w:rsidRPr="00B63E08">
        <w:rPr>
          <w:rFonts w:ascii="Cambria" w:hAnsi="Cambria"/>
        </w:rPr>
        <w:t xml:space="preserve"> </w:t>
      </w:r>
      <w:r w:rsidR="004F0B2B">
        <w:rPr>
          <w:rFonts w:ascii="Cambria" w:hAnsi="Cambria"/>
        </w:rPr>
        <w:t>There</w:t>
      </w:r>
      <w:r w:rsidRPr="00B63E08">
        <w:rPr>
          <w:rFonts w:ascii="Cambria" w:hAnsi="Cambria"/>
        </w:rPr>
        <w:t xml:space="preserve"> would be </w:t>
      </w:r>
      <w:r w:rsidR="004F0B2B">
        <w:rPr>
          <w:rFonts w:ascii="Cambria" w:hAnsi="Cambria"/>
        </w:rPr>
        <w:t xml:space="preserve">different recipient </w:t>
      </w:r>
      <w:r w:rsidRPr="00B63E08">
        <w:rPr>
          <w:rFonts w:ascii="Cambria" w:hAnsi="Cambria"/>
        </w:rPr>
        <w:t xml:space="preserve">agencies </w:t>
      </w:r>
      <w:r w:rsidR="004F0B2B">
        <w:rPr>
          <w:rFonts w:ascii="Cambria" w:hAnsi="Cambria"/>
        </w:rPr>
        <w:t>for the date being generated</w:t>
      </w:r>
      <w:r w:rsidRPr="00B63E08">
        <w:rPr>
          <w:rFonts w:ascii="Cambria" w:hAnsi="Cambria"/>
        </w:rPr>
        <w:t xml:space="preserve">. Language and </w:t>
      </w:r>
      <w:r w:rsidR="00A94B1B">
        <w:rPr>
          <w:rFonts w:ascii="Cambria" w:hAnsi="Cambria"/>
        </w:rPr>
        <w:t>r</w:t>
      </w:r>
      <w:r w:rsidRPr="00B63E08">
        <w:rPr>
          <w:rFonts w:ascii="Cambria" w:hAnsi="Cambria"/>
        </w:rPr>
        <w:t>eligion data would be sent to the Registrar General of India for the NPR. Occupation data would go to the Ministry of Statistics and Programming Implementation, Education data to the Dep</w:t>
      </w:r>
      <w:r w:rsidR="00ED7080">
        <w:rPr>
          <w:rFonts w:ascii="Cambria" w:hAnsi="Cambria"/>
        </w:rPr>
        <w:t>ar</w:t>
      </w:r>
      <w:r w:rsidRPr="00B63E08">
        <w:rPr>
          <w:rFonts w:ascii="Cambria" w:hAnsi="Cambria"/>
        </w:rPr>
        <w:t>t</w:t>
      </w:r>
      <w:r w:rsidR="00ED7080">
        <w:rPr>
          <w:rFonts w:ascii="Cambria" w:hAnsi="Cambria"/>
        </w:rPr>
        <w:t>ment</w:t>
      </w:r>
      <w:r w:rsidRPr="00B63E08">
        <w:rPr>
          <w:rFonts w:ascii="Cambria" w:hAnsi="Cambria"/>
        </w:rPr>
        <w:t xml:space="preserve"> of Higher Education, and </w:t>
      </w:r>
      <w:r w:rsidR="00A94B1B">
        <w:rPr>
          <w:rFonts w:ascii="Cambria" w:hAnsi="Cambria"/>
        </w:rPr>
        <w:t>r</w:t>
      </w:r>
      <w:r w:rsidRPr="00B63E08">
        <w:rPr>
          <w:rFonts w:ascii="Cambria" w:hAnsi="Cambria"/>
        </w:rPr>
        <w:t xml:space="preserve">elationship (to head of family) data, interestingly, to the </w:t>
      </w:r>
      <w:r w:rsidR="00ED7080">
        <w:rPr>
          <w:rFonts w:ascii="Cambria" w:hAnsi="Cambria"/>
        </w:rPr>
        <w:t>Indian Council of Social Science Research (</w:t>
      </w:r>
      <w:r w:rsidRPr="00B63E08">
        <w:rPr>
          <w:rFonts w:ascii="Cambria" w:hAnsi="Cambria"/>
        </w:rPr>
        <w:t>ICSSR</w:t>
      </w:r>
      <w:r w:rsidR="00ED7080">
        <w:rPr>
          <w:rFonts w:ascii="Cambria" w:hAnsi="Cambria"/>
        </w:rPr>
        <w:t>)</w:t>
      </w:r>
      <w:r w:rsidRPr="00B63E08">
        <w:rPr>
          <w:rFonts w:ascii="Cambria" w:hAnsi="Cambria"/>
        </w:rPr>
        <w:t xml:space="preserve"> and the Anthropological Survey of India</w:t>
      </w:r>
      <w:r w:rsidR="00ED7080">
        <w:rPr>
          <w:rFonts w:ascii="Cambria" w:hAnsi="Cambria"/>
        </w:rPr>
        <w:t xml:space="preserve"> (ASI)</w:t>
      </w:r>
      <w:r w:rsidRPr="00B63E08">
        <w:rPr>
          <w:rFonts w:ascii="Cambria" w:hAnsi="Cambria"/>
        </w:rPr>
        <w:t>.</w:t>
      </w:r>
    </w:p>
    <w:p w14:paraId="1811A759" w14:textId="77777777" w:rsidR="00CB335A" w:rsidRPr="00B63E08" w:rsidRDefault="00CB335A" w:rsidP="00B63E08">
      <w:pPr>
        <w:spacing w:line="276" w:lineRule="auto"/>
        <w:rPr>
          <w:rFonts w:ascii="Cambria" w:hAnsi="Cambria"/>
        </w:rPr>
      </w:pPr>
    </w:p>
    <w:p w14:paraId="784DAF2F" w14:textId="2FBCCB18" w:rsidR="00CB335A" w:rsidRPr="00B63E08" w:rsidRDefault="00CB335A" w:rsidP="00B63E08">
      <w:pPr>
        <w:spacing w:line="276" w:lineRule="auto"/>
        <w:rPr>
          <w:rFonts w:ascii="Cambria" w:hAnsi="Cambria"/>
          <w:i/>
        </w:rPr>
      </w:pPr>
      <w:r w:rsidRPr="00B63E08">
        <w:rPr>
          <w:rFonts w:ascii="Cambria" w:hAnsi="Cambria"/>
        </w:rPr>
        <w:lastRenderedPageBreak/>
        <w:t xml:space="preserve">That December, the penny dropped. An Empowered Group of Ministers (EgoM) was set up to ‘collate the </w:t>
      </w:r>
      <w:r w:rsidRPr="00B63E08">
        <w:rPr>
          <w:rFonts w:ascii="Cambria" w:hAnsi="Cambria"/>
          <w:i/>
        </w:rPr>
        <w:t>National Population Register</w:t>
      </w:r>
      <w:r w:rsidRPr="00B63E08">
        <w:rPr>
          <w:rFonts w:ascii="Cambria" w:hAnsi="Cambria"/>
        </w:rPr>
        <w:t xml:space="preserve"> under the Citizenship Act, 1955, and the </w:t>
      </w:r>
      <w:r w:rsidRPr="00B63E08">
        <w:rPr>
          <w:rFonts w:ascii="Cambria" w:hAnsi="Cambria"/>
          <w:i/>
        </w:rPr>
        <w:t xml:space="preserve">Unique Identification Number project </w:t>
      </w:r>
      <w:r w:rsidRPr="00B63E08">
        <w:rPr>
          <w:rFonts w:ascii="Cambria" w:hAnsi="Cambria"/>
        </w:rPr>
        <w:t>of the Department of IT’.</w:t>
      </w:r>
      <w:r w:rsidR="00132F6A">
        <w:rPr>
          <w:rStyle w:val="FootnoteReference"/>
          <w:rFonts w:ascii="Cambria" w:hAnsi="Cambria"/>
        </w:rPr>
        <w:footnoteReference w:id="116"/>
      </w:r>
      <w:r w:rsidRPr="00B63E08">
        <w:rPr>
          <w:rFonts w:ascii="Cambria" w:hAnsi="Cambria"/>
        </w:rPr>
        <w:t xml:space="preserve"> </w:t>
      </w:r>
      <w:r w:rsidRPr="00B63E08">
        <w:rPr>
          <w:rFonts w:ascii="Cambria" w:hAnsi="Cambria"/>
          <w:i/>
        </w:rPr>
        <w:t xml:space="preserve">Our hairy outsider muscling into the neighborhood turned out to be a separated-at-birth twin. </w:t>
      </w:r>
    </w:p>
    <w:p w14:paraId="5746A492" w14:textId="77777777" w:rsidR="00CB335A" w:rsidRPr="00B63E08" w:rsidRDefault="00CB335A" w:rsidP="00B63E08">
      <w:pPr>
        <w:spacing w:line="276" w:lineRule="auto"/>
        <w:rPr>
          <w:rFonts w:ascii="Cambria" w:hAnsi="Cambria"/>
        </w:rPr>
      </w:pPr>
    </w:p>
    <w:p w14:paraId="4C2450AD" w14:textId="1AB9D12F" w:rsidR="00CB335A" w:rsidRPr="00B63E08" w:rsidRDefault="00CB335A" w:rsidP="00B63E08">
      <w:pPr>
        <w:spacing w:line="276" w:lineRule="auto"/>
        <w:rPr>
          <w:rFonts w:ascii="Cambria" w:hAnsi="Cambria"/>
        </w:rPr>
      </w:pPr>
      <w:r w:rsidRPr="00B63E08">
        <w:rPr>
          <w:rFonts w:ascii="Cambria" w:hAnsi="Cambria"/>
        </w:rPr>
        <w:t xml:space="preserve">So how were we taken in, in 2009? I still believe that there was good reason why, when we conceived our project and then did fieldwork </w:t>
      </w:r>
      <w:r w:rsidR="00AA2520">
        <w:rPr>
          <w:rFonts w:ascii="Cambria" w:hAnsi="Cambria"/>
        </w:rPr>
        <w:t xml:space="preserve">in </w:t>
      </w:r>
      <w:r w:rsidRPr="00B63E08">
        <w:rPr>
          <w:rFonts w:ascii="Cambria" w:hAnsi="Cambria"/>
        </w:rPr>
        <w:t>seven states in 2010</w:t>
      </w:r>
      <w:r w:rsidR="00AA2520">
        <w:rPr>
          <w:rFonts w:ascii="Cambria" w:hAnsi="Cambria"/>
        </w:rPr>
        <w:t>–20</w:t>
      </w:r>
      <w:r w:rsidRPr="00B63E08">
        <w:rPr>
          <w:rFonts w:ascii="Cambria" w:hAnsi="Cambria"/>
        </w:rPr>
        <w:t>11, we located our ‘</w:t>
      </w:r>
      <w:r w:rsidRPr="00B63E08">
        <w:rPr>
          <w:rFonts w:ascii="Cambria" w:hAnsi="Cambria"/>
          <w:iCs/>
        </w:rPr>
        <w:t xml:space="preserve">ambivalence’ </w:t>
      </w:r>
      <w:r w:rsidRPr="00B63E08">
        <w:rPr>
          <w:rFonts w:ascii="Cambria" w:hAnsi="Cambria"/>
        </w:rPr>
        <w:t>in the internecine row between Aadha</w:t>
      </w:r>
      <w:r w:rsidR="00AA2520">
        <w:rPr>
          <w:rFonts w:ascii="Cambria" w:hAnsi="Cambria"/>
        </w:rPr>
        <w:t>a</w:t>
      </w:r>
      <w:r w:rsidRPr="00B63E08">
        <w:rPr>
          <w:rFonts w:ascii="Cambria" w:hAnsi="Cambria"/>
        </w:rPr>
        <w:t xml:space="preserve">r and the NPR. I’ve talked about it earlier in this essay, so shall only add that this almighty row confused not only us, but also many bureaucrats at state and district levels who often assumed that the NPR was simply one of the numerous </w:t>
      </w:r>
      <w:r w:rsidR="00EB59FF">
        <w:rPr>
          <w:rFonts w:ascii="Cambria" w:hAnsi="Cambria"/>
        </w:rPr>
        <w:t>r</w:t>
      </w:r>
      <w:r w:rsidRPr="00B63E08">
        <w:rPr>
          <w:rFonts w:ascii="Cambria" w:hAnsi="Cambria"/>
        </w:rPr>
        <w:t xml:space="preserve">egistrars </w:t>
      </w:r>
      <w:r w:rsidR="00AA2520">
        <w:rPr>
          <w:rFonts w:ascii="Cambria" w:hAnsi="Cambria"/>
        </w:rPr>
        <w:t>empaneled</w:t>
      </w:r>
      <w:r w:rsidR="00A0259F">
        <w:rPr>
          <w:rFonts w:ascii="Cambria" w:hAnsi="Cambria"/>
        </w:rPr>
        <w:t xml:space="preserve"> by </w:t>
      </w:r>
      <w:r w:rsidRPr="00B63E08">
        <w:rPr>
          <w:rFonts w:ascii="Cambria" w:hAnsi="Cambria"/>
        </w:rPr>
        <w:t xml:space="preserve">the UIDAI. Indeed, in the solitary reference the UIDAI’s 2009 </w:t>
      </w:r>
      <w:r w:rsidR="00EB59FF">
        <w:rPr>
          <w:rFonts w:ascii="Cambria" w:hAnsi="Cambria"/>
        </w:rPr>
        <w:t>w</w:t>
      </w:r>
      <w:r w:rsidRPr="00B63E08">
        <w:rPr>
          <w:rFonts w:ascii="Cambria" w:hAnsi="Cambria"/>
        </w:rPr>
        <w:t xml:space="preserve">orking </w:t>
      </w:r>
      <w:r w:rsidR="00EB59FF">
        <w:rPr>
          <w:rFonts w:ascii="Cambria" w:hAnsi="Cambria"/>
        </w:rPr>
        <w:t>p</w:t>
      </w:r>
      <w:r w:rsidRPr="00B63E08">
        <w:rPr>
          <w:rFonts w:ascii="Cambria" w:hAnsi="Cambria"/>
        </w:rPr>
        <w:t>aper makes to the NPR, at the bottom of a section titled ‘Enrolment Strategy in Rural and Urban India’, this is just how it represents their connection. Reiterating Aadha</w:t>
      </w:r>
      <w:r w:rsidR="00EB59FF">
        <w:rPr>
          <w:rFonts w:ascii="Cambria" w:hAnsi="Cambria"/>
        </w:rPr>
        <w:t>a</w:t>
      </w:r>
      <w:r w:rsidRPr="00B63E08">
        <w:rPr>
          <w:rFonts w:ascii="Cambria" w:hAnsi="Cambria"/>
        </w:rPr>
        <w:t xml:space="preserve">r’s ‘pro-rural/pro-poor’ approach to enrolment, the </w:t>
      </w:r>
      <w:r w:rsidR="00EB59FF">
        <w:rPr>
          <w:rFonts w:ascii="Cambria" w:hAnsi="Cambria"/>
        </w:rPr>
        <w:t>p</w:t>
      </w:r>
      <w:r w:rsidRPr="00B63E08">
        <w:rPr>
          <w:rFonts w:ascii="Cambria" w:hAnsi="Cambria"/>
        </w:rPr>
        <w:t xml:space="preserve">aper names rural registrars – like NREGA, RSBY and PDS – as ‘government agencies with large rural networks and significant bases among the poor’, which in the cities would be ‘LIC and Passports’. To this, in an oh-by-the-way line, it adds that ‘in addition to these enrollers, the UIDAI will also partner with the Registrar General of India (RGI) – who will prepare the National Population Register through the Census 2011 – to reach as many residents as possible and </w:t>
      </w:r>
      <w:r w:rsidR="00A0259F" w:rsidRPr="00B63E08">
        <w:rPr>
          <w:rFonts w:ascii="Cambria" w:hAnsi="Cambria"/>
        </w:rPr>
        <w:t>enroll</w:t>
      </w:r>
      <w:r w:rsidRPr="00B63E08">
        <w:rPr>
          <w:rFonts w:ascii="Cambria" w:hAnsi="Cambria"/>
        </w:rPr>
        <w:t xml:space="preserve"> them into the UID database’, pointing out snootily that this may ‘require incorporating some additional procedures into the RGI data collection mechanism, in order to make it UID-ready’.</w:t>
      </w:r>
      <w:r w:rsidRPr="00B63E08">
        <w:rPr>
          <w:rFonts w:ascii="Cambria" w:hAnsi="Cambria"/>
          <w:vertAlign w:val="superscript"/>
        </w:rPr>
        <w:footnoteReference w:id="117"/>
      </w:r>
    </w:p>
    <w:p w14:paraId="2837DC4F" w14:textId="77777777" w:rsidR="00CB335A" w:rsidRPr="00B63E08" w:rsidRDefault="00CB335A" w:rsidP="00B63E08">
      <w:pPr>
        <w:spacing w:line="276" w:lineRule="auto"/>
        <w:rPr>
          <w:rFonts w:ascii="Cambria" w:hAnsi="Cambria"/>
        </w:rPr>
      </w:pPr>
    </w:p>
    <w:p w14:paraId="020B85EA" w14:textId="3CD6E8B6" w:rsidR="00CB335A" w:rsidRPr="00B63E08" w:rsidRDefault="00CB335A" w:rsidP="00B63E08">
      <w:pPr>
        <w:spacing w:line="276" w:lineRule="auto"/>
        <w:rPr>
          <w:rFonts w:ascii="Cambria" w:hAnsi="Cambria"/>
        </w:rPr>
      </w:pPr>
      <w:r w:rsidRPr="00B63E08">
        <w:rPr>
          <w:rFonts w:ascii="Cambria" w:hAnsi="Cambria"/>
          <w:i/>
          <w:iCs/>
        </w:rPr>
        <w:t>Mission creep is revealed as not creep at all, but as integral to the design</w:t>
      </w:r>
      <w:r w:rsidRPr="00B63E08">
        <w:rPr>
          <w:rFonts w:ascii="Cambria" w:hAnsi="Cambria"/>
        </w:rPr>
        <w:t>. It becomes a fascinating</w:t>
      </w:r>
      <w:r w:rsidR="006F4907">
        <w:rPr>
          <w:rFonts w:ascii="Cambria" w:hAnsi="Cambria"/>
        </w:rPr>
        <w:t xml:space="preserve">, if at </w:t>
      </w:r>
      <w:r w:rsidR="00001A85">
        <w:rPr>
          <w:rFonts w:ascii="Cambria" w:hAnsi="Cambria"/>
        </w:rPr>
        <w:t xml:space="preserve">times </w:t>
      </w:r>
      <w:r w:rsidR="006F4907">
        <w:rPr>
          <w:rFonts w:ascii="Cambria" w:hAnsi="Cambria"/>
        </w:rPr>
        <w:t>chilling,</w:t>
      </w:r>
      <w:r w:rsidRPr="00B63E08">
        <w:rPr>
          <w:rFonts w:ascii="Cambria" w:hAnsi="Cambria"/>
        </w:rPr>
        <w:t xml:space="preserve"> exercise of historical revisionism to see Aadh</w:t>
      </w:r>
      <w:r w:rsidR="00E274F2">
        <w:rPr>
          <w:rFonts w:ascii="Cambria" w:hAnsi="Cambria"/>
        </w:rPr>
        <w:t>a</w:t>
      </w:r>
      <w:r w:rsidRPr="00B63E08">
        <w:rPr>
          <w:rFonts w:ascii="Cambria" w:hAnsi="Cambria"/>
        </w:rPr>
        <w:t>ar and the NPR as</w:t>
      </w:r>
      <w:r w:rsidR="00E274F2">
        <w:rPr>
          <w:rFonts w:ascii="Cambria" w:hAnsi="Cambria"/>
        </w:rPr>
        <w:t>,</w:t>
      </w:r>
      <w:r w:rsidRPr="00B63E08">
        <w:rPr>
          <w:rFonts w:ascii="Cambria" w:hAnsi="Cambria"/>
        </w:rPr>
        <w:t xml:space="preserve"> far from being opposed</w:t>
      </w:r>
      <w:r w:rsidR="00E274F2">
        <w:rPr>
          <w:rFonts w:ascii="Cambria" w:hAnsi="Cambria"/>
        </w:rPr>
        <w:t>,</w:t>
      </w:r>
      <w:r w:rsidRPr="00B63E08">
        <w:rPr>
          <w:rFonts w:ascii="Cambria" w:hAnsi="Cambria"/>
        </w:rPr>
        <w:t xml:space="preserve"> indeed </w:t>
      </w:r>
      <w:r w:rsidRPr="00B63E08">
        <w:rPr>
          <w:rFonts w:ascii="Cambria" w:hAnsi="Cambria"/>
          <w:i/>
        </w:rPr>
        <w:t>planned in unison</w:t>
      </w:r>
      <w:r w:rsidRPr="00B63E08">
        <w:rPr>
          <w:rFonts w:ascii="Cambria" w:hAnsi="Cambria"/>
        </w:rPr>
        <w:t xml:space="preserve">, as two halves of the same picture: one to do with residents, as a populational anonymization, </w:t>
      </w:r>
      <w:r w:rsidR="00E274F2">
        <w:rPr>
          <w:rFonts w:ascii="Cambria" w:hAnsi="Cambria"/>
        </w:rPr>
        <w:t xml:space="preserve">and </w:t>
      </w:r>
      <w:r w:rsidRPr="00B63E08">
        <w:rPr>
          <w:rFonts w:ascii="Cambria" w:hAnsi="Cambria"/>
        </w:rPr>
        <w:t xml:space="preserve">the other to work over the same data to create a visibility apparatus for </w:t>
      </w:r>
      <w:r w:rsidR="00E274F2">
        <w:rPr>
          <w:rFonts w:ascii="Cambria" w:hAnsi="Cambria"/>
        </w:rPr>
        <w:t>c</w:t>
      </w:r>
      <w:r w:rsidRPr="00B63E08">
        <w:rPr>
          <w:rFonts w:ascii="Cambria" w:hAnsi="Cambria"/>
        </w:rPr>
        <w:t xml:space="preserve">itizenship that would also weed out the illegal migrants. </w:t>
      </w:r>
    </w:p>
    <w:p w14:paraId="0F1D12DD" w14:textId="77777777" w:rsidR="00CB335A" w:rsidRPr="00B63E08" w:rsidRDefault="00CB335A" w:rsidP="00B63E08">
      <w:pPr>
        <w:spacing w:line="276" w:lineRule="auto"/>
        <w:rPr>
          <w:rFonts w:ascii="Cambria" w:hAnsi="Cambria"/>
        </w:rPr>
      </w:pPr>
    </w:p>
    <w:p w14:paraId="6FBF0838" w14:textId="6FB1BB77" w:rsidR="00CB335A" w:rsidRPr="00B63E08" w:rsidRDefault="00CB335A" w:rsidP="00E274F2">
      <w:pPr>
        <w:spacing w:line="276" w:lineRule="auto"/>
        <w:rPr>
          <w:rFonts w:ascii="Cambria" w:hAnsi="Cambria"/>
        </w:rPr>
      </w:pPr>
      <w:r w:rsidRPr="00B63E08">
        <w:rPr>
          <w:rFonts w:ascii="Cambria" w:hAnsi="Cambria"/>
        </w:rPr>
        <w:t xml:space="preserve">The fifth meeting </w:t>
      </w:r>
      <w:r w:rsidR="003801FD">
        <w:rPr>
          <w:rFonts w:ascii="Cambria" w:hAnsi="Cambria"/>
        </w:rPr>
        <w:t>of the E</w:t>
      </w:r>
      <w:r w:rsidR="009A66AD">
        <w:rPr>
          <w:rFonts w:ascii="Cambria" w:hAnsi="Cambria"/>
        </w:rPr>
        <w:t>g</w:t>
      </w:r>
      <w:r w:rsidR="003801FD">
        <w:rPr>
          <w:rFonts w:ascii="Cambria" w:hAnsi="Cambria"/>
        </w:rPr>
        <w:t xml:space="preserve">oM </w:t>
      </w:r>
      <w:r w:rsidRPr="00B63E08">
        <w:rPr>
          <w:rFonts w:ascii="Cambria" w:hAnsi="Cambria"/>
        </w:rPr>
        <w:t xml:space="preserve">on April 27, 2007 linked the proposed UID with the Household Survey of Rural Development and the individual </w:t>
      </w:r>
      <w:r w:rsidR="00001A85">
        <w:rPr>
          <w:rFonts w:ascii="Cambria" w:hAnsi="Cambria"/>
        </w:rPr>
        <w:t>s</w:t>
      </w:r>
      <w:r w:rsidRPr="00B63E08">
        <w:rPr>
          <w:rFonts w:ascii="Cambria" w:hAnsi="Cambria"/>
        </w:rPr>
        <w:t>tate PDS databases. On June 15</w:t>
      </w:r>
      <w:r w:rsidR="00E274F2">
        <w:rPr>
          <w:rFonts w:ascii="Cambria" w:hAnsi="Cambria"/>
        </w:rPr>
        <w:t>,</w:t>
      </w:r>
      <w:r w:rsidRPr="00B63E08">
        <w:rPr>
          <w:rFonts w:ascii="Cambria" w:hAnsi="Cambria"/>
        </w:rPr>
        <w:t xml:space="preserve"> the Planning Commission was asked to set up the Authority by an executive order. The IT </w:t>
      </w:r>
      <w:r w:rsidR="00E274F2">
        <w:rPr>
          <w:rFonts w:ascii="Cambria" w:hAnsi="Cambria"/>
        </w:rPr>
        <w:t xml:space="preserve">Department </w:t>
      </w:r>
      <w:r w:rsidRPr="00B63E08">
        <w:rPr>
          <w:rFonts w:ascii="Cambria" w:hAnsi="Cambria"/>
        </w:rPr>
        <w:t xml:space="preserve">was further asked to ‘work out modalities for linkage with </w:t>
      </w:r>
      <w:r w:rsidR="00E274F2">
        <w:rPr>
          <w:rFonts w:ascii="Cambria" w:hAnsi="Cambria"/>
        </w:rPr>
        <w:t xml:space="preserve">[the] </w:t>
      </w:r>
      <w:r w:rsidRPr="00B63E08">
        <w:rPr>
          <w:rFonts w:ascii="Cambria" w:hAnsi="Cambria"/>
        </w:rPr>
        <w:t xml:space="preserve">Election Commission’, in addition to firming up the </w:t>
      </w:r>
      <w:r w:rsidR="00E274F2">
        <w:rPr>
          <w:rFonts w:ascii="Cambria" w:hAnsi="Cambria"/>
        </w:rPr>
        <w:t>r</w:t>
      </w:r>
      <w:r w:rsidRPr="00B63E08">
        <w:rPr>
          <w:rFonts w:ascii="Cambria" w:hAnsi="Cambria"/>
        </w:rPr>
        <w:t xml:space="preserve">ural </w:t>
      </w:r>
      <w:r w:rsidR="00E274F2">
        <w:rPr>
          <w:rFonts w:ascii="Cambria" w:hAnsi="Cambria"/>
        </w:rPr>
        <w:t>d</w:t>
      </w:r>
      <w:r w:rsidRPr="00B63E08">
        <w:rPr>
          <w:rFonts w:ascii="Cambria" w:hAnsi="Cambria"/>
        </w:rPr>
        <w:t xml:space="preserve">evelopment and PDS linkages. That November, the EgoM agreed on the urgent need to create an ‘identity related resident database, regardless of whether the database is created on a </w:t>
      </w:r>
      <w:r w:rsidRPr="00B63E08">
        <w:rPr>
          <w:rFonts w:ascii="Cambria" w:hAnsi="Cambria"/>
          <w:i/>
          <w:iCs/>
        </w:rPr>
        <w:t xml:space="preserve">de novo </w:t>
      </w:r>
      <w:r w:rsidRPr="00B63E08">
        <w:rPr>
          <w:rFonts w:ascii="Cambria" w:hAnsi="Cambria"/>
        </w:rPr>
        <w:t>collection of data or is based on an already existing data (such as the Election Commission’s Voter List)’, and on the parallel need to ‘create an institutional mechanism that would ‘own’ the database’</w:t>
      </w:r>
      <w:r w:rsidR="00A0259F">
        <w:rPr>
          <w:rFonts w:ascii="Cambria" w:hAnsi="Cambria"/>
        </w:rPr>
        <w:t xml:space="preserve"> a</w:t>
      </w:r>
      <w:r w:rsidRPr="00B63E08">
        <w:rPr>
          <w:rFonts w:ascii="Cambria" w:hAnsi="Cambria"/>
        </w:rPr>
        <w:t xml:space="preserve">nd be responsible for its maintenance and </w:t>
      </w:r>
      <w:r w:rsidRPr="00B63E08">
        <w:rPr>
          <w:rFonts w:ascii="Cambria" w:hAnsi="Cambria"/>
        </w:rPr>
        <w:lastRenderedPageBreak/>
        <w:t xml:space="preserve">updating. The next meeting (for which </w:t>
      </w:r>
      <w:r w:rsidR="006F4907">
        <w:rPr>
          <w:rFonts w:ascii="Cambria" w:hAnsi="Cambria"/>
        </w:rPr>
        <w:t xml:space="preserve">there is </w:t>
      </w:r>
      <w:r w:rsidRPr="00B63E08">
        <w:rPr>
          <w:rFonts w:ascii="Cambria" w:hAnsi="Cambria"/>
        </w:rPr>
        <w:t>no date</w:t>
      </w:r>
      <w:r w:rsidR="006F4907">
        <w:rPr>
          <w:rFonts w:ascii="Cambria" w:hAnsi="Cambria"/>
        </w:rPr>
        <w:t xml:space="preserve"> mentioned</w:t>
      </w:r>
      <w:r w:rsidRPr="00B63E08">
        <w:rPr>
          <w:rFonts w:ascii="Cambria" w:hAnsi="Cambria"/>
        </w:rPr>
        <w:t>) clearly set up the separated-at-birth twins: to</w:t>
      </w:r>
      <w:r w:rsidR="00E274F2">
        <w:rPr>
          <w:rFonts w:ascii="Cambria" w:hAnsi="Cambria"/>
        </w:rPr>
        <w:t xml:space="preserve"> ‘</w:t>
      </w:r>
      <w:r w:rsidRPr="00B63E08">
        <w:rPr>
          <w:rFonts w:ascii="Cambria" w:hAnsi="Cambria"/>
        </w:rPr>
        <w:t xml:space="preserve">consider topics relating to collating the National Population Register (NPR) and UID schemes, </w:t>
      </w:r>
      <w:r w:rsidRPr="00B63E08">
        <w:rPr>
          <w:rFonts w:ascii="Cambria" w:hAnsi="Cambria"/>
          <w:i/>
          <w:iCs/>
        </w:rPr>
        <w:t>including methodology, effective implementation techniques, identification of the institutional mechanism stated above, and the time schedule</w:t>
      </w:r>
      <w:r w:rsidRPr="00B63E08">
        <w:rPr>
          <w:rFonts w:ascii="Cambria" w:hAnsi="Cambria"/>
        </w:rPr>
        <w:t xml:space="preserve"> for putting the scheme into operation</w:t>
      </w:r>
      <w:r w:rsidR="00E274F2">
        <w:rPr>
          <w:rFonts w:ascii="Cambria" w:hAnsi="Cambria"/>
        </w:rPr>
        <w:t>’</w:t>
      </w:r>
      <w:r w:rsidRPr="00B63E08">
        <w:rPr>
          <w:rFonts w:ascii="Cambria" w:hAnsi="Cambria"/>
        </w:rPr>
        <w:t>.</w:t>
      </w:r>
      <w:r w:rsidRPr="00B63E08">
        <w:rPr>
          <w:rStyle w:val="FootnoteReference"/>
          <w:rFonts w:ascii="Cambria" w:hAnsi="Cambria"/>
        </w:rPr>
        <w:footnoteReference w:id="118"/>
      </w:r>
      <w:r w:rsidRPr="00B63E08">
        <w:rPr>
          <w:rFonts w:ascii="Cambria" w:hAnsi="Cambria"/>
        </w:rPr>
        <w:t xml:space="preserve"> </w:t>
      </w:r>
    </w:p>
    <w:p w14:paraId="0EAB4774" w14:textId="77777777" w:rsidR="00CB335A" w:rsidRPr="00B63E08" w:rsidRDefault="00CB335A" w:rsidP="00B63E08">
      <w:pPr>
        <w:spacing w:line="276" w:lineRule="auto"/>
        <w:rPr>
          <w:rFonts w:ascii="Cambria" w:hAnsi="Cambria"/>
        </w:rPr>
      </w:pPr>
    </w:p>
    <w:p w14:paraId="5BE0F166" w14:textId="5212D39A" w:rsidR="00CB335A" w:rsidRPr="00B63E08" w:rsidRDefault="00CB335A" w:rsidP="00B63E08">
      <w:pPr>
        <w:spacing w:line="276" w:lineRule="auto"/>
        <w:rPr>
          <w:rFonts w:ascii="Cambria" w:hAnsi="Cambria"/>
        </w:rPr>
      </w:pPr>
      <w:r w:rsidRPr="00B63E08">
        <w:rPr>
          <w:rFonts w:ascii="Cambria" w:hAnsi="Cambria"/>
        </w:rPr>
        <w:t xml:space="preserve">The die was thus cast. On January 28, </w:t>
      </w:r>
      <w:r w:rsidRPr="00B63E08">
        <w:rPr>
          <w:rFonts w:ascii="Cambria" w:hAnsi="Cambria"/>
          <w:bCs/>
        </w:rPr>
        <w:t>2009</w:t>
      </w:r>
      <w:r w:rsidRPr="00B63E08">
        <w:rPr>
          <w:rFonts w:ascii="Cambria" w:hAnsi="Cambria"/>
        </w:rPr>
        <w:t xml:space="preserve">, the UIDAI was formed under the Planning Commission </w:t>
      </w:r>
      <w:r w:rsidR="008E0DD0">
        <w:rPr>
          <w:rFonts w:ascii="Cambria" w:hAnsi="Cambria"/>
        </w:rPr>
        <w:t xml:space="preserve">by </w:t>
      </w:r>
      <w:r w:rsidRPr="00B63E08">
        <w:rPr>
          <w:rFonts w:ascii="Cambria" w:hAnsi="Cambria"/>
        </w:rPr>
        <w:t xml:space="preserve">an </w:t>
      </w:r>
      <w:r w:rsidR="00D60CF4">
        <w:rPr>
          <w:rFonts w:ascii="Cambria" w:hAnsi="Cambria"/>
        </w:rPr>
        <w:t>e</w:t>
      </w:r>
      <w:r w:rsidRPr="00B63E08">
        <w:rPr>
          <w:rFonts w:ascii="Cambria" w:hAnsi="Cambria"/>
        </w:rPr>
        <w:t xml:space="preserve">xecutive </w:t>
      </w:r>
      <w:r w:rsidR="00D60CF4">
        <w:rPr>
          <w:rFonts w:ascii="Cambria" w:hAnsi="Cambria"/>
        </w:rPr>
        <w:t>o</w:t>
      </w:r>
      <w:r w:rsidRPr="00B63E08">
        <w:rPr>
          <w:rFonts w:ascii="Cambria" w:hAnsi="Cambria"/>
        </w:rPr>
        <w:t>rder. The creep that ensued was, one may now speculate in hindsight, the main reason for the crisis of legitimacy that Aadha</w:t>
      </w:r>
      <w:r w:rsidR="00001A85">
        <w:rPr>
          <w:rFonts w:ascii="Cambria" w:hAnsi="Cambria"/>
        </w:rPr>
        <w:t>a</w:t>
      </w:r>
      <w:r w:rsidRPr="00B63E08">
        <w:rPr>
          <w:rFonts w:ascii="Cambria" w:hAnsi="Cambria"/>
        </w:rPr>
        <w:t xml:space="preserve">r faced: arguably as a direct result of this design ambivalence, in problems in the ‘collation’ that went beyond issues of methodology or implementation technique, </w:t>
      </w:r>
      <w:r w:rsidR="00ED2B21">
        <w:rPr>
          <w:rFonts w:ascii="Cambria" w:hAnsi="Cambria"/>
        </w:rPr>
        <w:t xml:space="preserve">which </w:t>
      </w:r>
      <w:r w:rsidRPr="00B63E08">
        <w:rPr>
          <w:rFonts w:ascii="Cambria" w:hAnsi="Cambria"/>
        </w:rPr>
        <w:t xml:space="preserve">began to affect legitimacy. A 2010 bill to set up a National Identification Authority of India bit the dust in Parliament, nixed by the Yashwant Sinha-led Standing Committee on Finance. A second bill failed in 2016 when it was sought to be smuggled into Parliament as a money bill, and it squeaked into legality only in 2017 with the epic Supreme Court judgment. </w:t>
      </w:r>
    </w:p>
    <w:p w14:paraId="5F99C21A" w14:textId="77777777" w:rsidR="00CB335A" w:rsidRPr="00B63E08" w:rsidRDefault="00CB335A" w:rsidP="00B63E08">
      <w:pPr>
        <w:spacing w:line="276" w:lineRule="auto"/>
        <w:rPr>
          <w:rFonts w:ascii="Cambria" w:hAnsi="Cambria"/>
        </w:rPr>
      </w:pPr>
    </w:p>
    <w:p w14:paraId="28B83670" w14:textId="448E702A" w:rsidR="00CB335A" w:rsidRPr="00B63E08" w:rsidRDefault="00CB335A" w:rsidP="00B63E08">
      <w:pPr>
        <w:spacing w:line="276" w:lineRule="auto"/>
        <w:rPr>
          <w:rFonts w:ascii="Cambria" w:hAnsi="Cambria"/>
        </w:rPr>
      </w:pPr>
      <w:r w:rsidRPr="00B63E08">
        <w:rPr>
          <w:rFonts w:ascii="Cambria" w:hAnsi="Cambria"/>
        </w:rPr>
        <w:t>None of this apparently stopped the project from hoovering up, between 2006 and 2012, a growing mountain of big data by an astonishingly diverse set of both government and private agencies</w:t>
      </w:r>
      <w:r w:rsidR="00001A85">
        <w:rPr>
          <w:rFonts w:ascii="Cambria" w:hAnsi="Cambria"/>
        </w:rPr>
        <w:t>,</w:t>
      </w:r>
      <w:r w:rsidRPr="00B63E08">
        <w:rPr>
          <w:rFonts w:ascii="Cambria" w:hAnsi="Cambria"/>
        </w:rPr>
        <w:t xml:space="preserve"> with the UIDAI very much its public face. By mid</w:t>
      </w:r>
      <w:r w:rsidR="000C2C12">
        <w:rPr>
          <w:rFonts w:ascii="Cambria" w:hAnsi="Cambria"/>
        </w:rPr>
        <w:t>-</w:t>
      </w:r>
      <w:r w:rsidRPr="00B63E08">
        <w:rPr>
          <w:rFonts w:ascii="Cambria" w:hAnsi="Cambria"/>
        </w:rPr>
        <w:t xml:space="preserve">2013, around the time our Identity Project came to an end, there was enough evidence of the extent of poison that had entered </w:t>
      </w:r>
      <w:r w:rsidR="00001A85" w:rsidRPr="00B63E08">
        <w:rPr>
          <w:rFonts w:ascii="Cambria" w:hAnsi="Cambria"/>
        </w:rPr>
        <w:t>Dr</w:t>
      </w:r>
      <w:r w:rsidR="00001A85" w:rsidRPr="009F5C80">
        <w:rPr>
          <w:rFonts w:ascii="Cambria" w:hAnsi="Cambria" w:cstheme="minorHAnsi"/>
        </w:rPr>
        <w:t>è</w:t>
      </w:r>
      <w:r w:rsidR="00001A85" w:rsidRPr="00B63E08">
        <w:rPr>
          <w:rFonts w:ascii="Cambria" w:hAnsi="Cambria"/>
        </w:rPr>
        <w:t>ze</w:t>
      </w:r>
      <w:r w:rsidR="00001A85">
        <w:rPr>
          <w:rFonts w:ascii="Cambria" w:hAnsi="Cambria"/>
        </w:rPr>
        <w:t>’s</w:t>
      </w:r>
      <w:r w:rsidRPr="00B63E08">
        <w:rPr>
          <w:rFonts w:ascii="Cambria" w:hAnsi="Cambria"/>
        </w:rPr>
        <w:t xml:space="preserve"> metaphorical well. Notwithstanding the UIDAI’s own strenuous assertion that it has always kept its data confidential – a requirement that would be enshrined in 2016 under Article 29(1) of the Aadhaar Act, that ‘no core biometric information, collected or created under this Act, shall be shared with anyone for any reason whatsoever; or used for any purpose other than generation of Aadhaar numbers and authentication’ – news has consistently circulated about the uses to which its data was being leaked.</w:t>
      </w:r>
      <w:r w:rsidRPr="00B63E08">
        <w:rPr>
          <w:rFonts w:ascii="Cambria" w:hAnsi="Cambria"/>
          <w:vertAlign w:val="superscript"/>
        </w:rPr>
        <w:t xml:space="preserve"> </w:t>
      </w:r>
      <w:r w:rsidRPr="00B63E08">
        <w:rPr>
          <w:rFonts w:ascii="Cambria" w:hAnsi="Cambria"/>
        </w:rPr>
        <w:t>In February 2013, the Deputy Director</w:t>
      </w:r>
      <w:r w:rsidR="00C94EC6">
        <w:rPr>
          <w:rFonts w:ascii="Cambria" w:hAnsi="Cambria"/>
        </w:rPr>
        <w:t xml:space="preserve"> </w:t>
      </w:r>
      <w:r w:rsidRPr="00B63E08">
        <w:rPr>
          <w:rFonts w:ascii="Cambria" w:hAnsi="Cambria"/>
        </w:rPr>
        <w:t>General of the UIDAI, Ashok Dalwai, said that data could be shared with security agencies</w:t>
      </w:r>
      <w:r w:rsidR="00EC41FF">
        <w:rPr>
          <w:rFonts w:ascii="Cambria" w:hAnsi="Cambria"/>
        </w:rPr>
        <w:t>,</w:t>
      </w:r>
      <w:r w:rsidRPr="00B63E08">
        <w:rPr>
          <w:rFonts w:ascii="Cambria" w:hAnsi="Cambria"/>
        </w:rPr>
        <w:t xml:space="preserve"> particularly for cases relating to national security, on the basis of court orders.</w:t>
      </w:r>
      <w:r w:rsidRPr="00B63E08">
        <w:rPr>
          <w:rFonts w:ascii="Cambria" w:hAnsi="Cambria"/>
          <w:vertAlign w:val="superscript"/>
        </w:rPr>
        <w:footnoteReference w:id="119"/>
      </w:r>
      <w:r w:rsidRPr="00B63E08">
        <w:rPr>
          <w:rFonts w:ascii="Cambria" w:hAnsi="Cambria"/>
        </w:rPr>
        <w:t xml:space="preserve"> </w:t>
      </w:r>
    </w:p>
    <w:p w14:paraId="3E0D3C1B" w14:textId="77777777" w:rsidR="00CB335A" w:rsidRPr="00B63E08" w:rsidRDefault="00CB335A" w:rsidP="00B63E08">
      <w:pPr>
        <w:spacing w:line="276" w:lineRule="auto"/>
        <w:rPr>
          <w:rFonts w:ascii="Cambria" w:hAnsi="Cambria"/>
          <w:b/>
          <w:bCs/>
        </w:rPr>
      </w:pPr>
    </w:p>
    <w:p w14:paraId="1CC7B459" w14:textId="77777777" w:rsidR="00CB335A" w:rsidRPr="00B63E08" w:rsidRDefault="00CB335A" w:rsidP="00B63E08">
      <w:pPr>
        <w:spacing w:line="276" w:lineRule="auto"/>
        <w:jc w:val="center"/>
        <w:rPr>
          <w:rFonts w:ascii="Cambria" w:hAnsi="Cambria"/>
          <w:b/>
          <w:bCs/>
        </w:rPr>
      </w:pPr>
      <w:r w:rsidRPr="00B63E08">
        <w:rPr>
          <w:rFonts w:ascii="Cambria" w:hAnsi="Cambria"/>
          <w:b/>
          <w:bCs/>
        </w:rPr>
        <w:t>IV</w:t>
      </w:r>
    </w:p>
    <w:p w14:paraId="345E7A52" w14:textId="77777777" w:rsidR="00CB335A" w:rsidRPr="00B63E08" w:rsidRDefault="00CB335A" w:rsidP="00B63E08">
      <w:pPr>
        <w:spacing w:line="276" w:lineRule="auto"/>
        <w:rPr>
          <w:rFonts w:ascii="Cambria" w:hAnsi="Cambria"/>
        </w:rPr>
      </w:pPr>
    </w:p>
    <w:p w14:paraId="27877A47" w14:textId="1726123C" w:rsidR="00CB335A" w:rsidRPr="00B63E08" w:rsidRDefault="008C5DFF" w:rsidP="00B63E08">
      <w:pPr>
        <w:spacing w:line="276" w:lineRule="auto"/>
        <w:rPr>
          <w:rFonts w:ascii="Cambria" w:hAnsi="Cambria"/>
          <w:b/>
          <w:bCs/>
        </w:rPr>
      </w:pPr>
      <w:r>
        <w:rPr>
          <w:rFonts w:ascii="Cambria" w:hAnsi="Cambria"/>
          <w:b/>
          <w:bCs/>
        </w:rPr>
        <w:t xml:space="preserve">We, the </w:t>
      </w:r>
      <w:r w:rsidR="00CB335A" w:rsidRPr="00B63E08">
        <w:rPr>
          <w:rFonts w:ascii="Cambria" w:hAnsi="Cambria"/>
          <w:b/>
          <w:bCs/>
        </w:rPr>
        <w:t>Narrative Community</w:t>
      </w:r>
      <w:r w:rsidR="00276B9C">
        <w:rPr>
          <w:rFonts w:ascii="Cambria" w:hAnsi="Cambria"/>
          <w:b/>
          <w:bCs/>
        </w:rPr>
        <w:t xml:space="preserve">: </w:t>
      </w:r>
      <w:r w:rsidR="00CB335A" w:rsidRPr="00B63E08">
        <w:rPr>
          <w:rFonts w:ascii="Cambria" w:hAnsi="Cambria"/>
          <w:b/>
          <w:bCs/>
        </w:rPr>
        <w:t>Possibilities of Diffuse Speech</w:t>
      </w:r>
    </w:p>
    <w:p w14:paraId="136AAB25" w14:textId="77777777" w:rsidR="00CB335A" w:rsidRPr="00B63E08" w:rsidRDefault="00CB335A" w:rsidP="00B63E08">
      <w:pPr>
        <w:spacing w:line="276" w:lineRule="auto"/>
        <w:rPr>
          <w:rFonts w:ascii="Cambria" w:hAnsi="Cambria"/>
        </w:rPr>
      </w:pPr>
    </w:p>
    <w:p w14:paraId="7E346A80" w14:textId="33DC1DD2" w:rsidR="00CB335A" w:rsidRPr="00B63E08" w:rsidRDefault="00CB335A" w:rsidP="00B63E08">
      <w:pPr>
        <w:spacing w:line="276" w:lineRule="auto"/>
        <w:rPr>
          <w:rFonts w:ascii="Cambria" w:hAnsi="Cambria"/>
        </w:rPr>
      </w:pPr>
      <w:bookmarkStart w:id="63" w:name="_Hlk108436368"/>
      <w:r w:rsidRPr="00B63E08">
        <w:rPr>
          <w:rFonts w:ascii="Cambria" w:hAnsi="Cambria"/>
        </w:rPr>
        <w:t xml:space="preserve">There is, inevitably, another – perhaps somewhat more subversive – way of telling this story, of what </w:t>
      </w:r>
      <w:r w:rsidRPr="00B63E08">
        <w:rPr>
          <w:rFonts w:ascii="Cambria" w:hAnsi="Cambria"/>
          <w:i/>
        </w:rPr>
        <w:t>else</w:t>
      </w:r>
      <w:r w:rsidRPr="00B63E08">
        <w:rPr>
          <w:rFonts w:ascii="Cambria" w:hAnsi="Cambria"/>
        </w:rPr>
        <w:t xml:space="preserve"> happened in this very time. I too begin with Ramnath’s point of departure, but I shall focus on a slightly different aspect of the ‘We</w:t>
      </w:r>
      <w:r w:rsidR="00EC41FF">
        <w:rPr>
          <w:rFonts w:ascii="Cambria" w:hAnsi="Cambria"/>
        </w:rPr>
        <w:t xml:space="preserve"> </w:t>
      </w:r>
      <w:r w:rsidRPr="00B63E08">
        <w:rPr>
          <w:rFonts w:ascii="Cambria" w:hAnsi="Cambria"/>
        </w:rPr>
        <w:t>the</w:t>
      </w:r>
      <w:r w:rsidR="00EC41FF">
        <w:rPr>
          <w:rFonts w:ascii="Cambria" w:hAnsi="Cambria"/>
        </w:rPr>
        <w:t xml:space="preserve"> </w:t>
      </w:r>
      <w:r w:rsidRPr="00B63E08">
        <w:rPr>
          <w:rFonts w:ascii="Cambria" w:hAnsi="Cambria"/>
        </w:rPr>
        <w:t>People’ phrase that has received comparatively little legal attention</w:t>
      </w:r>
      <w:r w:rsidR="001D74EF">
        <w:rPr>
          <w:rFonts w:ascii="Cambria" w:hAnsi="Cambria"/>
        </w:rPr>
        <w:t>,</w:t>
      </w:r>
      <w:r w:rsidRPr="00B63E08">
        <w:rPr>
          <w:rFonts w:ascii="Cambria" w:hAnsi="Cambria"/>
        </w:rPr>
        <w:t xml:space="preserve"> namely the ‘we’ in the </w:t>
      </w:r>
      <w:r w:rsidRPr="00B63E08">
        <w:rPr>
          <w:rFonts w:ascii="Cambria" w:hAnsi="Cambria"/>
          <w:i/>
          <w:iCs/>
        </w:rPr>
        <w:t>plural</w:t>
      </w:r>
      <w:r w:rsidRPr="00B63E08">
        <w:rPr>
          <w:rFonts w:ascii="Cambria" w:hAnsi="Cambria"/>
        </w:rPr>
        <w:t>.</w:t>
      </w:r>
      <w:bookmarkEnd w:id="63"/>
      <w:r w:rsidRPr="00B63E08">
        <w:rPr>
          <w:rFonts w:ascii="Cambria" w:hAnsi="Cambria"/>
        </w:rPr>
        <w:t xml:space="preserve"> </w:t>
      </w:r>
      <w:r w:rsidRPr="00B63E08">
        <w:rPr>
          <w:rFonts w:ascii="Cambria" w:hAnsi="Cambria"/>
        </w:rPr>
        <w:lastRenderedPageBreak/>
        <w:t xml:space="preserve">Conventionally, it is of course the ‘productive individual’ – or its opposite, the incarcerated identity-tagged individual – who remains the </w:t>
      </w:r>
      <w:r w:rsidRPr="00B63E08">
        <w:rPr>
          <w:rFonts w:ascii="Cambria" w:hAnsi="Cambria"/>
          <w:i/>
          <w:iCs/>
        </w:rPr>
        <w:t>par excellence</w:t>
      </w:r>
      <w:r w:rsidRPr="00B63E08">
        <w:rPr>
          <w:rFonts w:ascii="Cambria" w:hAnsi="Cambria"/>
        </w:rPr>
        <w:t xml:space="preserve"> citizen, both as exemplary contributor to nation-building and the abstracted carrier of human rights. Ambedkar</w:t>
      </w:r>
      <w:r w:rsidR="00C77F59">
        <w:rPr>
          <w:rFonts w:ascii="Cambria" w:hAnsi="Cambria"/>
        </w:rPr>
        <w:t>,</w:t>
      </w:r>
      <w:r w:rsidRPr="00B63E08">
        <w:rPr>
          <w:rFonts w:ascii="Cambria" w:hAnsi="Cambria"/>
        </w:rPr>
        <w:t xml:space="preserve"> for example</w:t>
      </w:r>
      <w:r w:rsidR="00C77F59">
        <w:rPr>
          <w:rFonts w:ascii="Cambria" w:hAnsi="Cambria"/>
        </w:rPr>
        <w:t>,</w:t>
      </w:r>
      <w:r w:rsidRPr="00B63E08">
        <w:rPr>
          <w:rFonts w:ascii="Cambria" w:hAnsi="Cambria"/>
        </w:rPr>
        <w:t xml:space="preserve"> explicitly argued for why the entire object of fundamental rights and the very purpose of prescribing the economic structure of society was, says Jayal, to ‘protect the liberty of the individual from invasion by other individuals’.</w:t>
      </w:r>
      <w:r w:rsidRPr="00B63E08">
        <w:rPr>
          <w:rFonts w:ascii="Cambria" w:hAnsi="Cambria"/>
          <w:vertAlign w:val="superscript"/>
        </w:rPr>
        <w:footnoteReference w:id="120"/>
      </w:r>
    </w:p>
    <w:p w14:paraId="3BE6BC51" w14:textId="77777777" w:rsidR="00CB335A" w:rsidRPr="00B63E08" w:rsidRDefault="00CB335A" w:rsidP="00B63E08">
      <w:pPr>
        <w:spacing w:line="276" w:lineRule="auto"/>
        <w:rPr>
          <w:rFonts w:ascii="Cambria" w:hAnsi="Cambria"/>
        </w:rPr>
      </w:pPr>
    </w:p>
    <w:p w14:paraId="1DD3472B" w14:textId="0E457574" w:rsidR="00CB335A" w:rsidRPr="00B63E08" w:rsidRDefault="00CB335A" w:rsidP="00B63E08">
      <w:pPr>
        <w:spacing w:line="276" w:lineRule="auto"/>
        <w:rPr>
          <w:rFonts w:ascii="Cambria" w:hAnsi="Cambria"/>
        </w:rPr>
      </w:pPr>
      <w:r w:rsidRPr="00B63E08">
        <w:rPr>
          <w:rFonts w:ascii="Cambria" w:hAnsi="Cambria"/>
        </w:rPr>
        <w:t xml:space="preserve">What I want to focus on are other less-discussed modes in which individuated citizenship also occurred. It was produced, if rather surprisingly, in the </w:t>
      </w:r>
      <w:r w:rsidRPr="00B63E08">
        <w:rPr>
          <w:rFonts w:ascii="Cambria" w:hAnsi="Cambria"/>
          <w:i/>
          <w:iCs/>
        </w:rPr>
        <w:t>we</w:t>
      </w:r>
      <w:r w:rsidRPr="00B63E08">
        <w:rPr>
          <w:rFonts w:ascii="Cambria" w:hAnsi="Cambria"/>
        </w:rPr>
        <w:t xml:space="preserve">-ness of the people – and in the way elements of the multitude, such as </w:t>
      </w:r>
      <w:r w:rsidRPr="00B63E08">
        <w:rPr>
          <w:rFonts w:ascii="Cambria" w:hAnsi="Cambria"/>
          <w:i/>
          <w:iCs/>
        </w:rPr>
        <w:t>groups</w:t>
      </w:r>
      <w:r w:rsidRPr="00B63E08">
        <w:rPr>
          <w:rFonts w:ascii="Cambria" w:hAnsi="Cambria"/>
        </w:rPr>
        <w:t xml:space="preserve">, </w:t>
      </w:r>
      <w:r w:rsidRPr="00B63E08">
        <w:rPr>
          <w:rFonts w:ascii="Cambria" w:hAnsi="Cambria"/>
          <w:i/>
          <w:iCs/>
        </w:rPr>
        <w:t>communities</w:t>
      </w:r>
      <w:r w:rsidRPr="00B63E08">
        <w:rPr>
          <w:rFonts w:ascii="Cambria" w:hAnsi="Cambria"/>
        </w:rPr>
        <w:t xml:space="preserve"> and </w:t>
      </w:r>
      <w:r w:rsidRPr="00B63E08">
        <w:rPr>
          <w:rFonts w:ascii="Cambria" w:hAnsi="Cambria"/>
          <w:i/>
          <w:iCs/>
        </w:rPr>
        <w:t>collectives</w:t>
      </w:r>
      <w:r w:rsidR="00EB7332">
        <w:rPr>
          <w:rFonts w:ascii="Cambria" w:hAnsi="Cambria"/>
          <w:i/>
          <w:iCs/>
        </w:rPr>
        <w:t>,</w:t>
      </w:r>
      <w:r w:rsidRPr="00B63E08">
        <w:rPr>
          <w:rFonts w:ascii="Cambria" w:hAnsi="Cambria"/>
        </w:rPr>
        <w:t xml:space="preserve"> could come together to claim citizenship-like rights through </w:t>
      </w:r>
      <w:r w:rsidRPr="00B63E08">
        <w:rPr>
          <w:rFonts w:ascii="Cambria" w:hAnsi="Cambria"/>
          <w:i/>
        </w:rPr>
        <w:t>simulating several of the characteristics of the individual citizen</w:t>
      </w:r>
      <w:r w:rsidRPr="00B63E08">
        <w:rPr>
          <w:rFonts w:ascii="Cambria" w:hAnsi="Cambria"/>
        </w:rPr>
        <w:t xml:space="preserve">. </w:t>
      </w:r>
    </w:p>
    <w:p w14:paraId="4D5E0AFF" w14:textId="77777777" w:rsidR="00CB335A" w:rsidRPr="00B63E08" w:rsidRDefault="00CB335A" w:rsidP="00B63E08">
      <w:pPr>
        <w:spacing w:line="276" w:lineRule="auto"/>
        <w:rPr>
          <w:rFonts w:ascii="Cambria" w:hAnsi="Cambria"/>
        </w:rPr>
      </w:pPr>
    </w:p>
    <w:p w14:paraId="2BD8B254" w14:textId="33C5DB41" w:rsidR="00CB335A" w:rsidRPr="00B63E08" w:rsidRDefault="00CB335A" w:rsidP="00B63E08">
      <w:pPr>
        <w:spacing w:line="276" w:lineRule="auto"/>
        <w:rPr>
          <w:rFonts w:ascii="Cambria" w:hAnsi="Cambria"/>
        </w:rPr>
      </w:pPr>
      <w:r w:rsidRPr="00B63E08">
        <w:rPr>
          <w:rFonts w:ascii="Cambria" w:hAnsi="Cambria"/>
        </w:rPr>
        <w:t xml:space="preserve">This capacity of collectives to behave like a multi-bodied individual, extensively discussed in theories of group psychology and politically by several strands of the Frankfurt School, has triggered, since colonial times, a major struggle over the meanings that could be attached to political subjecthood. The tension between the ‘citizen’ and the ‘people’ came through modernity to be manifested as a tug-of-war between isolatable and identifiable individuation on one side, and diverse amorphous collectives on the other. A longer historical tension over where the nation’s imagination lay – whether in discrete individual subjects capable of incarnating and acting on their rights under Articles 19 and 21 (and who thus possessed complete control over their </w:t>
      </w:r>
      <w:r w:rsidR="00EB7332">
        <w:rPr>
          <w:rFonts w:ascii="Cambria" w:hAnsi="Cambria"/>
        </w:rPr>
        <w:t>SPD</w:t>
      </w:r>
      <w:r w:rsidRPr="00B63E08">
        <w:rPr>
          <w:rFonts w:ascii="Cambria" w:hAnsi="Cambria"/>
        </w:rPr>
        <w:t>) or in fuzzy social groups and communities – would create in the early 2000s a brand new digital iteration of a hoary problem of colonial vintage.</w:t>
      </w:r>
      <w:r w:rsidRPr="00B63E08">
        <w:rPr>
          <w:rFonts w:ascii="Cambria" w:hAnsi="Cambria"/>
          <w:vertAlign w:val="superscript"/>
        </w:rPr>
        <w:footnoteReference w:id="121"/>
      </w:r>
      <w:r w:rsidRPr="00B63E08">
        <w:rPr>
          <w:rFonts w:ascii="Cambria" w:hAnsi="Cambria"/>
        </w:rPr>
        <w:t xml:space="preserve"> Over the past two decades, this battle over the dis/embodied subject has also substantially defined the </w:t>
      </w:r>
      <w:r w:rsidRPr="00B63E08">
        <w:rPr>
          <w:rFonts w:ascii="Cambria" w:hAnsi="Cambria"/>
          <w:i/>
          <w:iCs/>
        </w:rPr>
        <w:t>extent</w:t>
      </w:r>
      <w:r w:rsidRPr="00B63E08">
        <w:rPr>
          <w:rFonts w:ascii="Cambria" w:hAnsi="Cambria"/>
        </w:rPr>
        <w:t xml:space="preserve"> to which social rights such as defined by the Directive Principles – including and especially those of the right to fuzzy or blurred self-description – were seen as having been enabled (or disabled) by the link of biometric to basic demographic data. </w:t>
      </w:r>
    </w:p>
    <w:p w14:paraId="333E0440" w14:textId="77777777" w:rsidR="00CB335A" w:rsidRPr="00B63E08" w:rsidRDefault="00CB335A" w:rsidP="00B63E08">
      <w:pPr>
        <w:spacing w:line="276" w:lineRule="auto"/>
        <w:rPr>
          <w:rFonts w:ascii="Cambria" w:hAnsi="Cambria"/>
        </w:rPr>
      </w:pPr>
    </w:p>
    <w:p w14:paraId="6D35ECE1" w14:textId="367F2189" w:rsidR="00CB335A" w:rsidRPr="00B63E08" w:rsidRDefault="00CB335A" w:rsidP="00B63E08">
      <w:pPr>
        <w:spacing w:line="276" w:lineRule="auto"/>
        <w:rPr>
          <w:rFonts w:ascii="Cambria" w:hAnsi="Cambria"/>
        </w:rPr>
      </w:pPr>
      <w:r w:rsidRPr="00B63E08">
        <w:rPr>
          <w:rFonts w:ascii="Cambria" w:hAnsi="Cambria"/>
        </w:rPr>
        <w:t xml:space="preserve">The question </w:t>
      </w:r>
      <w:r w:rsidR="002E66AB">
        <w:rPr>
          <w:rFonts w:ascii="Cambria" w:hAnsi="Cambria"/>
        </w:rPr>
        <w:t>W</w:t>
      </w:r>
      <w:r w:rsidRPr="00B63E08">
        <w:rPr>
          <w:rFonts w:ascii="Cambria" w:hAnsi="Cambria"/>
        </w:rPr>
        <w:t xml:space="preserve">ho is a legal person? has vexed courts in India. We know that, although a ‘person’ is always an individual, various entities can have ‘juridical personality’ – including, at different points, animals, rivers, corporations and even, </w:t>
      </w:r>
      <w:r w:rsidR="002E66AB">
        <w:rPr>
          <w:rFonts w:ascii="Cambria" w:hAnsi="Cambria"/>
        </w:rPr>
        <w:t xml:space="preserve">as </w:t>
      </w:r>
      <w:r w:rsidRPr="00B63E08">
        <w:rPr>
          <w:rFonts w:ascii="Cambria" w:hAnsi="Cambria"/>
        </w:rPr>
        <w:t>recently seen, deities. Such legal persons are attributed the characteristics of conscious individuals: if they have a name and a reasonable capacity to say ‘I’, they can be ‘clothed with legal personality’.</w:t>
      </w:r>
      <w:r w:rsidRPr="00B63E08">
        <w:rPr>
          <w:rFonts w:ascii="Cambria" w:hAnsi="Cambria"/>
          <w:vertAlign w:val="superscript"/>
        </w:rPr>
        <w:footnoteReference w:id="122"/>
      </w:r>
      <w:r w:rsidRPr="00B63E08">
        <w:rPr>
          <w:rFonts w:ascii="Cambria" w:hAnsi="Cambria"/>
        </w:rPr>
        <w:t xml:space="preserve"> One might presume therefore that collectives with individual-like </w:t>
      </w:r>
      <w:r w:rsidRPr="00B63E08">
        <w:rPr>
          <w:rFonts w:ascii="Cambria" w:hAnsi="Cambria"/>
        </w:rPr>
        <w:lastRenderedPageBreak/>
        <w:t>characteristics seeking legal visibility would have to ‘incorporate’ themselves and become ‘artificial, juristic or fictitious’ persons. If one did, one would presume incorrectly</w:t>
      </w:r>
      <w:r w:rsidR="00871F46">
        <w:rPr>
          <w:rFonts w:ascii="Cambria" w:hAnsi="Cambria"/>
        </w:rPr>
        <w:t>.</w:t>
      </w:r>
      <w:r w:rsidRPr="00B63E08">
        <w:rPr>
          <w:rFonts w:ascii="Cambria" w:hAnsi="Cambria"/>
        </w:rPr>
        <w:t xml:space="preserve"> </w:t>
      </w:r>
      <w:r w:rsidR="00871F46">
        <w:rPr>
          <w:rFonts w:ascii="Cambria" w:hAnsi="Cambria"/>
        </w:rPr>
        <w:t xml:space="preserve">And thus </w:t>
      </w:r>
      <w:r w:rsidRPr="00B63E08">
        <w:rPr>
          <w:rFonts w:ascii="Cambria" w:hAnsi="Cambria"/>
        </w:rPr>
        <w:t xml:space="preserve">emerges another political story because, for all their newness, the categories Nishant Shah proposes earlier in this essay – between a ‘data subject’ produced as a blurred entity and a ‘quantified self’ who can be ‘mined for data and information, ranging from genetic blue-prints to socio-cultural profiles’ – reveal a considerably longer genesis in the social sciences in India. The pendular movement between </w:t>
      </w:r>
      <w:r w:rsidRPr="00B63E08">
        <w:rPr>
          <w:rFonts w:ascii="Cambria" w:hAnsi="Cambria"/>
          <w:i/>
          <w:iCs/>
        </w:rPr>
        <w:t>blurred</w:t>
      </w:r>
      <w:r w:rsidRPr="00B63E08">
        <w:rPr>
          <w:rFonts w:ascii="Cambria" w:hAnsi="Cambria"/>
        </w:rPr>
        <w:t xml:space="preserve"> and </w:t>
      </w:r>
      <w:r w:rsidRPr="00B63E08">
        <w:rPr>
          <w:rFonts w:ascii="Cambria" w:hAnsi="Cambria"/>
          <w:i/>
          <w:iCs/>
        </w:rPr>
        <w:t>quantified</w:t>
      </w:r>
      <w:r w:rsidRPr="00B63E08">
        <w:rPr>
          <w:rFonts w:ascii="Cambria" w:hAnsi="Cambria"/>
        </w:rPr>
        <w:t xml:space="preserve"> individuality is critically dependent on the degree to which individuation is able to access, speak for, and mediate communities – as Sudipta Kaviraj shows in his famous outlining of fuzzy and enumerated communities in his celebrated 1992 text, ‘The Imaginary Institution of India’. </w:t>
      </w:r>
    </w:p>
    <w:p w14:paraId="48CD6794" w14:textId="77777777" w:rsidR="00CB335A" w:rsidRPr="00B63E08" w:rsidRDefault="00CB335A" w:rsidP="00B63E08">
      <w:pPr>
        <w:spacing w:line="276" w:lineRule="auto"/>
        <w:rPr>
          <w:rFonts w:ascii="Cambria" w:hAnsi="Cambria"/>
        </w:rPr>
      </w:pPr>
    </w:p>
    <w:p w14:paraId="0B0B6BB7" w14:textId="463647FB" w:rsidR="00CB335A" w:rsidRPr="00B63E08" w:rsidRDefault="00CB335A" w:rsidP="00B63E08">
      <w:pPr>
        <w:spacing w:line="276" w:lineRule="auto"/>
        <w:rPr>
          <w:rFonts w:ascii="Cambria" w:hAnsi="Cambria"/>
        </w:rPr>
      </w:pPr>
      <w:r w:rsidRPr="00B63E08">
        <w:rPr>
          <w:rFonts w:ascii="Cambria" w:hAnsi="Cambria"/>
        </w:rPr>
        <w:t xml:space="preserve">The arrival of the modern national state, writes Kaviraj, </w:t>
      </w:r>
      <w:r w:rsidR="008C64E6">
        <w:rPr>
          <w:rFonts w:ascii="Cambria" w:hAnsi="Cambria"/>
        </w:rPr>
        <w:t xml:space="preserve">led </w:t>
      </w:r>
      <w:r w:rsidRPr="00B63E08">
        <w:rPr>
          <w:rFonts w:ascii="Cambria" w:hAnsi="Cambria"/>
        </w:rPr>
        <w:t>to the ‘relentless project of enumeration – the endless counting of its citizens, territories, resources, majorities, minorities, institutions, activities, import, export, incomes, projects, births, deaths, diseases</w:t>
      </w:r>
      <w:r w:rsidR="008C64E6">
        <w:rPr>
          <w:rFonts w:ascii="Cambria" w:hAnsi="Cambria"/>
        </w:rPr>
        <w:t xml:space="preserve"> [</w:t>
      </w:r>
      <w:r w:rsidRPr="00B63E08">
        <w:rPr>
          <w:rFonts w:ascii="Cambria" w:hAnsi="Cambria"/>
        </w:rPr>
        <w:t>…</w:t>
      </w:r>
      <w:r w:rsidR="008C64E6">
        <w:rPr>
          <w:rFonts w:ascii="Cambria" w:hAnsi="Cambria"/>
        </w:rPr>
        <w:t>]</w:t>
      </w:r>
      <w:r w:rsidRPr="00B63E08">
        <w:rPr>
          <w:rFonts w:ascii="Cambria" w:hAnsi="Cambria"/>
        </w:rPr>
        <w:t xml:space="preserve"> every conceivable quantifiable thing’.</w:t>
      </w:r>
      <w:r w:rsidRPr="00B63E08">
        <w:rPr>
          <w:rStyle w:val="FootnoteReference"/>
          <w:rFonts w:ascii="Cambria" w:hAnsi="Cambria"/>
        </w:rPr>
        <w:footnoteReference w:id="123"/>
      </w:r>
      <w:r w:rsidRPr="00B63E08">
        <w:rPr>
          <w:rFonts w:ascii="Cambria" w:hAnsi="Cambria"/>
        </w:rPr>
        <w:t xml:space="preserve"> Although Europe may have managed to make a connection between a rationalist view of society and a ‘world that is wholly, unsurpassably, classified, enumerated – a world securely distributed into tables’, India had a slightly different problem when it encountered rampant enumeration. </w:t>
      </w:r>
    </w:p>
    <w:p w14:paraId="503001E1" w14:textId="77777777" w:rsidR="00CB335A" w:rsidRPr="00B63E08" w:rsidRDefault="00CB335A" w:rsidP="00B63E08">
      <w:pPr>
        <w:spacing w:line="276" w:lineRule="auto"/>
        <w:rPr>
          <w:rFonts w:ascii="Cambria" w:hAnsi="Cambria"/>
        </w:rPr>
      </w:pPr>
    </w:p>
    <w:p w14:paraId="5CC4E9A1" w14:textId="77777777" w:rsidR="00CB335A" w:rsidRPr="00B63E08" w:rsidRDefault="00CB335A" w:rsidP="00B63E08">
      <w:pPr>
        <w:spacing w:line="276" w:lineRule="auto"/>
        <w:rPr>
          <w:rFonts w:ascii="Cambria" w:hAnsi="Cambria"/>
        </w:rPr>
      </w:pPr>
      <w:r w:rsidRPr="00B63E08">
        <w:rPr>
          <w:rFonts w:ascii="Cambria" w:hAnsi="Cambria"/>
        </w:rPr>
        <w:t xml:space="preserve">On the other hand, although independent India did see the rise of a ‘deeply individualistic language which speaks of atomistic individuals who enter into relations with each other on the basis of a purely rational calculation of advantages’, it also saw something else – the possibility of an ‘easy, intuitive transfer of a language of </w:t>
      </w:r>
      <w:r w:rsidRPr="00B63E08">
        <w:rPr>
          <w:rFonts w:ascii="Cambria" w:hAnsi="Cambria"/>
          <w:i/>
          <w:iCs/>
        </w:rPr>
        <w:t xml:space="preserve">possession </w:t>
      </w:r>
      <w:r w:rsidRPr="00B63E08">
        <w:rPr>
          <w:rFonts w:ascii="Cambria" w:hAnsi="Cambria"/>
        </w:rPr>
        <w:t xml:space="preserve">from individuals to the more problematic individuality of the nation’. It was the individuality of the nation that in turn disbursed such individuality to diverse entities, and while some of them were actual, enumerated, human beings, at other times they were also primordial (unenumerated, fuzzy) communities. </w:t>
      </w:r>
    </w:p>
    <w:p w14:paraId="0943BDFA" w14:textId="77777777" w:rsidR="00CB335A" w:rsidRPr="00B63E08" w:rsidRDefault="00CB335A" w:rsidP="00B63E08">
      <w:pPr>
        <w:spacing w:line="276" w:lineRule="auto"/>
        <w:rPr>
          <w:rFonts w:ascii="Cambria" w:hAnsi="Cambria"/>
        </w:rPr>
      </w:pPr>
    </w:p>
    <w:p w14:paraId="06DBD64C" w14:textId="3F4B3F5C" w:rsidR="00CB335A" w:rsidRPr="00B63E08" w:rsidRDefault="00CB335A" w:rsidP="00B63E08">
      <w:pPr>
        <w:spacing w:line="276" w:lineRule="auto"/>
        <w:rPr>
          <w:rFonts w:ascii="Cambria" w:hAnsi="Cambria"/>
        </w:rPr>
      </w:pPr>
      <w:r w:rsidRPr="00B63E08">
        <w:rPr>
          <w:rFonts w:ascii="Cambria" w:hAnsi="Cambria"/>
        </w:rPr>
        <w:t>These communities now produced a form of speech that ha</w:t>
      </w:r>
      <w:r w:rsidR="00276B9C">
        <w:rPr>
          <w:rFonts w:ascii="Cambria" w:hAnsi="Cambria"/>
        </w:rPr>
        <w:t>d</w:t>
      </w:r>
      <w:r w:rsidRPr="00B63E08">
        <w:rPr>
          <w:rFonts w:ascii="Cambria" w:hAnsi="Cambria"/>
        </w:rPr>
        <w:t xml:space="preserve"> marked differences from those of the individual. It was a part of a narrative mode that ‘does not</w:t>
      </w:r>
      <w:r w:rsidR="00017F82">
        <w:rPr>
          <w:rFonts w:ascii="Cambria" w:hAnsi="Cambria"/>
        </w:rPr>
        <w:t xml:space="preserve"> [</w:t>
      </w:r>
      <w:r w:rsidRPr="00B63E08">
        <w:rPr>
          <w:rFonts w:ascii="Cambria" w:hAnsi="Cambria"/>
        </w:rPr>
        <w:t>...</w:t>
      </w:r>
      <w:r w:rsidR="00017F82">
        <w:rPr>
          <w:rFonts w:ascii="Cambria" w:hAnsi="Cambria"/>
        </w:rPr>
        <w:t>]</w:t>
      </w:r>
      <w:r w:rsidRPr="00B63E08">
        <w:rPr>
          <w:rFonts w:ascii="Cambria" w:hAnsi="Cambria"/>
        </w:rPr>
        <w:t xml:space="preserve"> aspire to be a universal form of dis</w:t>
      </w:r>
      <w:r w:rsidRPr="00B63E08">
        <w:rPr>
          <w:rFonts w:ascii="Cambria" w:hAnsi="Cambria"/>
        </w:rPr>
        <w:softHyphen/>
        <w:t>course (but) draws lines, distributes people, unlike rational theoretical discourse which attempts to unite them in an abstract universe of ideal consensus’.</w:t>
      </w:r>
      <w:r w:rsidRPr="00B63E08">
        <w:rPr>
          <w:rStyle w:val="FootnoteReference"/>
          <w:rFonts w:ascii="Cambria" w:hAnsi="Cambria"/>
        </w:rPr>
        <w:footnoteReference w:id="124"/>
      </w:r>
      <w:r w:rsidRPr="00B63E08">
        <w:rPr>
          <w:rFonts w:ascii="Cambria" w:hAnsi="Cambria"/>
        </w:rPr>
        <w:t xml:space="preserve"> ‘Narratives’, he concludes, ‘are not for all to hear, for all to participate in to an equal degree’. It is</w:t>
      </w:r>
      <w:r w:rsidR="00DF7075">
        <w:rPr>
          <w:rFonts w:ascii="Cambria" w:hAnsi="Cambria"/>
        </w:rPr>
        <w:t>,</w:t>
      </w:r>
      <w:r w:rsidRPr="00B63E08">
        <w:rPr>
          <w:rFonts w:ascii="Cambria" w:hAnsi="Cambria"/>
        </w:rPr>
        <w:t xml:space="preserve"> in short</w:t>
      </w:r>
      <w:r w:rsidR="00DF7075">
        <w:rPr>
          <w:rFonts w:ascii="Cambria" w:hAnsi="Cambria"/>
        </w:rPr>
        <w:t>,</w:t>
      </w:r>
      <w:r w:rsidRPr="00B63E08">
        <w:rPr>
          <w:rFonts w:ascii="Cambria" w:hAnsi="Cambria"/>
        </w:rPr>
        <w:t xml:space="preserve"> a very different form of narrative, violating the founding purpose of conventional narratives, which is to open meaning out to the world, comprehensible to all. Narratives aspire, in their very nature, to be universal. Kaviraj’s narratives are none of those. Just as his ‘fuzzy’ community remains elusive to enumeration, creating significant challenges to their legal ‘personhood’, so it appears </w:t>
      </w:r>
      <w:r w:rsidRPr="00B63E08">
        <w:rPr>
          <w:rFonts w:ascii="Cambria" w:hAnsi="Cambria"/>
        </w:rPr>
        <w:lastRenderedPageBreak/>
        <w:t xml:space="preserve">that the narratives of such a community – ‘not for all to hear’ – create significant challenges to the concept of speech as defined by the doctrine of free speech. </w:t>
      </w:r>
    </w:p>
    <w:p w14:paraId="3AB8D71C" w14:textId="77777777" w:rsidR="00CB335A" w:rsidRPr="00B63E08" w:rsidRDefault="00CB335A" w:rsidP="00B63E08">
      <w:pPr>
        <w:spacing w:line="276" w:lineRule="auto"/>
        <w:rPr>
          <w:rFonts w:ascii="Cambria" w:hAnsi="Cambria"/>
        </w:rPr>
      </w:pPr>
    </w:p>
    <w:p w14:paraId="60211B2C" w14:textId="2B743F67" w:rsidR="00CB335A" w:rsidRPr="00B63E08" w:rsidRDefault="00CB335A" w:rsidP="00B63E08">
      <w:pPr>
        <w:spacing w:line="276" w:lineRule="auto"/>
        <w:rPr>
          <w:rFonts w:ascii="Cambria" w:hAnsi="Cambria"/>
        </w:rPr>
      </w:pPr>
      <w:r w:rsidRPr="00B63E08">
        <w:rPr>
          <w:rFonts w:ascii="Cambria" w:hAnsi="Cambria"/>
        </w:rPr>
        <w:t xml:space="preserve">I want here to introduce a concept I shall name </w:t>
      </w:r>
      <w:r w:rsidRPr="00B63E08">
        <w:rPr>
          <w:rFonts w:ascii="Cambria" w:hAnsi="Cambria"/>
          <w:i/>
          <w:iCs/>
        </w:rPr>
        <w:t>diffuse speech</w:t>
      </w:r>
      <w:r w:rsidRPr="00B63E08">
        <w:rPr>
          <w:rFonts w:ascii="Cambria" w:hAnsi="Cambria"/>
        </w:rPr>
        <w:t xml:space="preserve"> – speech that does not have an identifiable speaker and an identifiable listener, but works with a kind of amalgam of the two – that works in conditions rather different from those imagined in Article 19(1)(a). Diffuse speech, I propose, is often unable to (or more commonly refuses to) produce the two conditions that appear essential for 19(1): a person who could say (i) ‘</w:t>
      </w:r>
      <w:r w:rsidR="00252FE2">
        <w:rPr>
          <w:rFonts w:ascii="Cambria" w:hAnsi="Cambria"/>
        </w:rPr>
        <w:t>Y</w:t>
      </w:r>
      <w:r w:rsidRPr="00B63E08">
        <w:rPr>
          <w:rFonts w:ascii="Cambria" w:hAnsi="Cambria"/>
        </w:rPr>
        <w:t>es, I said this, I take responsibility’ and (ii) ‘I understand the consequences’. Diffuse speech is neither: it is speech without an identifiable speaking source whose sole purpose is to define a fuzzy community.</w:t>
      </w:r>
      <w:r w:rsidRPr="00B63E08">
        <w:rPr>
          <w:rFonts w:ascii="Cambria" w:hAnsi="Cambria"/>
          <w:vertAlign w:val="superscript"/>
        </w:rPr>
        <w:footnoteReference w:id="125"/>
      </w:r>
      <w:r w:rsidRPr="00B63E08">
        <w:rPr>
          <w:rFonts w:ascii="Cambria" w:hAnsi="Cambria"/>
        </w:rPr>
        <w:t xml:space="preserve"> </w:t>
      </w:r>
    </w:p>
    <w:p w14:paraId="711C4431" w14:textId="77777777" w:rsidR="00CB335A" w:rsidRPr="00B63E08" w:rsidRDefault="00CB335A" w:rsidP="00B63E08">
      <w:pPr>
        <w:spacing w:line="276" w:lineRule="auto"/>
        <w:rPr>
          <w:rFonts w:ascii="Cambria" w:hAnsi="Cambria"/>
        </w:rPr>
      </w:pPr>
    </w:p>
    <w:p w14:paraId="64710A81" w14:textId="789256D5" w:rsidR="00CB335A" w:rsidRPr="00B63E08" w:rsidRDefault="00CB335A" w:rsidP="00B63E08">
      <w:pPr>
        <w:spacing w:line="276" w:lineRule="auto"/>
        <w:rPr>
          <w:rFonts w:ascii="Cambria" w:hAnsi="Cambria"/>
        </w:rPr>
      </w:pPr>
      <w:r w:rsidRPr="00B63E08">
        <w:rPr>
          <w:rFonts w:ascii="Cambria" w:hAnsi="Cambria"/>
        </w:rPr>
        <w:t>If diffuse speech does not have a</w:t>
      </w:r>
      <w:r w:rsidR="00837369">
        <w:rPr>
          <w:rFonts w:ascii="Cambria" w:hAnsi="Cambria"/>
        </w:rPr>
        <w:t>n</w:t>
      </w:r>
      <w:r w:rsidRPr="00B63E08">
        <w:rPr>
          <w:rFonts w:ascii="Cambria" w:hAnsi="Cambria"/>
        </w:rPr>
        <w:t xml:space="preserve"> </w:t>
      </w:r>
      <w:r w:rsidR="00837369">
        <w:rPr>
          <w:rFonts w:ascii="Cambria" w:hAnsi="Cambria"/>
        </w:rPr>
        <w:t>‘</w:t>
      </w:r>
      <w:r w:rsidRPr="00B63E08">
        <w:rPr>
          <w:rFonts w:ascii="Cambria" w:hAnsi="Cambria"/>
        </w:rPr>
        <w:t>I-said-this</w:t>
      </w:r>
      <w:r w:rsidR="00837369">
        <w:rPr>
          <w:rFonts w:ascii="Cambria" w:hAnsi="Cambria"/>
        </w:rPr>
        <w:t>’</w:t>
      </w:r>
      <w:r w:rsidRPr="00B63E08">
        <w:rPr>
          <w:rFonts w:ascii="Cambria" w:hAnsi="Cambria"/>
        </w:rPr>
        <w:t xml:space="preserve"> speaker, it also does not have a conventional speech recipient whose main purpose is to merely receive. Recipients of free speech are, within the doctrinal limitations of the right, primarily those who possess the right to information, a necessary condition to make informed choices or to participate intelligently in the democratic process. A well-known legal dissertation on free speech argues that speech-recipients and audiences are the </w:t>
      </w:r>
      <w:r w:rsidRPr="00B63E08">
        <w:rPr>
          <w:rFonts w:ascii="Cambria" w:hAnsi="Cambria"/>
          <w:i/>
          <w:iCs/>
        </w:rPr>
        <w:t>primary object</w:t>
      </w:r>
      <w:r w:rsidRPr="00B63E08">
        <w:rPr>
          <w:rFonts w:ascii="Cambria" w:hAnsi="Cambria"/>
        </w:rPr>
        <w:t xml:space="preserve"> of free speech concern. Their right to information is the primary right, from which derives the right of speakers to speak.</w:t>
      </w:r>
      <w:r w:rsidRPr="00B63E08">
        <w:rPr>
          <w:rFonts w:ascii="Cambria" w:hAnsi="Cambria"/>
          <w:vertAlign w:val="superscript"/>
        </w:rPr>
        <w:footnoteReference w:id="126"/>
      </w:r>
      <w:r w:rsidRPr="00B63E08">
        <w:rPr>
          <w:rFonts w:ascii="Cambria" w:hAnsi="Cambria"/>
        </w:rPr>
        <w:t xml:space="preserve"> </w:t>
      </w:r>
      <w:bookmarkStart w:id="64" w:name="_Hlk108440918"/>
      <w:bookmarkStart w:id="65" w:name="_Hlk108440823"/>
      <w:r w:rsidRPr="00B63E08">
        <w:rPr>
          <w:rFonts w:ascii="Cambria" w:hAnsi="Cambria"/>
        </w:rPr>
        <w:t>Neither category plays such a role in Kaviraj’s narrative</w:t>
      </w:r>
      <w:r w:rsidR="00F278A6">
        <w:rPr>
          <w:rFonts w:ascii="Cambria" w:hAnsi="Cambria"/>
        </w:rPr>
        <w:t>.</w:t>
      </w:r>
      <w:r w:rsidRPr="00B63E08">
        <w:rPr>
          <w:rFonts w:ascii="Cambria" w:hAnsi="Cambria"/>
        </w:rPr>
        <w:t xml:space="preserve"> </w:t>
      </w:r>
      <w:r w:rsidR="00F278A6">
        <w:rPr>
          <w:rFonts w:ascii="Cambria" w:hAnsi="Cambria"/>
        </w:rPr>
        <w:t>H</w:t>
      </w:r>
      <w:r w:rsidRPr="00B63E08">
        <w:rPr>
          <w:rFonts w:ascii="Cambria" w:hAnsi="Cambria"/>
        </w:rPr>
        <w:t>owever</w:t>
      </w:r>
      <w:r w:rsidR="00F618DC">
        <w:rPr>
          <w:rFonts w:ascii="Cambria" w:hAnsi="Cambria"/>
        </w:rPr>
        <w:t>,</w:t>
      </w:r>
      <w:r w:rsidRPr="00B63E08">
        <w:rPr>
          <w:rFonts w:ascii="Cambria" w:hAnsi="Cambria"/>
        </w:rPr>
        <w:t xml:space="preserve"> his </w:t>
      </w:r>
      <w:r w:rsidRPr="00B63E08">
        <w:rPr>
          <w:rFonts w:ascii="Cambria" w:hAnsi="Cambria"/>
          <w:shd w:val="clear" w:color="auto" w:fill="FFFFFF"/>
        </w:rPr>
        <w:t xml:space="preserve">fuzzy narrative communities bring in numerous actors </w:t>
      </w:r>
      <w:r w:rsidR="00F278A6">
        <w:rPr>
          <w:rFonts w:ascii="Cambria" w:hAnsi="Cambria"/>
          <w:shd w:val="clear" w:color="auto" w:fill="FFFFFF"/>
        </w:rPr>
        <w:t>(</w:t>
      </w:r>
      <w:r w:rsidRPr="00B63E08">
        <w:rPr>
          <w:rFonts w:ascii="Cambria" w:hAnsi="Cambria"/>
        </w:rPr>
        <w:t>interpreters, decoders</w:t>
      </w:r>
      <w:r w:rsidR="00F278A6">
        <w:rPr>
          <w:rFonts w:ascii="Cambria" w:hAnsi="Cambria"/>
        </w:rPr>
        <w:t>,</w:t>
      </w:r>
      <w:r w:rsidRPr="00B63E08">
        <w:rPr>
          <w:rFonts w:ascii="Cambria" w:hAnsi="Cambria"/>
        </w:rPr>
        <w:t xml:space="preserve"> or carriers</w:t>
      </w:r>
      <w:r w:rsidR="00663A47">
        <w:rPr>
          <w:rFonts w:ascii="Cambria" w:hAnsi="Cambria"/>
        </w:rPr>
        <w:t>, for example</w:t>
      </w:r>
      <w:r w:rsidR="00F278A6">
        <w:rPr>
          <w:rFonts w:ascii="Cambria" w:hAnsi="Cambria"/>
        </w:rPr>
        <w:t>)</w:t>
      </w:r>
      <w:r w:rsidRPr="00B63E08">
        <w:rPr>
          <w:rFonts w:ascii="Cambria" w:hAnsi="Cambria"/>
        </w:rPr>
        <w:t>, who are – in a form well known to Indian storytelling traditions – neither purely speakers nor pure listeners but an amalgam of both: where the generation of speech becomes indistinguishable from its endorsement and perpetuation.</w:t>
      </w:r>
      <w:bookmarkEnd w:id="64"/>
      <w:r w:rsidRPr="00B63E08">
        <w:rPr>
          <w:rFonts w:ascii="Cambria" w:hAnsi="Cambria"/>
        </w:rPr>
        <w:t xml:space="preserve"> </w:t>
      </w:r>
      <w:bookmarkEnd w:id="65"/>
    </w:p>
    <w:p w14:paraId="5FACD6B2" w14:textId="77777777" w:rsidR="00CB335A" w:rsidRPr="00B63E08" w:rsidRDefault="00CB335A" w:rsidP="00B63E08">
      <w:pPr>
        <w:spacing w:line="276" w:lineRule="auto"/>
        <w:rPr>
          <w:rFonts w:ascii="Cambria" w:hAnsi="Cambria"/>
        </w:rPr>
      </w:pPr>
    </w:p>
    <w:p w14:paraId="04B550B8" w14:textId="4AECA8B0" w:rsidR="00CB335A" w:rsidRDefault="00CB335A" w:rsidP="00B63E08">
      <w:pPr>
        <w:spacing w:line="276" w:lineRule="auto"/>
        <w:rPr>
          <w:rFonts w:ascii="Cambria" w:hAnsi="Cambria"/>
        </w:rPr>
      </w:pPr>
      <w:bookmarkStart w:id="66" w:name="_Hlk108441156"/>
      <w:bookmarkStart w:id="67" w:name="_Hlk108441236"/>
      <w:r w:rsidRPr="00B63E08">
        <w:rPr>
          <w:rFonts w:ascii="Cambria" w:hAnsi="Cambria"/>
        </w:rPr>
        <w:t xml:space="preserve">Kaviraj’s conception of community was of course a ‘primordial’ one, his context that of national communities. </w:t>
      </w:r>
      <w:bookmarkStart w:id="68" w:name="_Hlk108441206"/>
      <w:bookmarkEnd w:id="66"/>
      <w:r w:rsidRPr="00B63E08">
        <w:rPr>
          <w:rFonts w:ascii="Cambria" w:hAnsi="Cambria"/>
        </w:rPr>
        <w:t>Narrative, for him, had only a provisional and temporary use since narratives of the nation had a strictly curtailed function</w:t>
      </w:r>
      <w:r w:rsidR="00663A47">
        <w:rPr>
          <w:rFonts w:ascii="Cambria" w:hAnsi="Cambria"/>
        </w:rPr>
        <w:t>,</w:t>
      </w:r>
      <w:r w:rsidRPr="00B63E08">
        <w:rPr>
          <w:rFonts w:ascii="Cambria" w:hAnsi="Cambria"/>
        </w:rPr>
        <w:t xml:space="preserve"> for there were things they could do and things they couldn’t. </w:t>
      </w:r>
      <w:bookmarkEnd w:id="68"/>
      <w:r w:rsidRPr="00B63E08">
        <w:rPr>
          <w:rFonts w:ascii="Cambria" w:hAnsi="Cambria"/>
        </w:rPr>
        <w:t xml:space="preserve">He therefore outlined their purpose carefully: </w:t>
      </w:r>
      <w:r w:rsidR="00AE6A09">
        <w:rPr>
          <w:rFonts w:ascii="Cambria" w:hAnsi="Cambria"/>
        </w:rPr>
        <w:t>narratives</w:t>
      </w:r>
      <w:r w:rsidRPr="00B63E08">
        <w:rPr>
          <w:rFonts w:ascii="Cambria" w:hAnsi="Cambria"/>
        </w:rPr>
        <w:t xml:space="preserve"> </w:t>
      </w:r>
      <w:r w:rsidR="00AE6A09">
        <w:rPr>
          <w:rFonts w:ascii="Cambria" w:hAnsi="Cambria"/>
        </w:rPr>
        <w:t>were</w:t>
      </w:r>
      <w:r w:rsidRPr="00B63E08">
        <w:rPr>
          <w:rFonts w:ascii="Cambria" w:hAnsi="Cambria"/>
        </w:rPr>
        <w:t xml:space="preserve"> a mode by which to enable communities to reproduce themselves by telling stories about themselves. </w:t>
      </w:r>
      <w:bookmarkEnd w:id="67"/>
      <w:r w:rsidRPr="00B63E08">
        <w:rPr>
          <w:rFonts w:ascii="Cambria" w:hAnsi="Cambria"/>
        </w:rPr>
        <w:t xml:space="preserve">They were above all ‘practical things’, ‘interpretations of the world and its history which issue in a call to change it’; a </w:t>
      </w:r>
      <w:r w:rsidRPr="00B63E08">
        <w:rPr>
          <w:rFonts w:ascii="Cambria" w:hAnsi="Cambria"/>
          <w:i/>
          <w:iCs/>
        </w:rPr>
        <w:t>transaction</w:t>
      </w:r>
      <w:r w:rsidRPr="00B63E08">
        <w:rPr>
          <w:rFonts w:ascii="Cambria" w:hAnsi="Cambria"/>
        </w:rPr>
        <w:t xml:space="preserve">, a </w:t>
      </w:r>
      <w:r w:rsidRPr="00B63E08">
        <w:rPr>
          <w:rFonts w:ascii="Cambria" w:hAnsi="Cambria"/>
          <w:i/>
          <w:iCs/>
        </w:rPr>
        <w:t>contract</w:t>
      </w:r>
      <w:r w:rsidRPr="00B63E08">
        <w:rPr>
          <w:rFonts w:ascii="Cambria" w:hAnsi="Cambria"/>
        </w:rPr>
        <w:t xml:space="preserve"> between a self and an audience.</w:t>
      </w:r>
      <w:r w:rsidRPr="00B63E08">
        <w:rPr>
          <w:rStyle w:val="FootnoteReference"/>
          <w:rFonts w:ascii="Cambria" w:hAnsi="Cambria"/>
        </w:rPr>
        <w:footnoteReference w:id="127"/>
      </w:r>
      <w:r w:rsidRPr="00B63E08">
        <w:rPr>
          <w:rFonts w:ascii="Cambria" w:hAnsi="Cambria"/>
        </w:rPr>
        <w:t xml:space="preserve"> They were able to speak with eloquence about freedom, sacrifice and glory</w:t>
      </w:r>
      <w:r w:rsidR="00F278A6">
        <w:rPr>
          <w:rFonts w:ascii="Cambria" w:hAnsi="Cambria"/>
        </w:rPr>
        <w:t>,</w:t>
      </w:r>
      <w:r w:rsidRPr="00B63E08">
        <w:rPr>
          <w:rFonts w:ascii="Cambria" w:hAnsi="Cambria"/>
        </w:rPr>
        <w:t xml:space="preserve"> but were typically ‘vague about the more concrete and contestable questions of distribution, equality, power, the actual unequal ordering of the past society or of the future one’. For all its self-avowed boundaries, Kaviraj’s </w:t>
      </w:r>
      <w:r w:rsidRPr="00B63E08">
        <w:rPr>
          <w:rFonts w:ascii="Cambria" w:hAnsi="Cambria"/>
        </w:rPr>
        <w:lastRenderedPageBreak/>
        <w:t xml:space="preserve">narrative contract may well have directly anticipated peer-to-peer networks. As we turn to these, we may also take forward his primary focus, of how specific communities become a variation, a subset, mirroring the national community (literally the ‘we’ of the ‘people’) as we now </w:t>
      </w:r>
      <w:r w:rsidR="00637E8D">
        <w:rPr>
          <w:rFonts w:ascii="Cambria" w:hAnsi="Cambria"/>
        </w:rPr>
        <w:t xml:space="preserve">focus on </w:t>
      </w:r>
      <w:r w:rsidRPr="00B63E08">
        <w:rPr>
          <w:rFonts w:ascii="Cambria" w:hAnsi="Cambria"/>
        </w:rPr>
        <w:t xml:space="preserve">the birth of virtual communities from the late 90s on. </w:t>
      </w:r>
    </w:p>
    <w:p w14:paraId="31EB56F7" w14:textId="2C741534" w:rsidR="009B1BA1" w:rsidRDefault="009B1BA1" w:rsidP="00B63E08">
      <w:pPr>
        <w:spacing w:line="276" w:lineRule="auto"/>
        <w:rPr>
          <w:rFonts w:ascii="Cambria" w:hAnsi="Cambria"/>
        </w:rPr>
      </w:pPr>
    </w:p>
    <w:p w14:paraId="7C5E2CB3" w14:textId="13C8B3D3" w:rsidR="009B1BA1" w:rsidRPr="009B1BA1" w:rsidRDefault="009B1BA1" w:rsidP="00B63E08">
      <w:pPr>
        <w:spacing w:line="276" w:lineRule="auto"/>
        <w:rPr>
          <w:rFonts w:ascii="Cambria" w:hAnsi="Cambria"/>
          <w:b/>
          <w:bCs/>
        </w:rPr>
      </w:pPr>
      <w:r w:rsidRPr="009B1BA1">
        <w:rPr>
          <w:rFonts w:ascii="Cambria" w:hAnsi="Cambria"/>
          <w:b/>
          <w:bCs/>
        </w:rPr>
        <w:t>‘Liking’, Personhood, Terrorism</w:t>
      </w:r>
    </w:p>
    <w:p w14:paraId="3AE66575" w14:textId="77777777" w:rsidR="00CB335A" w:rsidRPr="00B63E08" w:rsidRDefault="00CB335A" w:rsidP="00B63E08">
      <w:pPr>
        <w:spacing w:line="276" w:lineRule="auto"/>
        <w:rPr>
          <w:rFonts w:ascii="Cambria" w:hAnsi="Cambria"/>
        </w:rPr>
      </w:pPr>
    </w:p>
    <w:p w14:paraId="33CEFF57" w14:textId="2BED61BE" w:rsidR="00CB335A" w:rsidRPr="00B63E08" w:rsidRDefault="00CB335A" w:rsidP="00B63E08">
      <w:pPr>
        <w:spacing w:line="276" w:lineRule="auto"/>
        <w:rPr>
          <w:rFonts w:ascii="Cambria" w:hAnsi="Cambria"/>
        </w:rPr>
      </w:pPr>
      <w:r w:rsidRPr="00B63E08">
        <w:rPr>
          <w:rFonts w:ascii="Cambria" w:hAnsi="Cambria"/>
        </w:rPr>
        <w:t>The person</w:t>
      </w:r>
      <w:r w:rsidRPr="00B63E08">
        <w:rPr>
          <w:rFonts w:ascii="Cambria" w:hAnsi="Cambria"/>
          <w:i/>
        </w:rPr>
        <w:t>hood</w:t>
      </w:r>
      <w:r w:rsidRPr="00B63E08">
        <w:rPr>
          <w:rFonts w:ascii="Cambria" w:hAnsi="Cambria"/>
        </w:rPr>
        <w:t xml:space="preserve"> of the legal person was a key concern when</w:t>
      </w:r>
      <w:r w:rsidR="00637E8D">
        <w:rPr>
          <w:rFonts w:ascii="Cambria" w:hAnsi="Cambria"/>
        </w:rPr>
        <w:t xml:space="preserve"> </w:t>
      </w:r>
      <w:r w:rsidRPr="00B63E08">
        <w:rPr>
          <w:rFonts w:ascii="Cambria" w:hAnsi="Cambria"/>
        </w:rPr>
        <w:t>the Information Technology Act was passed</w:t>
      </w:r>
      <w:r w:rsidR="00637E8D">
        <w:rPr>
          <w:rFonts w:ascii="Cambria" w:hAnsi="Cambria"/>
        </w:rPr>
        <w:t xml:space="preserve"> in October 2000</w:t>
      </w:r>
      <w:r w:rsidRPr="00B63E08">
        <w:rPr>
          <w:rFonts w:ascii="Cambria" w:hAnsi="Cambria"/>
        </w:rPr>
        <w:t>. New challenges emerged over how the conscious-individual-citizen paradigm could be virtually reproduced, and much debate occurred about the legal acceptability of digital signatures and born-digital documents such as emails. Inevitably, the problem of virtual identities came up in what was still quaintly described as ‘cyberspace’, especially blurry alter</w:t>
      </w:r>
      <w:r w:rsidR="00637E8D">
        <w:rPr>
          <w:rFonts w:ascii="Cambria" w:hAnsi="Cambria"/>
        </w:rPr>
        <w:t xml:space="preserve"> </w:t>
      </w:r>
      <w:r w:rsidRPr="00B63E08">
        <w:rPr>
          <w:rFonts w:ascii="Cambria" w:hAnsi="Cambria"/>
        </w:rPr>
        <w:t>egos commonly described as ‘cyborgs’ (ambiguously human and ambiguously gendered mutant figures on the edges of legality). Internet porn and cyber</w:t>
      </w:r>
      <w:r w:rsidR="00637E8D">
        <w:rPr>
          <w:rFonts w:ascii="Cambria" w:hAnsi="Cambria"/>
        </w:rPr>
        <w:t xml:space="preserve"> </w:t>
      </w:r>
      <w:r w:rsidRPr="00B63E08">
        <w:rPr>
          <w:rFonts w:ascii="Cambria" w:hAnsi="Cambria"/>
        </w:rPr>
        <w:t>deaths dominated debate, Julian Dibbell’s 1993 text ‘A Rape in Cyberspace, or How an Evil Clown, a Haitian Trickster Spirit, Two Wizards, and a Cast of Dozens Turned a Database into a Society’</w:t>
      </w:r>
      <w:r w:rsidRPr="00B63E08">
        <w:rPr>
          <w:rStyle w:val="FootnoteReference"/>
          <w:rFonts w:ascii="Cambria" w:hAnsi="Cambria"/>
        </w:rPr>
        <w:footnoteReference w:id="128"/>
      </w:r>
      <w:r w:rsidRPr="00B63E08">
        <w:rPr>
          <w:rFonts w:ascii="Cambria" w:hAnsi="Cambria"/>
        </w:rPr>
        <w:t xml:space="preserve"> was still compulsory reading, and the classic cyber</w:t>
      </w:r>
      <w:r w:rsidR="00581253">
        <w:rPr>
          <w:rFonts w:ascii="Cambria" w:hAnsi="Cambria"/>
        </w:rPr>
        <w:t xml:space="preserve"> </w:t>
      </w:r>
      <w:r w:rsidRPr="00B63E08">
        <w:rPr>
          <w:rFonts w:ascii="Cambria" w:hAnsi="Cambria"/>
        </w:rPr>
        <w:t xml:space="preserve">controversy of the time was the notorious 2004 Delhi Public School MMS </w:t>
      </w:r>
      <w:r w:rsidR="00032615">
        <w:rPr>
          <w:rFonts w:ascii="Cambria" w:hAnsi="Cambria"/>
        </w:rPr>
        <w:t>s</w:t>
      </w:r>
      <w:r w:rsidRPr="00B63E08">
        <w:rPr>
          <w:rFonts w:ascii="Cambria" w:hAnsi="Cambria"/>
        </w:rPr>
        <w:t xml:space="preserve">candal when students circulated a video clip that was put up on auction on the then-popular site </w:t>
      </w:r>
      <w:r w:rsidR="00581253">
        <w:rPr>
          <w:rFonts w:ascii="Cambria" w:hAnsi="Cambria"/>
        </w:rPr>
        <w:t>B</w:t>
      </w:r>
      <w:r w:rsidRPr="00B63E08">
        <w:rPr>
          <w:rFonts w:ascii="Cambria" w:hAnsi="Cambria"/>
        </w:rPr>
        <w:t>azee.com.</w:t>
      </w:r>
      <w:r w:rsidRPr="00B63E08">
        <w:rPr>
          <w:rFonts w:ascii="Cambria" w:hAnsi="Cambria"/>
          <w:vertAlign w:val="superscript"/>
        </w:rPr>
        <w:footnoteReference w:id="129"/>
      </w:r>
      <w:r w:rsidRPr="00B63E08">
        <w:rPr>
          <w:rFonts w:ascii="Cambria" w:hAnsi="Cambria"/>
        </w:rPr>
        <w:t xml:space="preserve"> Inevitably, the IT Act also individuated its chosen bad</w:t>
      </w:r>
      <w:r w:rsidR="00581253">
        <w:rPr>
          <w:rFonts w:ascii="Cambria" w:hAnsi="Cambria"/>
        </w:rPr>
        <w:t xml:space="preserve"> </w:t>
      </w:r>
      <w:r w:rsidRPr="00B63E08">
        <w:rPr>
          <w:rFonts w:ascii="Cambria" w:hAnsi="Cambria"/>
        </w:rPr>
        <w:t xml:space="preserve">guy against whom it was mobilizing the might of the </w:t>
      </w:r>
      <w:r w:rsidR="00581253">
        <w:rPr>
          <w:rFonts w:ascii="Cambria" w:hAnsi="Cambria"/>
        </w:rPr>
        <w:t>s</w:t>
      </w:r>
      <w:r w:rsidRPr="00B63E08">
        <w:rPr>
          <w:rFonts w:ascii="Cambria" w:hAnsi="Cambria"/>
        </w:rPr>
        <w:t>tate. It was the faceless ‘cyber-hacker’ who was declared the Enemy of the People, and the target of Section 66 of the IT Act was anyone who caused ‘wrongful loss or damage to the public’ or altered information in a computer that might ‘diminish its value or utility’.</w:t>
      </w:r>
      <w:r w:rsidRPr="00B63E08">
        <w:rPr>
          <w:rFonts w:ascii="Cambria" w:hAnsi="Cambria"/>
          <w:vertAlign w:val="superscript"/>
        </w:rPr>
        <w:footnoteReference w:id="130"/>
      </w:r>
    </w:p>
    <w:p w14:paraId="27266B2C" w14:textId="77777777" w:rsidR="00CB335A" w:rsidRPr="00B63E08" w:rsidRDefault="00CB335A" w:rsidP="00B63E08">
      <w:pPr>
        <w:spacing w:line="276" w:lineRule="auto"/>
        <w:rPr>
          <w:rFonts w:ascii="Cambria" w:hAnsi="Cambria"/>
        </w:rPr>
      </w:pPr>
    </w:p>
    <w:p w14:paraId="07EA442A" w14:textId="686AA348" w:rsidR="00CB335A" w:rsidRPr="00B63E08" w:rsidRDefault="00CB335A" w:rsidP="00B63E08">
      <w:pPr>
        <w:spacing w:line="276" w:lineRule="auto"/>
        <w:rPr>
          <w:rFonts w:ascii="Cambria" w:hAnsi="Cambria"/>
        </w:rPr>
      </w:pPr>
      <w:bookmarkStart w:id="69" w:name="_Hlk108442248"/>
      <w:r w:rsidRPr="00B63E08">
        <w:rPr>
          <w:rFonts w:ascii="Cambria" w:hAnsi="Cambria"/>
        </w:rPr>
        <w:t xml:space="preserve">A lot of this changed in 2006 </w:t>
      </w:r>
      <w:r w:rsidR="009B25B7">
        <w:rPr>
          <w:rFonts w:ascii="Cambria" w:hAnsi="Cambria"/>
        </w:rPr>
        <w:t xml:space="preserve">when </w:t>
      </w:r>
      <w:r w:rsidRPr="00B63E08">
        <w:rPr>
          <w:rFonts w:ascii="Cambria" w:hAnsi="Cambria"/>
        </w:rPr>
        <w:t xml:space="preserve">an entirely new, far more complex and elusive, category of public actor emerged with the birth of social media: </w:t>
      </w:r>
      <w:r w:rsidR="00642A70" w:rsidRPr="00B63E08">
        <w:rPr>
          <w:rFonts w:ascii="Cambria" w:hAnsi="Cambria"/>
        </w:rPr>
        <w:t>Orkut</w:t>
      </w:r>
      <w:r w:rsidR="00642A70">
        <w:rPr>
          <w:rFonts w:ascii="Cambria" w:hAnsi="Cambria"/>
        </w:rPr>
        <w:t>’s</w:t>
      </w:r>
      <w:r w:rsidR="00642A70" w:rsidRPr="00B63E08">
        <w:rPr>
          <w:rFonts w:ascii="Cambria" w:hAnsi="Cambria"/>
        </w:rPr>
        <w:t xml:space="preserve"> multilingual Indian iteration, </w:t>
      </w:r>
      <w:r w:rsidR="00642A70">
        <w:rPr>
          <w:rFonts w:ascii="Cambria" w:hAnsi="Cambria"/>
        </w:rPr>
        <w:t xml:space="preserve">on </w:t>
      </w:r>
      <w:r w:rsidR="00642A70" w:rsidRPr="00B63E08">
        <w:rPr>
          <w:rFonts w:ascii="Cambria" w:hAnsi="Cambria"/>
        </w:rPr>
        <w:t>August 31</w:t>
      </w:r>
      <w:r w:rsidR="00642A70">
        <w:rPr>
          <w:rFonts w:ascii="Cambria" w:hAnsi="Cambria"/>
        </w:rPr>
        <w:t>,</w:t>
      </w:r>
      <w:r w:rsidR="00642A70" w:rsidRPr="00B63E08">
        <w:rPr>
          <w:rFonts w:ascii="Cambria" w:hAnsi="Cambria"/>
        </w:rPr>
        <w:t xml:space="preserve"> literally the day after the seventh of many furious meetings taking place among the </w:t>
      </w:r>
      <w:r w:rsidR="00642A70">
        <w:rPr>
          <w:rFonts w:ascii="Cambria" w:hAnsi="Cambria"/>
        </w:rPr>
        <w:t>EgoM</w:t>
      </w:r>
      <w:r w:rsidR="00642A70" w:rsidRPr="00B63E08">
        <w:rPr>
          <w:rFonts w:ascii="Cambria" w:hAnsi="Cambria"/>
        </w:rPr>
        <w:t>.</w:t>
      </w:r>
      <w:r w:rsidRPr="00B63E08">
        <w:rPr>
          <w:rFonts w:ascii="Cambria" w:hAnsi="Cambria"/>
        </w:rPr>
        <w:t xml:space="preserve"> </w:t>
      </w:r>
      <w:bookmarkEnd w:id="69"/>
      <w:r w:rsidRPr="00B63E08">
        <w:rPr>
          <w:rFonts w:ascii="Cambria" w:hAnsi="Cambria"/>
        </w:rPr>
        <w:t xml:space="preserve">Orkut launched a revolution that, by 2010, had jumped to 83 million internet users overall, </w:t>
      </w:r>
      <w:r w:rsidR="00F2194C">
        <w:rPr>
          <w:rFonts w:ascii="Cambria" w:hAnsi="Cambria"/>
        </w:rPr>
        <w:t xml:space="preserve">60 </w:t>
      </w:r>
      <w:r w:rsidRPr="00B63E08">
        <w:rPr>
          <w:rFonts w:ascii="Cambria" w:hAnsi="Cambria"/>
        </w:rPr>
        <w:t>percent of whom were on social media.</w:t>
      </w:r>
      <w:r w:rsidRPr="00B63E08">
        <w:rPr>
          <w:rFonts w:ascii="Cambria" w:hAnsi="Cambria"/>
          <w:vertAlign w:val="superscript"/>
        </w:rPr>
        <w:footnoteReference w:id="131"/>
      </w:r>
      <w:r w:rsidRPr="00B63E08">
        <w:rPr>
          <w:rFonts w:ascii="Cambria" w:hAnsi="Cambria"/>
        </w:rPr>
        <w:t xml:space="preserve"> Although Orkut led the way it would have a short shelf life, being replaced within two years on the frontlines by Facebook. </w:t>
      </w:r>
    </w:p>
    <w:p w14:paraId="4145B62E" w14:textId="77777777" w:rsidR="00CB335A" w:rsidRPr="00B63E08" w:rsidRDefault="00CB335A" w:rsidP="00B63E08">
      <w:pPr>
        <w:spacing w:line="276" w:lineRule="auto"/>
        <w:rPr>
          <w:rFonts w:ascii="Cambria" w:hAnsi="Cambria"/>
        </w:rPr>
      </w:pPr>
    </w:p>
    <w:p w14:paraId="2A6AE205" w14:textId="44C6CA38" w:rsidR="00CB335A" w:rsidRPr="00B63E08" w:rsidRDefault="00CB335A" w:rsidP="00B63E08">
      <w:pPr>
        <w:spacing w:line="276" w:lineRule="auto"/>
        <w:rPr>
          <w:rFonts w:ascii="Cambria" w:hAnsi="Cambria"/>
        </w:rPr>
      </w:pPr>
      <w:r w:rsidRPr="00B63E08">
        <w:rPr>
          <w:rFonts w:ascii="Cambria" w:hAnsi="Cambria"/>
        </w:rPr>
        <w:t xml:space="preserve">Three major and foundational events in the epochal month of February 2009 would shape the decade to come. There is little that brings the three together other than their simultaneity, and the fact that they were all defined by the emerging threat posed by the shadowy individual-as-amorphous-public. The first we have discussed: it was the </w:t>
      </w:r>
      <w:r w:rsidRPr="00B63E08">
        <w:rPr>
          <w:rFonts w:ascii="Cambria" w:hAnsi="Cambria"/>
        </w:rPr>
        <w:lastRenderedPageBreak/>
        <w:t xml:space="preserve">ceremonial unveiling of the UIDAI’s heavy artillery in the battle over bodily individuation. A very different kind of event, at a very different register, occurred as one of the earliest effective uses of Facebook for subversive community action. In a high-visibility and stunningly successful campaign against a Hindu right-wing organization’s targeting of young people celebrating Valentine’s Day, a ‘Consortium of Pub-Going, Loose and Forward Women’ put out a call to send gifts of pink knickers to that organization, as a satirical send-up of the khaki shorts that </w:t>
      </w:r>
      <w:r w:rsidR="003F732E">
        <w:rPr>
          <w:rFonts w:ascii="Cambria" w:hAnsi="Cambria"/>
        </w:rPr>
        <w:t xml:space="preserve">was </w:t>
      </w:r>
      <w:r w:rsidRPr="00B63E08">
        <w:rPr>
          <w:rFonts w:ascii="Cambria" w:hAnsi="Cambria"/>
        </w:rPr>
        <w:t xml:space="preserve">the uniform of the </w:t>
      </w:r>
      <w:r w:rsidR="00273A5E">
        <w:rPr>
          <w:rFonts w:ascii="Cambria" w:hAnsi="Cambria"/>
        </w:rPr>
        <w:t>Rashtriya Swayamsevak Sangh (</w:t>
      </w:r>
      <w:r w:rsidRPr="00B63E08">
        <w:rPr>
          <w:rFonts w:ascii="Cambria" w:hAnsi="Cambria"/>
        </w:rPr>
        <w:t>RSS</w:t>
      </w:r>
      <w:r w:rsidR="00273A5E">
        <w:rPr>
          <w:rFonts w:ascii="Cambria" w:hAnsi="Cambria"/>
        </w:rPr>
        <w:t>)</w:t>
      </w:r>
      <w:r w:rsidRPr="00B63E08">
        <w:rPr>
          <w:rFonts w:ascii="Cambria" w:hAnsi="Cambria"/>
        </w:rPr>
        <w:t>.</w:t>
      </w:r>
      <w:r w:rsidRPr="00B63E08">
        <w:rPr>
          <w:rFonts w:ascii="Cambria" w:hAnsi="Cambria"/>
          <w:vertAlign w:val="superscript"/>
        </w:rPr>
        <w:footnoteReference w:id="132"/>
      </w:r>
      <w:r w:rsidRPr="00B63E08">
        <w:rPr>
          <w:rFonts w:ascii="Cambria" w:hAnsi="Cambria"/>
        </w:rPr>
        <w:t xml:space="preserve"> The event was in itself relatively small, but it did indicate the growing threat of online community action, and does therefore contextualize the signing off by the President of India, also that February, of a draconian amendment to the IT Act. That amendment, numbered 66A, took direct aim at social media when it threatened imprisonment to anyone sending ‘information that is grossly offensive’ or ‘causing annoyance, inconvenience, danger, obstruction, insult, injury, criminal intimidation, enmity, hatred or ill will’ via ‘a computer, computer system, computer resource or communication device including attachments in text, image</w:t>
      </w:r>
      <w:r w:rsidR="004C6DA9">
        <w:rPr>
          <w:rFonts w:ascii="Cambria" w:hAnsi="Cambria"/>
        </w:rPr>
        <w:t>s</w:t>
      </w:r>
      <w:r w:rsidRPr="00B63E08">
        <w:rPr>
          <w:rFonts w:ascii="Cambria" w:hAnsi="Cambria"/>
        </w:rPr>
        <w:t>, audio, video and any other electronic record’.</w:t>
      </w:r>
      <w:r w:rsidR="001E5058">
        <w:rPr>
          <w:rStyle w:val="FootnoteReference"/>
          <w:rFonts w:ascii="Cambria" w:hAnsi="Cambria"/>
        </w:rPr>
        <w:footnoteReference w:id="133"/>
      </w:r>
    </w:p>
    <w:p w14:paraId="616DB574" w14:textId="77777777" w:rsidR="00CB335A" w:rsidRPr="00B63E08" w:rsidRDefault="00CB335A" w:rsidP="00B63E08">
      <w:pPr>
        <w:spacing w:line="276" w:lineRule="auto"/>
        <w:rPr>
          <w:rFonts w:ascii="Cambria" w:hAnsi="Cambria"/>
        </w:rPr>
      </w:pPr>
    </w:p>
    <w:p w14:paraId="48D70299" w14:textId="4F845014" w:rsidR="00CB335A" w:rsidRPr="00B63E08" w:rsidRDefault="00CB335A" w:rsidP="00B63E08">
      <w:pPr>
        <w:spacing w:line="276" w:lineRule="auto"/>
        <w:rPr>
          <w:rFonts w:ascii="Cambria" w:eastAsia="Calibri" w:hAnsi="Cambria"/>
        </w:rPr>
      </w:pPr>
      <w:r w:rsidRPr="00B63E08">
        <w:rPr>
          <w:rFonts w:ascii="Cambria" w:eastAsia="Calibri" w:hAnsi="Cambria"/>
        </w:rPr>
        <w:t>Two years later, in November 2012 following the death of Bal Thackeray, supreme leader of the right-wing Shiv Sena party of Bombay, when the Sena organi</w:t>
      </w:r>
      <w:r w:rsidR="004C6DA9">
        <w:rPr>
          <w:rFonts w:ascii="Cambria" w:eastAsia="Calibri" w:hAnsi="Cambria"/>
        </w:rPr>
        <w:t>z</w:t>
      </w:r>
      <w:r w:rsidRPr="00B63E08">
        <w:rPr>
          <w:rFonts w:ascii="Cambria" w:eastAsia="Calibri" w:hAnsi="Cambria"/>
        </w:rPr>
        <w:t xml:space="preserve">ed its ritual </w:t>
      </w:r>
      <w:r w:rsidRPr="001E11E4">
        <w:rPr>
          <w:rFonts w:ascii="Cambria" w:eastAsia="Calibri" w:hAnsi="Cambria"/>
          <w:i/>
          <w:iCs/>
        </w:rPr>
        <w:t>bandh</w:t>
      </w:r>
      <w:r w:rsidR="004C6DA9">
        <w:rPr>
          <w:rFonts w:ascii="Cambria" w:eastAsia="Calibri" w:hAnsi="Cambria"/>
        </w:rPr>
        <w:t xml:space="preserve"> (</w:t>
      </w:r>
      <w:r w:rsidR="00C636FC">
        <w:rPr>
          <w:rFonts w:ascii="Cambria" w:eastAsia="Calibri" w:hAnsi="Cambria"/>
        </w:rPr>
        <w:t>a popular</w:t>
      </w:r>
      <w:r w:rsidR="008E16F8">
        <w:rPr>
          <w:rFonts w:ascii="Cambria" w:eastAsia="Calibri" w:hAnsi="Cambria"/>
        </w:rPr>
        <w:t>/</w:t>
      </w:r>
      <w:r w:rsidR="00C636FC">
        <w:rPr>
          <w:rFonts w:ascii="Cambria" w:eastAsia="Calibri" w:hAnsi="Cambria"/>
        </w:rPr>
        <w:t xml:space="preserve">general </w:t>
      </w:r>
      <w:r w:rsidR="004C6DA9">
        <w:rPr>
          <w:rFonts w:ascii="Cambria" w:eastAsia="Calibri" w:hAnsi="Cambria"/>
        </w:rPr>
        <w:t>strike)</w:t>
      </w:r>
      <w:r w:rsidRPr="00B63E08">
        <w:rPr>
          <w:rFonts w:ascii="Cambria" w:eastAsia="Calibri" w:hAnsi="Cambria"/>
        </w:rPr>
        <w:t>, a young woman from the town of Palghar named Shaheen Dhadha wrote a Facebook post. In that post, she wondered whether it was right to close down the city like this, and whether Thackeray was a martyr of the stature of Bhagat Singh and Sukhdev. Later that day, another young woman also from Palghar, Rinu Srinivasan, clicked ‘like’ on Shaheen’s Facebook post. Shaheen was of course expressing her personal opinion, and was thus squarely within the ambit of Article 19(1)(a) that is precisely meant to protect such speech. Rinu on the other hand wasn’t expressing any opinion other than to endorse Shaheen’s view. The following day</w:t>
      </w:r>
      <w:r w:rsidR="005D253E">
        <w:rPr>
          <w:rFonts w:ascii="Cambria" w:eastAsia="Calibri" w:hAnsi="Cambria"/>
        </w:rPr>
        <w:t>,</w:t>
      </w:r>
      <w:r w:rsidRPr="00B63E08">
        <w:rPr>
          <w:rFonts w:ascii="Cambria" w:eastAsia="Calibri" w:hAnsi="Cambria"/>
        </w:rPr>
        <w:t xml:space="preserve"> however, Mumbai </w:t>
      </w:r>
      <w:r w:rsidR="005D253E">
        <w:rPr>
          <w:rFonts w:ascii="Cambria" w:eastAsia="Calibri" w:hAnsi="Cambria"/>
        </w:rPr>
        <w:t>P</w:t>
      </w:r>
      <w:r w:rsidRPr="00B63E08">
        <w:rPr>
          <w:rFonts w:ascii="Cambria" w:eastAsia="Calibri" w:hAnsi="Cambria"/>
        </w:rPr>
        <w:t xml:space="preserve">olice made no distinction between the two: they arrested both Shaheen and Rinu under the Section 66A. </w:t>
      </w:r>
    </w:p>
    <w:p w14:paraId="7B8B9127" w14:textId="77777777" w:rsidR="00CB335A" w:rsidRPr="00B63E08" w:rsidRDefault="00CB335A" w:rsidP="00B63E08">
      <w:pPr>
        <w:spacing w:line="276" w:lineRule="auto"/>
        <w:rPr>
          <w:rFonts w:ascii="Cambria" w:eastAsia="Calibri" w:hAnsi="Cambria"/>
        </w:rPr>
      </w:pPr>
    </w:p>
    <w:p w14:paraId="344C82C0" w14:textId="64DE6B42" w:rsidR="00CB335A" w:rsidRPr="00B63E08" w:rsidRDefault="00CB335A" w:rsidP="00B63E08">
      <w:pPr>
        <w:spacing w:line="276" w:lineRule="auto"/>
        <w:rPr>
          <w:rFonts w:ascii="Cambria" w:hAnsi="Cambria"/>
        </w:rPr>
      </w:pPr>
      <w:r w:rsidRPr="00B63E08">
        <w:rPr>
          <w:rFonts w:ascii="Cambria" w:eastAsia="Calibri" w:hAnsi="Cambria"/>
        </w:rPr>
        <w:t xml:space="preserve">Some months earlier, a </w:t>
      </w:r>
      <w:r w:rsidR="005D253E">
        <w:rPr>
          <w:rFonts w:ascii="Cambria" w:eastAsia="Calibri" w:hAnsi="Cambria"/>
        </w:rPr>
        <w:t>c</w:t>
      </w:r>
      <w:r w:rsidRPr="00B63E08">
        <w:rPr>
          <w:rFonts w:ascii="Cambria" w:eastAsia="Calibri" w:hAnsi="Cambria"/>
        </w:rPr>
        <w:t xml:space="preserve">hemistry </w:t>
      </w:r>
      <w:r w:rsidR="005D253E">
        <w:rPr>
          <w:rFonts w:ascii="Cambria" w:eastAsia="Calibri" w:hAnsi="Cambria"/>
        </w:rPr>
        <w:t>p</w:t>
      </w:r>
      <w:r w:rsidRPr="00B63E08">
        <w:rPr>
          <w:rFonts w:ascii="Cambria" w:eastAsia="Calibri" w:hAnsi="Cambria"/>
        </w:rPr>
        <w:t xml:space="preserve">rofessor from Calcutta’s well-known Jadavpur University named </w:t>
      </w:r>
      <w:r w:rsidRPr="00B63E08">
        <w:rPr>
          <w:rFonts w:ascii="Cambria" w:hAnsi="Cambria"/>
        </w:rPr>
        <w:t xml:space="preserve">Ambikesh Mahapatra had been arrested for forwarding to friends, and for uploading </w:t>
      </w:r>
      <w:r w:rsidR="005D253E">
        <w:rPr>
          <w:rFonts w:ascii="Cambria" w:hAnsi="Cambria"/>
        </w:rPr>
        <w:t xml:space="preserve">to </w:t>
      </w:r>
      <w:r w:rsidRPr="00B63E08">
        <w:rPr>
          <w:rFonts w:ascii="Cambria" w:hAnsi="Cambria"/>
        </w:rPr>
        <w:t>his Facebook account, some cartoons of Bengal’s Chief Minister Mamata Banerjee that had apparently referenced Satyajit Ray’s film,</w:t>
      </w:r>
      <w:r w:rsidRPr="00B63E08">
        <w:rPr>
          <w:rFonts w:ascii="Cambria" w:hAnsi="Cambria"/>
          <w:i/>
          <w:iCs/>
        </w:rPr>
        <w:t xml:space="preserve"> Sonar Kella</w:t>
      </w:r>
      <w:r w:rsidRPr="00B63E08">
        <w:rPr>
          <w:rFonts w:ascii="Cambria" w:hAnsi="Cambria"/>
        </w:rPr>
        <w:t>.</w:t>
      </w:r>
      <w:r w:rsidR="002A758A" w:rsidRPr="002A758A">
        <w:rPr>
          <w:rFonts w:ascii="Cambria" w:eastAsia="Calibri" w:hAnsi="Cambria"/>
          <w:vertAlign w:val="superscript"/>
        </w:rPr>
        <w:t xml:space="preserve"> </w:t>
      </w:r>
      <w:r w:rsidR="002A758A" w:rsidRPr="00B63E08">
        <w:rPr>
          <w:rFonts w:ascii="Cambria" w:eastAsia="Calibri" w:hAnsi="Cambria"/>
          <w:vertAlign w:val="superscript"/>
        </w:rPr>
        <w:footnoteReference w:id="134"/>
      </w:r>
      <w:r w:rsidRPr="00B63E08">
        <w:rPr>
          <w:rFonts w:ascii="Cambria" w:hAnsi="Cambria"/>
        </w:rPr>
        <w:t xml:space="preserve"> In his case the charge wasn’t clear, and he was quickly released and awarded compensation by the West Bengal Human Rights Commission. The problem was once again the source of the speech – they weren’t his cartoons, he was simply forwarding them, he said.</w:t>
      </w:r>
    </w:p>
    <w:p w14:paraId="7640C3B5" w14:textId="77777777" w:rsidR="00CB335A" w:rsidRPr="00B63E08" w:rsidRDefault="00CB335A" w:rsidP="00B63E08">
      <w:pPr>
        <w:spacing w:line="276" w:lineRule="auto"/>
        <w:rPr>
          <w:rFonts w:ascii="Cambria" w:hAnsi="Cambria"/>
        </w:rPr>
      </w:pPr>
    </w:p>
    <w:p w14:paraId="2DA0ED4B" w14:textId="19769806" w:rsidR="00CB335A" w:rsidRDefault="00CB335A" w:rsidP="00B63E08">
      <w:pPr>
        <w:spacing w:line="276" w:lineRule="auto"/>
        <w:rPr>
          <w:rFonts w:ascii="Cambria" w:eastAsia="Calibri" w:hAnsi="Cambria"/>
        </w:rPr>
      </w:pPr>
      <w:bookmarkStart w:id="70" w:name="_Hlk108443492"/>
      <w:r w:rsidRPr="00B63E08">
        <w:rPr>
          <w:rFonts w:ascii="Cambria" w:hAnsi="Cambria"/>
        </w:rPr>
        <w:lastRenderedPageBreak/>
        <w:t xml:space="preserve">A somewhat more serious and more significant incident occurred in </w:t>
      </w:r>
      <w:r w:rsidRPr="00B63E08">
        <w:rPr>
          <w:rFonts w:ascii="Cambria" w:eastAsia="Calibri" w:hAnsi="Cambria"/>
        </w:rPr>
        <w:t>December 2014, when another man was arrested, also under 66A</w:t>
      </w:r>
      <w:r w:rsidR="002E44B3">
        <w:rPr>
          <w:rFonts w:ascii="Cambria" w:eastAsia="Calibri" w:hAnsi="Cambria"/>
        </w:rPr>
        <w:t>.</w:t>
      </w:r>
      <w:r w:rsidRPr="00B63E08">
        <w:rPr>
          <w:rFonts w:ascii="Cambria" w:eastAsia="Calibri" w:hAnsi="Cambria"/>
        </w:rPr>
        <w:t xml:space="preserve"> </w:t>
      </w:r>
      <w:r w:rsidR="002E44B3">
        <w:rPr>
          <w:rFonts w:ascii="Cambria" w:eastAsia="Calibri" w:hAnsi="Cambria"/>
        </w:rPr>
        <w:t xml:space="preserve">This </w:t>
      </w:r>
      <w:r w:rsidRPr="00B63E08">
        <w:rPr>
          <w:rFonts w:ascii="Cambria" w:eastAsia="Calibri" w:hAnsi="Cambria"/>
        </w:rPr>
        <w:t>man</w:t>
      </w:r>
      <w:r w:rsidR="002E44B3">
        <w:rPr>
          <w:rFonts w:ascii="Cambria" w:eastAsia="Calibri" w:hAnsi="Cambria"/>
        </w:rPr>
        <w:t>,</w:t>
      </w:r>
      <w:r w:rsidRPr="00B63E08">
        <w:rPr>
          <w:rFonts w:ascii="Cambria" w:eastAsia="Calibri" w:hAnsi="Cambria"/>
        </w:rPr>
        <w:t xml:space="preserve"> only known by his Twitter handle Shami Witness, </w:t>
      </w:r>
      <w:r w:rsidR="002E44B3">
        <w:rPr>
          <w:rFonts w:ascii="Cambria" w:eastAsia="Calibri" w:hAnsi="Cambria"/>
        </w:rPr>
        <w:t xml:space="preserve">was arrested </w:t>
      </w:r>
      <w:r w:rsidRPr="00B63E08">
        <w:rPr>
          <w:rFonts w:ascii="Cambria" w:eastAsia="Calibri" w:hAnsi="Cambria"/>
        </w:rPr>
        <w:t>because he apparently had pro-ISIS views but – and this was his main crime – also because he had 17,000 followers to whom he was ‘aggregating information’, in the words of Karnataka’s Director General of Police.</w:t>
      </w:r>
      <w:r w:rsidR="002A758A">
        <w:rPr>
          <w:rStyle w:val="FootnoteReference"/>
          <w:rFonts w:ascii="Cambria" w:eastAsia="Calibri" w:hAnsi="Cambria"/>
        </w:rPr>
        <w:footnoteReference w:id="135"/>
      </w:r>
      <w:r w:rsidRPr="00B63E08">
        <w:rPr>
          <w:rFonts w:ascii="Cambria" w:eastAsia="Calibri" w:hAnsi="Cambria"/>
        </w:rPr>
        <w:t xml:space="preserve"> </w:t>
      </w:r>
      <w:bookmarkEnd w:id="70"/>
      <w:r w:rsidRPr="00B63E08">
        <w:rPr>
          <w:rFonts w:ascii="Cambria" w:eastAsia="Calibri" w:hAnsi="Cambria"/>
        </w:rPr>
        <w:t>The police came to know of this man only when Britain’s Channel</w:t>
      </w:r>
      <w:r w:rsidR="000F7258">
        <w:rPr>
          <w:rFonts w:ascii="Cambria" w:eastAsia="Calibri" w:hAnsi="Cambria"/>
        </w:rPr>
        <w:t xml:space="preserve"> </w:t>
      </w:r>
      <w:r w:rsidRPr="00B63E08">
        <w:rPr>
          <w:rFonts w:ascii="Cambria" w:eastAsia="Calibri" w:hAnsi="Cambria"/>
        </w:rPr>
        <w:t xml:space="preserve">4 interviewed him, and although they withheld his identity and blurred his voice and image, they revealed that he lived in Bangalore, had the first name of Mehdi and worked in a leading IT company. He could hardly have done a better job of giving himself away. </w:t>
      </w:r>
      <w:bookmarkStart w:id="71" w:name="_Hlk108443863"/>
      <w:r w:rsidRPr="00B63E08">
        <w:rPr>
          <w:rFonts w:ascii="Cambria" w:eastAsia="Calibri" w:hAnsi="Cambria"/>
        </w:rPr>
        <w:t xml:space="preserve">The next morning, Shami Witness tweeted that he expected to be arrested any moment, and when the police finally arrived, </w:t>
      </w:r>
      <w:r w:rsidR="000F7258">
        <w:rPr>
          <w:rFonts w:ascii="Cambria" w:eastAsia="Calibri" w:hAnsi="Cambria"/>
        </w:rPr>
        <w:t xml:space="preserve">he </w:t>
      </w:r>
      <w:r w:rsidRPr="00B63E08">
        <w:rPr>
          <w:rFonts w:ascii="Cambria" w:eastAsia="Calibri" w:hAnsi="Cambria"/>
        </w:rPr>
        <w:t xml:space="preserve">apparently asked them why they took so long. </w:t>
      </w:r>
    </w:p>
    <w:p w14:paraId="15BDBAE4" w14:textId="653C3238" w:rsidR="001F4F19" w:rsidRDefault="001F4F19" w:rsidP="00B63E08">
      <w:pPr>
        <w:spacing w:line="276" w:lineRule="auto"/>
        <w:rPr>
          <w:rFonts w:ascii="Cambria" w:eastAsia="Calibri" w:hAnsi="Cambria"/>
        </w:rPr>
      </w:pPr>
    </w:p>
    <w:bookmarkEnd w:id="71"/>
    <w:p w14:paraId="77DEB814" w14:textId="27ABD9F5" w:rsidR="00CB335A" w:rsidRPr="00B63E08" w:rsidRDefault="00CB335A" w:rsidP="00B63E08">
      <w:pPr>
        <w:pStyle w:val="NormalWeb"/>
        <w:spacing w:before="0" w:beforeAutospacing="0" w:after="0" w:afterAutospacing="0" w:line="276" w:lineRule="auto"/>
        <w:rPr>
          <w:rFonts w:ascii="Cambria" w:eastAsia="Calibri" w:hAnsi="Cambria"/>
        </w:rPr>
      </w:pPr>
      <w:r w:rsidRPr="00B63E08">
        <w:rPr>
          <w:rFonts w:ascii="Cambria" w:eastAsia="Calibri" w:hAnsi="Cambria"/>
        </w:rPr>
        <w:t>I wasn’t able to figure out whether he has been released or not, but it was widely accepted that there was no real legal case against him. There were nevertheless two curious facts about his situation. One, his spectacular voluntary ‘coming out’. And</w:t>
      </w:r>
      <w:r w:rsidR="0045451E">
        <w:rPr>
          <w:rFonts w:ascii="Cambria" w:eastAsia="Calibri" w:hAnsi="Cambria"/>
        </w:rPr>
        <w:t>,</w:t>
      </w:r>
      <w:r w:rsidRPr="00B63E08">
        <w:rPr>
          <w:rFonts w:ascii="Cambria" w:eastAsia="Calibri" w:hAnsi="Cambria"/>
        </w:rPr>
        <w:t xml:space="preserve"> two</w:t>
      </w:r>
      <w:r w:rsidR="0045451E">
        <w:rPr>
          <w:rFonts w:ascii="Cambria" w:eastAsia="Calibri" w:hAnsi="Cambria"/>
        </w:rPr>
        <w:t>,</w:t>
      </w:r>
      <w:r w:rsidRPr="00B63E08">
        <w:rPr>
          <w:rFonts w:ascii="Cambria" w:eastAsia="Calibri" w:hAnsi="Cambria"/>
        </w:rPr>
        <w:t xml:space="preserve"> an argument that applies as much to Rinu’s ‘Like’ as to Mahapatra’s forward: whatever his personal views, </w:t>
      </w:r>
      <w:r w:rsidR="00E96651">
        <w:rPr>
          <w:rFonts w:ascii="Cambria" w:eastAsia="Calibri" w:hAnsi="Cambria"/>
        </w:rPr>
        <w:t xml:space="preserve">Shami Witness </w:t>
      </w:r>
      <w:r w:rsidRPr="00B63E08">
        <w:rPr>
          <w:rFonts w:ascii="Cambria" w:eastAsia="Calibri" w:hAnsi="Cambria"/>
        </w:rPr>
        <w:t xml:space="preserve">had not expressed any of them on Twitter, but had only confined himself to aggregating and retweeting information that was already on the </w:t>
      </w:r>
      <w:r w:rsidR="00E96651">
        <w:rPr>
          <w:rFonts w:ascii="Cambria" w:eastAsia="Calibri" w:hAnsi="Cambria"/>
        </w:rPr>
        <w:t>i</w:t>
      </w:r>
      <w:r w:rsidRPr="00B63E08">
        <w:rPr>
          <w:rFonts w:ascii="Cambria" w:eastAsia="Calibri" w:hAnsi="Cambria"/>
        </w:rPr>
        <w:t>nternet and thus already in the public domain. In the Channel</w:t>
      </w:r>
      <w:r w:rsidR="00E96651">
        <w:rPr>
          <w:rFonts w:ascii="Cambria" w:eastAsia="Calibri" w:hAnsi="Cambria"/>
        </w:rPr>
        <w:t xml:space="preserve"> </w:t>
      </w:r>
      <w:r w:rsidRPr="00B63E08">
        <w:rPr>
          <w:rFonts w:ascii="Cambria" w:eastAsia="Calibri" w:hAnsi="Cambria"/>
        </w:rPr>
        <w:t>4 interview, Shami Witness vehemently asserted his position: ‘I haven’t harmed anybody. I haven’t broken any law...I haven’t raised any war or any violence against the public of India. I haven’t waged war against any allies of India’.</w:t>
      </w:r>
      <w:r w:rsidRPr="00B63E08">
        <w:rPr>
          <w:rFonts w:ascii="Cambria" w:eastAsia="Calibri" w:hAnsi="Cambria"/>
          <w:vertAlign w:val="superscript"/>
        </w:rPr>
        <w:footnoteReference w:id="136"/>
      </w:r>
      <w:r w:rsidRPr="00B63E08">
        <w:rPr>
          <w:rFonts w:ascii="Cambria" w:eastAsia="Calibri" w:hAnsi="Cambria"/>
        </w:rPr>
        <w:t xml:space="preserve"> </w:t>
      </w:r>
    </w:p>
    <w:p w14:paraId="3648E003" w14:textId="77777777" w:rsidR="00CB335A" w:rsidRPr="00B63E08" w:rsidRDefault="00CB335A" w:rsidP="00B63E08">
      <w:pPr>
        <w:pStyle w:val="NormalWeb"/>
        <w:spacing w:before="0" w:beforeAutospacing="0" w:after="0" w:afterAutospacing="0" w:line="276" w:lineRule="auto"/>
        <w:rPr>
          <w:rFonts w:ascii="Cambria" w:eastAsia="Calibri" w:hAnsi="Cambria"/>
        </w:rPr>
      </w:pPr>
    </w:p>
    <w:p w14:paraId="24C69999" w14:textId="77777777" w:rsidR="00CB335A" w:rsidRPr="00B63E08" w:rsidRDefault="00CB335A" w:rsidP="00B63E08">
      <w:pPr>
        <w:pStyle w:val="NormalWeb"/>
        <w:spacing w:before="0" w:beforeAutospacing="0" w:after="0" w:afterAutospacing="0" w:line="276" w:lineRule="auto"/>
        <w:rPr>
          <w:rFonts w:ascii="Cambria" w:eastAsia="Calibri" w:hAnsi="Cambria"/>
        </w:rPr>
      </w:pPr>
      <w:r w:rsidRPr="00B63E08">
        <w:rPr>
          <w:rFonts w:ascii="Cambria" w:eastAsia="Calibri" w:hAnsi="Cambria"/>
        </w:rPr>
        <w:t>In 2012, directly inspired by the outrageous arrest of the two women in Palghar, a 24-year-old second-year student at the Delhi University’s Faculty of Law named Shreya Singhal challenged the validity of Section 66A in the Supreme Court. Three years later in March 2015 and shortly after the Shami Witness episode, the Supreme Court acceded to Singhal’s petition and struck down Section 66A.</w:t>
      </w:r>
      <w:r w:rsidRPr="00B63E08">
        <w:rPr>
          <w:rFonts w:ascii="Cambria" w:eastAsia="Calibri" w:hAnsi="Cambria"/>
          <w:vertAlign w:val="superscript"/>
          <w:lang w:val="en-US"/>
        </w:rPr>
        <w:footnoteReference w:id="137"/>
      </w:r>
    </w:p>
    <w:p w14:paraId="71FF597F" w14:textId="77777777" w:rsidR="00CB335A" w:rsidRPr="00B63E08" w:rsidRDefault="00CB335A" w:rsidP="00B63E08">
      <w:pPr>
        <w:pStyle w:val="NormalWeb"/>
        <w:spacing w:before="0" w:beforeAutospacing="0" w:after="0" w:afterAutospacing="0" w:line="276" w:lineRule="auto"/>
        <w:rPr>
          <w:rFonts w:ascii="Cambria" w:eastAsia="Calibri" w:hAnsi="Cambria"/>
        </w:rPr>
      </w:pPr>
    </w:p>
    <w:p w14:paraId="6C1951F3" w14:textId="6585B067" w:rsidR="00CB335A" w:rsidRPr="00B63E08" w:rsidRDefault="00CB335A" w:rsidP="00B63E08">
      <w:pPr>
        <w:spacing w:line="276" w:lineRule="auto"/>
        <w:rPr>
          <w:rFonts w:ascii="Cambria" w:hAnsi="Cambria"/>
        </w:rPr>
      </w:pPr>
      <w:r w:rsidRPr="00B63E08">
        <w:rPr>
          <w:rFonts w:ascii="Cambria" w:hAnsi="Cambria"/>
        </w:rPr>
        <w:t>As we look at forwards, memes</w:t>
      </w:r>
      <w:r w:rsidR="002A12F5">
        <w:rPr>
          <w:rFonts w:ascii="Cambria" w:hAnsi="Cambria"/>
        </w:rPr>
        <w:t>,</w:t>
      </w:r>
      <w:r w:rsidRPr="00B63E08">
        <w:rPr>
          <w:rFonts w:ascii="Cambria" w:hAnsi="Cambria"/>
        </w:rPr>
        <w:t xml:space="preserve"> and other forms of post-authorial diffuse speech, we also go into the somewhat wilder zone of power that was also part of 66A but elusive to the free</w:t>
      </w:r>
      <w:r w:rsidR="00EE7B41">
        <w:rPr>
          <w:rFonts w:ascii="Cambria" w:hAnsi="Cambria"/>
        </w:rPr>
        <w:t xml:space="preserve"> </w:t>
      </w:r>
      <w:r w:rsidRPr="00B63E08">
        <w:rPr>
          <w:rFonts w:ascii="Cambria" w:hAnsi="Cambria"/>
        </w:rPr>
        <w:t>speech doctrine. Shami Witness’ main point – and indeed the key allegation of Karnataka Police</w:t>
      </w:r>
      <w:r w:rsidR="002A12F5">
        <w:rPr>
          <w:rFonts w:ascii="Cambria" w:hAnsi="Cambria"/>
        </w:rPr>
        <w:t xml:space="preserve"> </w:t>
      </w:r>
      <w:r w:rsidRPr="00B63E08">
        <w:rPr>
          <w:rFonts w:ascii="Cambria" w:hAnsi="Cambria"/>
        </w:rPr>
        <w:t>– was that he was an aggregator (he had, said the police charge</w:t>
      </w:r>
      <w:r w:rsidR="00E1384F">
        <w:rPr>
          <w:rFonts w:ascii="Cambria" w:hAnsi="Cambria"/>
        </w:rPr>
        <w:t xml:space="preserve"> </w:t>
      </w:r>
      <w:r w:rsidRPr="00B63E08">
        <w:rPr>
          <w:rFonts w:ascii="Cambria" w:hAnsi="Cambria"/>
        </w:rPr>
        <w:t xml:space="preserve">sheet, 35,000 pages and 122,000 tweets on his account). His </w:t>
      </w:r>
      <w:r w:rsidR="002A12F5" w:rsidRPr="00B63E08">
        <w:rPr>
          <w:rFonts w:ascii="Cambria" w:hAnsi="Cambria"/>
        </w:rPr>
        <w:t>defense</w:t>
      </w:r>
      <w:r w:rsidRPr="00B63E08">
        <w:rPr>
          <w:rFonts w:ascii="Cambria" w:hAnsi="Cambria"/>
        </w:rPr>
        <w:t xml:space="preserve"> allows us to reopen the online equivalent of the transactional-contractual apparatus that was a key part of Kaviraj’s narrative community, namely an amalgamation of speaker and recipient into a narrative whose primary purpose, re-quoting Kaviraj, was to ‘draw lines, distribute people’. Justice Rohinton Nariman’s judgment on the 2015 Supreme Court case reveals </w:t>
      </w:r>
      <w:r w:rsidRPr="00B63E08">
        <w:rPr>
          <w:rFonts w:ascii="Cambria" w:hAnsi="Cambria"/>
        </w:rPr>
        <w:lastRenderedPageBreak/>
        <w:t xml:space="preserve">some awareness of this problem, suggesting that </w:t>
      </w:r>
      <w:r w:rsidR="00F0582D">
        <w:rPr>
          <w:rFonts w:ascii="Cambria" w:hAnsi="Cambria"/>
        </w:rPr>
        <w:t xml:space="preserve">Section </w:t>
      </w:r>
      <w:r w:rsidRPr="00B63E08">
        <w:rPr>
          <w:rFonts w:ascii="Cambria" w:hAnsi="Cambria"/>
        </w:rPr>
        <w:t xml:space="preserve">66A raises questions that may be additional to those of the black-letter interpretation of </w:t>
      </w:r>
      <w:r w:rsidR="00E1384F">
        <w:rPr>
          <w:rFonts w:ascii="Cambria" w:hAnsi="Cambria"/>
        </w:rPr>
        <w:t xml:space="preserve">Article </w:t>
      </w:r>
      <w:r w:rsidRPr="00B63E08">
        <w:rPr>
          <w:rFonts w:ascii="Cambria" w:hAnsi="Cambria"/>
        </w:rPr>
        <w:t xml:space="preserve">19(1)(a). In the narrow sense, Nariman has no hesitation in agreeing with the petitioners, since the ‘reasonable restrictions’ doctrine of Article 19(2) outlines eight precise categories that might be evoked and no more, and </w:t>
      </w:r>
      <w:r w:rsidR="00F0582D">
        <w:rPr>
          <w:rFonts w:ascii="Cambria" w:hAnsi="Cambria"/>
        </w:rPr>
        <w:t xml:space="preserve">Section </w:t>
      </w:r>
      <w:r w:rsidRPr="00B63E08">
        <w:rPr>
          <w:rFonts w:ascii="Cambria" w:hAnsi="Cambria"/>
        </w:rPr>
        <w:t>66A falls outside of those.</w:t>
      </w:r>
      <w:r w:rsidRPr="00B63E08">
        <w:rPr>
          <w:rFonts w:ascii="Cambria" w:hAnsi="Cambria"/>
          <w:vertAlign w:val="superscript"/>
        </w:rPr>
        <w:footnoteReference w:id="138"/>
      </w:r>
      <w:r w:rsidRPr="00B63E08">
        <w:rPr>
          <w:rFonts w:ascii="Cambria" w:hAnsi="Cambria"/>
        </w:rPr>
        <w:t xml:space="preserve"> </w:t>
      </w:r>
    </w:p>
    <w:p w14:paraId="2269B803" w14:textId="77777777" w:rsidR="00CB335A" w:rsidRPr="00B63E08" w:rsidRDefault="00CB335A" w:rsidP="00B63E08">
      <w:pPr>
        <w:spacing w:line="276" w:lineRule="auto"/>
        <w:rPr>
          <w:rFonts w:ascii="Cambria" w:hAnsi="Cambria"/>
        </w:rPr>
      </w:pPr>
    </w:p>
    <w:p w14:paraId="4CC511BF" w14:textId="7EEBDEA4" w:rsidR="00CB335A" w:rsidRPr="00B63E08" w:rsidRDefault="00CB335A" w:rsidP="00B63E08">
      <w:pPr>
        <w:spacing w:line="276" w:lineRule="auto"/>
        <w:rPr>
          <w:rFonts w:ascii="Cambria" w:hAnsi="Cambria"/>
        </w:rPr>
      </w:pPr>
      <w:r w:rsidRPr="00B63E08">
        <w:rPr>
          <w:rFonts w:ascii="Cambria" w:hAnsi="Cambria"/>
        </w:rPr>
        <w:t xml:space="preserve">But there was more to this. The astonishing idea that information is indifferent to content but only defined by the medium of storage makes sense to many who aren’t only students of Marshall McLuhan. Such a concept of information is, for example, the source of a commonly held view of the police that the mere </w:t>
      </w:r>
      <w:r w:rsidRPr="00B63E08">
        <w:rPr>
          <w:rFonts w:ascii="Cambria" w:hAnsi="Cambria"/>
          <w:iCs/>
        </w:rPr>
        <w:t>existence of information</w:t>
      </w:r>
      <w:r w:rsidRPr="00B63E08">
        <w:rPr>
          <w:rFonts w:ascii="Cambria" w:hAnsi="Cambria"/>
        </w:rPr>
        <w:t xml:space="preserve"> is sufficient to read meaning into it and to charge someone with a crime</w:t>
      </w:r>
      <w:r w:rsidR="00BB5FB6">
        <w:rPr>
          <w:rFonts w:ascii="Cambria" w:hAnsi="Cambria"/>
        </w:rPr>
        <w:t>.</w:t>
      </w:r>
      <w:r w:rsidRPr="00B63E08">
        <w:rPr>
          <w:rFonts w:ascii="Cambria" w:hAnsi="Cambria"/>
        </w:rPr>
        <w:t xml:space="preserve"> </w:t>
      </w:r>
      <w:r w:rsidR="00BB5FB6">
        <w:rPr>
          <w:rFonts w:ascii="Cambria" w:hAnsi="Cambria"/>
        </w:rPr>
        <w:t xml:space="preserve">This </w:t>
      </w:r>
      <w:r w:rsidRPr="00B63E08">
        <w:rPr>
          <w:rFonts w:ascii="Cambria" w:hAnsi="Cambria"/>
        </w:rPr>
        <w:t>happened in the legal trials of S.A.R. Geelani some years ago as Shuddhabrata Sengupta has shown us,</w:t>
      </w:r>
      <w:r w:rsidRPr="00B63E08">
        <w:rPr>
          <w:rFonts w:ascii="Cambria" w:hAnsi="Cambria"/>
          <w:vertAlign w:val="superscript"/>
        </w:rPr>
        <w:footnoteReference w:id="139"/>
      </w:r>
      <w:r w:rsidRPr="00B63E08">
        <w:rPr>
          <w:rFonts w:ascii="Cambria" w:hAnsi="Cambria"/>
        </w:rPr>
        <w:t xml:space="preserve"> and clearly happen</w:t>
      </w:r>
      <w:r w:rsidR="00BB5FB6">
        <w:rPr>
          <w:rFonts w:ascii="Cambria" w:hAnsi="Cambria"/>
        </w:rPr>
        <w:t>ed</w:t>
      </w:r>
      <w:r w:rsidRPr="00B63E08">
        <w:rPr>
          <w:rFonts w:ascii="Cambria" w:hAnsi="Cambria"/>
        </w:rPr>
        <w:t xml:space="preserve"> again in the Safoora Zargar instance. </w:t>
      </w:r>
    </w:p>
    <w:p w14:paraId="3F46B13E" w14:textId="77777777" w:rsidR="00CB335A" w:rsidRPr="00B63E08" w:rsidRDefault="00CB335A" w:rsidP="00B63E08">
      <w:pPr>
        <w:spacing w:line="276" w:lineRule="auto"/>
        <w:rPr>
          <w:rFonts w:ascii="Cambria" w:hAnsi="Cambria"/>
        </w:rPr>
      </w:pPr>
    </w:p>
    <w:p w14:paraId="160A5DBC" w14:textId="2C90FA11" w:rsidR="00CB335A" w:rsidRPr="00B63E08" w:rsidRDefault="00CB335A" w:rsidP="00B63E08">
      <w:pPr>
        <w:spacing w:line="276" w:lineRule="auto"/>
        <w:rPr>
          <w:rFonts w:ascii="Cambria" w:hAnsi="Cambria"/>
        </w:rPr>
      </w:pPr>
      <w:r w:rsidRPr="00B63E08">
        <w:rPr>
          <w:rFonts w:ascii="Cambria" w:hAnsi="Cambria"/>
        </w:rPr>
        <w:t xml:space="preserve">There are further consequences. Content is bred through circulation: </w:t>
      </w:r>
      <w:r w:rsidRPr="00B63E08">
        <w:rPr>
          <w:rFonts w:ascii="Cambria" w:hAnsi="Cambria"/>
          <w:i/>
          <w:iCs/>
        </w:rPr>
        <w:t>something becomes so because sufficient numbers of people believe that it is so</w:t>
      </w:r>
      <w:r w:rsidRPr="00B63E08">
        <w:rPr>
          <w:rFonts w:ascii="Cambria" w:hAnsi="Cambria"/>
        </w:rPr>
        <w:t>. Ganeshas thus drink milk because enough numbers of people believe it, and there is (to quote another Supreme Court judgment in a rather different case) ‘</w:t>
      </w:r>
      <w:r w:rsidRPr="00B63E08">
        <w:rPr>
          <w:rFonts w:ascii="Cambria" w:hAnsi="Cambria"/>
          <w:i/>
          <w:iCs/>
        </w:rPr>
        <w:t>no dispute before this Court</w:t>
      </w:r>
      <w:r w:rsidR="00D86F78">
        <w:rPr>
          <w:rFonts w:ascii="Cambria" w:hAnsi="Cambria"/>
          <w:i/>
          <w:iCs/>
        </w:rPr>
        <w:t xml:space="preserve"> [</w:t>
      </w:r>
      <w:r w:rsidRPr="00B63E08">
        <w:rPr>
          <w:rFonts w:ascii="Cambria" w:hAnsi="Cambria"/>
          <w:i/>
          <w:iCs/>
        </w:rPr>
        <w:t>…</w:t>
      </w:r>
      <w:r w:rsidR="00D86F78">
        <w:rPr>
          <w:rFonts w:ascii="Cambria" w:hAnsi="Cambria"/>
          <w:i/>
          <w:iCs/>
        </w:rPr>
        <w:t>]</w:t>
      </w:r>
      <w:r w:rsidRPr="00B63E08">
        <w:rPr>
          <w:rFonts w:ascii="Cambria" w:hAnsi="Cambria"/>
          <w:i/>
          <w:iCs/>
        </w:rPr>
        <w:t xml:space="preserve"> that the birth of Lord Ram is ascribed to have taken place at Ayodhya</w:t>
      </w:r>
      <w:r w:rsidRPr="00B63E08">
        <w:rPr>
          <w:rFonts w:ascii="Cambria" w:hAnsi="Cambria"/>
        </w:rPr>
        <w:t>, as described in Valmiki</w:t>
      </w:r>
      <w:r w:rsidR="000C2C12">
        <w:rPr>
          <w:rFonts w:ascii="Cambria" w:hAnsi="Cambria"/>
        </w:rPr>
        <w:t>’</w:t>
      </w:r>
      <w:r w:rsidRPr="00B63E08">
        <w:rPr>
          <w:rFonts w:ascii="Cambria" w:hAnsi="Cambria"/>
        </w:rPr>
        <w:t>s Ramayan. (The only thing) being disputed is whether the</w:t>
      </w:r>
      <w:r w:rsidR="00D86F78">
        <w:rPr>
          <w:rFonts w:ascii="Cambria" w:hAnsi="Cambria"/>
        </w:rPr>
        <w:t xml:space="preserve"> [</w:t>
      </w:r>
      <w:r w:rsidRPr="00B63E08">
        <w:rPr>
          <w:rFonts w:ascii="Cambria" w:hAnsi="Cambria"/>
        </w:rPr>
        <w:t>…</w:t>
      </w:r>
      <w:r w:rsidR="00D86F78">
        <w:rPr>
          <w:rFonts w:ascii="Cambria" w:hAnsi="Cambria"/>
        </w:rPr>
        <w:t>]</w:t>
      </w:r>
      <w:r w:rsidRPr="00B63E08">
        <w:rPr>
          <w:rFonts w:ascii="Cambria" w:hAnsi="Cambria"/>
        </w:rPr>
        <w:t xml:space="preserve"> site below the central dome of the Babri Masjid is the place of birth of Lord Ram’.</w:t>
      </w:r>
      <w:r w:rsidRPr="00B63E08">
        <w:rPr>
          <w:rFonts w:ascii="Cambria" w:hAnsi="Cambria"/>
          <w:vertAlign w:val="superscript"/>
        </w:rPr>
        <w:footnoteReference w:id="140"/>
      </w:r>
      <w:r w:rsidRPr="00B63E08">
        <w:rPr>
          <w:rFonts w:ascii="Cambria" w:hAnsi="Cambria"/>
        </w:rPr>
        <w:t xml:space="preserve"> </w:t>
      </w:r>
    </w:p>
    <w:p w14:paraId="26BAB058" w14:textId="77777777" w:rsidR="00CB335A" w:rsidRPr="00B63E08" w:rsidRDefault="00CB335A" w:rsidP="00B63E08">
      <w:pPr>
        <w:spacing w:line="276" w:lineRule="auto"/>
        <w:rPr>
          <w:rFonts w:ascii="Cambria" w:hAnsi="Cambria"/>
        </w:rPr>
      </w:pPr>
    </w:p>
    <w:p w14:paraId="630BD88A" w14:textId="3270A2B8" w:rsidR="00CB335A" w:rsidRPr="00B63E08" w:rsidRDefault="00CB335A" w:rsidP="00B63E08">
      <w:pPr>
        <w:spacing w:line="276" w:lineRule="auto"/>
        <w:rPr>
          <w:rFonts w:ascii="Cambria" w:hAnsi="Cambria"/>
        </w:rPr>
      </w:pPr>
      <w:r w:rsidRPr="00B63E08">
        <w:rPr>
          <w:rFonts w:ascii="Cambria" w:hAnsi="Cambria"/>
        </w:rPr>
        <w:t xml:space="preserve">But there would be another way to tell even this story, as the 2000s went on. </w:t>
      </w:r>
      <w:bookmarkStart w:id="73" w:name="_Hlk108446395"/>
      <w:r w:rsidRPr="00B63E08">
        <w:rPr>
          <w:rFonts w:ascii="Cambria" w:hAnsi="Cambria"/>
        </w:rPr>
        <w:t>The further possibility of nonuniversal narratives generating communities through purely horizontal circulation – that there is no content prior to, or following, the disseminative act – would enable Shami Witness, along with numerous other models of communication</w:t>
      </w:r>
      <w:r w:rsidR="00C85AA8">
        <w:rPr>
          <w:rFonts w:ascii="Cambria" w:hAnsi="Cambria"/>
        </w:rPr>
        <w:t>,</w:t>
      </w:r>
      <w:r w:rsidRPr="00B63E08">
        <w:rPr>
          <w:rFonts w:ascii="Cambria" w:hAnsi="Cambria"/>
        </w:rPr>
        <w:t xml:space="preserve"> from pornography to fan address, to state his case. </w:t>
      </w:r>
      <w:bookmarkEnd w:id="73"/>
      <w:r w:rsidRPr="00B63E08">
        <w:rPr>
          <w:rFonts w:ascii="Cambria" w:hAnsi="Cambria"/>
        </w:rPr>
        <w:t xml:space="preserve">It would also enable an entirely new career for ‘the people’ generating new kinds of nonuniversal narrative communities. Such communities may well need a reinvoking of the Directive Principles as they take the </w:t>
      </w:r>
      <w:r w:rsidR="00325A66">
        <w:rPr>
          <w:rFonts w:ascii="Cambria" w:hAnsi="Cambria"/>
        </w:rPr>
        <w:t xml:space="preserve">meaning of </w:t>
      </w:r>
      <w:r w:rsidRPr="00B63E08">
        <w:rPr>
          <w:rFonts w:ascii="Cambria" w:hAnsi="Cambria"/>
        </w:rPr>
        <w:t xml:space="preserve">citizenship to its liminal extremes. </w:t>
      </w:r>
    </w:p>
    <w:p w14:paraId="587F054A" w14:textId="77777777" w:rsidR="00CB335A" w:rsidRPr="00B63E08" w:rsidRDefault="00CB335A" w:rsidP="00B63E08">
      <w:pPr>
        <w:spacing w:line="276" w:lineRule="auto"/>
        <w:jc w:val="center"/>
        <w:rPr>
          <w:rFonts w:ascii="Cambria" w:hAnsi="Cambria"/>
          <w:b/>
          <w:bCs/>
        </w:rPr>
      </w:pPr>
    </w:p>
    <w:p w14:paraId="1BFADBF3" w14:textId="77777777" w:rsidR="00CB335A" w:rsidRPr="00B63E08" w:rsidRDefault="00CB335A" w:rsidP="00B63E08">
      <w:pPr>
        <w:spacing w:line="276" w:lineRule="auto"/>
        <w:jc w:val="center"/>
        <w:rPr>
          <w:rFonts w:ascii="Cambria" w:hAnsi="Cambria"/>
          <w:b/>
          <w:bCs/>
        </w:rPr>
      </w:pPr>
      <w:r w:rsidRPr="00B63E08">
        <w:rPr>
          <w:rFonts w:ascii="Cambria" w:hAnsi="Cambria"/>
          <w:b/>
          <w:bCs/>
        </w:rPr>
        <w:t>V</w:t>
      </w:r>
    </w:p>
    <w:p w14:paraId="01D4BA9E" w14:textId="77777777" w:rsidR="00CB335A" w:rsidRPr="00B63E08" w:rsidRDefault="00CB335A" w:rsidP="00B63E08">
      <w:pPr>
        <w:spacing w:line="276" w:lineRule="auto"/>
        <w:rPr>
          <w:rFonts w:ascii="Cambria" w:hAnsi="Cambria"/>
        </w:rPr>
      </w:pPr>
    </w:p>
    <w:p w14:paraId="590801DC" w14:textId="29179159" w:rsidR="00CB335A" w:rsidRPr="00B63E08" w:rsidRDefault="00CB335A" w:rsidP="00B63E08">
      <w:pPr>
        <w:spacing w:line="276" w:lineRule="auto"/>
        <w:rPr>
          <w:rFonts w:ascii="Cambria" w:hAnsi="Cambria"/>
          <w:b/>
          <w:bCs/>
        </w:rPr>
      </w:pPr>
      <w:r w:rsidRPr="00B63E08">
        <w:rPr>
          <w:rFonts w:ascii="Cambria" w:hAnsi="Cambria"/>
          <w:b/>
          <w:bCs/>
        </w:rPr>
        <w:t xml:space="preserve">Zones of Occupation </w:t>
      </w:r>
    </w:p>
    <w:p w14:paraId="233C3330" w14:textId="77777777" w:rsidR="00CB335A" w:rsidRPr="00B63E08" w:rsidRDefault="00CB335A" w:rsidP="00B63E08">
      <w:pPr>
        <w:spacing w:line="276" w:lineRule="auto"/>
        <w:rPr>
          <w:rFonts w:ascii="Cambria" w:hAnsi="Cambria"/>
        </w:rPr>
      </w:pPr>
    </w:p>
    <w:p w14:paraId="57846FE2" w14:textId="2ED70ED7" w:rsidR="00CB335A" w:rsidRPr="00B63E08" w:rsidRDefault="00CB335A" w:rsidP="00B63E08">
      <w:pPr>
        <w:spacing w:line="276" w:lineRule="auto"/>
        <w:rPr>
          <w:rFonts w:ascii="Cambria" w:hAnsi="Cambria"/>
        </w:rPr>
      </w:pPr>
      <w:r w:rsidRPr="00B63E08">
        <w:rPr>
          <w:rFonts w:ascii="Cambria" w:hAnsi="Cambria"/>
        </w:rPr>
        <w:t xml:space="preserve">On August 4, 2019 </w:t>
      </w:r>
      <w:r w:rsidR="00CF1258">
        <w:rPr>
          <w:rFonts w:ascii="Cambria" w:hAnsi="Cambria"/>
        </w:rPr>
        <w:t>(</w:t>
      </w:r>
      <w:r w:rsidR="00967B68">
        <w:rPr>
          <w:rFonts w:ascii="Cambria" w:hAnsi="Cambria"/>
        </w:rPr>
        <w:t xml:space="preserve">less than a year </w:t>
      </w:r>
      <w:r w:rsidR="00CF1258">
        <w:rPr>
          <w:rFonts w:ascii="Cambria" w:hAnsi="Cambria"/>
        </w:rPr>
        <w:t xml:space="preserve">before the </w:t>
      </w:r>
      <w:r w:rsidR="00967B68">
        <w:rPr>
          <w:rFonts w:ascii="Cambria" w:hAnsi="Cambria"/>
        </w:rPr>
        <w:t xml:space="preserve">time of writing and four months before Shaheen Bagh, </w:t>
      </w:r>
      <w:r w:rsidRPr="00B63E08">
        <w:rPr>
          <w:rFonts w:ascii="Cambria" w:hAnsi="Cambria"/>
        </w:rPr>
        <w:t xml:space="preserve">when Article 370 of the Constitution was abrogated by the Parliament of </w:t>
      </w:r>
      <w:r w:rsidRPr="00B63E08">
        <w:rPr>
          <w:rFonts w:ascii="Cambria" w:hAnsi="Cambria"/>
        </w:rPr>
        <w:lastRenderedPageBreak/>
        <w:t xml:space="preserve">India, a total internet shutdown was imposed on the state of Kashmir as a ‘preventive measure’. Between January 2012 and March 2020, India recorded 385 internet shutdowns, the largest number imposed by any country. Of these, 237 were preventive, imposed in anticipation of </w:t>
      </w:r>
      <w:r w:rsidR="00F14E92" w:rsidRPr="00B63E08">
        <w:rPr>
          <w:rFonts w:ascii="Cambria" w:hAnsi="Cambria"/>
        </w:rPr>
        <w:t>law-and-order</w:t>
      </w:r>
      <w:r w:rsidRPr="00B63E08">
        <w:rPr>
          <w:rFonts w:ascii="Cambria" w:hAnsi="Cambria"/>
        </w:rPr>
        <w:t xml:space="preserve"> problems. Kashmir was the longest, lasting over 213 days, and also the most lethal. </w:t>
      </w:r>
    </w:p>
    <w:p w14:paraId="0EC51AD4" w14:textId="77777777" w:rsidR="00CB335A" w:rsidRPr="00B63E08" w:rsidRDefault="00CB335A" w:rsidP="00B63E08">
      <w:pPr>
        <w:spacing w:line="276" w:lineRule="auto"/>
        <w:rPr>
          <w:rFonts w:ascii="Cambria" w:hAnsi="Cambria"/>
        </w:rPr>
      </w:pPr>
    </w:p>
    <w:p w14:paraId="3AA2F5CE" w14:textId="30CCE0B9" w:rsidR="00CB335A" w:rsidRPr="00B63E08" w:rsidRDefault="00CB335A" w:rsidP="00B63E08">
      <w:pPr>
        <w:spacing w:line="276" w:lineRule="auto"/>
        <w:rPr>
          <w:rFonts w:ascii="Cambria" w:hAnsi="Cambria"/>
        </w:rPr>
      </w:pPr>
      <w:r w:rsidRPr="00B63E08">
        <w:rPr>
          <w:rFonts w:ascii="Cambria" w:hAnsi="Cambria"/>
        </w:rPr>
        <w:t>By 2019</w:t>
      </w:r>
      <w:r w:rsidR="00EE7B41">
        <w:rPr>
          <w:rFonts w:ascii="Cambria" w:hAnsi="Cambria"/>
        </w:rPr>
        <w:t>,</w:t>
      </w:r>
      <w:r w:rsidRPr="00B63E08">
        <w:rPr>
          <w:rFonts w:ascii="Cambria" w:hAnsi="Cambria"/>
        </w:rPr>
        <w:t xml:space="preserve"> India also led the world in the number of official takedown requests made to Facebook, Twitter, Google, Microsoft and Wikimedia, nearly all of them directed at Facebook alone (70,815 out of the total of 77,620 requests).</w:t>
      </w:r>
      <w:r w:rsidRPr="00B63E08">
        <w:rPr>
          <w:rFonts w:ascii="Cambria" w:hAnsi="Cambria"/>
          <w:vertAlign w:val="superscript"/>
        </w:rPr>
        <w:footnoteReference w:id="141"/>
      </w:r>
      <w:r w:rsidRPr="00B63E08">
        <w:rPr>
          <w:rFonts w:ascii="Cambria" w:hAnsi="Cambria"/>
        </w:rPr>
        <w:t xml:space="preserve"> There are of course similarities between takedown requests and shutdowns in that both deny access rights</w:t>
      </w:r>
      <w:r w:rsidR="00BF693E">
        <w:rPr>
          <w:rFonts w:ascii="Cambria" w:hAnsi="Cambria"/>
        </w:rPr>
        <w:t>,</w:t>
      </w:r>
      <w:r w:rsidRPr="00B63E08">
        <w:rPr>
          <w:rFonts w:ascii="Cambria" w:hAnsi="Cambria"/>
        </w:rPr>
        <w:t xml:space="preserve"> but there are some crucial differences. In the instance of takedown requests, it has been easier to apply the freedom of speech doctrine and to apply Article 19(1)(a), as has been asserted in at least four judgments so far.</w:t>
      </w:r>
      <w:r w:rsidRPr="00B63E08">
        <w:rPr>
          <w:rFonts w:ascii="Cambria" w:hAnsi="Cambria"/>
          <w:vertAlign w:val="superscript"/>
        </w:rPr>
        <w:footnoteReference w:id="142"/>
      </w:r>
      <w:r w:rsidRPr="00B63E08">
        <w:rPr>
          <w:rFonts w:ascii="Cambria" w:hAnsi="Cambria"/>
        </w:rPr>
        <w:t xml:space="preserve"> Shutdowns, on the other hand, </w:t>
      </w:r>
      <w:r w:rsidRPr="00B63E08">
        <w:rPr>
          <w:rFonts w:ascii="Cambria" w:hAnsi="Cambria"/>
          <w:i/>
          <w:iCs/>
        </w:rPr>
        <w:t>include</w:t>
      </w:r>
      <w:r w:rsidRPr="00B63E08">
        <w:rPr>
          <w:rFonts w:ascii="Cambria" w:hAnsi="Cambria"/>
        </w:rPr>
        <w:t xml:space="preserve"> but also </w:t>
      </w:r>
      <w:r w:rsidRPr="00B63E08">
        <w:rPr>
          <w:rFonts w:ascii="Cambria" w:hAnsi="Cambria"/>
          <w:i/>
          <w:iCs/>
        </w:rPr>
        <w:t>exceed</w:t>
      </w:r>
      <w:r w:rsidRPr="00B63E08">
        <w:rPr>
          <w:rFonts w:ascii="Cambria" w:hAnsi="Cambria"/>
        </w:rPr>
        <w:t xml:space="preserve"> the free speech doctrine with an additional spatialization aspect, when regions, districts or at times entire states, and not just specific individuals, are informationally blanked out. One consequence is a spillover of the right to speech into the right to </w:t>
      </w:r>
      <w:r w:rsidRPr="00B63E08">
        <w:rPr>
          <w:rFonts w:ascii="Cambria" w:hAnsi="Cambria"/>
          <w:i/>
          <w:iCs/>
        </w:rPr>
        <w:t>access space</w:t>
      </w:r>
      <w:r w:rsidRPr="00B63E08">
        <w:rPr>
          <w:rFonts w:ascii="Cambria" w:hAnsi="Cambria"/>
        </w:rPr>
        <w:t xml:space="preserve">, to peacefully assemble in it, or to travel through it, as Article 19(1)(a) now comes alongside Section 144 of the </w:t>
      </w:r>
      <w:r w:rsidR="003F36B5">
        <w:rPr>
          <w:rFonts w:ascii="Cambria" w:hAnsi="Cambria"/>
        </w:rPr>
        <w:t>Code of Criminal Procedure (CrPC)</w:t>
      </w:r>
      <w:r w:rsidRPr="00B63E08">
        <w:rPr>
          <w:rFonts w:ascii="Cambria" w:hAnsi="Cambria"/>
        </w:rPr>
        <w:t>. Shutdowns thus appear to force diffuse speech into diffuse space. Analogue in the time of curfew forces a return also to the underground and subterranean, to movement through alleys and by</w:t>
      </w:r>
      <w:r w:rsidR="003F36B5">
        <w:rPr>
          <w:rFonts w:ascii="Cambria" w:hAnsi="Cambria"/>
        </w:rPr>
        <w:t>-</w:t>
      </w:r>
      <w:r w:rsidRPr="00B63E08">
        <w:rPr>
          <w:rFonts w:ascii="Cambria" w:hAnsi="Cambria"/>
        </w:rPr>
        <w:t xml:space="preserve">lanes rather than known highways, alongside longer histories of occupation. </w:t>
      </w:r>
    </w:p>
    <w:p w14:paraId="18BCC1EB" w14:textId="77777777" w:rsidR="00CB335A" w:rsidRPr="00B63E08" w:rsidRDefault="00CB335A" w:rsidP="00B63E08">
      <w:pPr>
        <w:spacing w:line="276" w:lineRule="auto"/>
        <w:rPr>
          <w:rFonts w:ascii="Cambria" w:hAnsi="Cambria"/>
        </w:rPr>
      </w:pPr>
    </w:p>
    <w:p w14:paraId="1C68254C" w14:textId="3ED5D41A" w:rsidR="00CB335A" w:rsidRPr="00B63E08" w:rsidRDefault="00CB335A" w:rsidP="00B63E08">
      <w:pPr>
        <w:spacing w:line="276" w:lineRule="auto"/>
        <w:rPr>
          <w:rFonts w:ascii="Cambria" w:hAnsi="Cambria"/>
        </w:rPr>
      </w:pPr>
      <w:r w:rsidRPr="00B63E08">
        <w:rPr>
          <w:rFonts w:ascii="Cambria" w:hAnsi="Cambria"/>
        </w:rPr>
        <w:t>In September 2015, wireless internet and voice services shut down for a week without public notification in the district of Churachandpur in Manipur, following protests by Kuki groups opposing the introduction of Inner Line Permits. The protests led to arson and violent clashes, apparently in part as a result of the shutdowns, and nine people died in police firing. In an astonishing display of physical occupation, for an entire year the bodies of the nine dead were kept on public display in mauve coffins under a shamiana, in front of which daily speeches occurred under a sign that said ‘Hills &amp; Valley as separate entities: the new normal, learn to live with it’. Apparently</w:t>
      </w:r>
      <w:r w:rsidR="000F1211">
        <w:rPr>
          <w:rFonts w:ascii="Cambria" w:hAnsi="Cambria"/>
        </w:rPr>
        <w:t>,</w:t>
      </w:r>
      <w:r w:rsidRPr="00B63E08">
        <w:rPr>
          <w:rFonts w:ascii="Cambria" w:hAnsi="Cambria"/>
        </w:rPr>
        <w:t xml:space="preserve"> a poster pinned on the wall of Churachandpur police station outside which three of the nine were killed still remains there.</w:t>
      </w:r>
      <w:r w:rsidRPr="00B63E08">
        <w:rPr>
          <w:rFonts w:ascii="Cambria" w:hAnsi="Cambria"/>
          <w:vertAlign w:val="superscript"/>
        </w:rPr>
        <w:footnoteReference w:id="143"/>
      </w:r>
      <w:r w:rsidRPr="00B63E08">
        <w:rPr>
          <w:rFonts w:ascii="Cambria" w:hAnsi="Cambria"/>
        </w:rPr>
        <w:t xml:space="preserve"> </w:t>
      </w:r>
    </w:p>
    <w:p w14:paraId="626B8EAD" w14:textId="77777777" w:rsidR="00CB335A" w:rsidRPr="00B63E08" w:rsidRDefault="00CB335A" w:rsidP="00B63E08">
      <w:pPr>
        <w:spacing w:line="276" w:lineRule="auto"/>
        <w:rPr>
          <w:rFonts w:ascii="Cambria" w:hAnsi="Cambria"/>
        </w:rPr>
      </w:pPr>
    </w:p>
    <w:p w14:paraId="534D7A48" w14:textId="0D787183" w:rsidR="00CB335A" w:rsidRPr="00B63E08" w:rsidRDefault="00CB335A" w:rsidP="00B63E08">
      <w:pPr>
        <w:spacing w:line="276" w:lineRule="auto"/>
        <w:rPr>
          <w:rFonts w:ascii="Cambria" w:hAnsi="Cambria"/>
        </w:rPr>
      </w:pPr>
      <w:r w:rsidRPr="00B63E08">
        <w:rPr>
          <w:rFonts w:ascii="Cambria" w:hAnsi="Cambria"/>
        </w:rPr>
        <w:lastRenderedPageBreak/>
        <w:t xml:space="preserve">Physical occupation took a new turn in the months that followed August 2019, when the official curfew shaded into a people’s </w:t>
      </w:r>
      <w:r w:rsidRPr="00B63E08">
        <w:rPr>
          <w:rFonts w:ascii="Cambria" w:hAnsi="Cambria"/>
          <w:i/>
          <w:iCs/>
        </w:rPr>
        <w:t>hartal</w:t>
      </w:r>
      <w:r w:rsidRPr="00B63E08">
        <w:rPr>
          <w:rFonts w:ascii="Cambria" w:hAnsi="Cambria"/>
        </w:rPr>
        <w:t>.</w:t>
      </w:r>
      <w:r w:rsidR="000F1211">
        <w:rPr>
          <w:rStyle w:val="FootnoteReference"/>
          <w:rFonts w:ascii="Cambria" w:hAnsi="Cambria"/>
        </w:rPr>
        <w:footnoteReference w:id="144"/>
      </w:r>
      <w:r w:rsidRPr="00B63E08">
        <w:rPr>
          <w:rFonts w:ascii="Cambria" w:hAnsi="Cambria"/>
        </w:rPr>
        <w:t xml:space="preserve"> It was more than a ban in Kashmir: it was, says journalist Anuradha Bhasin, editor of the newspaper </w:t>
      </w:r>
      <w:r w:rsidRPr="00B63E08">
        <w:rPr>
          <w:rFonts w:ascii="Cambria" w:hAnsi="Cambria"/>
          <w:i/>
          <w:iCs/>
        </w:rPr>
        <w:t>Kashmir Times</w:t>
      </w:r>
      <w:r w:rsidRPr="00B63E08">
        <w:rPr>
          <w:rFonts w:ascii="Cambria" w:hAnsi="Cambria"/>
        </w:rPr>
        <w:t xml:space="preserve">, a ‘communication blockade’ that even in Kashmir was without precedent. The government did not make the shutdown orders public, leaving people in the dark not only as to what was happening but under which legal statute. ‘Kashmiris are not new to curfews’, says Bhasin in an interview with </w:t>
      </w:r>
      <w:r w:rsidRPr="00B63E08">
        <w:rPr>
          <w:rFonts w:ascii="Cambria" w:hAnsi="Cambria"/>
          <w:i/>
          <w:iCs/>
        </w:rPr>
        <w:t>Frontline</w:t>
      </w:r>
      <w:r w:rsidRPr="001E11E4">
        <w:rPr>
          <w:rFonts w:ascii="Cambria" w:hAnsi="Cambria"/>
        </w:rPr>
        <w:t>,</w:t>
      </w:r>
      <w:r w:rsidRPr="001E11E4">
        <w:rPr>
          <w:rFonts w:ascii="Cambria" w:hAnsi="Cambria"/>
          <w:vertAlign w:val="superscript"/>
        </w:rPr>
        <w:footnoteReference w:id="145"/>
      </w:r>
      <w:r w:rsidRPr="00B63E08">
        <w:rPr>
          <w:rFonts w:ascii="Cambria" w:hAnsi="Cambria"/>
        </w:rPr>
        <w:t xml:space="preserve"> but the scale of the shutdown was such that ‘a kind of civil disobedience’ has set in, as ‘people have dug their heels in’. </w:t>
      </w:r>
    </w:p>
    <w:p w14:paraId="5E590A86" w14:textId="77777777" w:rsidR="00CB335A" w:rsidRPr="00B63E08" w:rsidRDefault="00CB335A" w:rsidP="00B63E08">
      <w:pPr>
        <w:spacing w:line="276" w:lineRule="auto"/>
        <w:rPr>
          <w:rFonts w:ascii="Cambria" w:hAnsi="Cambria"/>
        </w:rPr>
      </w:pPr>
    </w:p>
    <w:p w14:paraId="18F5A5E0" w14:textId="1918D6C2" w:rsidR="00CB335A" w:rsidRPr="00B63E08" w:rsidRDefault="00CB335A" w:rsidP="00B63E08">
      <w:pPr>
        <w:spacing w:line="276" w:lineRule="auto"/>
        <w:rPr>
          <w:rFonts w:ascii="Cambria" w:hAnsi="Cambria"/>
        </w:rPr>
      </w:pPr>
      <w:r w:rsidRPr="00B63E08">
        <w:rPr>
          <w:rFonts w:ascii="Cambria" w:hAnsi="Cambria"/>
        </w:rPr>
        <w:t xml:space="preserve">When </w:t>
      </w:r>
      <w:r w:rsidRPr="00B63E08">
        <w:rPr>
          <w:rFonts w:ascii="Cambria" w:hAnsi="Cambria"/>
          <w:i/>
          <w:iCs/>
        </w:rPr>
        <w:t>Kashmir Times</w:t>
      </w:r>
      <w:r w:rsidRPr="00B63E08">
        <w:rPr>
          <w:rFonts w:ascii="Cambria" w:hAnsi="Cambria"/>
        </w:rPr>
        <w:t xml:space="preserve"> found itself unable to publish its Srinagar edition after August 6, Bhasin moved court. At that time this was a straightforward freedom of speech issue. All she wanted was to publish her paper. This however couldn’t happen unless there was ‘free and safe movement of reporters and journalists and other media personnel</w:t>
      </w:r>
      <w:r w:rsidR="004770F9">
        <w:rPr>
          <w:rFonts w:ascii="Cambria" w:hAnsi="Cambria"/>
        </w:rPr>
        <w:t xml:space="preserve"> [</w:t>
      </w:r>
      <w:r w:rsidRPr="00B63E08">
        <w:rPr>
          <w:rFonts w:ascii="Cambria" w:hAnsi="Cambria"/>
        </w:rPr>
        <w:t>…</w:t>
      </w:r>
      <w:r w:rsidR="004770F9">
        <w:rPr>
          <w:rFonts w:ascii="Cambria" w:hAnsi="Cambria"/>
        </w:rPr>
        <w:t>]</w:t>
      </w:r>
      <w:r w:rsidRPr="00B63E08">
        <w:rPr>
          <w:rFonts w:ascii="Cambria" w:hAnsi="Cambria"/>
        </w:rPr>
        <w:t xml:space="preserve"> to report and publish news’, which also included the right to unfettered movement. Which meant that when the Supreme Court finally came up with its judgment on </w:t>
      </w:r>
      <w:r w:rsidRPr="001E11E4">
        <w:rPr>
          <w:rFonts w:ascii="Cambria" w:hAnsi="Cambria"/>
          <w:i/>
          <w:iCs/>
        </w:rPr>
        <w:t>Anuradha Bhasin</w:t>
      </w:r>
      <w:r w:rsidRPr="00B63E08">
        <w:rPr>
          <w:rFonts w:ascii="Cambria" w:hAnsi="Cambria"/>
        </w:rPr>
        <w:t xml:space="preserve"> v </w:t>
      </w:r>
      <w:r w:rsidRPr="001E11E4">
        <w:rPr>
          <w:rFonts w:ascii="Cambria" w:hAnsi="Cambria"/>
          <w:i/>
          <w:iCs/>
        </w:rPr>
        <w:t>Union of India</w:t>
      </w:r>
      <w:r w:rsidRPr="00B63E08">
        <w:rPr>
          <w:rFonts w:ascii="Cambria" w:hAnsi="Cambria"/>
        </w:rPr>
        <w:t xml:space="preserve"> in January 2020, the legal aspects of internet shutdowns proved rather messier. </w:t>
      </w:r>
    </w:p>
    <w:p w14:paraId="22E94B22" w14:textId="77777777" w:rsidR="00CB335A" w:rsidRPr="00B63E08" w:rsidRDefault="00CB335A" w:rsidP="00B63E08">
      <w:pPr>
        <w:spacing w:line="276" w:lineRule="auto"/>
        <w:rPr>
          <w:rFonts w:ascii="Cambria" w:hAnsi="Cambria"/>
        </w:rPr>
      </w:pPr>
    </w:p>
    <w:p w14:paraId="6AF41923" w14:textId="0B24A80F" w:rsidR="00CB335A" w:rsidRPr="00B63E08" w:rsidRDefault="00CB335A" w:rsidP="00B63E08">
      <w:pPr>
        <w:spacing w:line="276" w:lineRule="auto"/>
        <w:rPr>
          <w:rFonts w:ascii="Cambria" w:hAnsi="Cambria"/>
        </w:rPr>
      </w:pPr>
      <w:r w:rsidRPr="00B63E08">
        <w:rPr>
          <w:rFonts w:ascii="Cambria" w:hAnsi="Cambria"/>
        </w:rPr>
        <w:t xml:space="preserve">The judgment moved around between Articles 19(1)(a) and (g), the Temporary Suspension of Telecom Services Rules of 2017 </w:t>
      </w:r>
      <w:r w:rsidR="004B5CAA">
        <w:rPr>
          <w:rFonts w:ascii="Cambria" w:hAnsi="Cambria"/>
        </w:rPr>
        <w:t xml:space="preserve">(TSTS) </w:t>
      </w:r>
      <w:r w:rsidRPr="00B63E08">
        <w:rPr>
          <w:rFonts w:ascii="Cambria" w:hAnsi="Cambria"/>
        </w:rPr>
        <w:t xml:space="preserve">(adapting the Indian Telegraph Act, 1885), and Section 144 </w:t>
      </w:r>
      <w:r w:rsidR="004B5CAA">
        <w:rPr>
          <w:rFonts w:ascii="Cambria" w:hAnsi="Cambria"/>
        </w:rPr>
        <w:t xml:space="preserve">of the CrPC </w:t>
      </w:r>
      <w:r w:rsidRPr="00B63E08">
        <w:rPr>
          <w:rFonts w:ascii="Cambria" w:hAnsi="Cambria"/>
        </w:rPr>
        <w:t>prohibiting public assembly. Solicitor General</w:t>
      </w:r>
      <w:r w:rsidR="00492980" w:rsidRPr="00492980">
        <w:rPr>
          <w:rFonts w:ascii="Cambria" w:hAnsi="Cambria"/>
        </w:rPr>
        <w:t xml:space="preserve"> </w:t>
      </w:r>
      <w:r w:rsidR="00492980" w:rsidRPr="00B63E08">
        <w:rPr>
          <w:rFonts w:ascii="Cambria" w:hAnsi="Cambria"/>
        </w:rPr>
        <w:t>Tushar Mehta</w:t>
      </w:r>
      <w:r w:rsidRPr="00B63E08">
        <w:rPr>
          <w:rFonts w:ascii="Cambria" w:hAnsi="Cambria"/>
        </w:rPr>
        <w:t xml:space="preserve"> ‘vehemently opposed selective access to internet services’ claiming that the government didn’t have the technology</w:t>
      </w:r>
      <w:r w:rsidR="00492980">
        <w:rPr>
          <w:rFonts w:ascii="Cambria" w:hAnsi="Cambria"/>
        </w:rPr>
        <w:t>,</w:t>
      </w:r>
      <w:r w:rsidRPr="00B63E08">
        <w:rPr>
          <w:rFonts w:ascii="Cambria" w:hAnsi="Cambria"/>
        </w:rPr>
        <w:t xml:space="preserve"> for which he was rapped on the knuckle by the Court, saying that ‘if such a contention is accepted, the Government would have a free pass to put a complete internet blockage every time’.</w:t>
      </w:r>
      <w:r w:rsidRPr="00B63E08">
        <w:rPr>
          <w:rStyle w:val="FootnoteReference"/>
          <w:rFonts w:ascii="Cambria" w:hAnsi="Cambria"/>
        </w:rPr>
        <w:footnoteReference w:id="146"/>
      </w:r>
      <w:r w:rsidRPr="00B63E08">
        <w:rPr>
          <w:rFonts w:ascii="Cambria" w:hAnsi="Cambria"/>
        </w:rPr>
        <w:t xml:space="preserve"> Perhaps the most far-out instance of technological unilateralism was the Solicitor General</w:t>
      </w:r>
      <w:r w:rsidR="00492980">
        <w:rPr>
          <w:rFonts w:ascii="Cambria" w:hAnsi="Cambria"/>
        </w:rPr>
        <w:t>’s</w:t>
      </w:r>
      <w:r w:rsidRPr="00B63E08">
        <w:rPr>
          <w:rFonts w:ascii="Cambria" w:hAnsi="Cambria"/>
        </w:rPr>
        <w:t xml:space="preserve"> argument that, since orders for Section 144 had never been published, they ‘could not be accorded the force of law’.</w:t>
      </w:r>
      <w:r w:rsidRPr="00B63E08">
        <w:rPr>
          <w:rStyle w:val="FootnoteReference"/>
          <w:rFonts w:ascii="Cambria" w:hAnsi="Cambria"/>
        </w:rPr>
        <w:footnoteReference w:id="147"/>
      </w:r>
      <w:r w:rsidRPr="00B63E08">
        <w:rPr>
          <w:rFonts w:ascii="Cambria" w:hAnsi="Cambria"/>
        </w:rPr>
        <w:t xml:space="preserve"> He was once more chastised and informed that ‘the necessity of publication of law is a part of the rule of natural justice’. Then came the question of freedom of speech, and things got even more bizarre. The judgment pointed out that since ‘none of the counsels have argued for declaring the right to access the internet as a fundamental right’, it was deliberately ‘not expressing any view on the same’, but confining itself to ‘declaring that the right to freedom of speech and expression under Article 19(1)(a), and the right to carry on any trade or business under 19(1)(g)</w:t>
      </w:r>
      <w:r w:rsidR="00492980">
        <w:rPr>
          <w:rFonts w:ascii="Cambria" w:hAnsi="Cambria"/>
        </w:rPr>
        <w:t xml:space="preserve"> [</w:t>
      </w:r>
      <w:r w:rsidRPr="00B63E08">
        <w:rPr>
          <w:rFonts w:ascii="Cambria" w:hAnsi="Cambria"/>
        </w:rPr>
        <w:t>…</w:t>
      </w:r>
      <w:r w:rsidR="00492980">
        <w:rPr>
          <w:rFonts w:ascii="Cambria" w:hAnsi="Cambria"/>
        </w:rPr>
        <w:t>]</w:t>
      </w:r>
      <w:r w:rsidRPr="00B63E08">
        <w:rPr>
          <w:rFonts w:ascii="Cambria" w:hAnsi="Cambria"/>
        </w:rPr>
        <w:t xml:space="preserve"> is constitutionally protected’. When it specifically underlined the right to a free press under this doctrine – which was Anuradha Bhasin’s primary reason to go to </w:t>
      </w:r>
      <w:r w:rsidR="00492980">
        <w:rPr>
          <w:rFonts w:ascii="Cambria" w:hAnsi="Cambria"/>
        </w:rPr>
        <w:t>c</w:t>
      </w:r>
      <w:r w:rsidRPr="00B63E08">
        <w:rPr>
          <w:rFonts w:ascii="Cambria" w:hAnsi="Cambria"/>
        </w:rPr>
        <w:t xml:space="preserve">ourt – Mehta argued this time that ‘the jurisprudence on free speech relating to newspapers cannot be applied to the </w:t>
      </w:r>
      <w:r w:rsidRPr="00B63E08">
        <w:rPr>
          <w:rFonts w:ascii="Cambria" w:hAnsi="Cambria"/>
        </w:rPr>
        <w:lastRenderedPageBreak/>
        <w:t>internet’ since ‘newspapers only allowed one-</w:t>
      </w:r>
      <w:r w:rsidRPr="00B63E08">
        <w:rPr>
          <w:rFonts w:ascii="Cambria" w:hAnsi="Cambria"/>
        </w:rPr>
        <w:softHyphen/>
        <w:t>way communication’ whereas ‘the internet makes two-</w:t>
      </w:r>
      <w:r w:rsidRPr="00B63E08">
        <w:rPr>
          <w:rFonts w:ascii="Cambria" w:hAnsi="Cambria"/>
        </w:rPr>
        <w:softHyphen/>
        <w:t>way communication’.</w:t>
      </w:r>
      <w:r w:rsidRPr="00B63E08">
        <w:rPr>
          <w:rStyle w:val="FootnoteReference"/>
          <w:rFonts w:ascii="Cambria" w:hAnsi="Cambria"/>
        </w:rPr>
        <w:footnoteReference w:id="148"/>
      </w:r>
    </w:p>
    <w:p w14:paraId="31753FFD" w14:textId="77777777" w:rsidR="00CB335A" w:rsidRPr="00B63E08" w:rsidRDefault="00CB335A" w:rsidP="00B63E08">
      <w:pPr>
        <w:spacing w:line="276" w:lineRule="auto"/>
        <w:rPr>
          <w:rFonts w:ascii="Cambria" w:hAnsi="Cambria"/>
        </w:rPr>
      </w:pPr>
    </w:p>
    <w:p w14:paraId="7A249284" w14:textId="3C94D318" w:rsidR="00CB335A" w:rsidRPr="00B63E08" w:rsidRDefault="00CB335A" w:rsidP="00B63E08">
      <w:pPr>
        <w:spacing w:line="276" w:lineRule="auto"/>
        <w:rPr>
          <w:rFonts w:ascii="Cambria" w:hAnsi="Cambria"/>
        </w:rPr>
      </w:pPr>
      <w:r w:rsidRPr="00B63E08">
        <w:rPr>
          <w:rFonts w:ascii="Cambria" w:hAnsi="Cambria"/>
        </w:rPr>
        <w:t>Expressing frustration at the moving goalposts, the judgment noted that ‘law and technology seldom mix like oil and water</w:t>
      </w:r>
      <w:r w:rsidR="00A700DE">
        <w:rPr>
          <w:rFonts w:ascii="Cambria" w:hAnsi="Cambria"/>
        </w:rPr>
        <w:t xml:space="preserve"> [</w:t>
      </w:r>
      <w:r w:rsidRPr="00B63E08">
        <w:rPr>
          <w:rFonts w:ascii="Cambria" w:hAnsi="Cambria"/>
        </w:rPr>
        <w:t>…</w:t>
      </w:r>
      <w:r w:rsidR="00A700DE">
        <w:rPr>
          <w:rFonts w:ascii="Cambria" w:hAnsi="Cambria"/>
        </w:rPr>
        <w:t>]</w:t>
      </w:r>
      <w:r w:rsidRPr="00B63E08">
        <w:rPr>
          <w:rFonts w:ascii="Cambria" w:hAnsi="Cambria"/>
        </w:rPr>
        <w:t xml:space="preserve"> there is a consistent criticism that the development of technology is not met by equivalent movement in the law’.</w:t>
      </w:r>
      <w:r w:rsidRPr="00B63E08">
        <w:rPr>
          <w:rStyle w:val="FootnoteReference"/>
          <w:rFonts w:ascii="Cambria" w:hAnsi="Cambria"/>
        </w:rPr>
        <w:footnoteReference w:id="149"/>
      </w:r>
      <w:r w:rsidRPr="00B63E08">
        <w:rPr>
          <w:rFonts w:ascii="Cambria" w:hAnsi="Cambria"/>
        </w:rPr>
        <w:t xml:space="preserve"> In this case the problem was that ‘morning to night we are encapsulated within the cyberspace and our most basic activities are enabled by the use of internet’. In trying to bring down the scale and extent of the legal sledgehammer on display into something justiciable, the court ruled</w:t>
      </w:r>
      <w:r w:rsidR="004C0C65">
        <w:rPr>
          <w:rFonts w:ascii="Cambria" w:hAnsi="Cambria"/>
        </w:rPr>
        <w:t>:</w:t>
      </w:r>
      <w:r w:rsidRPr="00B63E08">
        <w:rPr>
          <w:rFonts w:ascii="Cambria" w:hAnsi="Cambria"/>
        </w:rPr>
        <w:t xml:space="preserve"> (1) ‘freedom of speech and expression and the freedom to practice any profession or carry on any trade, business or occupation over the medium of internet enjoys constitutional protection’;</w:t>
      </w:r>
      <w:r w:rsidR="00872590">
        <w:rPr>
          <w:rStyle w:val="FootnoteReference"/>
          <w:rFonts w:ascii="Cambria" w:hAnsi="Cambria"/>
        </w:rPr>
        <w:footnoteReference w:id="150"/>
      </w:r>
      <w:r w:rsidRPr="00B63E08">
        <w:rPr>
          <w:rFonts w:ascii="Cambria" w:hAnsi="Cambria"/>
        </w:rPr>
        <w:t xml:space="preserve"> (2) on the TSTS Rules, that any order ‘suspending internet services indefinitely is impermissible’</w:t>
      </w:r>
      <w:r w:rsidR="004C0C65">
        <w:rPr>
          <w:rFonts w:ascii="Cambria" w:hAnsi="Cambria"/>
        </w:rPr>
        <w:t>;</w:t>
      </w:r>
      <w:r w:rsidRPr="00B63E08">
        <w:rPr>
          <w:rStyle w:val="FootnoteReference"/>
          <w:rFonts w:ascii="Cambria" w:hAnsi="Cambria"/>
        </w:rPr>
        <w:footnoteReference w:id="151"/>
      </w:r>
      <w:r w:rsidR="004C0C65">
        <w:rPr>
          <w:rFonts w:ascii="Cambria" w:hAnsi="Cambria"/>
        </w:rPr>
        <w:t xml:space="preserve"> </w:t>
      </w:r>
      <w:r w:rsidRPr="00B63E08">
        <w:rPr>
          <w:rFonts w:ascii="Cambria" w:hAnsi="Cambria"/>
        </w:rPr>
        <w:t>and (3) on Section 144, that the ‘power under Section 144</w:t>
      </w:r>
      <w:r w:rsidR="004C0C65">
        <w:rPr>
          <w:rFonts w:ascii="Cambria" w:hAnsi="Cambria"/>
        </w:rPr>
        <w:t xml:space="preserve"> [</w:t>
      </w:r>
      <w:r w:rsidRPr="00B63E08">
        <w:rPr>
          <w:rFonts w:ascii="Cambria" w:hAnsi="Cambria"/>
        </w:rPr>
        <w:t>…</w:t>
      </w:r>
      <w:r w:rsidR="004C0C65">
        <w:rPr>
          <w:rFonts w:ascii="Cambria" w:hAnsi="Cambria"/>
        </w:rPr>
        <w:t>]</w:t>
      </w:r>
      <w:r w:rsidRPr="00B63E08">
        <w:rPr>
          <w:rFonts w:ascii="Cambria" w:hAnsi="Cambria"/>
        </w:rPr>
        <w:t xml:space="preserve"> cannot be used to suppress legitimate expression of opinion or grievance or exercise of any democratic rights’.</w:t>
      </w:r>
      <w:r w:rsidRPr="00B63E08">
        <w:rPr>
          <w:rStyle w:val="FootnoteReference"/>
          <w:rFonts w:ascii="Cambria" w:hAnsi="Cambria"/>
        </w:rPr>
        <w:footnoteReference w:id="152"/>
      </w:r>
      <w:r w:rsidRPr="00B63E08">
        <w:rPr>
          <w:rFonts w:ascii="Cambria" w:hAnsi="Cambria"/>
        </w:rPr>
        <w:t xml:space="preserve"> As a result of the judgment, some kind of spotty internet was made available to the troubled state. Medianama lists out what was achieved: only 2G connectivity and only in selected districts; 400 kiosks; wired broadband only to companies providing software services and only after Mac-binding. All social media websites, peer-to-peer apps and VPNs were explicitly prohibited.</w:t>
      </w:r>
      <w:r w:rsidRPr="00B63E08">
        <w:rPr>
          <w:rFonts w:ascii="Cambria" w:hAnsi="Cambria"/>
          <w:vertAlign w:val="superscript"/>
        </w:rPr>
        <w:footnoteReference w:id="153"/>
      </w:r>
      <w:r w:rsidRPr="00B63E08">
        <w:rPr>
          <w:rFonts w:ascii="Cambria" w:hAnsi="Cambria"/>
        </w:rPr>
        <w:t xml:space="preserve"> </w:t>
      </w:r>
    </w:p>
    <w:p w14:paraId="6815C856" w14:textId="77777777" w:rsidR="00CB335A" w:rsidRPr="00B63E08" w:rsidRDefault="00CB335A" w:rsidP="00B63E08">
      <w:pPr>
        <w:spacing w:line="276" w:lineRule="auto"/>
        <w:rPr>
          <w:rFonts w:ascii="Cambria" w:hAnsi="Cambria"/>
        </w:rPr>
      </w:pPr>
    </w:p>
    <w:p w14:paraId="26B38B26" w14:textId="5B9D87B0" w:rsidR="00CB335A" w:rsidRPr="00B63E08" w:rsidRDefault="00CB335A" w:rsidP="00B63E08">
      <w:pPr>
        <w:spacing w:line="276" w:lineRule="auto"/>
        <w:rPr>
          <w:rFonts w:ascii="Cambria" w:hAnsi="Cambria"/>
        </w:rPr>
      </w:pPr>
      <w:r w:rsidRPr="00B63E08">
        <w:rPr>
          <w:rFonts w:ascii="Cambria" w:hAnsi="Cambria"/>
        </w:rPr>
        <w:t>And then, in a brief aside that nobody seems to have quite discussed, the judgment brought up what may well have been the true purpose of the plethora of unpublished Rules and Acts the government was bringing to bear. Its purpose, said the Court, was to produce a ‘chilling effect’, a category that had not yet been adequately explored in Indian law.</w:t>
      </w:r>
      <w:r w:rsidRPr="00B63E08">
        <w:rPr>
          <w:rStyle w:val="FootnoteReference"/>
          <w:rFonts w:ascii="Cambria" w:hAnsi="Cambria"/>
        </w:rPr>
        <w:footnoteReference w:id="154"/>
      </w:r>
      <w:r w:rsidRPr="00B63E08">
        <w:rPr>
          <w:rFonts w:ascii="Cambria" w:hAnsi="Cambria"/>
        </w:rPr>
        <w:t xml:space="preserve"> The basic principle of a chilling effect was to restrict a person from exercising his protected right ‘due to the ambiguous nature of an overbroad statute’. Even though the </w:t>
      </w:r>
      <w:r w:rsidR="00CB1D98">
        <w:rPr>
          <w:rFonts w:ascii="Cambria" w:hAnsi="Cambria"/>
        </w:rPr>
        <w:t>s</w:t>
      </w:r>
      <w:r w:rsidRPr="00B63E08">
        <w:rPr>
          <w:rFonts w:ascii="Cambria" w:hAnsi="Cambria"/>
        </w:rPr>
        <w:t>tate may perform a constitutional action, if the ‘panopticon concerns’ and the ‘comparative harm’ potentially caused by ‘impugned restrictions due to their broad</w:t>
      </w:r>
      <w:r w:rsidRPr="00B63E08">
        <w:rPr>
          <w:rFonts w:ascii="Cambria" w:hAnsi="Cambria"/>
        </w:rPr>
        <w:softHyphen/>
        <w:t>-based nature’ was not tempered judicially, its eventual effect would become a ‘self</w:t>
      </w:r>
      <w:r w:rsidRPr="00B63E08">
        <w:rPr>
          <w:rFonts w:ascii="Cambria" w:hAnsi="Cambria"/>
        </w:rPr>
        <w:softHyphen/>
        <w:t xml:space="preserve">-proclaiming instrument’ causing a ‘great burden on free speech’. </w:t>
      </w:r>
    </w:p>
    <w:p w14:paraId="50EDE69A" w14:textId="77777777" w:rsidR="00CB335A" w:rsidRPr="00B63E08" w:rsidRDefault="00CB335A" w:rsidP="00B63E08">
      <w:pPr>
        <w:spacing w:line="276" w:lineRule="auto"/>
        <w:rPr>
          <w:rFonts w:ascii="Cambria" w:hAnsi="Cambria"/>
        </w:rPr>
      </w:pPr>
    </w:p>
    <w:p w14:paraId="51B48BD1" w14:textId="40654A84" w:rsidR="00CB335A" w:rsidRPr="00B63E08" w:rsidRDefault="00CB335A" w:rsidP="00B63E08">
      <w:pPr>
        <w:spacing w:line="276" w:lineRule="auto"/>
        <w:rPr>
          <w:rFonts w:ascii="Cambria" w:hAnsi="Cambria"/>
        </w:rPr>
      </w:pPr>
      <w:r w:rsidRPr="00B63E08">
        <w:rPr>
          <w:rFonts w:ascii="Cambria" w:hAnsi="Cambria"/>
        </w:rPr>
        <w:t xml:space="preserve">‘What will happen when the lid is off?’, wonders Anuradha Bhasin. In an astonishing counterresponse to the shutdown, she says, the people had apparently decided to ‘refuse to allow the Indian government to show ‘normalcy’’. Protesting against government claims that there was ‘no curfew or restrictions in Kashmir’, says a PUCL </w:t>
      </w:r>
      <w:r w:rsidR="00D14112">
        <w:rPr>
          <w:rFonts w:ascii="Cambria" w:hAnsi="Cambria"/>
        </w:rPr>
        <w:lastRenderedPageBreak/>
        <w:t>r</w:t>
      </w:r>
      <w:r w:rsidRPr="00B63E08">
        <w:rPr>
          <w:rFonts w:ascii="Cambria" w:hAnsi="Cambria"/>
        </w:rPr>
        <w:t xml:space="preserve">eport, people ‘convert(ed) the state-initiated curfew to lock down the valley (into) a people’s </w:t>
      </w:r>
      <w:r w:rsidRPr="00B63E08">
        <w:rPr>
          <w:rFonts w:ascii="Cambria" w:hAnsi="Cambria"/>
          <w:i/>
          <w:iCs/>
        </w:rPr>
        <w:t>hartal</w:t>
      </w:r>
      <w:r w:rsidRPr="00B63E08">
        <w:rPr>
          <w:rFonts w:ascii="Cambria" w:hAnsi="Cambria"/>
        </w:rPr>
        <w:t xml:space="preserve"> as a spontaneous act to register their protest and resistance’.</w:t>
      </w:r>
      <w:r w:rsidRPr="00B63E08">
        <w:rPr>
          <w:rFonts w:ascii="Cambria" w:hAnsi="Cambria"/>
          <w:vertAlign w:val="superscript"/>
        </w:rPr>
        <w:footnoteReference w:id="155"/>
      </w:r>
      <w:r w:rsidRPr="00B63E08">
        <w:rPr>
          <w:rFonts w:ascii="Cambria" w:hAnsi="Cambria"/>
        </w:rPr>
        <w:t xml:space="preserve"> </w:t>
      </w:r>
    </w:p>
    <w:p w14:paraId="1664C405" w14:textId="77777777" w:rsidR="00CB335A" w:rsidRPr="00B63E08" w:rsidRDefault="00CB335A" w:rsidP="00B63E08">
      <w:pPr>
        <w:spacing w:line="276" w:lineRule="auto"/>
        <w:rPr>
          <w:rFonts w:ascii="Cambria" w:hAnsi="Cambria"/>
        </w:rPr>
      </w:pPr>
    </w:p>
    <w:p w14:paraId="32C0A74B" w14:textId="232DCBFB" w:rsidR="00CB335A" w:rsidRPr="00B63E08" w:rsidRDefault="00CB335A" w:rsidP="00B63E08">
      <w:pPr>
        <w:spacing w:line="276" w:lineRule="auto"/>
        <w:rPr>
          <w:rFonts w:ascii="Cambria" w:hAnsi="Cambria"/>
        </w:rPr>
      </w:pPr>
      <w:r w:rsidRPr="00B63E08">
        <w:rPr>
          <w:rFonts w:ascii="Cambria" w:hAnsi="Cambria"/>
        </w:rPr>
        <w:t xml:space="preserve">Diffuse speech now becomes an amalgam of speech with assembly. This long history of a connection has often been lost </w:t>
      </w:r>
      <w:r w:rsidR="00D14112">
        <w:rPr>
          <w:rFonts w:ascii="Cambria" w:hAnsi="Cambria"/>
        </w:rPr>
        <w:t xml:space="preserve">to </w:t>
      </w:r>
      <w:r w:rsidRPr="00B63E08">
        <w:rPr>
          <w:rFonts w:ascii="Cambria" w:hAnsi="Cambria"/>
        </w:rPr>
        <w:t xml:space="preserve">the excessive </w:t>
      </w:r>
      <w:r w:rsidRPr="00B63E08">
        <w:rPr>
          <w:rFonts w:ascii="Cambria" w:hAnsi="Cambria"/>
          <w:i/>
          <w:iCs/>
        </w:rPr>
        <w:t>individuation</w:t>
      </w:r>
      <w:r w:rsidRPr="00B63E08">
        <w:rPr>
          <w:rFonts w:ascii="Cambria" w:hAnsi="Cambria"/>
        </w:rPr>
        <w:t xml:space="preserve"> of the free-speaking ‘person’, but its reintroduction of public space – a direct, if unintended, consequence of shutdowns – also apparently recalled longer histories, as they returned people to the very origins of the theory of the public sphere. </w:t>
      </w:r>
    </w:p>
    <w:p w14:paraId="23DEB9EC" w14:textId="77777777" w:rsidR="00CB335A" w:rsidRPr="00B63E08" w:rsidRDefault="00CB335A" w:rsidP="00B63E08">
      <w:pPr>
        <w:spacing w:line="276" w:lineRule="auto"/>
        <w:rPr>
          <w:rFonts w:ascii="Cambria" w:hAnsi="Cambria"/>
        </w:rPr>
      </w:pPr>
    </w:p>
    <w:p w14:paraId="328F45C3" w14:textId="08E87CC1" w:rsidR="00CB335A" w:rsidRPr="00B63E08" w:rsidRDefault="00CB335A" w:rsidP="00B63E08">
      <w:pPr>
        <w:spacing w:line="276" w:lineRule="auto"/>
        <w:rPr>
          <w:rFonts w:ascii="Cambria" w:hAnsi="Cambria"/>
        </w:rPr>
      </w:pPr>
      <w:r w:rsidRPr="00B63E08">
        <w:rPr>
          <w:rFonts w:ascii="Cambria" w:hAnsi="Cambria"/>
        </w:rPr>
        <w:t>Manuel Castells points out how an amorphous iteration of the old public sphere worked when he discusses the first-ever internet shutdown the world had seen: the week-long 2011 blackout across Cairo amid the Tahrir Square protests. A new kind of ‘networked’ public space amalgamated the internet, the mobile phone, ‘pre-existing social networks, street demonstrations, occupations of public squares and Friday gatherings around the mosques’.</w:t>
      </w:r>
      <w:r w:rsidRPr="00B63E08">
        <w:rPr>
          <w:rStyle w:val="FootnoteReference"/>
          <w:rFonts w:ascii="Cambria" w:hAnsi="Cambria"/>
        </w:rPr>
        <w:footnoteReference w:id="156"/>
      </w:r>
      <w:r w:rsidRPr="00B63E08">
        <w:rPr>
          <w:rFonts w:ascii="Cambria" w:hAnsi="Cambria"/>
        </w:rPr>
        <w:t xml:space="preserve"> Its primary purpose was to ‘</w:t>
      </w:r>
      <w:r w:rsidRPr="00B63E08">
        <w:rPr>
          <w:rFonts w:ascii="Cambria" w:hAnsi="Cambria"/>
          <w:i/>
          <w:iCs/>
        </w:rPr>
        <w:t>create community</w:t>
      </w:r>
      <w:r w:rsidRPr="00B63E08">
        <w:rPr>
          <w:rFonts w:ascii="Cambria" w:hAnsi="Cambria"/>
        </w:rPr>
        <w:t xml:space="preserve"> to overcome fear’:</w:t>
      </w:r>
      <w:r w:rsidRPr="00B63E08">
        <w:rPr>
          <w:rStyle w:val="FootnoteReference"/>
          <w:rFonts w:ascii="Cambria" w:hAnsi="Cambria"/>
        </w:rPr>
        <w:footnoteReference w:id="157"/>
      </w:r>
      <w:r w:rsidRPr="00B63E08">
        <w:rPr>
          <w:rFonts w:ascii="Cambria" w:hAnsi="Cambria"/>
        </w:rPr>
        <w:t xml:space="preserve"> fear here generated primarily by network failure. One direct consequence was the resolute return to analogue spaces, to physical contact, and to the many ancestors of networked communication, including ‘rumours, sermons, pamphlets, and manifestos, spread from person to person, from the pulpit, from the press, or by whatever means of communication were available’.</w:t>
      </w:r>
      <w:r w:rsidRPr="00B63E08">
        <w:rPr>
          <w:rStyle w:val="FootnoteReference"/>
          <w:rFonts w:ascii="Cambria" w:hAnsi="Cambria"/>
        </w:rPr>
        <w:footnoteReference w:id="158"/>
      </w:r>
      <w:r w:rsidRPr="00B63E08">
        <w:rPr>
          <w:rFonts w:ascii="Cambria" w:hAnsi="Cambria"/>
        </w:rPr>
        <w:t xml:space="preserve"> </w:t>
      </w:r>
    </w:p>
    <w:p w14:paraId="3D741811" w14:textId="77777777" w:rsidR="00CB335A" w:rsidRPr="00B63E08" w:rsidRDefault="00CB335A" w:rsidP="00B63E08">
      <w:pPr>
        <w:spacing w:line="276" w:lineRule="auto"/>
        <w:rPr>
          <w:rFonts w:ascii="Cambria" w:hAnsi="Cambria"/>
        </w:rPr>
      </w:pPr>
    </w:p>
    <w:p w14:paraId="29CC0FEE" w14:textId="08D8E652" w:rsidR="00CB335A" w:rsidRPr="00B63E08" w:rsidRDefault="00CB335A" w:rsidP="00B63E08">
      <w:pPr>
        <w:spacing w:line="276" w:lineRule="auto"/>
        <w:rPr>
          <w:rFonts w:ascii="Cambria" w:hAnsi="Cambria"/>
        </w:rPr>
      </w:pPr>
      <w:r w:rsidRPr="00B63E08">
        <w:rPr>
          <w:rFonts w:ascii="Cambria" w:hAnsi="Cambria"/>
        </w:rPr>
        <w:t xml:space="preserve">Moving from Tahrir Square to the </w:t>
      </w:r>
      <w:r w:rsidRPr="00B63E08">
        <w:rPr>
          <w:rFonts w:ascii="Cambria" w:hAnsi="Cambria"/>
          <w:i/>
          <w:iCs/>
        </w:rPr>
        <w:t>Indignados</w:t>
      </w:r>
      <w:r w:rsidRPr="00B63E08">
        <w:rPr>
          <w:rFonts w:ascii="Cambria" w:hAnsi="Cambria"/>
        </w:rPr>
        <w:t xml:space="preserve"> in Spain,</w:t>
      </w:r>
      <w:r w:rsidR="00C12703">
        <w:rPr>
          <w:rStyle w:val="FootnoteReference"/>
          <w:rFonts w:ascii="Cambria" w:hAnsi="Cambria"/>
        </w:rPr>
        <w:footnoteReference w:id="159"/>
      </w:r>
      <w:r w:rsidRPr="00B63E08">
        <w:rPr>
          <w:rFonts w:ascii="Cambria" w:hAnsi="Cambria"/>
        </w:rPr>
        <w:t xml:space="preserve"> Castells points to another feature of the rebirth of networked communities: their assertion of leaderlessness. ‘There was no formal decision, but everybody agreed in practice</w:t>
      </w:r>
      <w:r w:rsidR="00665F0D">
        <w:rPr>
          <w:rFonts w:ascii="Cambria" w:hAnsi="Cambria"/>
        </w:rPr>
        <w:t xml:space="preserve"> [</w:t>
      </w:r>
      <w:r w:rsidRPr="00B63E08">
        <w:rPr>
          <w:rFonts w:ascii="Cambria" w:hAnsi="Cambria"/>
        </w:rPr>
        <w:t>…</w:t>
      </w:r>
      <w:r w:rsidR="00665F0D">
        <w:rPr>
          <w:rFonts w:ascii="Cambria" w:hAnsi="Cambria"/>
        </w:rPr>
        <w:t>]</w:t>
      </w:r>
      <w:r w:rsidRPr="00B63E08">
        <w:rPr>
          <w:rFonts w:ascii="Cambria" w:hAnsi="Cambria"/>
        </w:rPr>
        <w:t xml:space="preserve"> there would be no leaders, either locally or nationally. Not even spokespersons were recognized’. </w:t>
      </w:r>
    </w:p>
    <w:p w14:paraId="148BE971" w14:textId="77777777" w:rsidR="00CB335A" w:rsidRPr="00B63E08" w:rsidRDefault="00CB335A" w:rsidP="00B63E08">
      <w:pPr>
        <w:spacing w:line="276" w:lineRule="auto"/>
        <w:rPr>
          <w:rFonts w:ascii="Cambria" w:hAnsi="Cambria"/>
        </w:rPr>
      </w:pPr>
    </w:p>
    <w:p w14:paraId="56874E92" w14:textId="77777777" w:rsidR="00CB335A" w:rsidRPr="00B63E08" w:rsidRDefault="00CB335A" w:rsidP="00B63E08">
      <w:pPr>
        <w:spacing w:line="276" w:lineRule="auto"/>
        <w:ind w:left="720"/>
        <w:rPr>
          <w:rFonts w:ascii="Cambria" w:hAnsi="Cambria"/>
        </w:rPr>
      </w:pPr>
      <w:r w:rsidRPr="00B63E08">
        <w:rPr>
          <w:rFonts w:ascii="Cambria" w:hAnsi="Cambria"/>
        </w:rPr>
        <w:t>The source of this ancient, anarchist principle, usually betrayed in history, was not ideological in the case of this movement, although it became a fundamental principle, enforced by the large majority of the movement’s actors. It was present in the experience of Internet networks in which horizontality is the norm, and there is little need for leadership because the coordination functions can be exercised by the network itself through interaction between its nodes.</w:t>
      </w:r>
      <w:r w:rsidRPr="00B63E08">
        <w:rPr>
          <w:rStyle w:val="FootnoteReference"/>
          <w:rFonts w:ascii="Cambria" w:hAnsi="Cambria"/>
        </w:rPr>
        <w:footnoteReference w:id="160"/>
      </w:r>
    </w:p>
    <w:p w14:paraId="1FDE0B8F" w14:textId="77777777" w:rsidR="00CB335A" w:rsidRPr="00B63E08" w:rsidRDefault="00CB335A" w:rsidP="00B63E08">
      <w:pPr>
        <w:spacing w:line="276" w:lineRule="auto"/>
        <w:rPr>
          <w:rFonts w:ascii="Cambria" w:hAnsi="Cambria"/>
        </w:rPr>
      </w:pPr>
    </w:p>
    <w:p w14:paraId="246E4298" w14:textId="2BEF8E19" w:rsidR="00CB335A" w:rsidRDefault="00CB335A" w:rsidP="00B63E08">
      <w:pPr>
        <w:spacing w:line="276" w:lineRule="auto"/>
        <w:rPr>
          <w:rFonts w:ascii="Cambria" w:hAnsi="Cambria"/>
        </w:rPr>
      </w:pPr>
      <w:r w:rsidRPr="00B63E08">
        <w:rPr>
          <w:rFonts w:ascii="Cambria" w:hAnsi="Cambria"/>
        </w:rPr>
        <w:t xml:space="preserve">From roughly 2014, India saw numerous protest movements following the principle known </w:t>
      </w:r>
      <w:r w:rsidR="00665F0D">
        <w:rPr>
          <w:rFonts w:ascii="Cambria" w:hAnsi="Cambria"/>
        </w:rPr>
        <w:t xml:space="preserve">worldwide now </w:t>
      </w:r>
      <w:r w:rsidRPr="00B63E08">
        <w:rPr>
          <w:rFonts w:ascii="Cambria" w:hAnsi="Cambria"/>
        </w:rPr>
        <w:t xml:space="preserve">as </w:t>
      </w:r>
      <w:r w:rsidRPr="00B63E08">
        <w:rPr>
          <w:rFonts w:ascii="Cambria" w:hAnsi="Cambria"/>
          <w:i/>
          <w:iCs/>
        </w:rPr>
        <w:t>horizontalism</w:t>
      </w:r>
      <w:r w:rsidRPr="00B63E08">
        <w:rPr>
          <w:rFonts w:ascii="Cambria" w:hAnsi="Cambria"/>
        </w:rPr>
        <w:t xml:space="preserve"> (or </w:t>
      </w:r>
      <w:r w:rsidRPr="00B63E08">
        <w:rPr>
          <w:rFonts w:ascii="Cambria" w:hAnsi="Cambria"/>
          <w:i/>
          <w:iCs/>
          <w:shd w:val="clear" w:color="auto" w:fill="FFFFFF"/>
        </w:rPr>
        <w:t>horizontalidad</w:t>
      </w:r>
      <w:r w:rsidRPr="00B63E08">
        <w:rPr>
          <w:rFonts w:ascii="Cambria" w:hAnsi="Cambria"/>
        </w:rPr>
        <w:t xml:space="preserve">, the term coined in </w:t>
      </w:r>
      <w:r w:rsidRPr="00B63E08">
        <w:rPr>
          <w:rFonts w:ascii="Cambria" w:hAnsi="Cambria"/>
        </w:rPr>
        <w:lastRenderedPageBreak/>
        <w:t>Argentina in 2001</w:t>
      </w:r>
      <w:r w:rsidRPr="00B63E08">
        <w:rPr>
          <w:rFonts w:ascii="Cambria" w:hAnsi="Cambria"/>
          <w:shd w:val="clear" w:color="auto" w:fill="FFFFFF"/>
        </w:rPr>
        <w:t>)</w:t>
      </w:r>
      <w:r w:rsidR="00665F0D">
        <w:rPr>
          <w:rFonts w:ascii="Cambria" w:hAnsi="Cambria"/>
        </w:rPr>
        <w:t>.</w:t>
      </w:r>
      <w:r w:rsidRPr="00B63E08">
        <w:rPr>
          <w:rFonts w:ascii="Cambria" w:hAnsi="Cambria"/>
        </w:rPr>
        <w:t xml:space="preserve"> </w:t>
      </w:r>
      <w:r w:rsidR="00665F0D">
        <w:rPr>
          <w:rFonts w:ascii="Cambria" w:hAnsi="Cambria"/>
        </w:rPr>
        <w:t xml:space="preserve">The principle’s </w:t>
      </w:r>
      <w:r w:rsidRPr="00B63E08">
        <w:rPr>
          <w:rFonts w:ascii="Cambria" w:hAnsi="Cambria"/>
        </w:rPr>
        <w:t xml:space="preserve">emphasis </w:t>
      </w:r>
      <w:r w:rsidR="00665F0D">
        <w:rPr>
          <w:rFonts w:ascii="Cambria" w:hAnsi="Cambria"/>
        </w:rPr>
        <w:t xml:space="preserve">is </w:t>
      </w:r>
      <w:r w:rsidRPr="00B63E08">
        <w:rPr>
          <w:rFonts w:ascii="Cambria" w:hAnsi="Cambria"/>
        </w:rPr>
        <w:t xml:space="preserve">on leaderlessness – the primary condition of diffuse speech – and on occupation, both </w:t>
      </w:r>
      <w:r w:rsidRPr="00B63E08">
        <w:rPr>
          <w:rFonts w:ascii="Cambria" w:hAnsi="Cambria"/>
          <w:i/>
          <w:iCs/>
        </w:rPr>
        <w:t>analogue</w:t>
      </w:r>
      <w:r w:rsidRPr="00B63E08">
        <w:rPr>
          <w:rFonts w:ascii="Cambria" w:hAnsi="Cambria"/>
        </w:rPr>
        <w:t xml:space="preserve"> and </w:t>
      </w:r>
      <w:r w:rsidRPr="00B63E08">
        <w:rPr>
          <w:rFonts w:ascii="Cambria" w:hAnsi="Cambria"/>
          <w:i/>
          <w:iCs/>
        </w:rPr>
        <w:t>offline</w:t>
      </w:r>
      <w:r w:rsidRPr="00B63E08">
        <w:rPr>
          <w:rFonts w:ascii="Cambria" w:hAnsi="Cambria"/>
        </w:rPr>
        <w:t xml:space="preserve">. All of these movements can directly and straightforwardly be viewed as a protest against digital identity. </w:t>
      </w:r>
      <w:bookmarkStart w:id="74" w:name="_Hlk108452954"/>
      <w:r w:rsidRPr="00B63E08">
        <w:rPr>
          <w:rFonts w:ascii="Cambria" w:hAnsi="Cambria"/>
        </w:rPr>
        <w:t xml:space="preserve">They are at once protests against the technological unilateralism of the </w:t>
      </w:r>
      <w:r w:rsidR="00665F0D">
        <w:rPr>
          <w:rFonts w:ascii="Cambria" w:hAnsi="Cambria"/>
        </w:rPr>
        <w:t>s</w:t>
      </w:r>
      <w:r w:rsidRPr="00B63E08">
        <w:rPr>
          <w:rFonts w:ascii="Cambria" w:hAnsi="Cambria"/>
        </w:rPr>
        <w:t>tate, a reappropriation of the physical manifestation of the abstracted ‘people’ as well as a popular re-concretization of the body that – like the corpses on public display for a year in Churachandpur – collectively add up to become also a bid to retake popular sovereignty.</w:t>
      </w:r>
      <w:bookmarkEnd w:id="74"/>
      <w:r w:rsidRPr="00B63E08">
        <w:rPr>
          <w:rFonts w:ascii="Cambria" w:hAnsi="Cambria"/>
        </w:rPr>
        <w:t xml:space="preserve"> </w:t>
      </w:r>
    </w:p>
    <w:p w14:paraId="2B757F04" w14:textId="55967D1E" w:rsidR="00677202" w:rsidRDefault="00677202" w:rsidP="00B63E08">
      <w:pPr>
        <w:spacing w:line="276" w:lineRule="auto"/>
        <w:rPr>
          <w:rFonts w:ascii="Cambria" w:hAnsi="Cambria"/>
        </w:rPr>
      </w:pPr>
    </w:p>
    <w:p w14:paraId="094AB860" w14:textId="7F8BE09D" w:rsidR="00677202" w:rsidRPr="00677202" w:rsidRDefault="00677202" w:rsidP="00B63E08">
      <w:pPr>
        <w:spacing w:line="276" w:lineRule="auto"/>
        <w:rPr>
          <w:rFonts w:ascii="Cambria" w:hAnsi="Cambria"/>
          <w:b/>
          <w:bCs/>
        </w:rPr>
      </w:pPr>
      <w:r w:rsidRPr="00677202">
        <w:rPr>
          <w:rFonts w:ascii="Cambria" w:hAnsi="Cambria"/>
          <w:b/>
          <w:bCs/>
        </w:rPr>
        <w:t>Zones of Mediatized Control</w:t>
      </w:r>
    </w:p>
    <w:p w14:paraId="34FD8C4C" w14:textId="77777777" w:rsidR="00CB335A" w:rsidRPr="00B63E08" w:rsidRDefault="00CB335A" w:rsidP="00B63E08">
      <w:pPr>
        <w:spacing w:line="276" w:lineRule="auto"/>
        <w:rPr>
          <w:rFonts w:ascii="Cambria" w:hAnsi="Cambria"/>
        </w:rPr>
      </w:pPr>
    </w:p>
    <w:p w14:paraId="7DFC1998" w14:textId="760D9AD3" w:rsidR="00CB335A" w:rsidRPr="00B63E08" w:rsidRDefault="00CB335A" w:rsidP="00B63E08">
      <w:pPr>
        <w:spacing w:line="276" w:lineRule="auto"/>
        <w:rPr>
          <w:rFonts w:ascii="Cambria" w:hAnsi="Cambria"/>
        </w:rPr>
      </w:pPr>
      <w:r w:rsidRPr="00B63E08">
        <w:rPr>
          <w:rFonts w:ascii="Cambria" w:hAnsi="Cambria"/>
        </w:rPr>
        <w:t>Between 2014</w:t>
      </w:r>
      <w:r w:rsidR="00506A3A">
        <w:rPr>
          <w:rFonts w:ascii="Cambria" w:hAnsi="Cambria"/>
        </w:rPr>
        <w:t xml:space="preserve"> and 20</w:t>
      </w:r>
      <w:r w:rsidRPr="00B63E08">
        <w:rPr>
          <w:rFonts w:ascii="Cambria" w:hAnsi="Cambria"/>
        </w:rPr>
        <w:t>19</w:t>
      </w:r>
      <w:r w:rsidR="00506A3A">
        <w:rPr>
          <w:rFonts w:ascii="Cambria" w:hAnsi="Cambria"/>
        </w:rPr>
        <w:t>,</w:t>
      </w:r>
      <w:r w:rsidRPr="00B63E08">
        <w:rPr>
          <w:rFonts w:ascii="Cambria" w:hAnsi="Cambria"/>
        </w:rPr>
        <w:t xml:space="preserve"> these movements took place most prominently on </w:t>
      </w:r>
      <w:r w:rsidR="004E6E43" w:rsidRPr="00B63E08">
        <w:rPr>
          <w:rFonts w:ascii="Cambria" w:hAnsi="Cambria"/>
        </w:rPr>
        <w:t>university</w:t>
      </w:r>
      <w:r w:rsidRPr="00B63E08">
        <w:rPr>
          <w:rFonts w:ascii="Cambria" w:hAnsi="Cambria"/>
        </w:rPr>
        <w:t xml:space="preserve"> campuses, where an actual, physical, analogue space existed that literally stood for freedom, as </w:t>
      </w:r>
      <w:r w:rsidR="00506A3A">
        <w:rPr>
          <w:rFonts w:ascii="Cambria" w:hAnsi="Cambria"/>
        </w:rPr>
        <w:t xml:space="preserve">JNU’s </w:t>
      </w:r>
      <w:r w:rsidRPr="00B63E08">
        <w:rPr>
          <w:rFonts w:ascii="Cambria" w:hAnsi="Cambria"/>
        </w:rPr>
        <w:t>now-famous Freedom Square epitomized. In 2019</w:t>
      </w:r>
      <w:r w:rsidR="00506A3A">
        <w:rPr>
          <w:rFonts w:ascii="Cambria" w:hAnsi="Cambria"/>
        </w:rPr>
        <w:t>,</w:t>
      </w:r>
      <w:r w:rsidRPr="00B63E08">
        <w:rPr>
          <w:rFonts w:ascii="Cambria" w:hAnsi="Cambria"/>
        </w:rPr>
        <w:t xml:space="preserve"> they spilled out into the streets and into the several occupy initiatives often led by women. Although these were not, or not only, Kaviraj’s primordial communities, they included several features of his fuzzy and nonuniversal narratives, </w:t>
      </w:r>
      <w:r w:rsidRPr="00B63E08">
        <w:rPr>
          <w:rFonts w:ascii="Cambria" w:hAnsi="Cambria"/>
          <w:i/>
          <w:iCs/>
        </w:rPr>
        <w:t>possessing its one key feature, namely their antagonism to individuated identity</w:t>
      </w:r>
      <w:r w:rsidRPr="00B63E08">
        <w:rPr>
          <w:rFonts w:ascii="Cambria" w:hAnsi="Cambria"/>
        </w:rPr>
        <w:t xml:space="preserve">. </w:t>
      </w:r>
    </w:p>
    <w:p w14:paraId="4B6EE231" w14:textId="77777777" w:rsidR="00CB335A" w:rsidRPr="00B63E08" w:rsidRDefault="00CB335A" w:rsidP="00B63E08">
      <w:pPr>
        <w:spacing w:line="276" w:lineRule="auto"/>
        <w:rPr>
          <w:rFonts w:ascii="Cambria" w:hAnsi="Cambria"/>
        </w:rPr>
      </w:pPr>
    </w:p>
    <w:p w14:paraId="77E842F2" w14:textId="02F9992D" w:rsidR="00CB335A" w:rsidRPr="00B63E08" w:rsidRDefault="00CB335A" w:rsidP="00B63E08">
      <w:pPr>
        <w:pStyle w:val="NormalWeb"/>
        <w:spacing w:before="0" w:beforeAutospacing="0" w:after="0" w:afterAutospacing="0" w:line="276" w:lineRule="auto"/>
        <w:rPr>
          <w:rFonts w:ascii="Cambria" w:hAnsi="Cambria"/>
        </w:rPr>
      </w:pPr>
      <w:r w:rsidRPr="00B63E08">
        <w:rPr>
          <w:rFonts w:ascii="Cambria" w:hAnsi="Cambria"/>
        </w:rPr>
        <w:t>Several of their strategies of returning to analogue, both as identity and as space, occur in the context of extreme mediatization, and with it of extreme identification and surveillance practices. G. Arunima, who teaches at JNU, names ‘at least three kinds of camera forms that proliferate in universities</w:t>
      </w:r>
      <w:r w:rsidR="00A71081">
        <w:rPr>
          <w:rFonts w:ascii="Cambria" w:hAnsi="Cambria"/>
        </w:rPr>
        <w:t xml:space="preserve"> [</w:t>
      </w:r>
      <w:r w:rsidRPr="00B63E08">
        <w:rPr>
          <w:rFonts w:ascii="Cambria" w:hAnsi="Cambria"/>
        </w:rPr>
        <w:t>…</w:t>
      </w:r>
      <w:r w:rsidR="00A71081">
        <w:rPr>
          <w:rFonts w:ascii="Cambria" w:hAnsi="Cambria"/>
        </w:rPr>
        <w:t>]</w:t>
      </w:r>
      <w:r w:rsidRPr="00B63E08">
        <w:rPr>
          <w:rFonts w:ascii="Cambria" w:hAnsi="Cambria"/>
        </w:rPr>
        <w:t xml:space="preserve"> CCTVs, photos and videos taken by security personnel or the administration, those taken by students, and finally a proposal that classrooms could have cameras to facilitate MOOC (Massive Open Online Course) courses’.</w:t>
      </w:r>
      <w:r w:rsidRPr="00B63E08">
        <w:rPr>
          <w:rStyle w:val="FootnoteReference"/>
          <w:rFonts w:ascii="Cambria" w:hAnsi="Cambria"/>
        </w:rPr>
        <w:footnoteReference w:id="161"/>
      </w:r>
      <w:r w:rsidRPr="00B63E08">
        <w:rPr>
          <w:rFonts w:ascii="Cambria" w:hAnsi="Cambria"/>
        </w:rPr>
        <w:t xml:space="preserve"> In addition to these, campuses are ‘awash with cameras and users… Needless to say, the proliferation of cameras and users has democratised photography in the last decade in a manner that may have been unthinkable earlier’. </w:t>
      </w:r>
    </w:p>
    <w:p w14:paraId="245D3341" w14:textId="77777777" w:rsidR="00CB335A" w:rsidRPr="00B63E08" w:rsidRDefault="00CB335A" w:rsidP="00B63E08">
      <w:pPr>
        <w:pStyle w:val="NormalWeb"/>
        <w:spacing w:before="0" w:beforeAutospacing="0" w:after="0" w:afterAutospacing="0" w:line="276" w:lineRule="auto"/>
        <w:rPr>
          <w:rFonts w:ascii="Cambria" w:hAnsi="Cambria"/>
        </w:rPr>
      </w:pPr>
    </w:p>
    <w:p w14:paraId="26840979" w14:textId="3C760507" w:rsidR="00CB335A" w:rsidRPr="00B63E08" w:rsidRDefault="00CB335A" w:rsidP="00B63E08">
      <w:pPr>
        <w:spacing w:line="276" w:lineRule="auto"/>
        <w:rPr>
          <w:rFonts w:ascii="Cambria" w:hAnsi="Cambria"/>
        </w:rPr>
      </w:pPr>
      <w:r w:rsidRPr="00B63E08">
        <w:rPr>
          <w:rFonts w:ascii="Cambria" w:hAnsi="Cambria"/>
        </w:rPr>
        <w:t>What it has also led to, says Arunima, is the production of students’ visual counter-archive as part of what she calls ‘resistance aesthetics’. Such an aesthetics is ‘enmeshed within cultural modes and histories of protests and prior histories of opposing institutional authority’, and is often resolutely analogue.</w:t>
      </w:r>
    </w:p>
    <w:p w14:paraId="326C3E06" w14:textId="77777777" w:rsidR="00CB335A" w:rsidRPr="00B63E08" w:rsidRDefault="00CB335A" w:rsidP="00B63E08">
      <w:pPr>
        <w:spacing w:line="276" w:lineRule="auto"/>
        <w:rPr>
          <w:rFonts w:ascii="Cambria" w:hAnsi="Cambria"/>
        </w:rPr>
      </w:pPr>
    </w:p>
    <w:p w14:paraId="7D944890" w14:textId="515CD92B" w:rsidR="00CB335A" w:rsidRPr="00B63E08" w:rsidRDefault="0080752D" w:rsidP="00B63E08">
      <w:pPr>
        <w:spacing w:line="276" w:lineRule="auto"/>
        <w:ind w:left="720"/>
        <w:rPr>
          <w:rFonts w:ascii="Cambria" w:hAnsi="Cambria"/>
        </w:rPr>
      </w:pPr>
      <w:r>
        <w:rPr>
          <w:rFonts w:ascii="Cambria" w:hAnsi="Cambria"/>
        </w:rPr>
        <w:t>[</w:t>
      </w:r>
      <w:r w:rsidR="00CB335A" w:rsidRPr="00B63E08">
        <w:rPr>
          <w:rFonts w:ascii="Cambria" w:hAnsi="Cambria"/>
        </w:rPr>
        <w:t>It</w:t>
      </w:r>
      <w:r>
        <w:rPr>
          <w:rFonts w:ascii="Cambria" w:hAnsi="Cambria"/>
        </w:rPr>
        <w:t>]</w:t>
      </w:r>
      <w:r w:rsidR="00CB335A" w:rsidRPr="00B63E08">
        <w:rPr>
          <w:rFonts w:ascii="Cambria" w:hAnsi="Cambria"/>
        </w:rPr>
        <w:t xml:space="preserve"> would bring together protests, speeches, marches, fasts, </w:t>
      </w:r>
      <w:r w:rsidR="00CB335A" w:rsidRPr="00B63E08">
        <w:rPr>
          <w:rFonts w:ascii="Cambria" w:hAnsi="Cambria"/>
          <w:i/>
          <w:iCs/>
        </w:rPr>
        <w:t>dharnas</w:t>
      </w:r>
      <w:r w:rsidR="00CB335A" w:rsidRPr="00B63E08">
        <w:rPr>
          <w:rFonts w:ascii="Cambria" w:hAnsi="Cambria"/>
        </w:rPr>
        <w:t xml:space="preserve"> (sit-ins), and other forms of visual resistance, such as cartoons and posters, all of which are designed to counter administrative authority. Since now many campus protests, following administrative orders, are routinely videographed by security staff, the archive of resistance is also an attempt by student protestors to maintain their own visual record of the events. This counter-archive, I would </w:t>
      </w:r>
      <w:r w:rsidR="00CB335A" w:rsidRPr="00B63E08">
        <w:rPr>
          <w:rFonts w:ascii="Cambria" w:hAnsi="Cambria"/>
        </w:rPr>
        <w:lastRenderedPageBreak/>
        <w:t>suggest, should be read more like</w:t>
      </w:r>
      <w:r>
        <w:rPr>
          <w:rFonts w:ascii="Cambria" w:hAnsi="Cambria"/>
        </w:rPr>
        <w:t xml:space="preserve"> [</w:t>
      </w:r>
      <w:r w:rsidR="00CB335A" w:rsidRPr="00B63E08">
        <w:rPr>
          <w:rFonts w:ascii="Cambria" w:hAnsi="Cambria"/>
        </w:rPr>
        <w:t>…</w:t>
      </w:r>
      <w:r>
        <w:rPr>
          <w:rFonts w:ascii="Cambria" w:hAnsi="Cambria"/>
        </w:rPr>
        <w:t>]</w:t>
      </w:r>
      <w:r w:rsidR="00CB335A" w:rsidRPr="00B63E08">
        <w:rPr>
          <w:rFonts w:ascii="Cambria" w:hAnsi="Cambria"/>
        </w:rPr>
        <w:t xml:space="preserve"> an ethical mode of witnessing, rather than as connected only to the ‘objectivity’ of the mechanical eye.</w:t>
      </w:r>
      <w:r w:rsidR="00CB335A" w:rsidRPr="00B63E08">
        <w:rPr>
          <w:rStyle w:val="FootnoteReference"/>
          <w:rFonts w:ascii="Cambria" w:hAnsi="Cambria"/>
        </w:rPr>
        <w:footnoteReference w:id="162"/>
      </w:r>
      <w:r w:rsidR="00CB335A" w:rsidRPr="00B63E08">
        <w:rPr>
          <w:rFonts w:ascii="Cambria" w:hAnsi="Cambria"/>
        </w:rPr>
        <w:t xml:space="preserve"> </w:t>
      </w:r>
    </w:p>
    <w:p w14:paraId="3CB0BB17" w14:textId="77777777" w:rsidR="00CB335A" w:rsidRPr="00B63E08" w:rsidRDefault="00CB335A" w:rsidP="00B63E08">
      <w:pPr>
        <w:spacing w:line="276" w:lineRule="auto"/>
        <w:rPr>
          <w:rFonts w:ascii="Cambria" w:hAnsi="Cambria"/>
        </w:rPr>
      </w:pPr>
    </w:p>
    <w:p w14:paraId="63064815" w14:textId="6640E912" w:rsidR="00CB335A" w:rsidRPr="00B63E08" w:rsidRDefault="00CB335A" w:rsidP="00B63E08">
      <w:pPr>
        <w:spacing w:line="276" w:lineRule="auto"/>
        <w:rPr>
          <w:rFonts w:ascii="Cambria" w:hAnsi="Cambria"/>
        </w:rPr>
      </w:pPr>
      <w:r w:rsidRPr="00B63E08">
        <w:rPr>
          <w:rFonts w:ascii="Cambria" w:hAnsi="Cambria"/>
          <w:b/>
          <w:bCs/>
        </w:rPr>
        <w:t>Revisiting Technological Unilateralism in the Era of A</w:t>
      </w:r>
      <w:r w:rsidR="001C5836">
        <w:rPr>
          <w:rFonts w:ascii="Cambria" w:hAnsi="Cambria"/>
          <w:b/>
          <w:bCs/>
        </w:rPr>
        <w:t>a</w:t>
      </w:r>
      <w:r w:rsidRPr="00B63E08">
        <w:rPr>
          <w:rFonts w:ascii="Cambria" w:hAnsi="Cambria"/>
          <w:b/>
          <w:bCs/>
        </w:rPr>
        <w:t>rogya Setu</w:t>
      </w:r>
    </w:p>
    <w:p w14:paraId="03082899" w14:textId="77777777" w:rsidR="00CB335A" w:rsidRPr="00B63E08" w:rsidRDefault="00CB335A" w:rsidP="00B63E08">
      <w:pPr>
        <w:spacing w:line="276" w:lineRule="auto"/>
        <w:rPr>
          <w:rFonts w:ascii="Cambria" w:hAnsi="Cambria"/>
        </w:rPr>
      </w:pPr>
    </w:p>
    <w:p w14:paraId="6B0A1653" w14:textId="55B33735" w:rsidR="00CB335A" w:rsidRPr="00B63E08" w:rsidRDefault="00CB335A" w:rsidP="00B63E08">
      <w:pPr>
        <w:spacing w:line="276" w:lineRule="auto"/>
        <w:ind w:left="720"/>
        <w:rPr>
          <w:rFonts w:ascii="Cambria" w:hAnsi="Cambria"/>
        </w:rPr>
      </w:pPr>
      <w:r w:rsidRPr="00B63E08">
        <w:rPr>
          <w:rFonts w:ascii="Cambria" w:hAnsi="Cambria"/>
        </w:rPr>
        <w:t>‘Today identity is embedded with vertical solutions and often conflated with entitlement</w:t>
      </w:r>
      <w:r w:rsidR="001C5836">
        <w:rPr>
          <w:rFonts w:ascii="Cambria" w:hAnsi="Cambria"/>
        </w:rPr>
        <w:t>.</w:t>
      </w:r>
      <w:r w:rsidRPr="00B63E08">
        <w:rPr>
          <w:rFonts w:ascii="Cambria" w:hAnsi="Cambria"/>
        </w:rPr>
        <w:t xml:space="preserve">’ </w:t>
      </w:r>
    </w:p>
    <w:p w14:paraId="7D075674" w14:textId="72042926" w:rsidR="00CB335A" w:rsidRPr="00B63E08" w:rsidRDefault="00CB335A" w:rsidP="00B63E08">
      <w:pPr>
        <w:spacing w:line="276" w:lineRule="auto"/>
        <w:ind w:left="720"/>
        <w:rPr>
          <w:rFonts w:ascii="Cambria" w:hAnsi="Cambria"/>
        </w:rPr>
      </w:pPr>
      <w:r w:rsidRPr="00B63E08">
        <w:rPr>
          <w:rFonts w:ascii="Cambria" w:hAnsi="Cambria"/>
        </w:rPr>
        <w:t>– Pramod K. Verma, technology developer and former Chief Technology Officer, Aadha</w:t>
      </w:r>
      <w:r w:rsidR="00B8496A">
        <w:rPr>
          <w:rFonts w:ascii="Cambria" w:hAnsi="Cambria"/>
        </w:rPr>
        <w:t>a</w:t>
      </w:r>
      <w:r w:rsidRPr="00B63E08">
        <w:rPr>
          <w:rFonts w:ascii="Cambria" w:hAnsi="Cambria"/>
        </w:rPr>
        <w:t>r</w:t>
      </w:r>
      <w:r w:rsidRPr="00B63E08">
        <w:rPr>
          <w:rFonts w:ascii="Cambria" w:hAnsi="Cambria"/>
          <w:vertAlign w:val="superscript"/>
        </w:rPr>
        <w:footnoteReference w:id="163"/>
      </w:r>
      <w:r w:rsidRPr="00B63E08">
        <w:rPr>
          <w:rFonts w:ascii="Cambria" w:hAnsi="Cambria"/>
        </w:rPr>
        <w:t xml:space="preserve"> </w:t>
      </w:r>
    </w:p>
    <w:p w14:paraId="1D8C8B11" w14:textId="77777777" w:rsidR="00CB335A" w:rsidRPr="00B63E08" w:rsidRDefault="00CB335A" w:rsidP="00B63E08">
      <w:pPr>
        <w:spacing w:line="276" w:lineRule="auto"/>
        <w:rPr>
          <w:rFonts w:ascii="Cambria" w:hAnsi="Cambria"/>
        </w:rPr>
      </w:pPr>
    </w:p>
    <w:p w14:paraId="33BFC672" w14:textId="560296C5" w:rsidR="00CB335A" w:rsidRPr="00B63E08" w:rsidRDefault="00125E77" w:rsidP="00B63E08">
      <w:pPr>
        <w:spacing w:line="276" w:lineRule="auto"/>
        <w:rPr>
          <w:rFonts w:ascii="Cambria" w:hAnsi="Cambria"/>
        </w:rPr>
      </w:pPr>
      <w:r>
        <w:rPr>
          <w:rFonts w:ascii="Cambria" w:hAnsi="Cambria"/>
        </w:rPr>
        <w:t xml:space="preserve">By the middle of 2020, as the first wave of pandemic lockdowns came to an end, the </w:t>
      </w:r>
      <w:r w:rsidR="00CB335A" w:rsidRPr="00B63E08">
        <w:rPr>
          <w:rFonts w:ascii="Cambria" w:hAnsi="Cambria"/>
        </w:rPr>
        <w:t xml:space="preserve">‘chilling effect’ of various techno-legal initiatives </w:t>
      </w:r>
      <w:r>
        <w:rPr>
          <w:rFonts w:ascii="Cambria" w:hAnsi="Cambria"/>
        </w:rPr>
        <w:t xml:space="preserve">had become </w:t>
      </w:r>
      <w:r w:rsidR="00CB335A" w:rsidRPr="00B63E08">
        <w:rPr>
          <w:rFonts w:ascii="Cambria" w:hAnsi="Cambria"/>
        </w:rPr>
        <w:t>very much a reality. Even as COVID-19 positive cases escalate</w:t>
      </w:r>
      <w:r>
        <w:rPr>
          <w:rFonts w:ascii="Cambria" w:hAnsi="Cambria"/>
        </w:rPr>
        <w:t>d</w:t>
      </w:r>
      <w:r w:rsidR="00CB335A" w:rsidRPr="00B63E08">
        <w:rPr>
          <w:rFonts w:ascii="Cambria" w:hAnsi="Cambria"/>
        </w:rPr>
        <w:t xml:space="preserve"> – </w:t>
      </w:r>
      <w:r>
        <w:rPr>
          <w:rFonts w:ascii="Cambria" w:hAnsi="Cambria"/>
        </w:rPr>
        <w:t xml:space="preserve">even as </w:t>
      </w:r>
      <w:r w:rsidR="00CB335A" w:rsidRPr="00B63E08">
        <w:rPr>
          <w:rFonts w:ascii="Cambria" w:hAnsi="Cambria"/>
        </w:rPr>
        <w:t xml:space="preserve">Mumbai alone </w:t>
      </w:r>
      <w:r>
        <w:rPr>
          <w:rFonts w:ascii="Cambria" w:hAnsi="Cambria"/>
        </w:rPr>
        <w:t xml:space="preserve">exceeded all of </w:t>
      </w:r>
      <w:r w:rsidR="00CB335A" w:rsidRPr="00B63E08">
        <w:rPr>
          <w:rFonts w:ascii="Cambria" w:hAnsi="Cambria"/>
        </w:rPr>
        <w:t xml:space="preserve">China in the number of cases – the regulatory impulses of the </w:t>
      </w:r>
      <w:r w:rsidR="001C5836">
        <w:rPr>
          <w:rFonts w:ascii="Cambria" w:hAnsi="Cambria"/>
        </w:rPr>
        <w:t>s</w:t>
      </w:r>
      <w:r w:rsidR="00CB335A" w:rsidRPr="00B63E08">
        <w:rPr>
          <w:rFonts w:ascii="Cambria" w:hAnsi="Cambria"/>
        </w:rPr>
        <w:t>tate gr</w:t>
      </w:r>
      <w:r>
        <w:rPr>
          <w:rFonts w:ascii="Cambria" w:hAnsi="Cambria"/>
        </w:rPr>
        <w:t>e</w:t>
      </w:r>
      <w:r w:rsidR="00CB335A" w:rsidRPr="00B63E08">
        <w:rPr>
          <w:rFonts w:ascii="Cambria" w:hAnsi="Cambria"/>
        </w:rPr>
        <w:t>w. In Karnataka</w:t>
      </w:r>
      <w:r w:rsidR="001C5836">
        <w:rPr>
          <w:rFonts w:ascii="Cambria" w:hAnsi="Cambria"/>
        </w:rPr>
        <w:t>,</w:t>
      </w:r>
      <w:r w:rsidR="00CB335A" w:rsidRPr="00B63E08">
        <w:rPr>
          <w:rFonts w:ascii="Cambria" w:hAnsi="Cambria"/>
        </w:rPr>
        <w:t xml:space="preserve"> the Seva Sindhu portal </w:t>
      </w:r>
      <w:r>
        <w:rPr>
          <w:rFonts w:ascii="Cambria" w:hAnsi="Cambria"/>
        </w:rPr>
        <w:t xml:space="preserve">sought </w:t>
      </w:r>
      <w:r w:rsidR="00CB335A" w:rsidRPr="00B63E08">
        <w:rPr>
          <w:rFonts w:ascii="Cambria" w:hAnsi="Cambria"/>
        </w:rPr>
        <w:t xml:space="preserve">to integrate all of the state’s Common Service Centres, and made registration compulsory to enter the state. It </w:t>
      </w:r>
      <w:r>
        <w:rPr>
          <w:rFonts w:ascii="Cambria" w:hAnsi="Cambria"/>
        </w:rPr>
        <w:t xml:space="preserve">was </w:t>
      </w:r>
      <w:r w:rsidR="00CB335A" w:rsidRPr="00B63E08">
        <w:rPr>
          <w:rFonts w:ascii="Cambria" w:hAnsi="Cambria"/>
        </w:rPr>
        <w:t xml:space="preserve">not alone: </w:t>
      </w:r>
      <w:r>
        <w:rPr>
          <w:rFonts w:ascii="Cambria" w:hAnsi="Cambria"/>
        </w:rPr>
        <w:t xml:space="preserve">by this time, </w:t>
      </w:r>
      <w:r w:rsidR="00CB335A" w:rsidRPr="00B63E08">
        <w:rPr>
          <w:rFonts w:ascii="Cambria" w:hAnsi="Cambria"/>
        </w:rPr>
        <w:t xml:space="preserve">most states </w:t>
      </w:r>
      <w:r>
        <w:rPr>
          <w:rFonts w:ascii="Cambria" w:hAnsi="Cambria"/>
        </w:rPr>
        <w:t xml:space="preserve">had </w:t>
      </w:r>
      <w:r w:rsidR="00CB335A" w:rsidRPr="00B63E08">
        <w:rPr>
          <w:rFonts w:ascii="Cambria" w:hAnsi="Cambria"/>
        </w:rPr>
        <w:t>their equivalent</w:t>
      </w:r>
      <w:r>
        <w:rPr>
          <w:rFonts w:ascii="Cambria" w:hAnsi="Cambria"/>
        </w:rPr>
        <w:t xml:space="preserve"> border controls</w:t>
      </w:r>
      <w:r w:rsidR="00CB335A" w:rsidRPr="00B63E08">
        <w:rPr>
          <w:rFonts w:ascii="Cambria" w:hAnsi="Cambria"/>
        </w:rPr>
        <w:t>. A</w:t>
      </w:r>
      <w:r w:rsidR="001C5836">
        <w:rPr>
          <w:rFonts w:ascii="Cambria" w:hAnsi="Cambria"/>
        </w:rPr>
        <w:t>a</w:t>
      </w:r>
      <w:r w:rsidR="00CB335A" w:rsidRPr="00B63E08">
        <w:rPr>
          <w:rFonts w:ascii="Cambria" w:hAnsi="Cambria"/>
        </w:rPr>
        <w:t xml:space="preserve">rogya Setu itself, originally set up specifically to fight COVID-19, </w:t>
      </w:r>
      <w:r>
        <w:rPr>
          <w:rFonts w:ascii="Cambria" w:hAnsi="Cambria"/>
        </w:rPr>
        <w:t xml:space="preserve">grew </w:t>
      </w:r>
      <w:r w:rsidR="00CB335A" w:rsidRPr="00B63E08">
        <w:rPr>
          <w:rFonts w:ascii="Cambria" w:hAnsi="Cambria"/>
        </w:rPr>
        <w:t xml:space="preserve">in the time it </w:t>
      </w:r>
      <w:r>
        <w:rPr>
          <w:rFonts w:ascii="Cambria" w:hAnsi="Cambria"/>
        </w:rPr>
        <w:t xml:space="preserve">took </w:t>
      </w:r>
      <w:r w:rsidR="00CB335A" w:rsidRPr="00B63E08">
        <w:rPr>
          <w:rFonts w:ascii="Cambria" w:hAnsi="Cambria"/>
        </w:rPr>
        <w:t xml:space="preserve">to write this essay into a platform that </w:t>
      </w:r>
      <w:r>
        <w:rPr>
          <w:rFonts w:ascii="Cambria" w:hAnsi="Cambria"/>
        </w:rPr>
        <w:t xml:space="preserve">would </w:t>
      </w:r>
      <w:r w:rsidR="00CB335A" w:rsidRPr="00B63E08">
        <w:rPr>
          <w:rFonts w:ascii="Cambria" w:hAnsi="Cambria"/>
        </w:rPr>
        <w:t>integrate telemedicine video consultations, an essential building block for India</w:t>
      </w:r>
      <w:r w:rsidR="001C5836">
        <w:rPr>
          <w:rFonts w:ascii="Cambria" w:hAnsi="Cambria"/>
        </w:rPr>
        <w:t>’s</w:t>
      </w:r>
      <w:r w:rsidR="00CB335A" w:rsidRPr="00B63E08">
        <w:rPr>
          <w:rFonts w:ascii="Cambria" w:hAnsi="Cambria"/>
        </w:rPr>
        <w:t xml:space="preserve"> </w:t>
      </w:r>
      <w:r w:rsidR="001C5836">
        <w:rPr>
          <w:rFonts w:ascii="Cambria" w:hAnsi="Cambria"/>
        </w:rPr>
        <w:t xml:space="preserve">National </w:t>
      </w:r>
      <w:r w:rsidR="00CB335A" w:rsidRPr="00B63E08">
        <w:rPr>
          <w:rFonts w:ascii="Cambria" w:hAnsi="Cambria"/>
        </w:rPr>
        <w:t xml:space="preserve">Health Stack. This Health Stack </w:t>
      </w:r>
      <w:r>
        <w:rPr>
          <w:rFonts w:ascii="Cambria" w:hAnsi="Cambria"/>
        </w:rPr>
        <w:t xml:space="preserve">on its side proposed to build on </w:t>
      </w:r>
      <w:r w:rsidR="00CB335A" w:rsidRPr="00B63E08">
        <w:rPr>
          <w:rFonts w:ascii="Cambria" w:hAnsi="Cambria"/>
        </w:rPr>
        <w:t>the legacy of India Stack – a series of API-based collaborations permitting Aadha</w:t>
      </w:r>
      <w:r w:rsidR="001C5836">
        <w:rPr>
          <w:rFonts w:ascii="Cambria" w:hAnsi="Cambria"/>
        </w:rPr>
        <w:t>a</w:t>
      </w:r>
      <w:r w:rsidR="00CB335A" w:rsidRPr="00B63E08">
        <w:rPr>
          <w:rFonts w:ascii="Cambria" w:hAnsi="Cambria"/>
        </w:rPr>
        <w:t>r verification platforms, an E-KYC mechanism, Unified Payments Interface, a Digilocker</w:t>
      </w:r>
      <w:r w:rsidR="001C5836">
        <w:rPr>
          <w:rFonts w:ascii="Cambria" w:hAnsi="Cambria"/>
        </w:rPr>
        <w:t>,</w:t>
      </w:r>
      <w:r w:rsidR="00CB335A" w:rsidRPr="00B63E08">
        <w:rPr>
          <w:rFonts w:ascii="Cambria" w:hAnsi="Cambria"/>
        </w:rPr>
        <w:t xml:space="preserve"> and much else. </w:t>
      </w:r>
    </w:p>
    <w:p w14:paraId="5F2CD0E3" w14:textId="77777777" w:rsidR="00CB335A" w:rsidRPr="00B63E08" w:rsidRDefault="00CB335A" w:rsidP="00B63E08">
      <w:pPr>
        <w:spacing w:line="276" w:lineRule="auto"/>
        <w:rPr>
          <w:rFonts w:ascii="Cambria" w:hAnsi="Cambria"/>
        </w:rPr>
      </w:pPr>
    </w:p>
    <w:p w14:paraId="55568D9F" w14:textId="5F39C272" w:rsidR="00CB335A" w:rsidRPr="00B63E08" w:rsidRDefault="00CB335A" w:rsidP="00B63E08">
      <w:pPr>
        <w:spacing w:line="276" w:lineRule="auto"/>
        <w:rPr>
          <w:rFonts w:ascii="Cambria" w:hAnsi="Cambria"/>
        </w:rPr>
      </w:pPr>
      <w:r w:rsidRPr="00B63E08">
        <w:rPr>
          <w:rFonts w:ascii="Cambria" w:hAnsi="Cambria"/>
        </w:rPr>
        <w:t xml:space="preserve">It </w:t>
      </w:r>
      <w:r w:rsidR="00125E77">
        <w:rPr>
          <w:rFonts w:ascii="Cambria" w:hAnsi="Cambria"/>
        </w:rPr>
        <w:t>was</w:t>
      </w:r>
      <w:r w:rsidRPr="00B63E08">
        <w:rPr>
          <w:rFonts w:ascii="Cambria" w:hAnsi="Cambria"/>
        </w:rPr>
        <w:t xml:space="preserve"> astonishing to see the Aadh</w:t>
      </w:r>
      <w:r w:rsidR="001C5836">
        <w:rPr>
          <w:rFonts w:ascii="Cambria" w:hAnsi="Cambria"/>
        </w:rPr>
        <w:t>a</w:t>
      </w:r>
      <w:r w:rsidRPr="00B63E08">
        <w:rPr>
          <w:rFonts w:ascii="Cambria" w:hAnsi="Cambria"/>
        </w:rPr>
        <w:t>ar template being reprised. Aadha</w:t>
      </w:r>
      <w:r w:rsidR="001C5836">
        <w:rPr>
          <w:rFonts w:ascii="Cambria" w:hAnsi="Cambria"/>
        </w:rPr>
        <w:t>a</w:t>
      </w:r>
      <w:r w:rsidRPr="00B63E08">
        <w:rPr>
          <w:rFonts w:ascii="Cambria" w:hAnsi="Cambria"/>
        </w:rPr>
        <w:t>r was a Planning Commission project, A</w:t>
      </w:r>
      <w:r w:rsidR="001C5836">
        <w:rPr>
          <w:rFonts w:ascii="Cambria" w:hAnsi="Cambria"/>
        </w:rPr>
        <w:t>a</w:t>
      </w:r>
      <w:r w:rsidRPr="00B63E08">
        <w:rPr>
          <w:rFonts w:ascii="Cambria" w:hAnsi="Cambria"/>
        </w:rPr>
        <w:t xml:space="preserve">rogya Setu a Niti </w:t>
      </w:r>
      <w:r w:rsidR="001C5836">
        <w:rPr>
          <w:rFonts w:ascii="Cambria" w:hAnsi="Cambria"/>
        </w:rPr>
        <w:t xml:space="preserve">Aayog </w:t>
      </w:r>
      <w:r w:rsidRPr="00B63E08">
        <w:rPr>
          <w:rFonts w:ascii="Cambria" w:hAnsi="Cambria"/>
        </w:rPr>
        <w:t>initiative</w:t>
      </w:r>
      <w:r w:rsidR="00125E77">
        <w:rPr>
          <w:rFonts w:ascii="Cambria" w:hAnsi="Cambria"/>
        </w:rPr>
        <w:t xml:space="preserve">. The </w:t>
      </w:r>
      <w:r w:rsidRPr="00B63E08">
        <w:rPr>
          <w:rFonts w:ascii="Cambria" w:hAnsi="Cambria"/>
        </w:rPr>
        <w:t>first was a lean-and-mean identity provider and authenticator, the second merely a COVID</w:t>
      </w:r>
      <w:r w:rsidR="001C5836">
        <w:rPr>
          <w:rFonts w:ascii="Cambria" w:hAnsi="Cambria"/>
        </w:rPr>
        <w:t>-19</w:t>
      </w:r>
      <w:r w:rsidRPr="00B63E08">
        <w:rPr>
          <w:rFonts w:ascii="Cambria" w:hAnsi="Cambria"/>
        </w:rPr>
        <w:t xml:space="preserve"> contact-tracing app</w:t>
      </w:r>
      <w:r w:rsidR="002D0CF5">
        <w:rPr>
          <w:rFonts w:ascii="Cambria" w:hAnsi="Cambria"/>
        </w:rPr>
        <w:t>.</w:t>
      </w:r>
      <w:r w:rsidRPr="00B63E08">
        <w:rPr>
          <w:rFonts w:ascii="Cambria" w:hAnsi="Cambria"/>
        </w:rPr>
        <w:t xml:space="preserve"> </w:t>
      </w:r>
      <w:r w:rsidR="002D0CF5">
        <w:rPr>
          <w:rFonts w:ascii="Cambria" w:hAnsi="Cambria"/>
        </w:rPr>
        <w:t>B</w:t>
      </w:r>
      <w:r w:rsidRPr="00B63E08">
        <w:rPr>
          <w:rFonts w:ascii="Cambria" w:hAnsi="Cambria"/>
        </w:rPr>
        <w:t xml:space="preserve">oth were voluntary except you </w:t>
      </w:r>
      <w:r w:rsidR="00125E77">
        <w:rPr>
          <w:rFonts w:ascii="Cambria" w:hAnsi="Cambria"/>
        </w:rPr>
        <w:t xml:space="preserve">could </w:t>
      </w:r>
      <w:r w:rsidRPr="00B63E08">
        <w:rPr>
          <w:rFonts w:ascii="Cambria" w:hAnsi="Cambria"/>
        </w:rPr>
        <w:t xml:space="preserve">do practically nothing without either. Both </w:t>
      </w:r>
      <w:r w:rsidR="00125E77">
        <w:rPr>
          <w:rFonts w:ascii="Cambria" w:hAnsi="Cambria"/>
        </w:rPr>
        <w:t xml:space="preserve">became </w:t>
      </w:r>
      <w:r w:rsidRPr="00B63E08">
        <w:rPr>
          <w:rFonts w:ascii="Cambria" w:hAnsi="Cambria"/>
        </w:rPr>
        <w:t>effectively gateways into a complex network of services</w:t>
      </w:r>
      <w:r w:rsidR="002D0CF5">
        <w:rPr>
          <w:rFonts w:ascii="Cambria" w:hAnsi="Cambria"/>
        </w:rPr>
        <w:t>:</w:t>
      </w:r>
      <w:r w:rsidRPr="00B63E08">
        <w:rPr>
          <w:rFonts w:ascii="Cambria" w:hAnsi="Cambria"/>
        </w:rPr>
        <w:t xml:space="preserve"> </w:t>
      </w:r>
      <w:r w:rsidR="002D0CF5" w:rsidRPr="00B63E08">
        <w:rPr>
          <w:rFonts w:ascii="Cambria" w:hAnsi="Cambria"/>
        </w:rPr>
        <w:t>Aadh</w:t>
      </w:r>
      <w:r w:rsidR="002D0CF5">
        <w:rPr>
          <w:rFonts w:ascii="Cambria" w:hAnsi="Cambria"/>
        </w:rPr>
        <w:t>a</w:t>
      </w:r>
      <w:r w:rsidR="002D0CF5" w:rsidRPr="00B63E08">
        <w:rPr>
          <w:rFonts w:ascii="Cambria" w:hAnsi="Cambria"/>
        </w:rPr>
        <w:t xml:space="preserve">ar </w:t>
      </w:r>
      <w:r w:rsidRPr="00B63E08">
        <w:rPr>
          <w:rFonts w:ascii="Cambria" w:hAnsi="Cambria"/>
        </w:rPr>
        <w:t>into the Unified Payments area</w:t>
      </w:r>
      <w:r w:rsidR="002D0CF5">
        <w:rPr>
          <w:rFonts w:ascii="Cambria" w:hAnsi="Cambria"/>
        </w:rPr>
        <w:t xml:space="preserve"> and </w:t>
      </w:r>
      <w:r w:rsidR="002D0CF5" w:rsidRPr="00B63E08">
        <w:rPr>
          <w:rFonts w:ascii="Cambria" w:hAnsi="Cambria"/>
        </w:rPr>
        <w:t>A</w:t>
      </w:r>
      <w:r w:rsidR="002D0CF5">
        <w:rPr>
          <w:rFonts w:ascii="Cambria" w:hAnsi="Cambria"/>
        </w:rPr>
        <w:t>a</w:t>
      </w:r>
      <w:r w:rsidR="002D0CF5" w:rsidRPr="00B63E08">
        <w:rPr>
          <w:rFonts w:ascii="Cambria" w:hAnsi="Cambria"/>
        </w:rPr>
        <w:t xml:space="preserve">rogya Setu </w:t>
      </w:r>
      <w:r w:rsidRPr="00B63E08">
        <w:rPr>
          <w:rFonts w:ascii="Cambria" w:hAnsi="Cambria"/>
        </w:rPr>
        <w:t xml:space="preserve">into the health economy. </w:t>
      </w:r>
    </w:p>
    <w:p w14:paraId="748401F2" w14:textId="77777777" w:rsidR="00CB335A" w:rsidRPr="00B63E08" w:rsidRDefault="00CB335A" w:rsidP="00B63E08">
      <w:pPr>
        <w:spacing w:line="276" w:lineRule="auto"/>
        <w:rPr>
          <w:rFonts w:ascii="Cambria" w:hAnsi="Cambria"/>
        </w:rPr>
      </w:pPr>
    </w:p>
    <w:p w14:paraId="074BA46B" w14:textId="7C2A56DB" w:rsidR="00CB335A" w:rsidRPr="00B63E08" w:rsidRDefault="00CB335A" w:rsidP="00B63E08">
      <w:pPr>
        <w:spacing w:line="276" w:lineRule="auto"/>
        <w:rPr>
          <w:rFonts w:ascii="Cambria" w:hAnsi="Cambria"/>
        </w:rPr>
      </w:pPr>
      <w:r w:rsidRPr="00B63E08">
        <w:rPr>
          <w:rFonts w:ascii="Cambria" w:hAnsi="Cambria"/>
        </w:rPr>
        <w:t xml:space="preserve">What </w:t>
      </w:r>
      <w:r w:rsidR="00125E77">
        <w:rPr>
          <w:rFonts w:ascii="Cambria" w:hAnsi="Cambria"/>
        </w:rPr>
        <w:t>did</w:t>
      </w:r>
      <w:r w:rsidRPr="00B63E08">
        <w:rPr>
          <w:rFonts w:ascii="Cambria" w:hAnsi="Cambria"/>
        </w:rPr>
        <w:t xml:space="preserve"> perhaps change </w:t>
      </w:r>
      <w:r w:rsidR="00125E77">
        <w:rPr>
          <w:rFonts w:ascii="Cambria" w:hAnsi="Cambria"/>
        </w:rPr>
        <w:t xml:space="preserve">was </w:t>
      </w:r>
      <w:r w:rsidRPr="00B63E08">
        <w:rPr>
          <w:rFonts w:ascii="Cambria" w:hAnsi="Cambria"/>
        </w:rPr>
        <w:t xml:space="preserve">the absence of any sense of optimism beneath the high-pressure sales talk </w:t>
      </w:r>
      <w:r w:rsidR="00721260">
        <w:rPr>
          <w:rFonts w:ascii="Cambria" w:hAnsi="Cambria"/>
        </w:rPr>
        <w:t xml:space="preserve">flooding </w:t>
      </w:r>
      <w:r w:rsidR="00DD7B64">
        <w:rPr>
          <w:rFonts w:ascii="Cambria" w:hAnsi="Cambria"/>
        </w:rPr>
        <w:t>i</w:t>
      </w:r>
      <w:r w:rsidRPr="00B63E08">
        <w:rPr>
          <w:rFonts w:ascii="Cambria" w:hAnsi="Cambria"/>
        </w:rPr>
        <w:t xml:space="preserve">SPIRT’s many websites. In their presentation on the further integration of the </w:t>
      </w:r>
      <w:r w:rsidR="00721260">
        <w:rPr>
          <w:rFonts w:ascii="Cambria" w:hAnsi="Cambria"/>
        </w:rPr>
        <w:t xml:space="preserve">National Health Stack </w:t>
      </w:r>
      <w:r w:rsidRPr="00B63E08">
        <w:rPr>
          <w:rFonts w:ascii="Cambria" w:hAnsi="Cambria"/>
        </w:rPr>
        <w:t>with A</w:t>
      </w:r>
      <w:r w:rsidR="00721260">
        <w:rPr>
          <w:rFonts w:ascii="Cambria" w:hAnsi="Cambria"/>
        </w:rPr>
        <w:t>a</w:t>
      </w:r>
      <w:r w:rsidRPr="00B63E08">
        <w:rPr>
          <w:rFonts w:ascii="Cambria" w:hAnsi="Cambria"/>
        </w:rPr>
        <w:t>rogya Setu, the two project leaders, Arnab Kumar, Program Director of Frontier Technologies at NITI Aayog</w:t>
      </w:r>
      <w:r w:rsidR="00DD7B64">
        <w:rPr>
          <w:rFonts w:ascii="Cambria" w:hAnsi="Cambria"/>
        </w:rPr>
        <w:t>,</w:t>
      </w:r>
      <w:r w:rsidRPr="00B63E08">
        <w:rPr>
          <w:rFonts w:ascii="Cambria" w:hAnsi="Cambria"/>
        </w:rPr>
        <w:t xml:space="preserve"> Jay Dutta, Senior Vice President at MakeMyTrip</w:t>
      </w:r>
      <w:r w:rsidR="00DD7B64">
        <w:rPr>
          <w:rFonts w:ascii="Cambria" w:hAnsi="Cambria"/>
        </w:rPr>
        <w:t>.com,</w:t>
      </w:r>
      <w:r w:rsidRPr="00B63E08">
        <w:rPr>
          <w:rFonts w:ascii="Cambria" w:hAnsi="Cambria"/>
        </w:rPr>
        <w:t xml:space="preserve"> and a private volunteer who developed the app</w:t>
      </w:r>
      <w:r w:rsidRPr="00B63E08">
        <w:rPr>
          <w:rFonts w:ascii="Cambria" w:hAnsi="Cambria"/>
          <w:vertAlign w:val="superscript"/>
        </w:rPr>
        <w:footnoteReference w:id="164"/>
      </w:r>
      <w:r w:rsidRPr="00B63E08">
        <w:rPr>
          <w:rFonts w:ascii="Cambria" w:hAnsi="Cambria"/>
        </w:rPr>
        <w:t xml:space="preserve"> </w:t>
      </w:r>
      <w:r w:rsidR="00125E77">
        <w:rPr>
          <w:rFonts w:ascii="Cambria" w:hAnsi="Cambria"/>
        </w:rPr>
        <w:t>spoke</w:t>
      </w:r>
      <w:r w:rsidRPr="00B63E08">
        <w:rPr>
          <w:rFonts w:ascii="Cambria" w:hAnsi="Cambria"/>
        </w:rPr>
        <w:t xml:space="preserve"> of this as an opportunity that they </w:t>
      </w:r>
      <w:r w:rsidR="00125E77">
        <w:rPr>
          <w:rFonts w:ascii="Cambria" w:hAnsi="Cambria"/>
        </w:rPr>
        <w:t xml:space="preserve">had </w:t>
      </w:r>
      <w:r w:rsidRPr="00B63E08">
        <w:rPr>
          <w:rFonts w:ascii="Cambria" w:hAnsi="Cambria"/>
        </w:rPr>
        <w:t xml:space="preserve">‘stumbled upon’, a possible initial building block that </w:t>
      </w:r>
      <w:r w:rsidR="00125E77">
        <w:rPr>
          <w:rFonts w:ascii="Cambria" w:hAnsi="Cambria"/>
        </w:rPr>
        <w:t xml:space="preserve">could </w:t>
      </w:r>
      <w:r w:rsidRPr="00B63E08">
        <w:rPr>
          <w:rFonts w:ascii="Cambria" w:hAnsi="Cambria"/>
        </w:rPr>
        <w:t xml:space="preserve">– ‘if people are interested’ – survive beyond COVID-19. As with </w:t>
      </w:r>
      <w:r w:rsidRPr="00B63E08">
        <w:rPr>
          <w:rFonts w:ascii="Cambria" w:hAnsi="Cambria"/>
        </w:rPr>
        <w:lastRenderedPageBreak/>
        <w:t>Aadha</w:t>
      </w:r>
      <w:r w:rsidR="006523D5">
        <w:rPr>
          <w:rFonts w:ascii="Cambria" w:hAnsi="Cambria"/>
        </w:rPr>
        <w:t>a</w:t>
      </w:r>
      <w:r w:rsidRPr="00B63E08">
        <w:rPr>
          <w:rFonts w:ascii="Cambria" w:hAnsi="Cambria"/>
        </w:rPr>
        <w:t xml:space="preserve">r, here too there </w:t>
      </w:r>
      <w:r w:rsidR="00125E77">
        <w:rPr>
          <w:rFonts w:ascii="Cambria" w:hAnsi="Cambria"/>
        </w:rPr>
        <w:t xml:space="preserve">appeared to be </w:t>
      </w:r>
      <w:r w:rsidRPr="00B63E08">
        <w:rPr>
          <w:rFonts w:ascii="Cambria" w:hAnsi="Cambria"/>
        </w:rPr>
        <w:t xml:space="preserve">little regulation available, given that the Personal Data Protection Bill, 2019 </w:t>
      </w:r>
      <w:r w:rsidR="00125E77">
        <w:rPr>
          <w:rFonts w:ascii="Cambria" w:hAnsi="Cambria"/>
        </w:rPr>
        <w:t>was</w:t>
      </w:r>
      <w:r w:rsidRPr="00B63E08">
        <w:rPr>
          <w:rFonts w:ascii="Cambria" w:hAnsi="Cambria"/>
        </w:rPr>
        <w:t xml:space="preserve"> yet to be passed into law.</w:t>
      </w:r>
      <w:r w:rsidR="00125E77">
        <w:rPr>
          <w:rStyle w:val="FootnoteReference"/>
          <w:rFonts w:ascii="Cambria" w:hAnsi="Cambria"/>
        </w:rPr>
        <w:footnoteReference w:id="165"/>
      </w:r>
      <w:r w:rsidRPr="00B63E08">
        <w:rPr>
          <w:rFonts w:ascii="Cambria" w:hAnsi="Cambria"/>
        </w:rPr>
        <w:t xml:space="preserve"> </w:t>
      </w:r>
    </w:p>
    <w:p w14:paraId="7BEF47F4" w14:textId="77777777" w:rsidR="00CB335A" w:rsidRPr="00B63E08" w:rsidRDefault="00CB335A" w:rsidP="00B63E08">
      <w:pPr>
        <w:spacing w:line="276" w:lineRule="auto"/>
        <w:rPr>
          <w:rFonts w:ascii="Cambria" w:hAnsi="Cambria"/>
        </w:rPr>
      </w:pPr>
    </w:p>
    <w:p w14:paraId="25A8467E" w14:textId="7FDB944F" w:rsidR="00CB335A" w:rsidRPr="00B63E08" w:rsidRDefault="00CB335A" w:rsidP="00B63E08">
      <w:pPr>
        <w:spacing w:line="276" w:lineRule="auto"/>
        <w:rPr>
          <w:rFonts w:ascii="Cambria" w:hAnsi="Cambria"/>
        </w:rPr>
      </w:pPr>
      <w:r w:rsidRPr="00B63E08">
        <w:rPr>
          <w:rFonts w:ascii="Cambria" w:hAnsi="Cambria"/>
        </w:rPr>
        <w:t xml:space="preserve">The chill then really </w:t>
      </w:r>
      <w:r w:rsidR="0041449B">
        <w:rPr>
          <w:rFonts w:ascii="Cambria" w:hAnsi="Cambria"/>
        </w:rPr>
        <w:t xml:space="preserve">lies </w:t>
      </w:r>
      <w:r w:rsidRPr="00B63E08">
        <w:rPr>
          <w:rFonts w:ascii="Cambria" w:hAnsi="Cambria"/>
        </w:rPr>
        <w:t xml:space="preserve">in the unknown, as we anticipate the possible future of what this essay has tried to track: namely the sovereign body in its troubled interaction with the changing historical definitions of citizenship. As the ‘people’ become </w:t>
      </w:r>
      <w:r w:rsidR="006523D5">
        <w:rPr>
          <w:rFonts w:ascii="Cambria" w:hAnsi="Cambria"/>
        </w:rPr>
        <w:t>s</w:t>
      </w:r>
      <w:r w:rsidRPr="00B63E08">
        <w:rPr>
          <w:rFonts w:ascii="Cambria" w:hAnsi="Cambria"/>
        </w:rPr>
        <w:t xml:space="preserve">tate property, as ownership </w:t>
      </w:r>
      <w:r w:rsidR="0041449B">
        <w:rPr>
          <w:rFonts w:ascii="Cambria" w:hAnsi="Cambria"/>
        </w:rPr>
        <w:t xml:space="preserve">becomes </w:t>
      </w:r>
      <w:r w:rsidRPr="00B63E08">
        <w:rPr>
          <w:rFonts w:ascii="Cambria" w:hAnsi="Cambria"/>
        </w:rPr>
        <w:t>a direct manifestation of the data it controls, the right to access their data has become considerably more complicated than simply a right to free speech extending to the internet: it extends into the right to life</w:t>
      </w:r>
      <w:r w:rsidR="0041449B">
        <w:rPr>
          <w:rFonts w:ascii="Cambria" w:hAnsi="Cambria"/>
        </w:rPr>
        <w:t>,</w:t>
      </w:r>
      <w:r w:rsidRPr="00B63E08">
        <w:rPr>
          <w:rFonts w:ascii="Cambria" w:hAnsi="Cambria"/>
        </w:rPr>
        <w:t xml:space="preserve"> and the right to analogue spaces. </w:t>
      </w:r>
    </w:p>
    <w:p w14:paraId="43A50426" w14:textId="77777777" w:rsidR="00CB335A" w:rsidRPr="00B63E08" w:rsidRDefault="00CB335A" w:rsidP="00B63E08">
      <w:pPr>
        <w:spacing w:line="276" w:lineRule="auto"/>
        <w:rPr>
          <w:rFonts w:ascii="Cambria" w:hAnsi="Cambria"/>
        </w:rPr>
      </w:pPr>
    </w:p>
    <w:p w14:paraId="4EA18AE4" w14:textId="4A55E28C" w:rsidR="00CB335A" w:rsidRDefault="00CB335A" w:rsidP="00B63E08">
      <w:pPr>
        <w:spacing w:line="276" w:lineRule="auto"/>
        <w:rPr>
          <w:rFonts w:ascii="Cambria" w:hAnsi="Cambria"/>
        </w:rPr>
      </w:pPr>
      <w:r w:rsidRPr="00B63E08">
        <w:rPr>
          <w:rFonts w:ascii="Cambria" w:hAnsi="Cambria"/>
        </w:rPr>
        <w:t xml:space="preserve">Contrary to the assertive, aspirational ‘coming out’ that is central to Digital India’s self-image, much recent politics is defined by its very opposite: of making identifiable speaking voices elusive, making spaces ephemeral, defining a fuzzy leaderlessness to political self-assertion. Such elusiveness in turn </w:t>
      </w:r>
      <w:r w:rsidR="006523D5" w:rsidRPr="00B63E08">
        <w:rPr>
          <w:rFonts w:ascii="Cambria" w:hAnsi="Cambria"/>
        </w:rPr>
        <w:t>contextualizes</w:t>
      </w:r>
      <w:r w:rsidRPr="00B63E08">
        <w:rPr>
          <w:rFonts w:ascii="Cambria" w:hAnsi="Cambria"/>
        </w:rPr>
        <w:t xml:space="preserve"> the overly visible incarceration process with which the </w:t>
      </w:r>
      <w:r w:rsidR="006523D5">
        <w:rPr>
          <w:rFonts w:ascii="Cambria" w:hAnsi="Cambria"/>
        </w:rPr>
        <w:t>s</w:t>
      </w:r>
      <w:r w:rsidRPr="00B63E08">
        <w:rPr>
          <w:rFonts w:ascii="Cambria" w:hAnsi="Cambria"/>
        </w:rPr>
        <w:t xml:space="preserve">tate has shown off the example of Safoora Zargar and the several young people arrested under the UAPA. Together with the heavy-handed assertion that identity is only what the </w:t>
      </w:r>
      <w:r w:rsidR="006523D5">
        <w:rPr>
          <w:rFonts w:ascii="Cambria" w:hAnsi="Cambria"/>
        </w:rPr>
        <w:t>s</w:t>
      </w:r>
      <w:r w:rsidRPr="00B63E08">
        <w:rPr>
          <w:rFonts w:ascii="Cambria" w:hAnsi="Cambria"/>
        </w:rPr>
        <w:t xml:space="preserve">tate provides, such overt displays of control in pandemic times only </w:t>
      </w:r>
      <w:r w:rsidR="005546FB" w:rsidRPr="00B63E08">
        <w:rPr>
          <w:rFonts w:ascii="Cambria" w:hAnsi="Cambria"/>
        </w:rPr>
        <w:t>open</w:t>
      </w:r>
      <w:r w:rsidR="005546FB">
        <w:rPr>
          <w:rFonts w:ascii="Cambria" w:hAnsi="Cambria"/>
        </w:rPr>
        <w:t xml:space="preserve"> up the </w:t>
      </w:r>
      <w:r w:rsidRPr="00B63E08">
        <w:rPr>
          <w:rFonts w:ascii="Cambria" w:hAnsi="Cambria"/>
        </w:rPr>
        <w:t xml:space="preserve">long colonial ancestry in the assertion, central to sovereign states, that a body has only one identity with no choice in the matter. </w:t>
      </w:r>
    </w:p>
    <w:sectPr w:rsidR="00CB33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BBD3" w14:textId="77777777" w:rsidR="008E774F" w:rsidRDefault="008E774F" w:rsidP="00CB335A">
      <w:r>
        <w:separator/>
      </w:r>
    </w:p>
  </w:endnote>
  <w:endnote w:type="continuationSeparator" w:id="0">
    <w:p w14:paraId="06015C87" w14:textId="77777777" w:rsidR="008E774F" w:rsidRDefault="008E774F" w:rsidP="00CB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99D8" w14:textId="77777777" w:rsidR="008E774F" w:rsidRDefault="008E774F" w:rsidP="00CB335A">
      <w:r>
        <w:separator/>
      </w:r>
    </w:p>
  </w:footnote>
  <w:footnote w:type="continuationSeparator" w:id="0">
    <w:p w14:paraId="21619DC1" w14:textId="77777777" w:rsidR="008E774F" w:rsidRDefault="008E774F" w:rsidP="00CB335A">
      <w:r>
        <w:continuationSeparator/>
      </w:r>
    </w:p>
  </w:footnote>
  <w:footnote w:id="1">
    <w:p w14:paraId="186146BC" w14:textId="3FE38420" w:rsidR="00F21A8E" w:rsidRPr="00F21A8E" w:rsidRDefault="00F21A8E" w:rsidP="00F21A8E">
      <w:pPr>
        <w:rPr>
          <w:rFonts w:ascii="Cambria" w:hAnsi="Cambria" w:cstheme="minorHAnsi"/>
          <w:sz w:val="18"/>
          <w:szCs w:val="18"/>
          <w:lang w:val="en-IN" w:eastAsia="en-IN"/>
        </w:rPr>
      </w:pPr>
      <w:r w:rsidRPr="00F21A8E">
        <w:rPr>
          <w:rStyle w:val="Heading1Char"/>
          <w:rFonts w:ascii="Cambria" w:hAnsi="Cambria" w:cstheme="minorHAnsi"/>
          <w:color w:val="auto"/>
          <w:sz w:val="18"/>
          <w:szCs w:val="18"/>
          <w:vertAlign w:val="superscript"/>
        </w:rPr>
        <w:footnoteRef/>
      </w:r>
      <w:r w:rsidRPr="00F21A8E">
        <w:rPr>
          <w:rFonts w:ascii="Cambria" w:hAnsi="Cambria" w:cstheme="minorHAnsi"/>
          <w:sz w:val="18"/>
          <w:szCs w:val="18"/>
        </w:rPr>
        <w:t xml:space="preserve"> The Citizenship (Amendment) Act, 2019 </w:t>
      </w:r>
      <w:r w:rsidR="002151C6">
        <w:rPr>
          <w:rFonts w:ascii="Cambria" w:hAnsi="Cambria" w:cstheme="minorHAnsi"/>
          <w:sz w:val="18"/>
          <w:szCs w:val="18"/>
        </w:rPr>
        <w:t xml:space="preserve">or CAA </w:t>
      </w:r>
      <w:r w:rsidRPr="00F21A8E">
        <w:rPr>
          <w:rFonts w:ascii="Cambria" w:hAnsi="Cambria" w:cstheme="minorHAnsi"/>
          <w:sz w:val="18"/>
          <w:szCs w:val="18"/>
        </w:rPr>
        <w:t xml:space="preserve">was passed on December </w:t>
      </w:r>
      <w:r w:rsidR="00710044" w:rsidRPr="00F21A8E">
        <w:rPr>
          <w:rFonts w:ascii="Cambria" w:hAnsi="Cambria" w:cstheme="minorHAnsi"/>
          <w:sz w:val="18"/>
          <w:szCs w:val="18"/>
        </w:rPr>
        <w:t>11</w:t>
      </w:r>
      <w:r w:rsidR="00710044">
        <w:rPr>
          <w:rFonts w:ascii="Cambria" w:hAnsi="Cambria" w:cstheme="minorHAnsi"/>
          <w:sz w:val="18"/>
          <w:szCs w:val="18"/>
        </w:rPr>
        <w:t>,</w:t>
      </w:r>
      <w:r w:rsidR="00710044" w:rsidRPr="00F21A8E">
        <w:rPr>
          <w:rFonts w:ascii="Cambria" w:hAnsi="Cambria" w:cstheme="minorHAnsi"/>
          <w:sz w:val="18"/>
          <w:szCs w:val="18"/>
        </w:rPr>
        <w:t xml:space="preserve"> </w:t>
      </w:r>
      <w:r w:rsidRPr="00F21A8E">
        <w:rPr>
          <w:rFonts w:ascii="Cambria" w:hAnsi="Cambria" w:cstheme="minorHAnsi"/>
          <w:sz w:val="18"/>
          <w:szCs w:val="18"/>
        </w:rPr>
        <w:t xml:space="preserve">2019, amending the Citizenship Act, </w:t>
      </w:r>
      <w:r w:rsidR="00E85539">
        <w:rPr>
          <w:rFonts w:ascii="Cambria" w:hAnsi="Cambria" w:cstheme="minorHAnsi"/>
          <w:sz w:val="18"/>
          <w:szCs w:val="18"/>
        </w:rPr>
        <w:t xml:space="preserve">1955 </w:t>
      </w:r>
      <w:r w:rsidRPr="00F21A8E">
        <w:rPr>
          <w:rFonts w:ascii="Cambria" w:hAnsi="Cambria" w:cstheme="minorHAnsi"/>
          <w:sz w:val="18"/>
          <w:szCs w:val="18"/>
        </w:rPr>
        <w:t>with a focus on religious ‘minorities’ from India’s neighboring states, explicitly excluding Muslims. Although there have been several earlier amendments to the original Act (in 1992, 2003, 2005</w:t>
      </w:r>
      <w:r w:rsidR="00E85539">
        <w:rPr>
          <w:rFonts w:ascii="Cambria" w:hAnsi="Cambria" w:cstheme="minorHAnsi"/>
          <w:sz w:val="18"/>
          <w:szCs w:val="18"/>
        </w:rPr>
        <w:t>,</w:t>
      </w:r>
      <w:r w:rsidRPr="00F21A8E">
        <w:rPr>
          <w:rFonts w:ascii="Cambria" w:hAnsi="Cambria" w:cstheme="minorHAnsi"/>
          <w:sz w:val="18"/>
          <w:szCs w:val="18"/>
        </w:rPr>
        <w:t xml:space="preserve"> and 2015), this was the first time that religion was specifically mentioned as a criterion for citizenship. The earlier December 2003 amendment had introduced the concept of illegal immigrants, thereby also reversing a basic principle of citizenship, namely the right to the soil as against inheritance and descent. The 2003 amendment also introduced the controversial National Register of Citizens (NRC), implemented in practice only in Assam. </w:t>
      </w:r>
    </w:p>
  </w:footnote>
  <w:footnote w:id="2">
    <w:p w14:paraId="0BB45F39" w14:textId="28A83F73" w:rsidR="00CD0CF4" w:rsidRPr="00F21A8E" w:rsidRDefault="00CD0CF4" w:rsidP="00CD0CF4">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Shaheen Bagh</w:t>
      </w:r>
      <w:r w:rsidR="001475EC">
        <w:rPr>
          <w:rFonts w:ascii="Cambria" w:hAnsi="Cambria" w:cstheme="minorHAnsi"/>
          <w:sz w:val="18"/>
          <w:szCs w:val="18"/>
        </w:rPr>
        <w:t xml:space="preserve"> is</w:t>
      </w:r>
      <w:r w:rsidRPr="00F21A8E">
        <w:rPr>
          <w:rFonts w:ascii="Cambria" w:hAnsi="Cambria" w:cstheme="minorHAnsi"/>
          <w:sz w:val="18"/>
          <w:szCs w:val="18"/>
        </w:rPr>
        <w:t xml:space="preserve"> best known </w:t>
      </w:r>
      <w:r w:rsidR="006D4427">
        <w:rPr>
          <w:rFonts w:ascii="Cambria" w:hAnsi="Cambria" w:cstheme="minorHAnsi"/>
          <w:sz w:val="18"/>
          <w:szCs w:val="18"/>
        </w:rPr>
        <w:t xml:space="preserve">among a </w:t>
      </w:r>
      <w:r w:rsidRPr="00F21A8E">
        <w:rPr>
          <w:rFonts w:ascii="Cambria" w:hAnsi="Cambria" w:cstheme="minorHAnsi"/>
          <w:sz w:val="18"/>
          <w:szCs w:val="18"/>
        </w:rPr>
        <w:t>series of protests that broke out after the 2019 amendment to the Citizenship Act</w:t>
      </w:r>
      <w:r w:rsidR="006D4427">
        <w:rPr>
          <w:rFonts w:ascii="Cambria" w:hAnsi="Cambria" w:cstheme="minorHAnsi"/>
          <w:sz w:val="18"/>
          <w:szCs w:val="18"/>
        </w:rPr>
        <w:t>, 1955</w:t>
      </w:r>
      <w:r w:rsidRPr="00F21A8E">
        <w:rPr>
          <w:rFonts w:ascii="Cambria" w:hAnsi="Cambria" w:cstheme="minorHAnsi"/>
          <w:sz w:val="18"/>
          <w:szCs w:val="18"/>
        </w:rPr>
        <w:t xml:space="preserve">. It was a peaceful sit-in organized primarily by women in </w:t>
      </w:r>
      <w:r w:rsidR="006D4427">
        <w:rPr>
          <w:rFonts w:ascii="Cambria" w:hAnsi="Cambria" w:cstheme="minorHAnsi"/>
          <w:sz w:val="18"/>
          <w:szCs w:val="18"/>
        </w:rPr>
        <w:t>n</w:t>
      </w:r>
      <w:r w:rsidRPr="00F21A8E">
        <w:rPr>
          <w:rFonts w:ascii="Cambria" w:hAnsi="Cambria" w:cstheme="minorHAnsi"/>
          <w:sz w:val="18"/>
          <w:szCs w:val="18"/>
        </w:rPr>
        <w:t xml:space="preserve">ortheast Delhi between December 15, 2019 and March 24, 2020 when, after the </w:t>
      </w:r>
      <w:r w:rsidR="006D4427">
        <w:rPr>
          <w:rFonts w:ascii="Cambria" w:hAnsi="Cambria" w:cstheme="minorHAnsi"/>
          <w:sz w:val="18"/>
          <w:szCs w:val="18"/>
        </w:rPr>
        <w:t xml:space="preserve">COVID-19 </w:t>
      </w:r>
      <w:r w:rsidRPr="00F21A8E">
        <w:rPr>
          <w:rFonts w:ascii="Cambria" w:hAnsi="Cambria" w:cstheme="minorHAnsi"/>
          <w:sz w:val="18"/>
          <w:szCs w:val="18"/>
        </w:rPr>
        <w:t xml:space="preserve">lockdown </w:t>
      </w:r>
      <w:r w:rsidR="006D4427">
        <w:rPr>
          <w:rFonts w:ascii="Cambria" w:hAnsi="Cambria" w:cstheme="minorHAnsi"/>
          <w:sz w:val="18"/>
          <w:szCs w:val="18"/>
        </w:rPr>
        <w:t xml:space="preserve">was </w:t>
      </w:r>
      <w:r w:rsidRPr="00F21A8E">
        <w:rPr>
          <w:rFonts w:ascii="Cambria" w:hAnsi="Cambria" w:cstheme="minorHAnsi"/>
          <w:sz w:val="18"/>
          <w:szCs w:val="18"/>
        </w:rPr>
        <w:t>announced on March 23, police</w:t>
      </w:r>
      <w:r w:rsidR="00EE2559">
        <w:rPr>
          <w:rFonts w:ascii="Cambria" w:hAnsi="Cambria" w:cstheme="minorHAnsi"/>
          <w:sz w:val="18"/>
          <w:szCs w:val="18"/>
        </w:rPr>
        <w:t xml:space="preserve"> had</w:t>
      </w:r>
      <w:r w:rsidRPr="00F21A8E">
        <w:rPr>
          <w:rFonts w:ascii="Cambria" w:hAnsi="Cambria" w:cstheme="minorHAnsi"/>
          <w:sz w:val="18"/>
          <w:szCs w:val="18"/>
        </w:rPr>
        <w:t xml:space="preserve"> </w:t>
      </w:r>
      <w:r w:rsidR="006D4427">
        <w:rPr>
          <w:rFonts w:ascii="Cambria" w:hAnsi="Cambria" w:cstheme="minorHAnsi"/>
          <w:sz w:val="18"/>
          <w:szCs w:val="18"/>
        </w:rPr>
        <w:t xml:space="preserve">dispersed </w:t>
      </w:r>
      <w:r w:rsidRPr="00F21A8E">
        <w:rPr>
          <w:rFonts w:ascii="Cambria" w:hAnsi="Cambria" w:cstheme="minorHAnsi"/>
          <w:sz w:val="18"/>
          <w:szCs w:val="18"/>
        </w:rPr>
        <w:t>the gathering</w:t>
      </w:r>
      <w:r w:rsidR="006D4427">
        <w:rPr>
          <w:rFonts w:ascii="Cambria" w:hAnsi="Cambria" w:cstheme="minorHAnsi"/>
          <w:sz w:val="18"/>
          <w:szCs w:val="18"/>
        </w:rPr>
        <w:t>.</w:t>
      </w:r>
    </w:p>
  </w:footnote>
  <w:footnote w:id="3">
    <w:p w14:paraId="15E4CE61" w14:textId="787DB8C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EE0D4E">
        <w:rPr>
          <w:rFonts w:ascii="Cambria" w:hAnsi="Cambria" w:cstheme="minorHAnsi"/>
          <w:sz w:val="18"/>
          <w:szCs w:val="18"/>
        </w:rPr>
        <w:t xml:space="preserve">On </w:t>
      </w:r>
      <w:r w:rsidRPr="00F21A8E">
        <w:rPr>
          <w:rFonts w:ascii="Cambria" w:hAnsi="Cambria" w:cstheme="minorHAnsi"/>
          <w:sz w:val="18"/>
          <w:szCs w:val="18"/>
        </w:rPr>
        <w:t xml:space="preserve">March 20, </w:t>
      </w:r>
      <w:r w:rsidR="00EE0D4E">
        <w:rPr>
          <w:rFonts w:ascii="Cambria" w:hAnsi="Cambria" w:cstheme="minorHAnsi"/>
          <w:sz w:val="18"/>
          <w:szCs w:val="18"/>
        </w:rPr>
        <w:t xml:space="preserve">2020, </w:t>
      </w:r>
      <w:r w:rsidRPr="00F21A8E">
        <w:rPr>
          <w:rFonts w:ascii="Cambria" w:hAnsi="Cambria" w:cstheme="minorHAnsi"/>
          <w:sz w:val="18"/>
          <w:szCs w:val="18"/>
        </w:rPr>
        <w:t xml:space="preserve">even before the </w:t>
      </w:r>
      <w:r w:rsidR="004E0574">
        <w:rPr>
          <w:rFonts w:ascii="Cambria" w:hAnsi="Cambria" w:cstheme="minorHAnsi"/>
          <w:sz w:val="18"/>
          <w:szCs w:val="18"/>
        </w:rPr>
        <w:t>National Disaster Management Authority (</w:t>
      </w:r>
      <w:r w:rsidRPr="00F21A8E">
        <w:rPr>
          <w:rFonts w:ascii="Cambria" w:hAnsi="Cambria" w:cstheme="minorHAnsi"/>
          <w:sz w:val="18"/>
          <w:szCs w:val="18"/>
        </w:rPr>
        <w:t>NDMA</w:t>
      </w:r>
      <w:r w:rsidR="004E0574">
        <w:rPr>
          <w:rFonts w:ascii="Cambria" w:hAnsi="Cambria" w:cstheme="minorHAnsi"/>
          <w:sz w:val="18"/>
          <w:szCs w:val="18"/>
        </w:rPr>
        <w:t>)</w:t>
      </w:r>
      <w:r w:rsidRPr="00F21A8E">
        <w:rPr>
          <w:rFonts w:ascii="Cambria" w:hAnsi="Cambria" w:cstheme="minorHAnsi"/>
          <w:sz w:val="18"/>
          <w:szCs w:val="18"/>
        </w:rPr>
        <w:t xml:space="preserve"> emergency Order was declared, the </w:t>
      </w:r>
      <w:r w:rsidRPr="00F21A8E">
        <w:rPr>
          <w:rFonts w:ascii="Cambria" w:hAnsi="Cambria" w:cstheme="minorHAnsi"/>
          <w:iCs/>
          <w:sz w:val="18"/>
          <w:szCs w:val="18"/>
        </w:rPr>
        <w:t>Ministry of Electronics &amp; Information Technology</w:t>
      </w:r>
      <w:r w:rsidR="00EE0D4E">
        <w:rPr>
          <w:rFonts w:ascii="Cambria" w:hAnsi="Cambria" w:cstheme="minorHAnsi"/>
          <w:iCs/>
          <w:sz w:val="18"/>
          <w:szCs w:val="18"/>
        </w:rPr>
        <w:t xml:space="preserve"> </w:t>
      </w:r>
      <w:r w:rsidR="003724A0">
        <w:rPr>
          <w:rFonts w:ascii="Cambria" w:hAnsi="Cambria" w:cstheme="minorHAnsi"/>
          <w:iCs/>
          <w:sz w:val="18"/>
          <w:szCs w:val="18"/>
        </w:rPr>
        <w:t xml:space="preserve">(MEITY) </w:t>
      </w:r>
      <w:r w:rsidR="00EE0D4E">
        <w:rPr>
          <w:rFonts w:ascii="Cambria" w:hAnsi="Cambria" w:cstheme="minorHAnsi"/>
          <w:iCs/>
          <w:sz w:val="18"/>
          <w:szCs w:val="18"/>
        </w:rPr>
        <w:t>had</w:t>
      </w:r>
      <w:r w:rsidRPr="00F21A8E">
        <w:rPr>
          <w:rFonts w:ascii="Cambria" w:hAnsi="Cambria" w:cstheme="minorHAnsi"/>
          <w:sz w:val="18"/>
          <w:szCs w:val="18"/>
        </w:rPr>
        <w:t xml:space="preserve"> issued its own ‘advisory’: to ‘curb false news</w:t>
      </w:r>
      <w:r w:rsidR="00F0672E">
        <w:rPr>
          <w:rFonts w:ascii="Cambria" w:hAnsi="Cambria" w:cstheme="minorHAnsi"/>
          <w:sz w:val="18"/>
          <w:szCs w:val="18"/>
        </w:rPr>
        <w:t>/</w:t>
      </w:r>
      <w:r w:rsidRPr="00F21A8E">
        <w:rPr>
          <w:rFonts w:ascii="Cambria" w:hAnsi="Cambria" w:cstheme="minorHAnsi"/>
          <w:sz w:val="18"/>
          <w:szCs w:val="18"/>
        </w:rPr>
        <w:t>misinformation on corona</w:t>
      </w:r>
      <w:r w:rsidR="00F0672E">
        <w:rPr>
          <w:rFonts w:ascii="Cambria" w:hAnsi="Cambria" w:cstheme="minorHAnsi"/>
          <w:sz w:val="18"/>
          <w:szCs w:val="18"/>
        </w:rPr>
        <w:t xml:space="preserve"> </w:t>
      </w:r>
      <w:r w:rsidRPr="00F21A8E">
        <w:rPr>
          <w:rFonts w:ascii="Cambria" w:hAnsi="Cambria" w:cstheme="minorHAnsi"/>
          <w:sz w:val="18"/>
          <w:szCs w:val="18"/>
        </w:rPr>
        <w:t>virus’ it would invoke the I</w:t>
      </w:r>
      <w:r w:rsidR="00EE0D4E">
        <w:rPr>
          <w:rFonts w:ascii="Cambria" w:hAnsi="Cambria" w:cstheme="minorHAnsi"/>
          <w:sz w:val="18"/>
          <w:szCs w:val="18"/>
        </w:rPr>
        <w:t xml:space="preserve">nformation </w:t>
      </w:r>
      <w:r w:rsidRPr="00F21A8E">
        <w:rPr>
          <w:rFonts w:ascii="Cambria" w:hAnsi="Cambria" w:cstheme="minorHAnsi"/>
          <w:sz w:val="18"/>
          <w:szCs w:val="18"/>
        </w:rPr>
        <w:t>T</w:t>
      </w:r>
      <w:r w:rsidR="00EE0D4E">
        <w:rPr>
          <w:rFonts w:ascii="Cambria" w:hAnsi="Cambria" w:cstheme="minorHAnsi"/>
          <w:sz w:val="18"/>
          <w:szCs w:val="18"/>
        </w:rPr>
        <w:t>echnology</w:t>
      </w:r>
      <w:r w:rsidRPr="00F21A8E">
        <w:rPr>
          <w:rFonts w:ascii="Cambria" w:hAnsi="Cambria" w:cstheme="minorHAnsi"/>
          <w:sz w:val="18"/>
          <w:szCs w:val="18"/>
        </w:rPr>
        <w:t xml:space="preserve"> </w:t>
      </w:r>
      <w:r w:rsidR="00C76E02">
        <w:rPr>
          <w:rFonts w:ascii="Cambria" w:hAnsi="Cambria" w:cstheme="minorHAnsi"/>
          <w:sz w:val="18"/>
          <w:szCs w:val="18"/>
        </w:rPr>
        <w:t xml:space="preserve">(Intermediary Guidelines) </w:t>
      </w:r>
      <w:r w:rsidRPr="00F21A8E">
        <w:rPr>
          <w:rFonts w:ascii="Cambria" w:hAnsi="Cambria" w:cstheme="minorHAnsi"/>
          <w:sz w:val="18"/>
          <w:szCs w:val="18"/>
        </w:rPr>
        <w:t>Rules 2011 to initiate ‘awareness</w:t>
      </w:r>
      <w:r w:rsidR="0086137B">
        <w:rPr>
          <w:rFonts w:ascii="Cambria" w:hAnsi="Cambria" w:cstheme="minorHAnsi"/>
          <w:sz w:val="18"/>
          <w:szCs w:val="18"/>
        </w:rPr>
        <w:t xml:space="preserve"> [</w:t>
      </w:r>
      <w:r w:rsidRPr="00F21A8E">
        <w:rPr>
          <w:rFonts w:ascii="Cambria" w:hAnsi="Cambria" w:cstheme="minorHAnsi"/>
          <w:sz w:val="18"/>
          <w:szCs w:val="18"/>
        </w:rPr>
        <w:t>…</w:t>
      </w:r>
      <w:r w:rsidR="0086137B">
        <w:rPr>
          <w:rFonts w:ascii="Cambria" w:hAnsi="Cambria" w:cstheme="minorHAnsi"/>
          <w:sz w:val="18"/>
          <w:szCs w:val="18"/>
        </w:rPr>
        <w:t>]</w:t>
      </w:r>
      <w:r w:rsidRPr="00F21A8E">
        <w:rPr>
          <w:rFonts w:ascii="Cambria" w:hAnsi="Cambria" w:cstheme="minorHAnsi"/>
          <w:sz w:val="18"/>
          <w:szCs w:val="18"/>
        </w:rPr>
        <w:t xml:space="preserve"> of authentic information’ along with ‘immediate action to disable/remove </w:t>
      </w:r>
      <w:r w:rsidR="00C76E02">
        <w:rPr>
          <w:rFonts w:ascii="Cambria" w:hAnsi="Cambria" w:cstheme="minorHAnsi"/>
          <w:sz w:val="18"/>
          <w:szCs w:val="18"/>
        </w:rPr>
        <w:t xml:space="preserve">such </w:t>
      </w:r>
      <w:r w:rsidRPr="00F21A8E">
        <w:rPr>
          <w:rFonts w:ascii="Cambria" w:hAnsi="Cambria" w:cstheme="minorHAnsi"/>
          <w:sz w:val="18"/>
          <w:szCs w:val="18"/>
        </w:rPr>
        <w:t>content’ hosted on social media platforms</w:t>
      </w:r>
      <w:r w:rsidRPr="00AD70CC">
        <w:rPr>
          <w:rFonts w:ascii="Cambria" w:hAnsi="Cambria" w:cstheme="minorHAnsi"/>
          <w:sz w:val="18"/>
          <w:szCs w:val="18"/>
        </w:rPr>
        <w:t xml:space="preserve">. See Advisory </w:t>
      </w:r>
      <w:r w:rsidR="00E7190A">
        <w:rPr>
          <w:rFonts w:ascii="Cambria" w:hAnsi="Cambria" w:cstheme="minorHAnsi"/>
          <w:sz w:val="18"/>
          <w:szCs w:val="18"/>
        </w:rPr>
        <w:t xml:space="preserve">to Curb False News / Misinformation on Corona Virus </w:t>
      </w:r>
      <w:r w:rsidRPr="00AD70CC">
        <w:rPr>
          <w:rFonts w:ascii="Cambria" w:hAnsi="Cambria" w:cstheme="minorHAnsi"/>
          <w:sz w:val="18"/>
          <w:szCs w:val="18"/>
        </w:rPr>
        <w:t>issued to ‘All Social Media Platforms’ by MEITY, dated March 20, 2020.</w:t>
      </w:r>
    </w:p>
  </w:footnote>
  <w:footnote w:id="4">
    <w:p w14:paraId="05CE1A23" w14:textId="7241C82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10" w:name="_Hlk108457630"/>
      <w:r w:rsidR="00613E4C">
        <w:rPr>
          <w:rFonts w:ascii="Cambria" w:hAnsi="Cambria" w:cstheme="minorHAnsi"/>
          <w:sz w:val="18"/>
          <w:szCs w:val="18"/>
        </w:rPr>
        <w:t xml:space="preserve">Suhrith Parthasarthy, </w:t>
      </w:r>
      <w:r w:rsidRPr="00F21A8E">
        <w:rPr>
          <w:rFonts w:ascii="Cambria" w:hAnsi="Cambria" w:cstheme="minorHAnsi"/>
          <w:sz w:val="18"/>
          <w:szCs w:val="18"/>
        </w:rPr>
        <w:t xml:space="preserve">Gautam Bhatia, </w:t>
      </w:r>
      <w:r w:rsidR="00613E4C">
        <w:rPr>
          <w:rFonts w:ascii="Cambria" w:hAnsi="Cambria" w:cstheme="minorHAnsi"/>
          <w:sz w:val="18"/>
          <w:szCs w:val="18"/>
        </w:rPr>
        <w:t xml:space="preserve">and Apar Gupta, </w:t>
      </w:r>
      <w:r w:rsidRPr="00F21A8E">
        <w:rPr>
          <w:rFonts w:ascii="Cambria" w:hAnsi="Cambria" w:cstheme="minorHAnsi"/>
          <w:sz w:val="18"/>
          <w:szCs w:val="18"/>
        </w:rPr>
        <w:t>‘Privacy Concerns During a Pandemic’</w:t>
      </w:r>
      <w:r w:rsidRPr="00774662">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i/>
          <w:iCs/>
          <w:sz w:val="18"/>
          <w:szCs w:val="18"/>
        </w:rPr>
        <w:t>The Hindu</w:t>
      </w:r>
      <w:r w:rsidRPr="00774662">
        <w:rPr>
          <w:rFonts w:ascii="Cambria" w:hAnsi="Cambria" w:cstheme="minorHAnsi"/>
          <w:sz w:val="18"/>
          <w:szCs w:val="18"/>
        </w:rPr>
        <w:t>,</w:t>
      </w:r>
      <w:r w:rsidRPr="00F21A8E">
        <w:rPr>
          <w:rFonts w:ascii="Cambria" w:hAnsi="Cambria" w:cstheme="minorHAnsi"/>
          <w:sz w:val="18"/>
          <w:szCs w:val="18"/>
        </w:rPr>
        <w:t xml:space="preserve"> </w:t>
      </w:r>
      <w:r w:rsidR="002B43ED">
        <w:rPr>
          <w:rFonts w:ascii="Cambria" w:hAnsi="Cambria" w:cstheme="minorHAnsi"/>
          <w:sz w:val="18"/>
          <w:szCs w:val="18"/>
        </w:rPr>
        <w:t xml:space="preserve">29 </w:t>
      </w:r>
      <w:r w:rsidRPr="00F21A8E">
        <w:rPr>
          <w:rFonts w:ascii="Cambria" w:hAnsi="Cambria" w:cstheme="minorHAnsi"/>
          <w:sz w:val="18"/>
          <w:szCs w:val="18"/>
        </w:rPr>
        <w:t xml:space="preserve">April 2020, </w:t>
      </w:r>
      <w:r w:rsidRPr="007F3F53">
        <w:rPr>
          <w:rFonts w:ascii="Cambria" w:hAnsi="Cambria" w:cstheme="minorHAnsi"/>
          <w:sz w:val="18"/>
          <w:szCs w:val="18"/>
        </w:rPr>
        <w:t>https://www.thehindu.com/opinion/op-ed/privacy-concerns-during-a-pandemic/article31456602.ece</w:t>
      </w:r>
      <w:r w:rsidR="00B7456B">
        <w:rPr>
          <w:rFonts w:ascii="Cambria" w:hAnsi="Cambria" w:cstheme="minorHAnsi"/>
          <w:sz w:val="18"/>
          <w:szCs w:val="18"/>
        </w:rPr>
        <w:t>.</w:t>
      </w:r>
      <w:bookmarkEnd w:id="10"/>
      <w:r w:rsidRPr="00F21A8E">
        <w:rPr>
          <w:rFonts w:ascii="Cambria" w:hAnsi="Cambria" w:cstheme="minorHAnsi"/>
          <w:sz w:val="18"/>
          <w:szCs w:val="18"/>
        </w:rPr>
        <w:t xml:space="preserve"> </w:t>
      </w:r>
    </w:p>
  </w:footnote>
  <w:footnote w:id="5">
    <w:p w14:paraId="4ECD5B59" w14:textId="4837A0F0"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0B79C3" w:rsidRPr="000B79C3">
        <w:rPr>
          <w:rFonts w:ascii="Cambria" w:hAnsi="Cambria" w:cstheme="minorHAnsi"/>
          <w:sz w:val="18"/>
          <w:szCs w:val="18"/>
        </w:rPr>
        <w:t xml:space="preserve">See </w:t>
      </w:r>
      <w:r w:rsidR="006E4EA5">
        <w:rPr>
          <w:rFonts w:ascii="Cambria" w:hAnsi="Cambria" w:cstheme="minorHAnsi"/>
          <w:sz w:val="18"/>
          <w:szCs w:val="18"/>
        </w:rPr>
        <w:t>Section</w:t>
      </w:r>
      <w:r w:rsidR="00A741AD">
        <w:rPr>
          <w:rFonts w:ascii="Cambria" w:hAnsi="Cambria" w:cstheme="minorHAnsi"/>
          <w:sz w:val="18"/>
          <w:szCs w:val="18"/>
        </w:rPr>
        <w:t>s</w:t>
      </w:r>
      <w:r w:rsidR="006E4EA5">
        <w:rPr>
          <w:rFonts w:ascii="Cambria" w:hAnsi="Cambria" w:cstheme="minorHAnsi"/>
          <w:sz w:val="18"/>
          <w:szCs w:val="18"/>
        </w:rPr>
        <w:t xml:space="preserve"> 2(i</w:t>
      </w:r>
      <w:r w:rsidR="006E4EA5" w:rsidRPr="00EE4E68">
        <w:rPr>
          <w:rFonts w:ascii="Cambria" w:hAnsi="Cambria" w:cstheme="minorHAnsi"/>
          <w:sz w:val="18"/>
          <w:szCs w:val="18"/>
        </w:rPr>
        <w:t>) and 2(ii),</w:t>
      </w:r>
      <w:r w:rsidR="00B0123E" w:rsidRPr="00B0123E">
        <w:t xml:space="preserve"> </w:t>
      </w:r>
      <w:r w:rsidR="00B0123E" w:rsidRPr="00B0123E">
        <w:rPr>
          <w:rFonts w:ascii="Cambria" w:hAnsi="Cambria" w:cstheme="minorHAnsi"/>
          <w:sz w:val="18"/>
          <w:szCs w:val="18"/>
        </w:rPr>
        <w:t>https://www.indiacode.nic.in/bitstream/123456789/1470/1/a1967-37.pdf</w:t>
      </w:r>
      <w:r w:rsidR="00A477F8" w:rsidRPr="00EE4E68">
        <w:rPr>
          <w:rFonts w:ascii="Cambria" w:hAnsi="Cambria"/>
          <w:sz w:val="18"/>
          <w:szCs w:val="18"/>
        </w:rPr>
        <w:t>. Th</w:t>
      </w:r>
      <w:r w:rsidR="00F21061">
        <w:rPr>
          <w:rFonts w:ascii="Cambria" w:hAnsi="Cambria"/>
          <w:sz w:val="18"/>
          <w:szCs w:val="18"/>
        </w:rPr>
        <w:t xml:space="preserve">e </w:t>
      </w:r>
      <w:r w:rsidRPr="00EE4E68">
        <w:rPr>
          <w:rFonts w:ascii="Cambria" w:hAnsi="Cambria" w:cstheme="minorHAnsi"/>
          <w:sz w:val="18"/>
          <w:szCs w:val="18"/>
        </w:rPr>
        <w:t>Unlawful</w:t>
      </w:r>
      <w:r w:rsidRPr="00F21A8E">
        <w:rPr>
          <w:rFonts w:ascii="Cambria" w:hAnsi="Cambria" w:cstheme="minorHAnsi"/>
          <w:sz w:val="18"/>
          <w:szCs w:val="18"/>
        </w:rPr>
        <w:t xml:space="preserve"> Activities </w:t>
      </w:r>
      <w:r w:rsidR="005F57C8">
        <w:rPr>
          <w:rFonts w:ascii="Cambria" w:hAnsi="Cambria" w:cstheme="minorHAnsi"/>
          <w:sz w:val="18"/>
          <w:szCs w:val="18"/>
        </w:rPr>
        <w:t>(</w:t>
      </w:r>
      <w:r w:rsidRPr="00F21A8E">
        <w:rPr>
          <w:rFonts w:ascii="Cambria" w:hAnsi="Cambria" w:cstheme="minorHAnsi"/>
          <w:sz w:val="18"/>
          <w:szCs w:val="18"/>
        </w:rPr>
        <w:t>Prevention</w:t>
      </w:r>
      <w:r w:rsidR="005F57C8">
        <w:rPr>
          <w:rFonts w:ascii="Cambria" w:hAnsi="Cambria" w:cstheme="minorHAnsi"/>
          <w:sz w:val="18"/>
          <w:szCs w:val="18"/>
        </w:rPr>
        <w:t>)</w:t>
      </w:r>
      <w:r w:rsidRPr="00F21A8E">
        <w:rPr>
          <w:rFonts w:ascii="Cambria" w:hAnsi="Cambria" w:cstheme="minorHAnsi"/>
          <w:sz w:val="18"/>
          <w:szCs w:val="18"/>
        </w:rPr>
        <w:t xml:space="preserve"> Act</w:t>
      </w:r>
      <w:r w:rsidR="00784803">
        <w:rPr>
          <w:rFonts w:ascii="Cambria" w:hAnsi="Cambria" w:cstheme="minorHAnsi"/>
          <w:sz w:val="18"/>
          <w:szCs w:val="18"/>
        </w:rPr>
        <w:t xml:space="preserve"> was</w:t>
      </w:r>
      <w:r w:rsidRPr="00F21A8E">
        <w:rPr>
          <w:rFonts w:ascii="Cambria" w:hAnsi="Cambria" w:cstheme="minorHAnsi"/>
          <w:sz w:val="18"/>
          <w:szCs w:val="18"/>
        </w:rPr>
        <w:t xml:space="preserve"> originally passed in 1967 and repeatedly amended, mainly defining terrorism, who terrorists are, and what the ‘security and integrity of India’ is. It was replaced by the </w:t>
      </w:r>
      <w:r w:rsidR="00206788">
        <w:rPr>
          <w:rFonts w:ascii="Cambria" w:hAnsi="Cambria" w:cstheme="minorHAnsi"/>
          <w:sz w:val="18"/>
          <w:szCs w:val="18"/>
        </w:rPr>
        <w:t>P</w:t>
      </w:r>
      <w:r w:rsidRPr="00F21A8E">
        <w:rPr>
          <w:rFonts w:ascii="Cambria" w:hAnsi="Cambria" w:cstheme="minorHAnsi"/>
          <w:sz w:val="18"/>
          <w:szCs w:val="18"/>
        </w:rPr>
        <w:t xml:space="preserve">revention of Terrorism Act (POTA) in 2002, but in 2004 </w:t>
      </w:r>
      <w:r w:rsidR="00206788">
        <w:rPr>
          <w:rFonts w:ascii="Cambria" w:hAnsi="Cambria" w:cstheme="minorHAnsi"/>
          <w:sz w:val="18"/>
          <w:szCs w:val="18"/>
        </w:rPr>
        <w:t xml:space="preserve">it incorporated </w:t>
      </w:r>
      <w:r w:rsidRPr="00F21A8E">
        <w:rPr>
          <w:rFonts w:ascii="Cambria" w:hAnsi="Cambria" w:cstheme="minorHAnsi"/>
          <w:sz w:val="18"/>
          <w:szCs w:val="18"/>
        </w:rPr>
        <w:t>most of POTA</w:t>
      </w:r>
      <w:r w:rsidR="00206788">
        <w:rPr>
          <w:rFonts w:ascii="Cambria" w:hAnsi="Cambria" w:cstheme="minorHAnsi"/>
          <w:sz w:val="18"/>
          <w:szCs w:val="18"/>
        </w:rPr>
        <w:t>’s language</w:t>
      </w:r>
      <w:r w:rsidRPr="00F21A8E">
        <w:rPr>
          <w:rFonts w:ascii="Cambria" w:hAnsi="Cambria" w:cstheme="minorHAnsi"/>
          <w:sz w:val="18"/>
          <w:szCs w:val="18"/>
        </w:rPr>
        <w:t xml:space="preserve">. The July 2019 amendment was to enable the </w:t>
      </w:r>
      <w:r w:rsidR="0024745C">
        <w:rPr>
          <w:rFonts w:ascii="Cambria" w:hAnsi="Cambria" w:cstheme="minorHAnsi"/>
          <w:sz w:val="18"/>
          <w:szCs w:val="18"/>
        </w:rPr>
        <w:t>s</w:t>
      </w:r>
      <w:r w:rsidRPr="00F21A8E">
        <w:rPr>
          <w:rFonts w:ascii="Cambria" w:hAnsi="Cambria" w:cstheme="minorHAnsi"/>
          <w:sz w:val="18"/>
          <w:szCs w:val="18"/>
        </w:rPr>
        <w:t>tate to impose draconian preventive detention measures to enable people to be jailed without trial, and also to designate individuals, as against groups, as ‘terrorist</w:t>
      </w:r>
      <w:r w:rsidR="00206788">
        <w:rPr>
          <w:rFonts w:ascii="Cambria" w:hAnsi="Cambria" w:cstheme="minorHAnsi"/>
          <w:sz w:val="18"/>
          <w:szCs w:val="18"/>
        </w:rPr>
        <w:t>’</w:t>
      </w:r>
      <w:r w:rsidRPr="00F21A8E">
        <w:rPr>
          <w:rFonts w:ascii="Cambria" w:hAnsi="Cambria" w:cstheme="minorHAnsi"/>
          <w:sz w:val="18"/>
          <w:szCs w:val="18"/>
        </w:rPr>
        <w:t xml:space="preserve">. </w:t>
      </w:r>
    </w:p>
  </w:footnote>
  <w:footnote w:id="6">
    <w:p w14:paraId="37364CBC" w14:textId="6512AF0E" w:rsidR="00CB335A" w:rsidRPr="00B700B9" w:rsidRDefault="00CB335A" w:rsidP="00CB335A">
      <w:pPr>
        <w:rPr>
          <w:rFonts w:ascii="Cambria" w:hAnsi="Cambria"/>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B700B9">
        <w:rPr>
          <w:rFonts w:ascii="Cambria" w:hAnsi="Cambria"/>
          <w:sz w:val="18"/>
          <w:szCs w:val="18"/>
        </w:rPr>
        <w:t>Bhima-Koregaon refers to an event in colonial India when</w:t>
      </w:r>
      <w:r w:rsidR="00CF7499" w:rsidRPr="00B700B9">
        <w:rPr>
          <w:rFonts w:ascii="Cambria" w:hAnsi="Cambria"/>
          <w:sz w:val="18"/>
          <w:szCs w:val="18"/>
        </w:rPr>
        <w:t>,</w:t>
      </w:r>
      <w:r w:rsidRPr="00B700B9">
        <w:rPr>
          <w:rFonts w:ascii="Cambria" w:hAnsi="Cambria"/>
          <w:sz w:val="18"/>
          <w:szCs w:val="18"/>
        </w:rPr>
        <w:t xml:space="preserve"> on January 1, 1818, a Mahar regiment of the East India Company defeated the Peshwa Bajirao II</w:t>
      </w:r>
      <w:r w:rsidRPr="00EF342E">
        <w:rPr>
          <w:rFonts w:ascii="Cambria" w:hAnsi="Cambria"/>
          <w:sz w:val="18"/>
          <w:szCs w:val="18"/>
        </w:rPr>
        <w:t xml:space="preserve">. The event is commemorated annually by Maharashtra’s Dalit community since </w:t>
      </w:r>
      <w:r w:rsidR="00EF51F2" w:rsidRPr="00EF342E">
        <w:rPr>
          <w:rFonts w:ascii="Cambria" w:hAnsi="Cambria"/>
          <w:sz w:val="18"/>
          <w:szCs w:val="18"/>
        </w:rPr>
        <w:t>Dr. B.R. Ambedkar</w:t>
      </w:r>
      <w:r w:rsidRPr="00EF342E">
        <w:rPr>
          <w:rFonts w:ascii="Cambria" w:hAnsi="Cambria"/>
          <w:sz w:val="18"/>
          <w:szCs w:val="18"/>
        </w:rPr>
        <w:t xml:space="preserve"> led a commemoration ceremony in </w:t>
      </w:r>
      <w:r w:rsidR="00AB2471">
        <w:rPr>
          <w:rFonts w:ascii="Cambria" w:hAnsi="Cambria"/>
          <w:sz w:val="18"/>
          <w:szCs w:val="18"/>
        </w:rPr>
        <w:t>1927</w:t>
      </w:r>
      <w:r w:rsidRPr="00EF342E">
        <w:rPr>
          <w:rFonts w:ascii="Cambria" w:hAnsi="Cambria"/>
          <w:sz w:val="18"/>
          <w:szCs w:val="18"/>
        </w:rPr>
        <w:t>.</w:t>
      </w:r>
      <w:r w:rsidRPr="00B700B9">
        <w:rPr>
          <w:rFonts w:ascii="Cambria" w:hAnsi="Cambria"/>
          <w:sz w:val="18"/>
          <w:szCs w:val="18"/>
        </w:rPr>
        <w:t xml:space="preserve"> In late December 2017, a political event was organized in Pune’s Shaniwar Wada mainly by Dalit Bahujan groups. On January 1, 2018, the 200</w:t>
      </w:r>
      <w:r w:rsidRPr="001E11E4">
        <w:rPr>
          <w:rFonts w:ascii="Cambria" w:hAnsi="Cambria"/>
          <w:sz w:val="18"/>
          <w:szCs w:val="18"/>
        </w:rPr>
        <w:t>th</w:t>
      </w:r>
      <w:r w:rsidRPr="00B700B9">
        <w:rPr>
          <w:rFonts w:ascii="Cambria" w:hAnsi="Cambria"/>
          <w:sz w:val="18"/>
          <w:szCs w:val="18"/>
        </w:rPr>
        <w:t xml:space="preserve"> anniversary of the original event, Dalits were attacked</w:t>
      </w:r>
      <w:r w:rsidR="00400B86">
        <w:rPr>
          <w:rFonts w:ascii="Cambria" w:hAnsi="Cambria"/>
          <w:sz w:val="18"/>
          <w:szCs w:val="18"/>
        </w:rPr>
        <w:t xml:space="preserve"> by some local </w:t>
      </w:r>
      <w:r w:rsidR="00B13143">
        <w:rPr>
          <w:rFonts w:ascii="Cambria" w:hAnsi="Cambria"/>
          <w:sz w:val="18"/>
          <w:szCs w:val="18"/>
        </w:rPr>
        <w:t xml:space="preserve">right-wing </w:t>
      </w:r>
      <w:r w:rsidR="00400B86">
        <w:rPr>
          <w:rFonts w:ascii="Cambria" w:hAnsi="Cambria"/>
          <w:sz w:val="18"/>
          <w:szCs w:val="18"/>
        </w:rPr>
        <w:t>groups protesting the celebration</w:t>
      </w:r>
      <w:r w:rsidRPr="00B700B9">
        <w:rPr>
          <w:rFonts w:ascii="Cambria" w:hAnsi="Cambria"/>
          <w:sz w:val="18"/>
          <w:szCs w:val="18"/>
        </w:rPr>
        <w:t xml:space="preserve"> and </w:t>
      </w:r>
      <w:r w:rsidR="003A316C" w:rsidRPr="00B700B9">
        <w:rPr>
          <w:rFonts w:ascii="Cambria" w:hAnsi="Cambria"/>
          <w:sz w:val="18"/>
          <w:szCs w:val="18"/>
        </w:rPr>
        <w:t xml:space="preserve">they </w:t>
      </w:r>
      <w:r w:rsidRPr="00B700B9">
        <w:rPr>
          <w:rFonts w:ascii="Cambria" w:hAnsi="Cambria"/>
          <w:sz w:val="18"/>
          <w:szCs w:val="18"/>
        </w:rPr>
        <w:t xml:space="preserve">retaliated with roadblocks and a call for a statewide </w:t>
      </w:r>
      <w:r w:rsidRPr="00B700B9">
        <w:rPr>
          <w:rFonts w:ascii="Cambria" w:hAnsi="Cambria"/>
          <w:i/>
          <w:iCs/>
          <w:sz w:val="18"/>
          <w:szCs w:val="18"/>
        </w:rPr>
        <w:t>bandh</w:t>
      </w:r>
      <w:r w:rsidR="00B13143">
        <w:rPr>
          <w:rFonts w:ascii="Cambria" w:hAnsi="Cambria"/>
          <w:sz w:val="18"/>
          <w:szCs w:val="18"/>
        </w:rPr>
        <w:t xml:space="preserve"> (general strike)</w:t>
      </w:r>
      <w:r w:rsidRPr="00B700B9">
        <w:rPr>
          <w:rFonts w:ascii="Cambria" w:hAnsi="Cambria"/>
          <w:sz w:val="18"/>
          <w:szCs w:val="18"/>
        </w:rPr>
        <w:t xml:space="preserve">. Over several months thereafter, </w:t>
      </w:r>
      <w:r w:rsidR="00FB1106">
        <w:rPr>
          <w:rFonts w:ascii="Cambria" w:hAnsi="Cambria"/>
          <w:sz w:val="18"/>
          <w:szCs w:val="18"/>
        </w:rPr>
        <w:t xml:space="preserve">many </w:t>
      </w:r>
      <w:r w:rsidRPr="00B700B9">
        <w:rPr>
          <w:rFonts w:ascii="Cambria" w:hAnsi="Cambria"/>
          <w:sz w:val="18"/>
          <w:szCs w:val="18"/>
        </w:rPr>
        <w:t>prominent lawyers, activists</w:t>
      </w:r>
      <w:r w:rsidR="003A316C" w:rsidRPr="00B700B9">
        <w:rPr>
          <w:rFonts w:ascii="Cambria" w:hAnsi="Cambria"/>
          <w:sz w:val="18"/>
          <w:szCs w:val="18"/>
        </w:rPr>
        <w:t>,</w:t>
      </w:r>
      <w:r w:rsidRPr="00B700B9">
        <w:rPr>
          <w:rFonts w:ascii="Cambria" w:hAnsi="Cambria"/>
          <w:sz w:val="18"/>
          <w:szCs w:val="18"/>
        </w:rPr>
        <w:t xml:space="preserve"> and academics have been targeted by the police under the UAPA and jailed without trial. </w:t>
      </w:r>
    </w:p>
  </w:footnote>
  <w:footnote w:id="7">
    <w:p w14:paraId="392A9540" w14:textId="22160B72" w:rsidR="00CB335A" w:rsidRPr="00B700B9" w:rsidRDefault="00CB335A" w:rsidP="00CB335A">
      <w:pPr>
        <w:rPr>
          <w:rFonts w:ascii="Cambria" w:hAnsi="Cambria"/>
          <w:sz w:val="18"/>
          <w:szCs w:val="18"/>
        </w:rPr>
      </w:pPr>
      <w:r w:rsidRPr="00B700B9">
        <w:rPr>
          <w:rFonts w:ascii="Cambria" w:hAnsi="Cambria"/>
          <w:sz w:val="18"/>
          <w:szCs w:val="18"/>
          <w:vertAlign w:val="superscript"/>
        </w:rPr>
        <w:footnoteRef/>
      </w:r>
      <w:r w:rsidRPr="00B700B9">
        <w:rPr>
          <w:rFonts w:ascii="Cambria" w:hAnsi="Cambria"/>
          <w:sz w:val="18"/>
          <w:szCs w:val="18"/>
        </w:rPr>
        <w:t xml:space="preserve"> </w:t>
      </w:r>
      <w:bookmarkStart w:id="12" w:name="_Hlk108457599"/>
      <w:r w:rsidRPr="00B700B9">
        <w:rPr>
          <w:rFonts w:ascii="Cambria" w:hAnsi="Cambria"/>
          <w:sz w:val="18"/>
          <w:szCs w:val="18"/>
        </w:rPr>
        <w:t xml:space="preserve">Gautam Navlakha, </w:t>
      </w:r>
      <w:r w:rsidR="00A852A1" w:rsidRPr="00B700B9">
        <w:rPr>
          <w:rFonts w:ascii="Cambria" w:hAnsi="Cambria"/>
          <w:sz w:val="18"/>
          <w:szCs w:val="18"/>
        </w:rPr>
        <w:t>‘</w:t>
      </w:r>
      <w:r w:rsidRPr="00B700B9">
        <w:rPr>
          <w:rFonts w:ascii="Cambria" w:hAnsi="Cambria"/>
          <w:sz w:val="18"/>
          <w:szCs w:val="18"/>
        </w:rPr>
        <w:t>‘My Hope Rests on a Speedy and Fair Trial': Gautam Navlakha Before His Surrender</w:t>
      </w:r>
      <w:r w:rsidR="00A852A1" w:rsidRPr="00B700B9">
        <w:rPr>
          <w:rFonts w:ascii="Cambria" w:hAnsi="Cambria"/>
          <w:sz w:val="18"/>
          <w:szCs w:val="18"/>
        </w:rPr>
        <w:t>’</w:t>
      </w:r>
      <w:r w:rsidRPr="00B700B9">
        <w:rPr>
          <w:rFonts w:ascii="Cambria" w:hAnsi="Cambria"/>
          <w:sz w:val="18"/>
          <w:szCs w:val="18"/>
        </w:rPr>
        <w:t xml:space="preserve">, </w:t>
      </w:r>
      <w:r w:rsidRPr="00B700B9">
        <w:rPr>
          <w:rFonts w:ascii="Cambria" w:hAnsi="Cambria"/>
          <w:i/>
          <w:iCs/>
          <w:sz w:val="18"/>
          <w:szCs w:val="18"/>
        </w:rPr>
        <w:t>The Wire</w:t>
      </w:r>
      <w:r w:rsidRPr="00B700B9">
        <w:rPr>
          <w:rFonts w:ascii="Cambria" w:hAnsi="Cambria"/>
          <w:sz w:val="18"/>
          <w:szCs w:val="18"/>
        </w:rPr>
        <w:t xml:space="preserve">, </w:t>
      </w:r>
      <w:r w:rsidR="00A852A1" w:rsidRPr="00B700B9">
        <w:rPr>
          <w:rFonts w:ascii="Cambria" w:hAnsi="Cambria"/>
          <w:sz w:val="18"/>
          <w:szCs w:val="18"/>
        </w:rPr>
        <w:t xml:space="preserve">14 </w:t>
      </w:r>
      <w:r w:rsidRPr="00B700B9">
        <w:rPr>
          <w:rFonts w:ascii="Cambria" w:hAnsi="Cambria"/>
          <w:sz w:val="18"/>
          <w:szCs w:val="18"/>
        </w:rPr>
        <w:t>April 2020</w:t>
      </w:r>
      <w:r w:rsidR="00F22D3D" w:rsidRPr="00B700B9">
        <w:rPr>
          <w:rFonts w:ascii="Cambria" w:hAnsi="Cambria"/>
          <w:sz w:val="18"/>
          <w:szCs w:val="18"/>
        </w:rPr>
        <w:t>,</w:t>
      </w:r>
      <w:r w:rsidRPr="00B700B9">
        <w:rPr>
          <w:rFonts w:ascii="Cambria" w:hAnsi="Cambria"/>
          <w:sz w:val="18"/>
          <w:szCs w:val="18"/>
        </w:rPr>
        <w:t xml:space="preserve"> https://thewire.in/rights/gautam-navlakha-bhima-koregaon-nia-surrender</w:t>
      </w:r>
      <w:bookmarkEnd w:id="12"/>
      <w:r w:rsidR="003C5DD9">
        <w:rPr>
          <w:rFonts w:ascii="Cambria" w:hAnsi="Cambria"/>
          <w:sz w:val="18"/>
          <w:szCs w:val="18"/>
        </w:rPr>
        <w:t>.</w:t>
      </w:r>
    </w:p>
  </w:footnote>
  <w:footnote w:id="8">
    <w:p w14:paraId="31AC80A2" w14:textId="32C72B68" w:rsidR="00CB335A" w:rsidRPr="00B700B9" w:rsidRDefault="00CB335A" w:rsidP="00CB335A">
      <w:pPr>
        <w:rPr>
          <w:rFonts w:ascii="Cambria" w:hAnsi="Cambria"/>
          <w:sz w:val="18"/>
          <w:szCs w:val="18"/>
        </w:rPr>
      </w:pPr>
      <w:r w:rsidRPr="00B700B9">
        <w:rPr>
          <w:rFonts w:ascii="Cambria" w:hAnsi="Cambria"/>
          <w:sz w:val="18"/>
          <w:szCs w:val="18"/>
          <w:vertAlign w:val="superscript"/>
        </w:rPr>
        <w:footnoteRef/>
      </w:r>
      <w:r w:rsidRPr="00B700B9">
        <w:rPr>
          <w:rFonts w:ascii="Cambria" w:hAnsi="Cambria"/>
          <w:sz w:val="18"/>
          <w:szCs w:val="18"/>
        </w:rPr>
        <w:t xml:space="preserve"> </w:t>
      </w:r>
      <w:bookmarkStart w:id="13" w:name="_Hlk108457560"/>
      <w:r w:rsidRPr="00B700B9">
        <w:rPr>
          <w:rFonts w:ascii="Cambria" w:hAnsi="Cambria"/>
          <w:sz w:val="18"/>
          <w:szCs w:val="18"/>
        </w:rPr>
        <w:t>Sruthisagar Yamunan and Shoaib Daniyal</w:t>
      </w:r>
      <w:r w:rsidR="001C7BFE" w:rsidRPr="00B700B9">
        <w:rPr>
          <w:rFonts w:ascii="Cambria" w:hAnsi="Cambria"/>
          <w:sz w:val="18"/>
          <w:szCs w:val="18"/>
        </w:rPr>
        <w:t>,</w:t>
      </w:r>
      <w:r w:rsidRPr="00B700B9">
        <w:rPr>
          <w:rFonts w:ascii="Cambria" w:hAnsi="Cambria"/>
          <w:sz w:val="18"/>
          <w:szCs w:val="18"/>
        </w:rPr>
        <w:t xml:space="preserve"> ‘As Delhi Police </w:t>
      </w:r>
      <w:r w:rsidR="001C7BFE" w:rsidRPr="00B700B9">
        <w:rPr>
          <w:rFonts w:ascii="Cambria" w:hAnsi="Cambria"/>
          <w:sz w:val="18"/>
          <w:szCs w:val="18"/>
        </w:rPr>
        <w:t>C</w:t>
      </w:r>
      <w:r w:rsidRPr="00B700B9">
        <w:rPr>
          <w:rFonts w:ascii="Cambria" w:hAnsi="Cambria"/>
          <w:sz w:val="18"/>
          <w:szCs w:val="18"/>
        </w:rPr>
        <w:t xml:space="preserve">rack </w:t>
      </w:r>
      <w:r w:rsidR="001C7BFE" w:rsidRPr="00B700B9">
        <w:rPr>
          <w:rFonts w:ascii="Cambria" w:hAnsi="Cambria"/>
          <w:sz w:val="18"/>
          <w:szCs w:val="18"/>
        </w:rPr>
        <w:t>D</w:t>
      </w:r>
      <w:r w:rsidRPr="00B700B9">
        <w:rPr>
          <w:rFonts w:ascii="Cambria" w:hAnsi="Cambria"/>
          <w:sz w:val="18"/>
          <w:szCs w:val="18"/>
        </w:rPr>
        <w:t xml:space="preserve">own on </w:t>
      </w:r>
      <w:r w:rsidR="001C7BFE" w:rsidRPr="00B700B9">
        <w:rPr>
          <w:rFonts w:ascii="Cambria" w:hAnsi="Cambria"/>
          <w:sz w:val="18"/>
          <w:szCs w:val="18"/>
        </w:rPr>
        <w:t>S</w:t>
      </w:r>
      <w:r w:rsidRPr="00B700B9">
        <w:rPr>
          <w:rFonts w:ascii="Cambria" w:hAnsi="Cambria"/>
          <w:sz w:val="18"/>
          <w:szCs w:val="18"/>
        </w:rPr>
        <w:t xml:space="preserve">tudent </w:t>
      </w:r>
      <w:r w:rsidR="001C7BFE" w:rsidRPr="00B700B9">
        <w:rPr>
          <w:rFonts w:ascii="Cambria" w:hAnsi="Cambria"/>
          <w:sz w:val="18"/>
          <w:szCs w:val="18"/>
        </w:rPr>
        <w:t>L</w:t>
      </w:r>
      <w:r w:rsidRPr="00B700B9">
        <w:rPr>
          <w:rFonts w:ascii="Cambria" w:hAnsi="Cambria"/>
          <w:sz w:val="18"/>
          <w:szCs w:val="18"/>
        </w:rPr>
        <w:t xml:space="preserve">eaders, </w:t>
      </w:r>
      <w:r w:rsidR="001C7BFE" w:rsidRPr="00B700B9">
        <w:rPr>
          <w:rFonts w:ascii="Cambria" w:hAnsi="Cambria"/>
          <w:sz w:val="18"/>
          <w:szCs w:val="18"/>
        </w:rPr>
        <w:t>C</w:t>
      </w:r>
      <w:r w:rsidRPr="00B700B9">
        <w:rPr>
          <w:rFonts w:ascii="Cambria" w:hAnsi="Cambria"/>
          <w:sz w:val="18"/>
          <w:szCs w:val="18"/>
        </w:rPr>
        <w:t xml:space="preserve">ourts </w:t>
      </w:r>
      <w:r w:rsidR="001C7BFE" w:rsidRPr="00B700B9">
        <w:rPr>
          <w:rFonts w:ascii="Cambria" w:hAnsi="Cambria"/>
          <w:sz w:val="18"/>
          <w:szCs w:val="18"/>
        </w:rPr>
        <w:t>C</w:t>
      </w:r>
      <w:r w:rsidRPr="00B700B9">
        <w:rPr>
          <w:rFonts w:ascii="Cambria" w:hAnsi="Cambria"/>
          <w:sz w:val="18"/>
          <w:szCs w:val="18"/>
        </w:rPr>
        <w:t xml:space="preserve">ite </w:t>
      </w:r>
      <w:r w:rsidR="001C7BFE" w:rsidRPr="00B700B9">
        <w:rPr>
          <w:rFonts w:ascii="Cambria" w:hAnsi="Cambria"/>
          <w:sz w:val="18"/>
          <w:szCs w:val="18"/>
        </w:rPr>
        <w:t>L</w:t>
      </w:r>
      <w:r w:rsidRPr="00B700B9">
        <w:rPr>
          <w:rFonts w:ascii="Cambria" w:hAnsi="Cambria"/>
          <w:sz w:val="18"/>
          <w:szCs w:val="18"/>
        </w:rPr>
        <w:t xml:space="preserve">ockdown to </w:t>
      </w:r>
      <w:r w:rsidR="001C7BFE" w:rsidRPr="00B700B9">
        <w:rPr>
          <w:rFonts w:ascii="Cambria" w:hAnsi="Cambria"/>
          <w:sz w:val="18"/>
          <w:szCs w:val="18"/>
        </w:rPr>
        <w:t>J</w:t>
      </w:r>
      <w:r w:rsidRPr="00B700B9">
        <w:rPr>
          <w:rFonts w:ascii="Cambria" w:hAnsi="Cambria"/>
          <w:sz w:val="18"/>
          <w:szCs w:val="18"/>
        </w:rPr>
        <w:t xml:space="preserve">ustify </w:t>
      </w:r>
      <w:r w:rsidR="001C7BFE" w:rsidRPr="00B700B9">
        <w:rPr>
          <w:rFonts w:ascii="Cambria" w:hAnsi="Cambria"/>
          <w:sz w:val="18"/>
          <w:szCs w:val="18"/>
        </w:rPr>
        <w:t>L</w:t>
      </w:r>
      <w:r w:rsidRPr="00B700B9">
        <w:rPr>
          <w:rFonts w:ascii="Cambria" w:hAnsi="Cambria"/>
          <w:sz w:val="18"/>
          <w:szCs w:val="18"/>
        </w:rPr>
        <w:t xml:space="preserve">ack of </w:t>
      </w:r>
      <w:r w:rsidR="001C7BFE" w:rsidRPr="00B700B9">
        <w:rPr>
          <w:rFonts w:ascii="Cambria" w:hAnsi="Cambria"/>
          <w:sz w:val="18"/>
          <w:szCs w:val="18"/>
        </w:rPr>
        <w:t>S</w:t>
      </w:r>
      <w:r w:rsidRPr="00B700B9">
        <w:rPr>
          <w:rFonts w:ascii="Cambria" w:hAnsi="Cambria"/>
          <w:sz w:val="18"/>
          <w:szCs w:val="18"/>
        </w:rPr>
        <w:t xml:space="preserve">crutiny’, </w:t>
      </w:r>
      <w:r w:rsidRPr="00B700B9">
        <w:rPr>
          <w:rFonts w:ascii="Cambria" w:hAnsi="Cambria"/>
          <w:i/>
          <w:iCs/>
          <w:sz w:val="18"/>
          <w:szCs w:val="18"/>
        </w:rPr>
        <w:t>Scroll</w:t>
      </w:r>
      <w:r w:rsidRPr="00B700B9">
        <w:rPr>
          <w:rFonts w:ascii="Cambria" w:hAnsi="Cambria"/>
          <w:sz w:val="18"/>
          <w:szCs w:val="18"/>
        </w:rPr>
        <w:t>, 29</w:t>
      </w:r>
      <w:r w:rsidR="001C7BFE" w:rsidRPr="00B700B9">
        <w:rPr>
          <w:rFonts w:ascii="Cambria" w:hAnsi="Cambria"/>
          <w:sz w:val="18"/>
          <w:szCs w:val="18"/>
        </w:rPr>
        <w:t xml:space="preserve"> April</w:t>
      </w:r>
      <w:r w:rsidRPr="00B700B9">
        <w:rPr>
          <w:rFonts w:ascii="Cambria" w:hAnsi="Cambria"/>
          <w:sz w:val="18"/>
          <w:szCs w:val="18"/>
        </w:rPr>
        <w:t xml:space="preserve"> 2020</w:t>
      </w:r>
      <w:r w:rsidR="001C7BFE" w:rsidRPr="00B700B9">
        <w:rPr>
          <w:rFonts w:ascii="Cambria" w:hAnsi="Cambria"/>
          <w:sz w:val="18"/>
          <w:szCs w:val="18"/>
        </w:rPr>
        <w:t xml:space="preserve">, </w:t>
      </w:r>
      <w:hyperlink r:id="rId1" w:history="1">
        <w:r w:rsidRPr="00B700B9">
          <w:rPr>
            <w:rFonts w:ascii="Cambria" w:hAnsi="Cambria"/>
            <w:sz w:val="18"/>
            <w:szCs w:val="18"/>
          </w:rPr>
          <w:t>https://scroll.in/article/960591/as-delhi-police-crack-down-on-student-leaders-court-cites-lockdown-to-justify-lack-of-scrutiny</w:t>
        </w:r>
      </w:hyperlink>
      <w:r w:rsidR="001C7BFE" w:rsidRPr="00B700B9">
        <w:rPr>
          <w:rFonts w:ascii="Cambria" w:hAnsi="Cambria"/>
          <w:sz w:val="18"/>
          <w:szCs w:val="18"/>
        </w:rPr>
        <w:t>.</w:t>
      </w:r>
      <w:bookmarkEnd w:id="13"/>
    </w:p>
  </w:footnote>
  <w:footnote w:id="9">
    <w:p w14:paraId="7F2D9ABB" w14:textId="23A4BD74" w:rsidR="00CD0CF4" w:rsidRPr="00B700B9" w:rsidRDefault="00CD0CF4">
      <w:pPr>
        <w:pStyle w:val="FootnoteText"/>
        <w:rPr>
          <w:rFonts w:ascii="Cambria" w:hAnsi="Cambria" w:cs="Times New Roman"/>
          <w:sz w:val="18"/>
          <w:szCs w:val="18"/>
        </w:rPr>
      </w:pPr>
      <w:r w:rsidRPr="00B700B9">
        <w:rPr>
          <w:rStyle w:val="FootnoteReference"/>
          <w:rFonts w:ascii="Cambria" w:hAnsi="Cambria" w:cs="Times New Roman"/>
          <w:sz w:val="18"/>
          <w:szCs w:val="18"/>
        </w:rPr>
        <w:footnoteRef/>
      </w:r>
      <w:r w:rsidRPr="00B700B9">
        <w:rPr>
          <w:rFonts w:ascii="Cambria" w:hAnsi="Cambria" w:cs="Times New Roman"/>
          <w:sz w:val="18"/>
          <w:szCs w:val="18"/>
        </w:rPr>
        <w:t xml:space="preserve"> </w:t>
      </w:r>
      <w:r w:rsidR="00850479" w:rsidRPr="00B700B9">
        <w:rPr>
          <w:rFonts w:ascii="Cambria" w:hAnsi="Cambria" w:cs="Times New Roman"/>
          <w:sz w:val="18"/>
          <w:szCs w:val="18"/>
        </w:rPr>
        <w:t xml:space="preserve">Safoora Zargar was eventually granted bail on June 24, 2020, after spending four months in jail. </w:t>
      </w:r>
    </w:p>
  </w:footnote>
  <w:footnote w:id="10">
    <w:p w14:paraId="41CF8C29" w14:textId="519DA2DD" w:rsidR="00CB335A" w:rsidRPr="00F21A8E" w:rsidRDefault="00CB335A" w:rsidP="00CB335A">
      <w:pPr>
        <w:rPr>
          <w:rFonts w:ascii="Cambria" w:hAnsi="Cambria" w:cstheme="minorHAnsi"/>
          <w:sz w:val="18"/>
          <w:szCs w:val="18"/>
        </w:rPr>
      </w:pPr>
      <w:r w:rsidRPr="00B700B9">
        <w:rPr>
          <w:rFonts w:ascii="Cambria" w:hAnsi="Cambria"/>
          <w:sz w:val="18"/>
          <w:szCs w:val="18"/>
          <w:vertAlign w:val="superscript"/>
        </w:rPr>
        <w:footnoteRef/>
      </w:r>
      <w:r w:rsidRPr="00B700B9">
        <w:rPr>
          <w:rFonts w:ascii="Cambria" w:hAnsi="Cambria"/>
          <w:sz w:val="18"/>
          <w:szCs w:val="18"/>
        </w:rPr>
        <w:t xml:space="preserve"> </w:t>
      </w:r>
      <w:r w:rsidR="004D58B1" w:rsidRPr="00B700B9">
        <w:rPr>
          <w:rFonts w:ascii="Cambria" w:hAnsi="Cambria"/>
          <w:sz w:val="18"/>
          <w:szCs w:val="18"/>
        </w:rPr>
        <w:t xml:space="preserve">@DelhiPolice, ‘Important Information’, Twitter post, 20 April 2020, 10:38 AM, </w:t>
      </w:r>
      <w:r w:rsidR="004D58B1" w:rsidRPr="00E31939">
        <w:rPr>
          <w:rFonts w:ascii="Cambria" w:hAnsi="Cambria"/>
          <w:sz w:val="18"/>
          <w:szCs w:val="18"/>
        </w:rPr>
        <w:t>https://twitter.com/DelhiPolice/status/1252101893628796933</w:t>
      </w:r>
      <w:r w:rsidR="00327ACF" w:rsidRPr="00E31939">
        <w:rPr>
          <w:rFonts w:ascii="Cambria" w:hAnsi="Cambria"/>
          <w:sz w:val="18"/>
          <w:szCs w:val="18"/>
        </w:rPr>
        <w:t>.</w:t>
      </w:r>
      <w:r w:rsidRPr="00F21A8E">
        <w:rPr>
          <w:rFonts w:ascii="Cambria" w:hAnsi="Cambria" w:cstheme="minorHAnsi"/>
          <w:sz w:val="18"/>
          <w:szCs w:val="18"/>
          <w:shd w:val="clear" w:color="auto" w:fill="E6ECF0"/>
        </w:rPr>
        <w:t xml:space="preserve"> </w:t>
      </w:r>
    </w:p>
  </w:footnote>
  <w:footnote w:id="11">
    <w:p w14:paraId="5240DB68" w14:textId="2D3712B2" w:rsidR="00CB335A" w:rsidRPr="005C72B2" w:rsidRDefault="00CB335A" w:rsidP="00CB335A">
      <w:pPr>
        <w:pStyle w:val="FootnoteText"/>
        <w:rPr>
          <w:rFonts w:ascii="Cambria" w:hAnsi="Cambria" w:cstheme="minorHAnsi"/>
        </w:rPr>
      </w:pPr>
      <w:r w:rsidRPr="00F21A8E">
        <w:rPr>
          <w:rStyle w:val="FootnoteReference"/>
          <w:rFonts w:ascii="Cambria" w:hAnsi="Cambria" w:cstheme="minorHAnsi"/>
          <w:sz w:val="18"/>
          <w:szCs w:val="18"/>
        </w:rPr>
        <w:footnoteRef/>
      </w:r>
      <w:r w:rsidRPr="00F21A8E">
        <w:rPr>
          <w:rFonts w:ascii="Cambria" w:hAnsi="Cambria" w:cstheme="minorHAnsi"/>
          <w:sz w:val="18"/>
          <w:szCs w:val="18"/>
          <w:shd w:val="clear" w:color="auto" w:fill="FFFFFF"/>
        </w:rPr>
        <w:t xml:space="preserve"> </w:t>
      </w:r>
      <w:r w:rsidRPr="00BD0121">
        <w:rPr>
          <w:rFonts w:ascii="Cambria" w:hAnsi="Cambria" w:cstheme="minorHAnsi"/>
          <w:sz w:val="18"/>
          <w:szCs w:val="18"/>
          <w:shd w:val="clear" w:color="auto" w:fill="FFFFFF"/>
        </w:rPr>
        <w:t>Niraja Gopal Jayal</w:t>
      </w:r>
      <w:r w:rsidR="00D12F99" w:rsidRPr="00BD0121">
        <w:rPr>
          <w:rFonts w:ascii="Cambria" w:hAnsi="Cambria" w:cstheme="minorHAnsi"/>
          <w:sz w:val="18"/>
          <w:szCs w:val="18"/>
          <w:shd w:val="clear" w:color="auto" w:fill="FFFFFF"/>
        </w:rPr>
        <w:t>,</w:t>
      </w:r>
      <w:r w:rsidRPr="00BD0121">
        <w:rPr>
          <w:rFonts w:ascii="Cambria" w:hAnsi="Cambria" w:cstheme="minorHAnsi"/>
          <w:sz w:val="18"/>
          <w:szCs w:val="18"/>
          <w:shd w:val="clear" w:color="auto" w:fill="FFFFFF"/>
        </w:rPr>
        <w:t> </w:t>
      </w:r>
      <w:r w:rsidRPr="00BD0121">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Pr="00BD0121">
        <w:rPr>
          <w:rStyle w:val="Emphasis"/>
          <w:rFonts w:ascii="Cambria" w:hAnsi="Cambria" w:cstheme="minorHAnsi"/>
          <w:sz w:val="18"/>
          <w:szCs w:val="18"/>
          <w:shd w:val="clear" w:color="auto" w:fill="FFFFFF"/>
        </w:rPr>
        <w:t>ts Discontents: An Indian History</w:t>
      </w:r>
      <w:r w:rsidR="00D12F99" w:rsidRPr="00BD0121">
        <w:rPr>
          <w:rStyle w:val="Emphasis"/>
          <w:rFonts w:ascii="Cambria" w:hAnsi="Cambria" w:cstheme="minorHAnsi"/>
          <w:i w:val="0"/>
          <w:iCs w:val="0"/>
          <w:sz w:val="18"/>
          <w:szCs w:val="18"/>
          <w:shd w:val="clear" w:color="auto" w:fill="FFFFFF"/>
        </w:rPr>
        <w:t>,</w:t>
      </w:r>
      <w:r w:rsidRPr="00BD0121">
        <w:rPr>
          <w:rFonts w:ascii="Cambria" w:hAnsi="Cambria" w:cstheme="minorHAnsi"/>
          <w:sz w:val="18"/>
          <w:szCs w:val="18"/>
          <w:shd w:val="clear" w:color="auto" w:fill="FFFFFF"/>
        </w:rPr>
        <w:t xml:space="preserve"> Cambridge, MA: Harvard University Press, </w:t>
      </w:r>
      <w:r w:rsidRPr="001E11E4">
        <w:rPr>
          <w:rFonts w:ascii="Cambria" w:hAnsi="Cambria" w:cstheme="minorHAnsi"/>
          <w:sz w:val="18"/>
          <w:szCs w:val="18"/>
          <w:shd w:val="clear" w:color="auto" w:fill="FFFFFF"/>
        </w:rPr>
        <w:t>2013</w:t>
      </w:r>
      <w:r w:rsidR="00D12F99" w:rsidRPr="001E11E4">
        <w:rPr>
          <w:rFonts w:ascii="Cambria" w:hAnsi="Cambria" w:cstheme="minorHAnsi"/>
          <w:sz w:val="18"/>
          <w:szCs w:val="18"/>
          <w:shd w:val="clear" w:color="auto" w:fill="FFFFFF"/>
        </w:rPr>
        <w:t>,</w:t>
      </w:r>
      <w:r w:rsidRPr="001E11E4">
        <w:rPr>
          <w:rFonts w:ascii="Cambria" w:hAnsi="Cambria" w:cstheme="minorHAnsi"/>
          <w:sz w:val="18"/>
          <w:szCs w:val="18"/>
        </w:rPr>
        <w:t xml:space="preserve"> pp</w:t>
      </w:r>
      <w:r w:rsidR="00D12F99" w:rsidRPr="001E11E4">
        <w:rPr>
          <w:rFonts w:ascii="Cambria" w:hAnsi="Cambria" w:cstheme="minorHAnsi"/>
          <w:sz w:val="18"/>
          <w:szCs w:val="18"/>
        </w:rPr>
        <w:t>.</w:t>
      </w:r>
      <w:r w:rsidRPr="001E11E4">
        <w:rPr>
          <w:rFonts w:ascii="Cambria" w:hAnsi="Cambria" w:cstheme="minorHAnsi"/>
          <w:sz w:val="18"/>
          <w:szCs w:val="18"/>
        </w:rPr>
        <w:t xml:space="preserve"> 84</w:t>
      </w:r>
      <w:r w:rsidR="00D12F99" w:rsidRPr="001E11E4">
        <w:rPr>
          <w:rFonts w:ascii="Cambria" w:hAnsi="Cambria" w:cstheme="minorHAnsi"/>
          <w:sz w:val="18"/>
          <w:szCs w:val="18"/>
        </w:rPr>
        <w:t>–</w:t>
      </w:r>
      <w:r w:rsidRPr="001E11E4">
        <w:rPr>
          <w:rFonts w:ascii="Cambria" w:hAnsi="Cambria" w:cstheme="minorHAnsi"/>
          <w:sz w:val="18"/>
          <w:szCs w:val="18"/>
        </w:rPr>
        <w:t>85</w:t>
      </w:r>
      <w:r w:rsidR="00D12F99" w:rsidRPr="001E11E4">
        <w:rPr>
          <w:rFonts w:ascii="Cambria" w:hAnsi="Cambria" w:cstheme="minorHAnsi"/>
          <w:sz w:val="18"/>
          <w:szCs w:val="18"/>
        </w:rPr>
        <w:t>.</w:t>
      </w:r>
    </w:p>
  </w:footnote>
  <w:footnote w:id="12">
    <w:p w14:paraId="74F258AA" w14:textId="411D1F1C" w:rsidR="005C72B2" w:rsidRPr="005C72B2" w:rsidRDefault="00B1012E">
      <w:pPr>
        <w:pStyle w:val="FootnoteText"/>
        <w:rPr>
          <w:sz w:val="18"/>
          <w:szCs w:val="18"/>
        </w:rPr>
      </w:pPr>
      <w:r w:rsidRPr="005C72B2">
        <w:rPr>
          <w:rStyle w:val="FootnoteReference"/>
          <w:rFonts w:ascii="Cambria" w:hAnsi="Cambria"/>
          <w:sz w:val="18"/>
          <w:szCs w:val="18"/>
        </w:rPr>
        <w:footnoteRef/>
      </w:r>
      <w:r w:rsidRPr="005C72B2">
        <w:rPr>
          <w:rFonts w:ascii="Cambria" w:hAnsi="Cambria"/>
          <w:sz w:val="18"/>
          <w:szCs w:val="18"/>
        </w:rPr>
        <w:t xml:space="preserve"> </w:t>
      </w:r>
      <w:r w:rsidR="005C72B2" w:rsidRPr="005C72B2">
        <w:rPr>
          <w:rFonts w:ascii="Cambria" w:hAnsi="Cambria"/>
          <w:sz w:val="18"/>
          <w:szCs w:val="18"/>
        </w:rPr>
        <w:t xml:space="preserve">The crucial amendments were the introduction of the ‘illegal migrant’ in section 2(i)(b) and the new requirement </w:t>
      </w:r>
      <w:r w:rsidR="00634C4F">
        <w:rPr>
          <w:rFonts w:ascii="Cambria" w:hAnsi="Cambria"/>
          <w:sz w:val="18"/>
          <w:szCs w:val="18"/>
        </w:rPr>
        <w:t xml:space="preserve">in </w:t>
      </w:r>
      <w:r w:rsidR="00634C4F" w:rsidRPr="005C72B2">
        <w:rPr>
          <w:rFonts w:ascii="Cambria" w:hAnsi="Cambria"/>
          <w:sz w:val="18"/>
          <w:szCs w:val="18"/>
        </w:rPr>
        <w:t>Section 3(i)(c)</w:t>
      </w:r>
      <w:r w:rsidR="00634C4F">
        <w:rPr>
          <w:rFonts w:ascii="Cambria" w:hAnsi="Cambria"/>
          <w:sz w:val="18"/>
          <w:szCs w:val="18"/>
        </w:rPr>
        <w:t xml:space="preserve"> </w:t>
      </w:r>
      <w:r w:rsidR="005C72B2" w:rsidRPr="005C72B2">
        <w:rPr>
          <w:rFonts w:ascii="Cambria" w:hAnsi="Cambria"/>
          <w:sz w:val="18"/>
          <w:szCs w:val="18"/>
        </w:rPr>
        <w:t>that ‘both</w:t>
      </w:r>
      <w:r w:rsidR="00634C4F">
        <w:rPr>
          <w:rFonts w:ascii="Cambria" w:hAnsi="Cambria"/>
          <w:sz w:val="18"/>
          <w:szCs w:val="18"/>
        </w:rPr>
        <w:t xml:space="preserve"> [</w:t>
      </w:r>
      <w:r w:rsidR="005C72B2" w:rsidRPr="005C72B2">
        <w:rPr>
          <w:rFonts w:ascii="Cambria" w:hAnsi="Cambria"/>
          <w:sz w:val="18"/>
          <w:szCs w:val="18"/>
        </w:rPr>
        <w:t>…</w:t>
      </w:r>
      <w:r w:rsidR="00634C4F">
        <w:rPr>
          <w:rFonts w:ascii="Cambria" w:hAnsi="Cambria"/>
          <w:sz w:val="18"/>
          <w:szCs w:val="18"/>
        </w:rPr>
        <w:t>]</w:t>
      </w:r>
      <w:r w:rsidR="005C72B2" w:rsidRPr="005C72B2">
        <w:rPr>
          <w:rFonts w:ascii="Cambria" w:hAnsi="Cambria"/>
          <w:sz w:val="18"/>
          <w:szCs w:val="18"/>
        </w:rPr>
        <w:t xml:space="preserve"> parents are citizens of India’ or ‘one</w:t>
      </w:r>
      <w:r w:rsidR="00634C4F">
        <w:rPr>
          <w:rFonts w:ascii="Cambria" w:hAnsi="Cambria"/>
          <w:sz w:val="18"/>
          <w:szCs w:val="18"/>
        </w:rPr>
        <w:t xml:space="preserve"> [</w:t>
      </w:r>
      <w:r w:rsidR="005C72B2" w:rsidRPr="005C72B2">
        <w:rPr>
          <w:rFonts w:ascii="Cambria" w:hAnsi="Cambria"/>
          <w:sz w:val="18"/>
          <w:szCs w:val="18"/>
        </w:rPr>
        <w:t>…</w:t>
      </w:r>
      <w:r w:rsidR="00634C4F">
        <w:rPr>
          <w:rFonts w:ascii="Cambria" w:hAnsi="Cambria"/>
          <w:sz w:val="18"/>
          <w:szCs w:val="18"/>
        </w:rPr>
        <w:t>]</w:t>
      </w:r>
      <w:r w:rsidR="005C72B2" w:rsidRPr="005C72B2">
        <w:rPr>
          <w:rFonts w:ascii="Cambria" w:hAnsi="Cambria"/>
          <w:sz w:val="18"/>
          <w:szCs w:val="18"/>
        </w:rPr>
        <w:t xml:space="preserve"> parent is a citizen and the other is not an illegal </w:t>
      </w:r>
      <w:r w:rsidR="005C72B2" w:rsidRPr="00A52AB2">
        <w:rPr>
          <w:rFonts w:ascii="Cambria" w:hAnsi="Cambria"/>
          <w:sz w:val="18"/>
          <w:szCs w:val="18"/>
        </w:rPr>
        <w:t xml:space="preserve">migrant’. </w:t>
      </w:r>
      <w:r w:rsidR="00975E45" w:rsidRPr="00A52AB2">
        <w:rPr>
          <w:rFonts w:ascii="Cambria" w:hAnsi="Cambria"/>
          <w:sz w:val="18"/>
          <w:szCs w:val="18"/>
        </w:rPr>
        <w:t xml:space="preserve">See </w:t>
      </w:r>
      <w:r w:rsidR="00F44717" w:rsidRPr="00A52AB2">
        <w:rPr>
          <w:rFonts w:ascii="Cambria" w:hAnsi="Cambria"/>
          <w:sz w:val="18"/>
          <w:szCs w:val="18"/>
        </w:rPr>
        <w:t>https://www.indiacode.nic.in/bitstream/123456789/4210/1/Citizenship_Act_1955.pdf</w:t>
      </w:r>
      <w:r w:rsidR="00975E45" w:rsidRPr="00A52AB2">
        <w:rPr>
          <w:rFonts w:ascii="Cambria" w:hAnsi="Cambria"/>
          <w:sz w:val="18"/>
          <w:szCs w:val="18"/>
        </w:rPr>
        <w:t>.</w:t>
      </w:r>
      <w:r w:rsidR="00F44717">
        <w:rPr>
          <w:sz w:val="18"/>
          <w:szCs w:val="18"/>
        </w:rPr>
        <w:t xml:space="preserve"> </w:t>
      </w:r>
    </w:p>
  </w:footnote>
  <w:footnote w:id="13">
    <w:p w14:paraId="1D2E0ECF" w14:textId="1413CCA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9E2374" w:rsidRPr="00F21A8E">
        <w:rPr>
          <w:rStyle w:val="Emphasis"/>
          <w:rFonts w:ascii="Cambria" w:hAnsi="Cambria" w:cstheme="minorHAnsi"/>
          <w:sz w:val="18"/>
          <w:szCs w:val="18"/>
          <w:shd w:val="clear" w:color="auto" w:fill="FFFFFF"/>
        </w:rPr>
        <w:t>Citizenship and</w:t>
      </w:r>
      <w:r w:rsidR="00AE2C2D">
        <w:rPr>
          <w:rStyle w:val="Emphasis"/>
          <w:rFonts w:ascii="Cambria" w:hAnsi="Cambria" w:cstheme="minorHAnsi"/>
          <w:sz w:val="18"/>
          <w:szCs w:val="18"/>
          <w:shd w:val="clear" w:color="auto" w:fill="FFFFFF"/>
        </w:rPr>
        <w:t xml:space="preserve"> </w:t>
      </w:r>
      <w:r w:rsidR="007A3450">
        <w:rPr>
          <w:rStyle w:val="Emphasis"/>
          <w:rFonts w:ascii="Cambria" w:hAnsi="Cambria" w:cstheme="minorHAnsi"/>
          <w:sz w:val="18"/>
          <w:szCs w:val="18"/>
          <w:shd w:val="clear" w:color="auto" w:fill="FFFFFF"/>
        </w:rPr>
        <w:t>i</w:t>
      </w:r>
      <w:r w:rsidR="009E2374" w:rsidRPr="00F21A8E">
        <w:rPr>
          <w:rStyle w:val="Emphasis"/>
          <w:rFonts w:ascii="Cambria" w:hAnsi="Cambria" w:cstheme="minorHAnsi"/>
          <w:sz w:val="18"/>
          <w:szCs w:val="18"/>
          <w:shd w:val="clear" w:color="auto" w:fill="FFFFFF"/>
        </w:rPr>
        <w:t>ts Discontents</w:t>
      </w:r>
      <w:r w:rsidRPr="00F21A8E">
        <w:rPr>
          <w:rFonts w:ascii="Cambria" w:hAnsi="Cambria" w:cstheme="minorHAnsi"/>
          <w:sz w:val="18"/>
          <w:szCs w:val="18"/>
        </w:rPr>
        <w:t>, p</w:t>
      </w:r>
      <w:r w:rsidR="009E2374">
        <w:rPr>
          <w:rFonts w:ascii="Cambria" w:hAnsi="Cambria" w:cstheme="minorHAnsi"/>
          <w:sz w:val="18"/>
          <w:szCs w:val="18"/>
        </w:rPr>
        <w:t>.</w:t>
      </w:r>
      <w:r w:rsidRPr="00F21A8E">
        <w:rPr>
          <w:rFonts w:ascii="Cambria" w:hAnsi="Cambria" w:cstheme="minorHAnsi"/>
          <w:sz w:val="18"/>
          <w:szCs w:val="18"/>
        </w:rPr>
        <w:t xml:space="preserve"> 14</w:t>
      </w:r>
      <w:r w:rsidR="009E2374">
        <w:rPr>
          <w:rFonts w:ascii="Cambria" w:hAnsi="Cambria" w:cstheme="minorHAnsi"/>
          <w:sz w:val="18"/>
          <w:szCs w:val="18"/>
        </w:rPr>
        <w:t>.</w:t>
      </w:r>
    </w:p>
  </w:footnote>
  <w:footnote w:id="14">
    <w:p w14:paraId="0AFACF81" w14:textId="6CB8F89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Jayal writes, ‘Social and economic rights everywhere—including in India—remain poor cousins of civil and political rights. This hierarchy of rights—civil and political on top, social and economic below—appears invincible, though it continues to be frequently attacked. However, the very fact that the grammar of rights is being constantly reinvented through struggle is in itself a testimony to the power of an idea of citizenship in which the core mainstream rights—civil and political—are simultaneously the weapons of achieving the rights on the margins and of the marginal populations, as well as the object or that which is sought to be undermined’</w:t>
      </w:r>
      <w:r w:rsidR="00B411F8">
        <w:rPr>
          <w:rFonts w:ascii="Cambria" w:hAnsi="Cambria" w:cstheme="minorHAnsi"/>
          <w:sz w:val="18"/>
          <w:szCs w:val="18"/>
        </w:rPr>
        <w:t>.</w:t>
      </w:r>
      <w:r w:rsidRPr="00F21A8E">
        <w:rPr>
          <w:rFonts w:ascii="Cambria" w:hAnsi="Cambria" w:cstheme="minorHAnsi"/>
          <w:sz w:val="18"/>
          <w:szCs w:val="18"/>
        </w:rPr>
        <w:t xml:space="preserve"> </w:t>
      </w:r>
      <w:r w:rsidR="00B411F8">
        <w:rPr>
          <w:rFonts w:ascii="Cambria" w:hAnsi="Cambria" w:cstheme="minorHAnsi"/>
          <w:sz w:val="18"/>
          <w:szCs w:val="18"/>
        </w:rPr>
        <w:t xml:space="preserve">See </w:t>
      </w:r>
      <w:r w:rsidRPr="00F21A8E">
        <w:rPr>
          <w:rFonts w:ascii="Cambria" w:hAnsi="Cambria" w:cstheme="minorHAnsi"/>
          <w:sz w:val="18"/>
          <w:szCs w:val="18"/>
        </w:rPr>
        <w:t xml:space="preserve">Jayal, </w:t>
      </w:r>
      <w:r w:rsidR="00B411F8"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B411F8" w:rsidRPr="00F21A8E">
        <w:rPr>
          <w:rStyle w:val="Emphasis"/>
          <w:rFonts w:ascii="Cambria" w:hAnsi="Cambria" w:cstheme="minorHAnsi"/>
          <w:sz w:val="18"/>
          <w:szCs w:val="18"/>
          <w:shd w:val="clear" w:color="auto" w:fill="FFFFFF"/>
        </w:rPr>
        <w:t>ts Discontents</w:t>
      </w:r>
      <w:r w:rsidRPr="00F21A8E">
        <w:rPr>
          <w:rFonts w:ascii="Cambria" w:hAnsi="Cambria" w:cstheme="minorHAnsi"/>
          <w:sz w:val="18"/>
          <w:szCs w:val="18"/>
        </w:rPr>
        <w:t>, p</w:t>
      </w:r>
      <w:r w:rsidR="00B411F8">
        <w:rPr>
          <w:rFonts w:ascii="Cambria" w:hAnsi="Cambria" w:cstheme="minorHAnsi"/>
          <w:sz w:val="18"/>
          <w:szCs w:val="18"/>
        </w:rPr>
        <w:t>.</w:t>
      </w:r>
      <w:r w:rsidRPr="00F21A8E">
        <w:rPr>
          <w:rFonts w:ascii="Cambria" w:hAnsi="Cambria" w:cstheme="minorHAnsi"/>
          <w:sz w:val="18"/>
          <w:szCs w:val="18"/>
        </w:rPr>
        <w:t xml:space="preserve"> 162. </w:t>
      </w:r>
    </w:p>
  </w:footnote>
  <w:footnote w:id="15">
    <w:p w14:paraId="421A9E9D" w14:textId="77777777" w:rsidR="00D57B70" w:rsidRPr="00F21A8E" w:rsidRDefault="00D57B70" w:rsidP="00D57B70">
      <w:pPr>
        <w:shd w:val="clear" w:color="auto" w:fill="FFFFFF"/>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Aadhaar (Targeted Delivery of Financial and Other Subsidies, Benefits and Services) Act, 2016</w:t>
      </w:r>
      <w:r>
        <w:rPr>
          <w:rFonts w:ascii="Cambria" w:hAnsi="Cambria" w:cstheme="minorHAnsi"/>
          <w:sz w:val="18"/>
          <w:szCs w:val="18"/>
        </w:rPr>
        <w:t xml:space="preserve"> (henceforth Aadhaar Act), Section 2f,</w:t>
      </w:r>
      <w:r w:rsidRPr="00F21A8E">
        <w:rPr>
          <w:rFonts w:ascii="Cambria" w:hAnsi="Cambria" w:cstheme="minorHAnsi"/>
          <w:sz w:val="18"/>
          <w:szCs w:val="18"/>
        </w:rPr>
        <w:t xml:space="preserve"> defines benefit ‘as any advantage, gift, reward, relief, or payment</w:t>
      </w:r>
      <w:r>
        <w:rPr>
          <w:rFonts w:ascii="Cambria" w:hAnsi="Cambria" w:cstheme="minorHAnsi"/>
          <w:sz w:val="18"/>
          <w:szCs w:val="18"/>
        </w:rPr>
        <w:t>.</w:t>
      </w:r>
      <w:r w:rsidRPr="00F21A8E">
        <w:rPr>
          <w:rFonts w:ascii="Cambria" w:hAnsi="Cambria" w:cstheme="minorHAnsi"/>
          <w:sz w:val="18"/>
          <w:szCs w:val="18"/>
        </w:rPr>
        <w:t xml:space="preserve"> in cash or kind, provided to an individual</w:t>
      </w:r>
      <w:r>
        <w:rPr>
          <w:rFonts w:ascii="Cambria" w:hAnsi="Cambria" w:cstheme="minorHAnsi"/>
          <w:sz w:val="18"/>
          <w:szCs w:val="18"/>
        </w:rPr>
        <w:t xml:space="preserve"> or </w:t>
      </w:r>
      <w:r w:rsidRPr="00F21A8E">
        <w:rPr>
          <w:rFonts w:ascii="Cambria" w:hAnsi="Cambria" w:cstheme="minorHAnsi"/>
          <w:sz w:val="18"/>
          <w:szCs w:val="18"/>
        </w:rPr>
        <w:t xml:space="preserve">a group of individuals </w:t>
      </w:r>
      <w:r>
        <w:rPr>
          <w:rFonts w:ascii="Cambria" w:hAnsi="Cambria" w:cstheme="minorHAnsi"/>
          <w:sz w:val="18"/>
          <w:szCs w:val="18"/>
        </w:rPr>
        <w:t xml:space="preserve">and includes </w:t>
      </w:r>
      <w:r w:rsidRPr="00F21A8E">
        <w:rPr>
          <w:rFonts w:ascii="Cambria" w:hAnsi="Cambria" w:cstheme="minorHAnsi"/>
          <w:sz w:val="18"/>
          <w:szCs w:val="18"/>
        </w:rPr>
        <w:t>such other benefits</w:t>
      </w:r>
      <w:r>
        <w:rPr>
          <w:rFonts w:ascii="Cambria" w:hAnsi="Cambria" w:cstheme="minorHAnsi"/>
          <w:sz w:val="18"/>
          <w:szCs w:val="18"/>
        </w:rPr>
        <w:t xml:space="preserve"> </w:t>
      </w:r>
      <w:r w:rsidRPr="00F21A8E">
        <w:rPr>
          <w:rFonts w:ascii="Cambria" w:hAnsi="Cambria" w:cstheme="minorHAnsi"/>
          <w:sz w:val="18"/>
          <w:szCs w:val="18"/>
        </w:rPr>
        <w:t xml:space="preserve">as </w:t>
      </w:r>
      <w:r>
        <w:rPr>
          <w:rFonts w:ascii="Cambria" w:hAnsi="Cambria" w:cstheme="minorHAnsi"/>
          <w:sz w:val="18"/>
          <w:szCs w:val="18"/>
        </w:rPr>
        <w:t xml:space="preserve">may be notified </w:t>
      </w:r>
      <w:r w:rsidRPr="00F21A8E">
        <w:rPr>
          <w:rFonts w:ascii="Cambria" w:hAnsi="Cambria" w:cstheme="minorHAnsi"/>
          <w:sz w:val="18"/>
          <w:szCs w:val="18"/>
        </w:rPr>
        <w:t>by the Central Government’.</w:t>
      </w:r>
      <w:r>
        <w:rPr>
          <w:rFonts w:ascii="Cambria" w:hAnsi="Cambria" w:cstheme="minorHAnsi"/>
          <w:sz w:val="18"/>
          <w:szCs w:val="18"/>
        </w:rPr>
        <w:t xml:space="preserve"> For details, see </w:t>
      </w:r>
      <w:r w:rsidRPr="005F6EEF">
        <w:rPr>
          <w:rFonts w:ascii="Cambria" w:hAnsi="Cambria" w:cstheme="minorHAnsi"/>
          <w:sz w:val="18"/>
          <w:szCs w:val="18"/>
        </w:rPr>
        <w:t>https://uidai.gov.in/images/targeted_delivery_of_financial_and_other_subsidies_benefits_and_services_13072016.pd</w:t>
      </w:r>
      <w:r>
        <w:rPr>
          <w:rFonts w:ascii="Cambria" w:hAnsi="Cambria" w:cstheme="minorHAnsi"/>
          <w:sz w:val="18"/>
          <w:szCs w:val="18"/>
        </w:rPr>
        <w:t>f</w:t>
      </w:r>
    </w:p>
  </w:footnote>
  <w:footnote w:id="16">
    <w:p w14:paraId="7499E92A" w14:textId="44C952F3" w:rsidR="007F5C84" w:rsidRDefault="007F5C84">
      <w:pPr>
        <w:pStyle w:val="FootnoteText"/>
      </w:pPr>
      <w:r>
        <w:rPr>
          <w:rStyle w:val="FootnoteReference"/>
        </w:rPr>
        <w:footnoteRef/>
      </w:r>
      <w:r>
        <w:t xml:space="preserve"> </w:t>
      </w:r>
      <w:r w:rsidRPr="00F21A8E">
        <w:rPr>
          <w:rFonts w:ascii="Cambria" w:hAnsi="Cambria" w:cstheme="minorHAnsi"/>
          <w:sz w:val="18"/>
          <w:szCs w:val="18"/>
        </w:rPr>
        <w:t xml:space="preserve">Jayal, </w:t>
      </w:r>
      <w:r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Pr="00F21A8E">
        <w:rPr>
          <w:rStyle w:val="Emphasis"/>
          <w:rFonts w:ascii="Cambria" w:hAnsi="Cambria" w:cstheme="minorHAnsi"/>
          <w:sz w:val="18"/>
          <w:szCs w:val="18"/>
          <w:shd w:val="clear" w:color="auto" w:fill="FFFFFF"/>
        </w:rPr>
        <w:t>ts Discontents</w:t>
      </w:r>
      <w:r w:rsidRPr="00F21A8E">
        <w:rPr>
          <w:rFonts w:ascii="Cambria" w:hAnsi="Cambria" w:cstheme="minorHAnsi"/>
          <w:sz w:val="18"/>
          <w:szCs w:val="18"/>
        </w:rPr>
        <w:t>, p</w:t>
      </w:r>
      <w:r>
        <w:rPr>
          <w:rFonts w:ascii="Cambria" w:hAnsi="Cambria" w:cstheme="minorHAnsi"/>
          <w:sz w:val="18"/>
          <w:szCs w:val="18"/>
        </w:rPr>
        <w:t>.</w:t>
      </w:r>
      <w:r w:rsidRPr="00F21A8E">
        <w:rPr>
          <w:rFonts w:ascii="Cambria" w:hAnsi="Cambria" w:cstheme="minorHAnsi"/>
          <w:sz w:val="18"/>
          <w:szCs w:val="18"/>
        </w:rPr>
        <w:t xml:space="preserve"> </w:t>
      </w:r>
      <w:r>
        <w:rPr>
          <w:rFonts w:ascii="Cambria" w:hAnsi="Cambria" w:cstheme="minorHAnsi"/>
          <w:sz w:val="18"/>
          <w:szCs w:val="18"/>
        </w:rPr>
        <w:t>19.</w:t>
      </w:r>
    </w:p>
  </w:footnote>
  <w:footnote w:id="17">
    <w:p w14:paraId="70701880" w14:textId="1DB2A079" w:rsidR="00CB335A" w:rsidRPr="00A05704" w:rsidRDefault="00CB335A" w:rsidP="00CB335A">
      <w:pPr>
        <w:rPr>
          <w:rFonts w:ascii="Cambria" w:hAnsi="Cambria" w:cstheme="minorHAnsi"/>
          <w:sz w:val="18"/>
          <w:szCs w:val="18"/>
        </w:rPr>
      </w:pPr>
      <w:r w:rsidRPr="00A05704">
        <w:rPr>
          <w:rFonts w:ascii="Cambria" w:hAnsi="Cambria" w:cstheme="minorHAnsi"/>
          <w:sz w:val="18"/>
          <w:szCs w:val="18"/>
          <w:vertAlign w:val="superscript"/>
        </w:rPr>
        <w:footnoteRef/>
      </w:r>
      <w:r w:rsidRPr="00A05704">
        <w:rPr>
          <w:rFonts w:ascii="Cambria" w:hAnsi="Cambria" w:cstheme="minorHAnsi"/>
          <w:sz w:val="18"/>
          <w:szCs w:val="18"/>
          <w:shd w:val="clear" w:color="auto" w:fill="FFFFFF"/>
        </w:rPr>
        <w:t xml:space="preserve"> </w:t>
      </w:r>
      <w:r w:rsidR="007C756F">
        <w:rPr>
          <w:rFonts w:ascii="Cambria" w:hAnsi="Cambria" w:cstheme="minorHAnsi"/>
          <w:sz w:val="18"/>
          <w:szCs w:val="18"/>
          <w:shd w:val="clear" w:color="auto" w:fill="FFFFFF"/>
        </w:rPr>
        <w:t>S</w:t>
      </w:r>
      <w:r w:rsidR="00A05704" w:rsidRPr="00A05704">
        <w:rPr>
          <w:rFonts w:ascii="Cambria" w:hAnsi="Cambria" w:cstheme="minorHAnsi"/>
          <w:sz w:val="18"/>
          <w:szCs w:val="18"/>
          <w:shd w:val="clear" w:color="auto" w:fill="FFFFFF"/>
        </w:rPr>
        <w:t>ee</w:t>
      </w:r>
      <w:r w:rsidR="00EE1C6E" w:rsidRPr="00EE1C6E">
        <w:rPr>
          <w:rFonts w:ascii="Cambria" w:hAnsi="Cambria" w:cstheme="minorHAnsi"/>
          <w:sz w:val="18"/>
          <w:szCs w:val="18"/>
          <w:shd w:val="clear" w:color="auto" w:fill="FFFFFF"/>
        </w:rPr>
        <w:t xml:space="preserve"> </w:t>
      </w:r>
      <w:bookmarkStart w:id="18" w:name="_Hlk108457473"/>
      <w:r w:rsidR="00EE1C6E" w:rsidRPr="00A05704">
        <w:rPr>
          <w:rFonts w:ascii="Cambria" w:hAnsi="Cambria" w:cstheme="minorHAnsi"/>
          <w:sz w:val="18"/>
          <w:szCs w:val="18"/>
          <w:shd w:val="clear" w:color="auto" w:fill="FFFFFF"/>
        </w:rPr>
        <w:t>Committee of Experts</w:t>
      </w:r>
      <w:r w:rsidR="00EE1C6E">
        <w:rPr>
          <w:rFonts w:ascii="Cambria" w:hAnsi="Cambria" w:cstheme="minorHAnsi"/>
          <w:sz w:val="18"/>
          <w:szCs w:val="18"/>
          <w:shd w:val="clear" w:color="auto" w:fill="FFFFFF"/>
        </w:rPr>
        <w:t xml:space="preserve"> under the Chairmanship of Justice B.N. Srikrishna</w:t>
      </w:r>
      <w:r w:rsidRPr="000F501E">
        <w:rPr>
          <w:rFonts w:ascii="Cambria" w:hAnsi="Cambria" w:cstheme="minorHAnsi"/>
          <w:sz w:val="18"/>
          <w:szCs w:val="18"/>
          <w:shd w:val="clear" w:color="auto" w:fill="FFFFFF"/>
        </w:rPr>
        <w:t>,</w:t>
      </w:r>
      <w:r w:rsidRPr="00A05704">
        <w:rPr>
          <w:rFonts w:ascii="Cambria" w:hAnsi="Cambria" w:cstheme="minorHAnsi"/>
          <w:sz w:val="18"/>
          <w:szCs w:val="18"/>
          <w:shd w:val="clear" w:color="auto" w:fill="FFFFFF"/>
        </w:rPr>
        <w:t> </w:t>
      </w:r>
      <w:r w:rsidRPr="00A05704">
        <w:rPr>
          <w:rStyle w:val="Emphasis"/>
          <w:rFonts w:ascii="Cambria" w:hAnsi="Cambria" w:cstheme="minorHAnsi"/>
          <w:sz w:val="18"/>
          <w:szCs w:val="18"/>
          <w:shd w:val="clear" w:color="auto" w:fill="FFFFFF"/>
        </w:rPr>
        <w:t>A Free and Fair Digital Economy: Protecting Privacy, Empowering Indians</w:t>
      </w:r>
      <w:r w:rsidR="00A825AE">
        <w:rPr>
          <w:rStyle w:val="Emphasis"/>
          <w:rFonts w:ascii="Cambria" w:hAnsi="Cambria" w:cstheme="minorHAnsi"/>
          <w:i w:val="0"/>
          <w:iCs w:val="0"/>
          <w:sz w:val="18"/>
          <w:szCs w:val="18"/>
          <w:shd w:val="clear" w:color="auto" w:fill="FFFFFF"/>
        </w:rPr>
        <w:t>,</w:t>
      </w:r>
      <w:r w:rsidRPr="00A05704">
        <w:rPr>
          <w:rFonts w:ascii="Cambria" w:hAnsi="Cambria" w:cstheme="minorHAnsi"/>
          <w:sz w:val="18"/>
          <w:szCs w:val="18"/>
          <w:shd w:val="clear" w:color="auto" w:fill="FFFFFF"/>
        </w:rPr>
        <w:t> </w:t>
      </w:r>
      <w:r w:rsidR="00BD229D">
        <w:rPr>
          <w:rFonts w:ascii="Cambria" w:hAnsi="Cambria" w:cstheme="minorHAnsi"/>
          <w:sz w:val="18"/>
          <w:szCs w:val="18"/>
          <w:shd w:val="clear" w:color="auto" w:fill="FFFFFF"/>
        </w:rPr>
        <w:t>Ministry of Electronics and Information Technology, Government of India</w:t>
      </w:r>
      <w:r w:rsidRPr="00A05704">
        <w:rPr>
          <w:rFonts w:ascii="Cambria" w:hAnsi="Cambria" w:cstheme="minorHAnsi"/>
          <w:sz w:val="18"/>
          <w:szCs w:val="18"/>
          <w:shd w:val="clear" w:color="auto" w:fill="FFFFFF"/>
        </w:rPr>
        <w:t>, 2018</w:t>
      </w:r>
      <w:bookmarkEnd w:id="18"/>
      <w:r w:rsidR="0012580F">
        <w:rPr>
          <w:rFonts w:ascii="Cambria" w:hAnsi="Cambria" w:cstheme="minorHAnsi"/>
          <w:sz w:val="18"/>
          <w:szCs w:val="18"/>
          <w:shd w:val="clear" w:color="auto" w:fill="FFFFFF"/>
        </w:rPr>
        <w:t>,</w:t>
      </w:r>
      <w:r w:rsidRPr="00A05704">
        <w:rPr>
          <w:rFonts w:ascii="Cambria" w:hAnsi="Cambria" w:cstheme="minorHAnsi"/>
          <w:sz w:val="18"/>
          <w:szCs w:val="18"/>
          <w:shd w:val="clear" w:color="auto" w:fill="FFFFFF"/>
        </w:rPr>
        <w:t> Chapter 1</w:t>
      </w:r>
      <w:r w:rsidR="0012580F">
        <w:rPr>
          <w:rFonts w:ascii="Cambria" w:hAnsi="Cambria" w:cstheme="minorHAnsi"/>
          <w:sz w:val="18"/>
          <w:szCs w:val="18"/>
          <w:shd w:val="clear" w:color="auto" w:fill="FFFFFF"/>
        </w:rPr>
        <w:t>,</w:t>
      </w:r>
      <w:r w:rsidRPr="00A05704">
        <w:rPr>
          <w:rFonts w:ascii="Cambria" w:hAnsi="Cambria" w:cstheme="minorHAnsi"/>
          <w:sz w:val="18"/>
          <w:szCs w:val="18"/>
          <w:shd w:val="clear" w:color="auto" w:fill="FFFFFF"/>
        </w:rPr>
        <w:t xml:space="preserve"> Section </w:t>
      </w:r>
      <w:r w:rsidR="000B4E22">
        <w:rPr>
          <w:rFonts w:ascii="Cambria" w:hAnsi="Cambria" w:cstheme="minorHAnsi"/>
          <w:sz w:val="18"/>
          <w:szCs w:val="18"/>
          <w:shd w:val="clear" w:color="auto" w:fill="FFFFFF"/>
        </w:rPr>
        <w:t>C</w:t>
      </w:r>
      <w:r w:rsidRPr="00A05704">
        <w:rPr>
          <w:rFonts w:ascii="Cambria" w:hAnsi="Cambria" w:cstheme="minorHAnsi"/>
          <w:sz w:val="18"/>
          <w:szCs w:val="18"/>
          <w:shd w:val="clear" w:color="auto" w:fill="FFFFFF"/>
        </w:rPr>
        <w:t xml:space="preserve">. </w:t>
      </w:r>
    </w:p>
  </w:footnote>
  <w:footnote w:id="18">
    <w:p w14:paraId="1768DF36" w14:textId="7951A655" w:rsidR="00CB335A" w:rsidRPr="00A05704" w:rsidRDefault="00CB335A" w:rsidP="00CB335A">
      <w:pPr>
        <w:rPr>
          <w:rFonts w:ascii="Cambria" w:hAnsi="Cambria" w:cstheme="minorHAnsi"/>
          <w:sz w:val="18"/>
          <w:szCs w:val="18"/>
        </w:rPr>
      </w:pPr>
      <w:r w:rsidRPr="00A05704">
        <w:rPr>
          <w:rFonts w:ascii="Cambria" w:hAnsi="Cambria" w:cstheme="minorHAnsi"/>
          <w:sz w:val="18"/>
          <w:szCs w:val="18"/>
          <w:vertAlign w:val="superscript"/>
        </w:rPr>
        <w:footnoteRef/>
      </w:r>
      <w:r w:rsidRPr="00A05704">
        <w:rPr>
          <w:rFonts w:ascii="Cambria" w:hAnsi="Cambria" w:cstheme="minorHAnsi"/>
          <w:sz w:val="18"/>
          <w:szCs w:val="18"/>
        </w:rPr>
        <w:t xml:space="preserve"> An early pitch by Aadha</w:t>
      </w:r>
      <w:r w:rsidR="00301F7B">
        <w:rPr>
          <w:rFonts w:ascii="Cambria" w:hAnsi="Cambria" w:cstheme="minorHAnsi"/>
          <w:sz w:val="18"/>
          <w:szCs w:val="18"/>
        </w:rPr>
        <w:t>a</w:t>
      </w:r>
      <w:r w:rsidRPr="00A05704">
        <w:rPr>
          <w:rFonts w:ascii="Cambria" w:hAnsi="Cambria" w:cstheme="minorHAnsi"/>
          <w:sz w:val="18"/>
          <w:szCs w:val="18"/>
        </w:rPr>
        <w:t xml:space="preserve">r was to use the UID number as a Facebook identity. </w:t>
      </w:r>
    </w:p>
  </w:footnote>
  <w:footnote w:id="19">
    <w:p w14:paraId="2D47E612" w14:textId="77777777" w:rsidR="00CB335A" w:rsidRPr="00F21A8E" w:rsidRDefault="00CB335A" w:rsidP="00CB335A">
      <w:pPr>
        <w:rPr>
          <w:rFonts w:ascii="Cambria" w:hAnsi="Cambria" w:cstheme="minorHAnsi"/>
          <w:sz w:val="18"/>
          <w:szCs w:val="18"/>
        </w:rPr>
      </w:pPr>
      <w:r w:rsidRPr="00A05704">
        <w:rPr>
          <w:rFonts w:ascii="Cambria" w:hAnsi="Cambria" w:cstheme="minorHAnsi"/>
          <w:sz w:val="18"/>
          <w:szCs w:val="18"/>
          <w:vertAlign w:val="superscript"/>
        </w:rPr>
        <w:footnoteRef/>
      </w:r>
      <w:r w:rsidRPr="00A05704">
        <w:rPr>
          <w:rFonts w:ascii="Cambria" w:hAnsi="Cambria" w:cstheme="minorHAnsi"/>
          <w:sz w:val="18"/>
          <w:szCs w:val="18"/>
        </w:rPr>
        <w:t xml:space="preserve"> Nishant Shah’s essay in this volume discusses Free Basics in some detail.</w:t>
      </w:r>
    </w:p>
  </w:footnote>
  <w:footnote w:id="20">
    <w:p w14:paraId="3A521702" w14:textId="412A4F0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China’s Health Code</w:t>
      </w:r>
      <w:r w:rsidR="00F642C5">
        <w:rPr>
          <w:rFonts w:ascii="Cambria" w:hAnsi="Cambria" w:cstheme="minorHAnsi"/>
          <w:sz w:val="18"/>
          <w:szCs w:val="18"/>
        </w:rPr>
        <w:t xml:space="preserve"> was</w:t>
      </w:r>
      <w:r w:rsidRPr="00F21A8E">
        <w:rPr>
          <w:rFonts w:ascii="Cambria" w:hAnsi="Cambria" w:cstheme="minorHAnsi"/>
          <w:sz w:val="18"/>
          <w:szCs w:val="18"/>
        </w:rPr>
        <w:t xml:space="preserve"> introduced in February 2020 as an e-passport reporting real-time health condition</w:t>
      </w:r>
      <w:r w:rsidR="00EB2CBC">
        <w:rPr>
          <w:rFonts w:ascii="Cambria" w:hAnsi="Cambria" w:cstheme="minorHAnsi"/>
          <w:sz w:val="18"/>
          <w:szCs w:val="18"/>
        </w:rPr>
        <w:t>s</w:t>
      </w:r>
      <w:r w:rsidRPr="00F21A8E">
        <w:rPr>
          <w:rFonts w:ascii="Cambria" w:hAnsi="Cambria" w:cstheme="minorHAnsi"/>
          <w:sz w:val="18"/>
          <w:szCs w:val="18"/>
        </w:rPr>
        <w:t xml:space="preserve"> in which applicants, </w:t>
      </w:r>
      <w:r w:rsidR="00C51E22">
        <w:rPr>
          <w:rFonts w:ascii="Cambria" w:hAnsi="Cambria" w:cstheme="minorHAnsi"/>
          <w:sz w:val="18"/>
          <w:szCs w:val="18"/>
        </w:rPr>
        <w:t xml:space="preserve">after </w:t>
      </w:r>
      <w:r w:rsidRPr="00F21A8E">
        <w:rPr>
          <w:rFonts w:ascii="Cambria" w:hAnsi="Cambria" w:cstheme="minorHAnsi"/>
          <w:sz w:val="18"/>
          <w:szCs w:val="18"/>
        </w:rPr>
        <w:t xml:space="preserve">providing information such as travel history, residence, and medical records, receive a QR code that identifies </w:t>
      </w:r>
      <w:r w:rsidR="00C51E22">
        <w:rPr>
          <w:rFonts w:ascii="Cambria" w:hAnsi="Cambria" w:cstheme="minorHAnsi"/>
          <w:sz w:val="18"/>
          <w:szCs w:val="18"/>
        </w:rPr>
        <w:t xml:space="preserve">their </w:t>
      </w:r>
      <w:r w:rsidRPr="00F21A8E">
        <w:rPr>
          <w:rFonts w:ascii="Cambria" w:hAnsi="Cambria" w:cstheme="minorHAnsi"/>
          <w:sz w:val="18"/>
          <w:szCs w:val="18"/>
        </w:rPr>
        <w:t xml:space="preserve">risk level as red, yellow, or green. Alipay and WeChat are among other agencies of the provincial government that receive personal data and issue health codes. </w:t>
      </w:r>
    </w:p>
  </w:footnote>
  <w:footnote w:id="21">
    <w:p w14:paraId="7A4972BA" w14:textId="323CD4D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A81C4E">
        <w:rPr>
          <w:rFonts w:ascii="Cambria" w:hAnsi="Cambria" w:cstheme="minorHAnsi"/>
          <w:sz w:val="18"/>
          <w:szCs w:val="18"/>
        </w:rPr>
        <w:t>‘</w:t>
      </w:r>
      <w:r w:rsidR="00142948">
        <w:rPr>
          <w:rFonts w:ascii="Cambria" w:hAnsi="Cambria" w:cstheme="minorHAnsi"/>
          <w:sz w:val="18"/>
          <w:szCs w:val="18"/>
        </w:rPr>
        <w:t xml:space="preserve">Notification of the </w:t>
      </w:r>
      <w:r w:rsidRPr="00F21A8E">
        <w:rPr>
          <w:rFonts w:ascii="Cambria" w:hAnsi="Cambria" w:cstheme="minorHAnsi"/>
          <w:sz w:val="18"/>
          <w:szCs w:val="18"/>
        </w:rPr>
        <w:t>Aarogya Setu Data Access and Knowledge Sharing Protocol, 2020</w:t>
      </w:r>
      <w:r w:rsidR="00142948">
        <w:rPr>
          <w:rFonts w:ascii="Cambria" w:hAnsi="Cambria" w:cstheme="minorHAnsi"/>
          <w:sz w:val="18"/>
          <w:szCs w:val="18"/>
        </w:rPr>
        <w:t xml:space="preserve"> in Light of the COVID-19 Pandemic’</w:t>
      </w:r>
      <w:r w:rsidRPr="00F21A8E">
        <w:rPr>
          <w:rFonts w:ascii="Cambria" w:hAnsi="Cambria" w:cstheme="minorHAnsi"/>
          <w:sz w:val="18"/>
          <w:szCs w:val="18"/>
        </w:rPr>
        <w:t>,</w:t>
      </w:r>
      <w:r w:rsidR="00142948">
        <w:rPr>
          <w:rFonts w:ascii="Cambria" w:hAnsi="Cambria" w:cstheme="minorHAnsi"/>
          <w:sz w:val="18"/>
          <w:szCs w:val="18"/>
        </w:rPr>
        <w:t xml:space="preserve"> </w:t>
      </w:r>
      <w:r w:rsidR="00A81C4E">
        <w:rPr>
          <w:rFonts w:ascii="Cambria" w:hAnsi="Cambria" w:cstheme="minorHAnsi"/>
          <w:sz w:val="18"/>
          <w:szCs w:val="18"/>
        </w:rPr>
        <w:t xml:space="preserve">Ministry of Electronics and Information Technology, Government of India, </w:t>
      </w:r>
      <w:r w:rsidR="00142948">
        <w:rPr>
          <w:rFonts w:ascii="Cambria" w:hAnsi="Cambria" w:cstheme="minorHAnsi"/>
          <w:sz w:val="18"/>
          <w:szCs w:val="18"/>
        </w:rPr>
        <w:t>11 May 2020,</w:t>
      </w:r>
      <w:r w:rsidRPr="00F21A8E">
        <w:rPr>
          <w:rFonts w:ascii="Cambria" w:hAnsi="Cambria" w:cstheme="minorHAnsi"/>
          <w:sz w:val="18"/>
          <w:szCs w:val="18"/>
        </w:rPr>
        <w:t xml:space="preserve"> </w:t>
      </w:r>
      <w:r w:rsidR="00142948">
        <w:rPr>
          <w:rFonts w:ascii="Cambria" w:hAnsi="Cambria" w:cstheme="minorHAnsi"/>
          <w:sz w:val="18"/>
          <w:szCs w:val="18"/>
        </w:rPr>
        <w:t>Section 8 (</w:t>
      </w:r>
      <w:r w:rsidRPr="00F21A8E">
        <w:rPr>
          <w:rFonts w:ascii="Cambria" w:hAnsi="Cambria" w:cstheme="minorHAnsi"/>
          <w:sz w:val="18"/>
          <w:szCs w:val="18"/>
        </w:rPr>
        <w:t>‘Principles for sharing of response data for research purposes</w:t>
      </w:r>
      <w:r w:rsidR="00142948">
        <w:rPr>
          <w:rFonts w:ascii="Cambria" w:hAnsi="Cambria" w:cstheme="minorHAnsi"/>
          <w:sz w:val="18"/>
          <w:szCs w:val="18"/>
        </w:rPr>
        <w:t>’)</w:t>
      </w:r>
      <w:r w:rsidR="00C51E22">
        <w:rPr>
          <w:rFonts w:ascii="Cambria" w:hAnsi="Cambria" w:cstheme="minorHAnsi"/>
          <w:sz w:val="18"/>
          <w:szCs w:val="18"/>
        </w:rPr>
        <w:t>,</w:t>
      </w:r>
      <w:r w:rsidRPr="00F21A8E">
        <w:rPr>
          <w:rFonts w:ascii="Cambria" w:hAnsi="Cambria" w:cstheme="minorHAnsi"/>
          <w:sz w:val="18"/>
          <w:szCs w:val="18"/>
        </w:rPr>
        <w:t xml:space="preserve"> </w:t>
      </w:r>
      <w:r w:rsidRPr="00EC1E69">
        <w:rPr>
          <w:rFonts w:ascii="Cambria" w:hAnsi="Cambria" w:cstheme="minorHAnsi"/>
          <w:sz w:val="18"/>
          <w:szCs w:val="18"/>
        </w:rPr>
        <w:t>https://www.meity.gov.in/writereaddata/files/Aarogya_Setu_data_access_knowledge_Protocol.pdf</w:t>
      </w:r>
      <w:r w:rsidR="00142948">
        <w:rPr>
          <w:rStyle w:val="Hyperlink"/>
          <w:rFonts w:ascii="Cambria" w:hAnsi="Cambria" w:cstheme="minorHAnsi"/>
          <w:sz w:val="18"/>
          <w:szCs w:val="18"/>
        </w:rPr>
        <w:t>.</w:t>
      </w:r>
      <w:r w:rsidRPr="00F21A8E">
        <w:rPr>
          <w:rFonts w:ascii="Cambria" w:hAnsi="Cambria" w:cstheme="minorHAnsi"/>
          <w:sz w:val="18"/>
          <w:szCs w:val="18"/>
        </w:rPr>
        <w:t xml:space="preserve"> </w:t>
      </w:r>
    </w:p>
  </w:footnote>
  <w:footnote w:id="22">
    <w:p w14:paraId="6EC342F4" w14:textId="468F97FD"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1" w:name="_Hlk108457435"/>
      <w:r w:rsidRPr="00F21A8E">
        <w:rPr>
          <w:rFonts w:ascii="Cambria" w:hAnsi="Cambria" w:cstheme="minorHAnsi"/>
          <w:sz w:val="18"/>
          <w:szCs w:val="18"/>
        </w:rPr>
        <w:t xml:space="preserve">Rahul Matthan, ‘The Privacy Features </w:t>
      </w:r>
      <w:r w:rsidR="0030359A">
        <w:rPr>
          <w:rFonts w:ascii="Cambria" w:hAnsi="Cambria" w:cstheme="minorHAnsi"/>
          <w:sz w:val="18"/>
          <w:szCs w:val="18"/>
        </w:rPr>
        <w:t>T</w:t>
      </w:r>
      <w:r w:rsidRPr="00F21A8E">
        <w:rPr>
          <w:rFonts w:ascii="Cambria" w:hAnsi="Cambria" w:cstheme="minorHAnsi"/>
          <w:sz w:val="18"/>
          <w:szCs w:val="18"/>
        </w:rPr>
        <w:t xml:space="preserve">hat </w:t>
      </w:r>
      <w:r w:rsidR="009F55B0">
        <w:rPr>
          <w:rFonts w:ascii="Cambria" w:hAnsi="Cambria" w:cstheme="minorHAnsi"/>
          <w:sz w:val="18"/>
          <w:szCs w:val="18"/>
        </w:rPr>
        <w:t>A</w:t>
      </w:r>
      <w:r w:rsidRPr="00F21A8E">
        <w:rPr>
          <w:rFonts w:ascii="Cambria" w:hAnsi="Cambria" w:cstheme="minorHAnsi"/>
          <w:sz w:val="18"/>
          <w:szCs w:val="18"/>
        </w:rPr>
        <w:t xml:space="preserve">re </w:t>
      </w:r>
      <w:r w:rsidR="00944C45">
        <w:rPr>
          <w:rFonts w:ascii="Cambria" w:hAnsi="Cambria" w:cstheme="minorHAnsi"/>
          <w:sz w:val="18"/>
          <w:szCs w:val="18"/>
        </w:rPr>
        <w:t>B</w:t>
      </w:r>
      <w:r w:rsidRPr="00F21A8E">
        <w:rPr>
          <w:rFonts w:ascii="Cambria" w:hAnsi="Cambria" w:cstheme="minorHAnsi"/>
          <w:sz w:val="18"/>
          <w:szCs w:val="18"/>
        </w:rPr>
        <w:t xml:space="preserve">uilt into Arogya Setu’, </w:t>
      </w:r>
      <w:r w:rsidRPr="00F21A8E">
        <w:rPr>
          <w:rFonts w:ascii="Cambria" w:hAnsi="Cambria" w:cstheme="minorHAnsi"/>
          <w:i/>
          <w:iCs/>
          <w:sz w:val="18"/>
          <w:szCs w:val="18"/>
        </w:rPr>
        <w:t>The Mint</w:t>
      </w:r>
      <w:r w:rsidR="00944C45">
        <w:rPr>
          <w:rFonts w:ascii="Cambria" w:hAnsi="Cambria" w:cstheme="minorHAnsi"/>
          <w:sz w:val="18"/>
          <w:szCs w:val="18"/>
        </w:rPr>
        <w:t>,</w:t>
      </w:r>
      <w:r w:rsidRPr="00F21A8E">
        <w:rPr>
          <w:rFonts w:ascii="Cambria" w:hAnsi="Cambria" w:cstheme="minorHAnsi"/>
          <w:sz w:val="18"/>
          <w:szCs w:val="18"/>
        </w:rPr>
        <w:t xml:space="preserve"> 8</w:t>
      </w:r>
      <w:r w:rsidR="00944C45" w:rsidRPr="00944C45">
        <w:rPr>
          <w:rFonts w:ascii="Cambria" w:hAnsi="Cambria" w:cstheme="minorHAnsi"/>
          <w:sz w:val="18"/>
          <w:szCs w:val="18"/>
        </w:rPr>
        <w:t xml:space="preserve"> </w:t>
      </w:r>
      <w:r w:rsidR="00944C45" w:rsidRPr="00F21A8E">
        <w:rPr>
          <w:rFonts w:ascii="Cambria" w:hAnsi="Cambria" w:cstheme="minorHAnsi"/>
          <w:sz w:val="18"/>
          <w:szCs w:val="18"/>
        </w:rPr>
        <w:t>April</w:t>
      </w:r>
      <w:r w:rsidRPr="00F21A8E">
        <w:rPr>
          <w:rFonts w:ascii="Cambria" w:hAnsi="Cambria" w:cstheme="minorHAnsi"/>
          <w:sz w:val="18"/>
          <w:szCs w:val="18"/>
        </w:rPr>
        <w:t xml:space="preserve"> 2020, </w:t>
      </w:r>
      <w:hyperlink r:id="rId2" w:history="1">
        <w:r w:rsidRPr="00F21A8E">
          <w:rPr>
            <w:rFonts w:ascii="Cambria" w:hAnsi="Cambria" w:cstheme="minorHAnsi"/>
            <w:sz w:val="18"/>
            <w:szCs w:val="18"/>
          </w:rPr>
          <w:t>https://epaper.livemint.com/Home/ShareArticle?OrgId=b5a81ef7</w:t>
        </w:r>
      </w:hyperlink>
      <w:r w:rsidR="00944C45">
        <w:rPr>
          <w:rFonts w:ascii="Cambria" w:hAnsi="Cambria" w:cstheme="minorHAnsi"/>
          <w:sz w:val="18"/>
          <w:szCs w:val="18"/>
        </w:rPr>
        <w:t>.</w:t>
      </w:r>
      <w:bookmarkEnd w:id="21"/>
      <w:r w:rsidRPr="00F21A8E">
        <w:rPr>
          <w:rFonts w:ascii="Cambria" w:hAnsi="Cambria" w:cstheme="minorHAnsi"/>
          <w:sz w:val="18"/>
          <w:szCs w:val="18"/>
        </w:rPr>
        <w:t xml:space="preserve">  </w:t>
      </w:r>
    </w:p>
  </w:footnote>
  <w:footnote w:id="23">
    <w:p w14:paraId="53EC6E5F" w14:textId="49CB4704"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4" w:name="_Hlk108457410"/>
      <w:r w:rsidR="0037072C">
        <w:rPr>
          <w:rFonts w:ascii="Cambria" w:hAnsi="Cambria" w:cstheme="minorHAnsi"/>
          <w:sz w:val="18"/>
          <w:szCs w:val="18"/>
        </w:rPr>
        <w:t xml:space="preserve">Hemal Ashar, </w:t>
      </w:r>
      <w:r w:rsidRPr="00F21A8E">
        <w:rPr>
          <w:rFonts w:ascii="Cambria" w:hAnsi="Cambria" w:cstheme="minorHAnsi"/>
          <w:sz w:val="18"/>
          <w:szCs w:val="18"/>
        </w:rPr>
        <w:t xml:space="preserve">‘Woman </w:t>
      </w:r>
      <w:r w:rsidR="00922D07">
        <w:rPr>
          <w:rFonts w:ascii="Cambria" w:hAnsi="Cambria" w:cstheme="minorHAnsi"/>
          <w:sz w:val="18"/>
          <w:szCs w:val="18"/>
        </w:rPr>
        <w:t>W</w:t>
      </w:r>
      <w:r w:rsidRPr="00F21A8E">
        <w:rPr>
          <w:rFonts w:ascii="Cambria" w:hAnsi="Cambria" w:cstheme="minorHAnsi"/>
          <w:sz w:val="18"/>
          <w:szCs w:val="18"/>
        </w:rPr>
        <w:t xml:space="preserve">ith </w:t>
      </w:r>
      <w:r w:rsidR="00922D07">
        <w:rPr>
          <w:rFonts w:ascii="Cambria" w:hAnsi="Cambria" w:cstheme="minorHAnsi"/>
          <w:sz w:val="18"/>
          <w:szCs w:val="18"/>
        </w:rPr>
        <w:t>N</w:t>
      </w:r>
      <w:r w:rsidRPr="00F21A8E">
        <w:rPr>
          <w:rFonts w:ascii="Cambria" w:hAnsi="Cambria" w:cstheme="minorHAnsi"/>
          <w:sz w:val="18"/>
          <w:szCs w:val="18"/>
        </w:rPr>
        <w:t xml:space="preserve">o </w:t>
      </w:r>
      <w:r w:rsidR="00922D07">
        <w:rPr>
          <w:rFonts w:ascii="Cambria" w:hAnsi="Cambria" w:cstheme="minorHAnsi"/>
          <w:sz w:val="18"/>
          <w:szCs w:val="18"/>
        </w:rPr>
        <w:t>T</w:t>
      </w:r>
      <w:r w:rsidRPr="00F21A8E">
        <w:rPr>
          <w:rFonts w:ascii="Cambria" w:hAnsi="Cambria" w:cstheme="minorHAnsi"/>
          <w:sz w:val="18"/>
          <w:szCs w:val="18"/>
        </w:rPr>
        <w:t xml:space="preserve">ravel </w:t>
      </w:r>
      <w:r w:rsidR="00922D07">
        <w:rPr>
          <w:rFonts w:ascii="Cambria" w:hAnsi="Cambria" w:cstheme="minorHAnsi"/>
          <w:sz w:val="18"/>
          <w:szCs w:val="18"/>
        </w:rPr>
        <w:t>H</w:t>
      </w:r>
      <w:r w:rsidRPr="00F21A8E">
        <w:rPr>
          <w:rFonts w:ascii="Cambria" w:hAnsi="Cambria" w:cstheme="minorHAnsi"/>
          <w:sz w:val="18"/>
          <w:szCs w:val="18"/>
        </w:rPr>
        <w:t xml:space="preserve">istory, </w:t>
      </w:r>
      <w:r w:rsidR="00922D07">
        <w:rPr>
          <w:rFonts w:ascii="Cambria" w:hAnsi="Cambria" w:cstheme="minorHAnsi"/>
          <w:sz w:val="18"/>
          <w:szCs w:val="18"/>
        </w:rPr>
        <w:t>N</w:t>
      </w:r>
      <w:r w:rsidRPr="00F21A8E">
        <w:rPr>
          <w:rFonts w:ascii="Cambria" w:hAnsi="Cambria" w:cstheme="minorHAnsi"/>
          <w:sz w:val="18"/>
          <w:szCs w:val="18"/>
        </w:rPr>
        <w:t xml:space="preserve">o </w:t>
      </w:r>
      <w:r w:rsidR="00922D07">
        <w:rPr>
          <w:rFonts w:ascii="Cambria" w:hAnsi="Cambria" w:cstheme="minorHAnsi"/>
          <w:sz w:val="18"/>
          <w:szCs w:val="18"/>
        </w:rPr>
        <w:t>S</w:t>
      </w:r>
      <w:r w:rsidRPr="00F21A8E">
        <w:rPr>
          <w:rFonts w:ascii="Cambria" w:hAnsi="Cambria" w:cstheme="minorHAnsi"/>
          <w:sz w:val="18"/>
          <w:szCs w:val="18"/>
        </w:rPr>
        <w:t xml:space="preserve">ymptoms, </w:t>
      </w:r>
      <w:r w:rsidR="00922D07">
        <w:rPr>
          <w:rFonts w:ascii="Cambria" w:hAnsi="Cambria" w:cstheme="minorHAnsi"/>
          <w:sz w:val="18"/>
          <w:szCs w:val="18"/>
        </w:rPr>
        <w:t>W</w:t>
      </w:r>
      <w:r w:rsidRPr="00F21A8E">
        <w:rPr>
          <w:rFonts w:ascii="Cambria" w:hAnsi="Cambria" w:cstheme="minorHAnsi"/>
          <w:sz w:val="18"/>
          <w:szCs w:val="18"/>
        </w:rPr>
        <w:t xml:space="preserve">hisked </w:t>
      </w:r>
      <w:r w:rsidR="00922D07">
        <w:rPr>
          <w:rFonts w:ascii="Cambria" w:hAnsi="Cambria" w:cstheme="minorHAnsi"/>
          <w:sz w:val="18"/>
          <w:szCs w:val="18"/>
        </w:rPr>
        <w:t>A</w:t>
      </w:r>
      <w:r w:rsidRPr="00F21A8E">
        <w:rPr>
          <w:rFonts w:ascii="Cambria" w:hAnsi="Cambria" w:cstheme="minorHAnsi"/>
          <w:sz w:val="18"/>
          <w:szCs w:val="18"/>
        </w:rPr>
        <w:t xml:space="preserve">way by BMC’, </w:t>
      </w:r>
      <w:r w:rsidR="00922D07" w:rsidRPr="001E11E4">
        <w:rPr>
          <w:rFonts w:ascii="Cambria" w:hAnsi="Cambria" w:cstheme="minorHAnsi"/>
          <w:i/>
          <w:iCs/>
          <w:sz w:val="18"/>
          <w:szCs w:val="18"/>
        </w:rPr>
        <w:t>Mid-day</w:t>
      </w:r>
      <w:r w:rsidR="00922D07">
        <w:rPr>
          <w:rFonts w:ascii="Cambria" w:hAnsi="Cambria" w:cstheme="minorHAnsi"/>
          <w:sz w:val="18"/>
          <w:szCs w:val="18"/>
        </w:rPr>
        <w:t xml:space="preserve">, 18 April 2020, </w:t>
      </w:r>
      <w:r w:rsidR="0037072C" w:rsidRPr="00B423FA">
        <w:rPr>
          <w:rFonts w:ascii="Cambria" w:hAnsi="Cambria" w:cstheme="minorHAnsi"/>
          <w:sz w:val="18"/>
          <w:szCs w:val="18"/>
        </w:rPr>
        <w:t>https://www.mid-day.com/articles/coronavirus-outbreak-woman-with-no-travel-history-no-symptoms-whisked-away-by-bmc/22737204</w:t>
      </w:r>
      <w:r w:rsidR="0037072C">
        <w:rPr>
          <w:rFonts w:ascii="Cambria" w:hAnsi="Cambria" w:cstheme="minorHAnsi"/>
          <w:sz w:val="18"/>
          <w:szCs w:val="18"/>
        </w:rPr>
        <w:t>.</w:t>
      </w:r>
      <w:bookmarkEnd w:id="24"/>
    </w:p>
  </w:footnote>
  <w:footnote w:id="24">
    <w:p w14:paraId="48762AE9" w14:textId="55C6D63B" w:rsidR="00B1012E"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116988">
        <w:rPr>
          <w:rFonts w:ascii="Cambria" w:hAnsi="Cambria" w:cstheme="minorHAnsi"/>
          <w:sz w:val="18"/>
          <w:szCs w:val="18"/>
        </w:rPr>
        <w:t xml:space="preserve">Suraksha Store, </w:t>
      </w:r>
      <w:r w:rsidR="00116988" w:rsidRPr="00FA566F">
        <w:rPr>
          <w:rFonts w:ascii="Cambria" w:hAnsi="Cambria" w:cstheme="minorHAnsi"/>
          <w:sz w:val="18"/>
          <w:szCs w:val="18"/>
        </w:rPr>
        <w:t>https://www.surakshastore.com/</w:t>
      </w:r>
      <w:r w:rsidR="00116988">
        <w:rPr>
          <w:rFonts w:ascii="Cambria" w:hAnsi="Cambria" w:cstheme="minorHAnsi"/>
          <w:sz w:val="18"/>
          <w:szCs w:val="18"/>
        </w:rPr>
        <w:t>.</w:t>
      </w:r>
    </w:p>
  </w:footnote>
  <w:footnote w:id="25">
    <w:p w14:paraId="7BB4B9E2" w14:textId="2CF206AF"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An A</w:t>
      </w:r>
      <w:r w:rsidR="00D00B3F">
        <w:rPr>
          <w:rFonts w:ascii="Cambria" w:hAnsi="Cambria" w:cstheme="minorHAnsi"/>
          <w:sz w:val="18"/>
          <w:szCs w:val="18"/>
        </w:rPr>
        <w:t>a</w:t>
      </w:r>
      <w:r w:rsidRPr="00F21A8E">
        <w:rPr>
          <w:rFonts w:ascii="Cambria" w:hAnsi="Cambria" w:cstheme="minorHAnsi"/>
          <w:sz w:val="18"/>
          <w:szCs w:val="18"/>
        </w:rPr>
        <w:t>rogya Setu Tracker</w:t>
      </w:r>
      <w:r w:rsidR="00D00B3F">
        <w:rPr>
          <w:rFonts w:ascii="Cambria" w:hAnsi="Cambria" w:cstheme="minorHAnsi"/>
          <w:sz w:val="18"/>
          <w:szCs w:val="18"/>
        </w:rPr>
        <w:t>,</w:t>
      </w:r>
      <w:r w:rsidRPr="00F21A8E">
        <w:rPr>
          <w:rFonts w:ascii="Cambria" w:hAnsi="Cambria" w:cstheme="minorHAnsi"/>
          <w:sz w:val="18"/>
          <w:szCs w:val="18"/>
        </w:rPr>
        <w:t xml:space="preserve"> set up by the Internet Democracy Project</w:t>
      </w:r>
      <w:r w:rsidR="00D00B3F">
        <w:rPr>
          <w:rFonts w:ascii="Cambria" w:hAnsi="Cambria" w:cstheme="minorHAnsi"/>
          <w:sz w:val="18"/>
          <w:szCs w:val="18"/>
        </w:rPr>
        <w:t>,</w:t>
      </w:r>
      <w:r w:rsidRPr="00F21A8E">
        <w:rPr>
          <w:rFonts w:ascii="Cambria" w:hAnsi="Cambria" w:cstheme="minorHAnsi"/>
          <w:sz w:val="18"/>
          <w:szCs w:val="18"/>
        </w:rPr>
        <w:t xml:space="preserve"> has listed some 45 agencies who made this app mandatory</w:t>
      </w:r>
      <w:r w:rsidR="00D00B3F">
        <w:rPr>
          <w:rFonts w:ascii="Cambria" w:hAnsi="Cambria" w:cstheme="minorHAnsi"/>
          <w:sz w:val="18"/>
          <w:szCs w:val="18"/>
        </w:rPr>
        <w:t xml:space="preserve"> or </w:t>
      </w:r>
      <w:r w:rsidRPr="00F21A8E">
        <w:rPr>
          <w:rFonts w:ascii="Cambria" w:hAnsi="Cambria" w:cstheme="minorHAnsi"/>
          <w:sz w:val="18"/>
          <w:szCs w:val="18"/>
        </w:rPr>
        <w:t xml:space="preserve">required people who have it to behave in a certain way </w:t>
      </w:r>
      <w:r w:rsidR="00D00B3F">
        <w:rPr>
          <w:rFonts w:ascii="Cambria" w:hAnsi="Cambria" w:cstheme="minorHAnsi"/>
          <w:sz w:val="18"/>
          <w:szCs w:val="18"/>
        </w:rPr>
        <w:t xml:space="preserve">(for example, </w:t>
      </w:r>
      <w:r w:rsidRPr="00F21A8E">
        <w:rPr>
          <w:rFonts w:ascii="Cambria" w:hAnsi="Cambria" w:cstheme="minorHAnsi"/>
          <w:sz w:val="18"/>
          <w:szCs w:val="18"/>
        </w:rPr>
        <w:t xml:space="preserve">curfew violators being forced to download the app or Resident Welfare Associations refusing entry without </w:t>
      </w:r>
      <w:r w:rsidR="003A30B0">
        <w:rPr>
          <w:rFonts w:ascii="Cambria" w:hAnsi="Cambria" w:cstheme="minorHAnsi"/>
          <w:sz w:val="18"/>
          <w:szCs w:val="18"/>
        </w:rPr>
        <w:t xml:space="preserve">the app </w:t>
      </w:r>
      <w:r w:rsidRPr="00F21A8E">
        <w:rPr>
          <w:rFonts w:ascii="Cambria" w:hAnsi="Cambria" w:cstheme="minorHAnsi"/>
          <w:sz w:val="18"/>
          <w:szCs w:val="18"/>
        </w:rPr>
        <w:t>and a ‘health certificate’</w:t>
      </w:r>
      <w:r w:rsidR="004F34B3">
        <w:rPr>
          <w:rFonts w:ascii="Cambria" w:hAnsi="Cambria" w:cstheme="minorHAnsi"/>
          <w:sz w:val="18"/>
          <w:szCs w:val="18"/>
        </w:rPr>
        <w:t>)</w:t>
      </w:r>
      <w:r w:rsidRPr="00F21A8E">
        <w:rPr>
          <w:rFonts w:ascii="Cambria" w:hAnsi="Cambria" w:cstheme="minorHAnsi"/>
          <w:sz w:val="18"/>
          <w:szCs w:val="18"/>
        </w:rPr>
        <w:t xml:space="preserve">. See </w:t>
      </w:r>
      <w:bookmarkStart w:id="26" w:name="_Hlk108457386"/>
      <w:r w:rsidR="004F34B3">
        <w:rPr>
          <w:rFonts w:ascii="Cambria" w:hAnsi="Cambria" w:cstheme="minorHAnsi"/>
          <w:sz w:val="18"/>
          <w:szCs w:val="18"/>
        </w:rPr>
        <w:t xml:space="preserve">Tanisha Ranjit, ‘When and Where is Aarogya Setu Mandatory? We’re Keeping Track’, </w:t>
      </w:r>
      <w:r w:rsidR="00532A21">
        <w:rPr>
          <w:rFonts w:ascii="Cambria" w:hAnsi="Cambria" w:cstheme="minorHAnsi"/>
          <w:sz w:val="18"/>
          <w:szCs w:val="18"/>
        </w:rPr>
        <w:t xml:space="preserve">Internet Democracy Project, </w:t>
      </w:r>
      <w:r w:rsidR="004F746F">
        <w:rPr>
          <w:rFonts w:ascii="Cambria" w:hAnsi="Cambria" w:cstheme="minorHAnsi"/>
          <w:sz w:val="18"/>
          <w:szCs w:val="18"/>
        </w:rPr>
        <w:t xml:space="preserve">8 May 2020, </w:t>
      </w:r>
      <w:r w:rsidR="004F746F" w:rsidRPr="004F746F">
        <w:rPr>
          <w:rFonts w:ascii="Cambria" w:hAnsi="Cambria" w:cstheme="minorHAnsi"/>
          <w:sz w:val="18"/>
          <w:szCs w:val="18"/>
        </w:rPr>
        <w:t>https://internetdemocracy.in/2020/05/aarogya-setu-tracker/</w:t>
      </w:r>
      <w:r w:rsidR="004F746F">
        <w:rPr>
          <w:rFonts w:ascii="Cambria" w:hAnsi="Cambria" w:cstheme="minorHAnsi"/>
          <w:sz w:val="18"/>
          <w:szCs w:val="18"/>
        </w:rPr>
        <w:t>.</w:t>
      </w:r>
      <w:bookmarkEnd w:id="26"/>
    </w:p>
  </w:footnote>
  <w:footnote w:id="26">
    <w:p w14:paraId="5F4C0EA8" w14:textId="7E53EBC3" w:rsidR="00CB335A" w:rsidRPr="005B1D54"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Office memorandum issued by </w:t>
      </w:r>
      <w:r w:rsidRPr="005B1D54">
        <w:rPr>
          <w:rFonts w:ascii="Cambria" w:hAnsi="Cambria" w:cstheme="minorHAnsi"/>
          <w:sz w:val="18"/>
          <w:szCs w:val="18"/>
        </w:rPr>
        <w:t>Ministry of Personnel, Public Grievances and Pensions, 29 April 2020</w:t>
      </w:r>
      <w:r w:rsidR="005B1D54" w:rsidRPr="005B1D54">
        <w:rPr>
          <w:rFonts w:ascii="Cambria" w:hAnsi="Cambria" w:cstheme="minorHAnsi"/>
          <w:sz w:val="18"/>
          <w:szCs w:val="18"/>
        </w:rPr>
        <w:t xml:space="preserve">, </w:t>
      </w:r>
      <w:r w:rsidR="005B1D54" w:rsidRPr="005B1D54">
        <w:rPr>
          <w:rFonts w:ascii="Cambria" w:hAnsi="Cambria"/>
          <w:sz w:val="18"/>
          <w:szCs w:val="18"/>
        </w:rPr>
        <w:t>https://www.scconline.com/blog/post/2020/04/29/central-government-employees-asked-to-download-aarogyasetu-app-on-their-mobile-phones-immediately/</w:t>
      </w:r>
      <w:r w:rsidR="005B1D54">
        <w:rPr>
          <w:rFonts w:ascii="Cambria" w:hAnsi="Cambria"/>
          <w:sz w:val="18"/>
          <w:szCs w:val="18"/>
        </w:rPr>
        <w:t>.</w:t>
      </w:r>
    </w:p>
  </w:footnote>
  <w:footnote w:id="27">
    <w:p w14:paraId="03DB311B" w14:textId="55F8DDF3"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7" w:name="_Hlk108457351"/>
      <w:r w:rsidRPr="00F21A8E">
        <w:rPr>
          <w:rFonts w:ascii="Cambria" w:hAnsi="Cambria" w:cstheme="minorHAnsi"/>
          <w:sz w:val="18"/>
          <w:szCs w:val="18"/>
        </w:rPr>
        <w:t>Prasid Banerjee</w:t>
      </w:r>
      <w:r w:rsidR="00AE5E5B">
        <w:rPr>
          <w:rFonts w:ascii="Cambria" w:hAnsi="Cambria" w:cstheme="minorHAnsi"/>
          <w:sz w:val="18"/>
          <w:szCs w:val="18"/>
        </w:rPr>
        <w:t xml:space="preserve"> and</w:t>
      </w:r>
      <w:r w:rsidRPr="00F21A8E">
        <w:rPr>
          <w:rFonts w:ascii="Cambria" w:hAnsi="Cambria" w:cstheme="minorHAnsi"/>
          <w:sz w:val="18"/>
          <w:szCs w:val="18"/>
        </w:rPr>
        <w:t xml:space="preserve"> Shreya Nandy, ‘Govt’s Arogya Setu App to be Installed on Smartphones by Default Soon’, </w:t>
      </w:r>
      <w:r w:rsidRPr="00F21A8E">
        <w:rPr>
          <w:rFonts w:ascii="Cambria" w:hAnsi="Cambria" w:cstheme="minorHAnsi"/>
          <w:i/>
          <w:iCs/>
          <w:sz w:val="18"/>
          <w:szCs w:val="18"/>
        </w:rPr>
        <w:t>The Mint</w:t>
      </w:r>
      <w:r w:rsidRPr="00F21A8E">
        <w:rPr>
          <w:rFonts w:ascii="Cambria" w:hAnsi="Cambria" w:cstheme="minorHAnsi"/>
          <w:sz w:val="18"/>
          <w:szCs w:val="18"/>
        </w:rPr>
        <w:t>, 29</w:t>
      </w:r>
      <w:r w:rsidR="0005344A" w:rsidRPr="0005344A">
        <w:rPr>
          <w:rFonts w:ascii="Cambria" w:hAnsi="Cambria" w:cstheme="minorHAnsi"/>
          <w:sz w:val="18"/>
          <w:szCs w:val="18"/>
        </w:rPr>
        <w:t xml:space="preserve"> </w:t>
      </w:r>
      <w:r w:rsidR="0005344A" w:rsidRPr="00F21A8E">
        <w:rPr>
          <w:rFonts w:ascii="Cambria" w:hAnsi="Cambria" w:cstheme="minorHAnsi"/>
          <w:sz w:val="18"/>
          <w:szCs w:val="18"/>
        </w:rPr>
        <w:t>April</w:t>
      </w:r>
      <w:r w:rsidRPr="00F21A8E">
        <w:rPr>
          <w:rFonts w:ascii="Cambria" w:hAnsi="Cambria" w:cstheme="minorHAnsi"/>
          <w:sz w:val="18"/>
          <w:szCs w:val="18"/>
        </w:rPr>
        <w:t xml:space="preserve"> 2020, </w:t>
      </w:r>
      <w:r w:rsidRPr="001D3A13">
        <w:rPr>
          <w:rFonts w:ascii="Cambria" w:hAnsi="Cambria" w:cstheme="minorHAnsi"/>
          <w:sz w:val="18"/>
          <w:szCs w:val="18"/>
        </w:rPr>
        <w:t>https://www.livemint.com/technology/apps/govt-s-aarogya-setu-app-to-be-installed-on-smartphones-by-default-soon-11588170539557.html</w:t>
      </w:r>
      <w:r w:rsidR="001D3A13">
        <w:rPr>
          <w:rStyle w:val="Hyperlink"/>
          <w:rFonts w:ascii="Cambria" w:hAnsi="Cambria" w:cstheme="minorHAnsi"/>
          <w:sz w:val="18"/>
          <w:szCs w:val="18"/>
        </w:rPr>
        <w:t>.</w:t>
      </w:r>
      <w:bookmarkEnd w:id="27"/>
    </w:p>
  </w:footnote>
  <w:footnote w:id="28">
    <w:p w14:paraId="704907FA" w14:textId="209516C1" w:rsidR="005E7630" w:rsidRPr="00F21A8E" w:rsidRDefault="005E7630" w:rsidP="005E7630">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29" w:name="_Hlk108457325"/>
      <w:r w:rsidRPr="00F21A8E">
        <w:rPr>
          <w:rFonts w:ascii="Cambria" w:hAnsi="Cambria" w:cstheme="minorHAnsi"/>
          <w:sz w:val="18"/>
          <w:szCs w:val="18"/>
        </w:rPr>
        <w:t xml:space="preserve">‘After Delhi Metro Opens, You </w:t>
      </w:r>
      <w:r w:rsidR="0016758C">
        <w:rPr>
          <w:rFonts w:ascii="Cambria" w:hAnsi="Cambria" w:cstheme="minorHAnsi"/>
          <w:sz w:val="18"/>
          <w:szCs w:val="18"/>
        </w:rPr>
        <w:t>M</w:t>
      </w:r>
      <w:r w:rsidRPr="00F21A8E">
        <w:rPr>
          <w:rFonts w:ascii="Cambria" w:hAnsi="Cambria" w:cstheme="minorHAnsi"/>
          <w:sz w:val="18"/>
          <w:szCs w:val="18"/>
        </w:rPr>
        <w:t xml:space="preserve">ay be Denied Ride </w:t>
      </w:r>
      <w:r w:rsidR="0016758C">
        <w:rPr>
          <w:rFonts w:ascii="Cambria" w:hAnsi="Cambria" w:cstheme="minorHAnsi"/>
          <w:sz w:val="18"/>
          <w:szCs w:val="18"/>
        </w:rPr>
        <w:t>W</w:t>
      </w:r>
      <w:r w:rsidRPr="00F21A8E">
        <w:rPr>
          <w:rFonts w:ascii="Cambria" w:hAnsi="Cambria" w:cstheme="minorHAnsi"/>
          <w:sz w:val="18"/>
          <w:szCs w:val="18"/>
        </w:rPr>
        <w:t>ithout Mask’, Arogya Setu Pass’</w:t>
      </w:r>
      <w:r w:rsidRPr="001E11E4">
        <w:rPr>
          <w:rFonts w:ascii="Cambria" w:hAnsi="Cambria" w:cstheme="minorHAnsi"/>
          <w:sz w:val="18"/>
          <w:szCs w:val="18"/>
        </w:rPr>
        <w:t>,</w:t>
      </w:r>
      <w:r w:rsidRPr="00F21A8E">
        <w:rPr>
          <w:rFonts w:ascii="Cambria" w:hAnsi="Cambria" w:cstheme="minorHAnsi"/>
          <w:i/>
          <w:iCs/>
          <w:sz w:val="18"/>
          <w:szCs w:val="18"/>
        </w:rPr>
        <w:t xml:space="preserve"> The Mint</w:t>
      </w:r>
      <w:r w:rsidR="0016758C">
        <w:rPr>
          <w:rFonts w:ascii="Cambria" w:hAnsi="Cambria" w:cstheme="minorHAnsi"/>
          <w:sz w:val="18"/>
          <w:szCs w:val="18"/>
        </w:rPr>
        <w:t>,</w:t>
      </w:r>
      <w:r w:rsidRPr="00F21A8E">
        <w:rPr>
          <w:rFonts w:ascii="Cambria" w:hAnsi="Cambria" w:cstheme="minorHAnsi"/>
          <w:sz w:val="18"/>
          <w:szCs w:val="18"/>
        </w:rPr>
        <w:t xml:space="preserve"> 23</w:t>
      </w:r>
      <w:r w:rsidR="0016758C" w:rsidRPr="0016758C">
        <w:rPr>
          <w:rFonts w:ascii="Cambria" w:hAnsi="Cambria" w:cstheme="minorHAnsi"/>
          <w:sz w:val="18"/>
          <w:szCs w:val="18"/>
        </w:rPr>
        <w:t xml:space="preserve"> </w:t>
      </w:r>
      <w:r w:rsidR="0016758C" w:rsidRPr="00F21A8E">
        <w:rPr>
          <w:rFonts w:ascii="Cambria" w:hAnsi="Cambria" w:cstheme="minorHAnsi"/>
          <w:sz w:val="18"/>
          <w:szCs w:val="18"/>
        </w:rPr>
        <w:t>April</w:t>
      </w:r>
      <w:r w:rsidRPr="00F21A8E">
        <w:rPr>
          <w:rFonts w:ascii="Cambria" w:hAnsi="Cambria" w:cstheme="minorHAnsi"/>
          <w:sz w:val="18"/>
          <w:szCs w:val="18"/>
        </w:rPr>
        <w:t xml:space="preserve"> 2020, </w:t>
      </w:r>
      <w:r w:rsidRPr="0016758C">
        <w:rPr>
          <w:rFonts w:ascii="Cambria" w:hAnsi="Cambria" w:cstheme="minorHAnsi"/>
          <w:sz w:val="18"/>
          <w:szCs w:val="18"/>
        </w:rPr>
        <w:t>https://www.livemint.com/news/india/after-delhi-metro-opens-you-may-be-denied-ride-without-mask-aarogya-setu-pass-11587649373682.html</w:t>
      </w:r>
      <w:r w:rsidR="0016758C">
        <w:rPr>
          <w:rStyle w:val="Hyperlink"/>
          <w:rFonts w:ascii="Cambria" w:hAnsi="Cambria" w:cstheme="minorHAnsi"/>
          <w:sz w:val="18"/>
          <w:szCs w:val="18"/>
        </w:rPr>
        <w:t>.</w:t>
      </w:r>
      <w:bookmarkEnd w:id="29"/>
    </w:p>
  </w:footnote>
  <w:footnote w:id="29">
    <w:p w14:paraId="524C9AB4" w14:textId="16AD87B0" w:rsidR="00CB335A" w:rsidRPr="00F21A8E" w:rsidRDefault="00CB335A" w:rsidP="00CB335A">
      <w:pPr>
        <w:pStyle w:val="Heading1"/>
        <w:shd w:val="clear" w:color="auto" w:fill="FFFFFF"/>
        <w:spacing w:before="0"/>
        <w:textAlignment w:val="baseline"/>
        <w:rPr>
          <w:rFonts w:ascii="Cambria" w:hAnsi="Cambria" w:cstheme="minorHAnsi"/>
          <w:color w:val="auto"/>
          <w:spacing w:val="-6"/>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w:t>
      </w:r>
      <w:bookmarkStart w:id="30" w:name="_Hlk108457270"/>
      <w:r w:rsidRPr="00F21A8E">
        <w:rPr>
          <w:rFonts w:ascii="Cambria" w:hAnsi="Cambria" w:cstheme="minorHAnsi"/>
          <w:color w:val="auto"/>
          <w:sz w:val="18"/>
          <w:szCs w:val="18"/>
        </w:rPr>
        <w:t>Ivan Mehta, ‘</w:t>
      </w:r>
      <w:r w:rsidRPr="00F21A8E">
        <w:rPr>
          <w:rFonts w:ascii="Cambria" w:hAnsi="Cambria" w:cstheme="minorHAnsi"/>
          <w:color w:val="auto"/>
          <w:spacing w:val="-6"/>
          <w:sz w:val="18"/>
          <w:szCs w:val="18"/>
        </w:rPr>
        <w:t xml:space="preserve">India </w:t>
      </w:r>
      <w:r w:rsidR="00D40A97">
        <w:rPr>
          <w:rFonts w:ascii="Cambria" w:hAnsi="Cambria" w:cstheme="minorHAnsi"/>
          <w:color w:val="auto"/>
          <w:spacing w:val="-6"/>
          <w:sz w:val="18"/>
          <w:szCs w:val="18"/>
        </w:rPr>
        <w:t>W</w:t>
      </w:r>
      <w:r w:rsidRPr="00F21A8E">
        <w:rPr>
          <w:rFonts w:ascii="Cambria" w:hAnsi="Cambria" w:cstheme="minorHAnsi"/>
          <w:color w:val="auto"/>
          <w:spacing w:val="-6"/>
          <w:sz w:val="18"/>
          <w:szCs w:val="18"/>
        </w:rPr>
        <w:t xml:space="preserve">ants to </w:t>
      </w:r>
      <w:r w:rsidR="00D40A97">
        <w:rPr>
          <w:rFonts w:ascii="Cambria" w:hAnsi="Cambria" w:cstheme="minorHAnsi"/>
          <w:color w:val="auto"/>
          <w:spacing w:val="-6"/>
          <w:sz w:val="18"/>
          <w:szCs w:val="18"/>
        </w:rPr>
        <w:t>B</w:t>
      </w:r>
      <w:r w:rsidRPr="00F21A8E">
        <w:rPr>
          <w:rFonts w:ascii="Cambria" w:hAnsi="Cambria" w:cstheme="minorHAnsi"/>
          <w:color w:val="auto"/>
          <w:spacing w:val="-6"/>
          <w:sz w:val="18"/>
          <w:szCs w:val="18"/>
        </w:rPr>
        <w:t xml:space="preserve">uild an </w:t>
      </w:r>
      <w:r w:rsidR="00D40A97">
        <w:rPr>
          <w:rFonts w:ascii="Cambria" w:hAnsi="Cambria" w:cstheme="minorHAnsi"/>
          <w:color w:val="auto"/>
          <w:spacing w:val="-6"/>
          <w:sz w:val="18"/>
          <w:szCs w:val="18"/>
        </w:rPr>
        <w:t>U</w:t>
      </w:r>
      <w:r w:rsidRPr="00F21A8E">
        <w:rPr>
          <w:rFonts w:ascii="Cambria" w:hAnsi="Cambria" w:cstheme="minorHAnsi"/>
          <w:color w:val="auto"/>
          <w:spacing w:val="-6"/>
          <w:sz w:val="18"/>
          <w:szCs w:val="18"/>
        </w:rPr>
        <w:t>ltra-intrusive ‘</w:t>
      </w:r>
      <w:r w:rsidR="00D40A97">
        <w:rPr>
          <w:rFonts w:ascii="Cambria" w:hAnsi="Cambria" w:cstheme="minorHAnsi"/>
          <w:color w:val="auto"/>
          <w:spacing w:val="-6"/>
          <w:sz w:val="18"/>
          <w:szCs w:val="18"/>
        </w:rPr>
        <w:t>W</w:t>
      </w:r>
      <w:r w:rsidRPr="00F21A8E">
        <w:rPr>
          <w:rFonts w:ascii="Cambria" w:hAnsi="Cambria" w:cstheme="minorHAnsi"/>
          <w:color w:val="auto"/>
          <w:spacing w:val="-6"/>
          <w:sz w:val="18"/>
          <w:szCs w:val="18"/>
        </w:rPr>
        <w:t xml:space="preserve">ristband’ to </w:t>
      </w:r>
      <w:r w:rsidR="00D40A97">
        <w:rPr>
          <w:rFonts w:ascii="Cambria" w:hAnsi="Cambria" w:cstheme="minorHAnsi"/>
          <w:color w:val="auto"/>
          <w:spacing w:val="-6"/>
          <w:sz w:val="18"/>
          <w:szCs w:val="18"/>
        </w:rPr>
        <w:t>T</w:t>
      </w:r>
      <w:r w:rsidRPr="00F21A8E">
        <w:rPr>
          <w:rFonts w:ascii="Cambria" w:hAnsi="Cambria" w:cstheme="minorHAnsi"/>
          <w:color w:val="auto"/>
          <w:spacing w:val="-6"/>
          <w:sz w:val="18"/>
          <w:szCs w:val="18"/>
        </w:rPr>
        <w:t xml:space="preserve">rack </w:t>
      </w:r>
      <w:r w:rsidR="00D40A97">
        <w:rPr>
          <w:rFonts w:ascii="Cambria" w:hAnsi="Cambria" w:cstheme="minorHAnsi"/>
          <w:color w:val="auto"/>
          <w:spacing w:val="-6"/>
          <w:sz w:val="18"/>
          <w:szCs w:val="18"/>
        </w:rPr>
        <w:t>C</w:t>
      </w:r>
      <w:r w:rsidRPr="00F21A8E">
        <w:rPr>
          <w:rFonts w:ascii="Cambria" w:hAnsi="Cambria" w:cstheme="minorHAnsi"/>
          <w:color w:val="auto"/>
          <w:spacing w:val="-6"/>
          <w:sz w:val="18"/>
          <w:szCs w:val="18"/>
        </w:rPr>
        <w:t xml:space="preserve">oronavirus </w:t>
      </w:r>
      <w:r w:rsidR="00D40A97">
        <w:rPr>
          <w:rFonts w:ascii="Cambria" w:hAnsi="Cambria" w:cstheme="minorHAnsi"/>
          <w:color w:val="auto"/>
          <w:spacing w:val="-6"/>
          <w:sz w:val="18"/>
          <w:szCs w:val="18"/>
        </w:rPr>
        <w:t>P</w:t>
      </w:r>
      <w:r w:rsidRPr="00F21A8E">
        <w:rPr>
          <w:rFonts w:ascii="Cambria" w:hAnsi="Cambria" w:cstheme="minorHAnsi"/>
          <w:color w:val="auto"/>
          <w:spacing w:val="-6"/>
          <w:sz w:val="18"/>
          <w:szCs w:val="18"/>
        </w:rPr>
        <w:t xml:space="preserve">atients’ </w:t>
      </w:r>
      <w:r w:rsidR="00D40A97">
        <w:rPr>
          <w:rFonts w:ascii="Cambria" w:hAnsi="Cambria" w:cstheme="minorHAnsi"/>
          <w:color w:val="auto"/>
          <w:spacing w:val="-6"/>
          <w:sz w:val="18"/>
          <w:szCs w:val="18"/>
        </w:rPr>
        <w:t>E</w:t>
      </w:r>
      <w:r w:rsidRPr="00F21A8E">
        <w:rPr>
          <w:rFonts w:ascii="Cambria" w:hAnsi="Cambria" w:cstheme="minorHAnsi"/>
          <w:color w:val="auto"/>
          <w:spacing w:val="-6"/>
          <w:sz w:val="18"/>
          <w:szCs w:val="18"/>
        </w:rPr>
        <w:t xml:space="preserve">very </w:t>
      </w:r>
      <w:r w:rsidR="00D40A97">
        <w:rPr>
          <w:rFonts w:ascii="Cambria" w:hAnsi="Cambria" w:cstheme="minorHAnsi"/>
          <w:color w:val="auto"/>
          <w:spacing w:val="-6"/>
          <w:sz w:val="18"/>
          <w:szCs w:val="18"/>
        </w:rPr>
        <w:t>M</w:t>
      </w:r>
      <w:r w:rsidRPr="00F21A8E">
        <w:rPr>
          <w:rFonts w:ascii="Cambria" w:hAnsi="Cambria" w:cstheme="minorHAnsi"/>
          <w:color w:val="auto"/>
          <w:spacing w:val="-6"/>
          <w:sz w:val="18"/>
          <w:szCs w:val="18"/>
        </w:rPr>
        <w:t xml:space="preserve">ove’, </w:t>
      </w:r>
      <w:r w:rsidRPr="001E11E4">
        <w:rPr>
          <w:rFonts w:ascii="Cambria" w:hAnsi="Cambria" w:cstheme="minorHAnsi"/>
          <w:i/>
          <w:iCs/>
          <w:color w:val="auto"/>
          <w:spacing w:val="-6"/>
          <w:sz w:val="18"/>
          <w:szCs w:val="18"/>
        </w:rPr>
        <w:t>TNW News</w:t>
      </w:r>
      <w:r w:rsidRPr="00F21A8E">
        <w:rPr>
          <w:rFonts w:ascii="Cambria" w:hAnsi="Cambria" w:cstheme="minorHAnsi"/>
          <w:color w:val="auto"/>
          <w:spacing w:val="-6"/>
          <w:sz w:val="18"/>
          <w:szCs w:val="18"/>
        </w:rPr>
        <w:t>, 22</w:t>
      </w:r>
      <w:r w:rsidR="00D40A97" w:rsidRPr="00D40A97">
        <w:rPr>
          <w:rFonts w:ascii="Cambria" w:hAnsi="Cambria" w:cstheme="minorHAnsi"/>
          <w:color w:val="auto"/>
          <w:spacing w:val="-6"/>
          <w:sz w:val="18"/>
          <w:szCs w:val="18"/>
        </w:rPr>
        <w:t xml:space="preserve"> </w:t>
      </w:r>
      <w:r w:rsidR="00D40A97" w:rsidRPr="00F21A8E">
        <w:rPr>
          <w:rFonts w:ascii="Cambria" w:hAnsi="Cambria" w:cstheme="minorHAnsi"/>
          <w:color w:val="auto"/>
          <w:spacing w:val="-6"/>
          <w:sz w:val="18"/>
          <w:szCs w:val="18"/>
        </w:rPr>
        <w:t>April</w:t>
      </w:r>
      <w:r w:rsidRPr="00F21A8E">
        <w:rPr>
          <w:rFonts w:ascii="Cambria" w:hAnsi="Cambria" w:cstheme="minorHAnsi"/>
          <w:color w:val="auto"/>
          <w:spacing w:val="-6"/>
          <w:sz w:val="18"/>
          <w:szCs w:val="18"/>
        </w:rPr>
        <w:t xml:space="preserve"> 2020, </w:t>
      </w:r>
    </w:p>
    <w:p w14:paraId="5FD7BF62" w14:textId="12E8474D" w:rsidR="00CB335A" w:rsidRPr="00F21A8E" w:rsidRDefault="00CB335A" w:rsidP="00CB335A">
      <w:pPr>
        <w:rPr>
          <w:rFonts w:ascii="Cambria" w:hAnsi="Cambria" w:cstheme="minorHAnsi"/>
          <w:sz w:val="18"/>
          <w:szCs w:val="18"/>
        </w:rPr>
      </w:pPr>
      <w:r w:rsidRPr="001F7B7F">
        <w:rPr>
          <w:rFonts w:ascii="Cambria" w:hAnsi="Cambria" w:cstheme="minorHAnsi"/>
          <w:sz w:val="18"/>
          <w:szCs w:val="18"/>
        </w:rPr>
        <w:t>https://thenextweb.com/in/2020/04/22/india-wants-to-build-an-ultra-intrusive-wristband-to-track-coronavirus-patients-every-move/</w:t>
      </w:r>
      <w:r w:rsidR="00D40A97">
        <w:rPr>
          <w:rFonts w:ascii="Cambria" w:hAnsi="Cambria" w:cstheme="minorHAnsi"/>
          <w:sz w:val="18"/>
          <w:szCs w:val="18"/>
        </w:rPr>
        <w:t>.</w:t>
      </w:r>
      <w:bookmarkEnd w:id="30"/>
    </w:p>
  </w:footnote>
  <w:footnote w:id="30">
    <w:p w14:paraId="30DB3A0A" w14:textId="599A6929" w:rsidR="00517ECB" w:rsidRPr="00F21A8E" w:rsidRDefault="00517ECB" w:rsidP="00517ECB">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31" w:name="_Hlk108457240"/>
      <w:r w:rsidRPr="00F21A8E">
        <w:rPr>
          <w:rFonts w:ascii="Cambria" w:hAnsi="Cambria" w:cstheme="minorHAnsi"/>
          <w:sz w:val="18"/>
          <w:szCs w:val="18"/>
        </w:rPr>
        <w:t>Subhas</w:t>
      </w:r>
      <w:r w:rsidR="00093D5B">
        <w:rPr>
          <w:rFonts w:ascii="Cambria" w:hAnsi="Cambria" w:cstheme="minorHAnsi"/>
          <w:sz w:val="18"/>
          <w:szCs w:val="18"/>
        </w:rPr>
        <w:t>h</w:t>
      </w:r>
      <w:r w:rsidRPr="00F21A8E">
        <w:rPr>
          <w:rFonts w:ascii="Cambria" w:hAnsi="Cambria" w:cstheme="minorHAnsi"/>
          <w:sz w:val="18"/>
          <w:szCs w:val="18"/>
        </w:rPr>
        <w:t>is Banerjee, ‘Covid Surveillance and Privacy in India’, Internet Freedom Foundation, 1</w:t>
      </w:r>
      <w:r w:rsidR="00BE3BE1" w:rsidRPr="00BE3BE1">
        <w:rPr>
          <w:rFonts w:ascii="Cambria" w:hAnsi="Cambria" w:cstheme="minorHAnsi"/>
          <w:sz w:val="18"/>
          <w:szCs w:val="18"/>
        </w:rPr>
        <w:t xml:space="preserve"> </w:t>
      </w:r>
      <w:r w:rsidR="00BE3BE1" w:rsidRPr="00F21A8E">
        <w:rPr>
          <w:rFonts w:ascii="Cambria" w:hAnsi="Cambria" w:cstheme="minorHAnsi"/>
          <w:sz w:val="18"/>
          <w:szCs w:val="18"/>
        </w:rPr>
        <w:t>May</w:t>
      </w:r>
      <w:r w:rsidRPr="00F21A8E">
        <w:rPr>
          <w:rFonts w:ascii="Cambria" w:hAnsi="Cambria" w:cstheme="minorHAnsi"/>
          <w:sz w:val="18"/>
          <w:szCs w:val="18"/>
        </w:rPr>
        <w:t xml:space="preserve"> 2020, </w:t>
      </w:r>
      <w:r w:rsidRPr="001F7B7F">
        <w:rPr>
          <w:rFonts w:ascii="Cambria" w:hAnsi="Cambria" w:cstheme="minorHAnsi"/>
          <w:sz w:val="18"/>
          <w:szCs w:val="18"/>
        </w:rPr>
        <w:t>https://forum.internetfreedom.in/t/webinar-covid-surveillance-and-privacy-in-india-may-01-2020-5-50-pm/440</w:t>
      </w:r>
      <w:r w:rsidR="00BE3BE1">
        <w:rPr>
          <w:rFonts w:ascii="Cambria" w:hAnsi="Cambria" w:cstheme="minorHAnsi"/>
          <w:sz w:val="18"/>
          <w:szCs w:val="18"/>
        </w:rPr>
        <w:t>.</w:t>
      </w:r>
      <w:bookmarkEnd w:id="31"/>
      <w:r w:rsidRPr="00F21A8E">
        <w:rPr>
          <w:rFonts w:ascii="Cambria" w:hAnsi="Cambria" w:cstheme="minorHAnsi"/>
          <w:sz w:val="18"/>
          <w:szCs w:val="18"/>
        </w:rPr>
        <w:t xml:space="preserve"> </w:t>
      </w:r>
    </w:p>
  </w:footnote>
  <w:footnote w:id="31">
    <w:p w14:paraId="72D60431" w14:textId="30FD433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Memo issued by Rashtrapati Bhavan for the ‘Constitution of Committee for </w:t>
      </w:r>
      <w:r w:rsidR="00E31A96">
        <w:rPr>
          <w:rFonts w:ascii="Cambria" w:hAnsi="Cambria" w:cstheme="minorHAnsi"/>
          <w:sz w:val="18"/>
          <w:szCs w:val="18"/>
        </w:rPr>
        <w:t>D</w:t>
      </w:r>
      <w:r w:rsidRPr="00F21A8E">
        <w:rPr>
          <w:rFonts w:ascii="Cambria" w:hAnsi="Cambria" w:cstheme="minorHAnsi"/>
          <w:sz w:val="18"/>
          <w:szCs w:val="18"/>
        </w:rPr>
        <w:t xml:space="preserve">eveloping and </w:t>
      </w:r>
      <w:r w:rsidR="00E31A96">
        <w:rPr>
          <w:rFonts w:ascii="Cambria" w:hAnsi="Cambria" w:cstheme="minorHAnsi"/>
          <w:sz w:val="18"/>
          <w:szCs w:val="18"/>
        </w:rPr>
        <w:t>I</w:t>
      </w:r>
      <w:r w:rsidRPr="00F21A8E">
        <w:rPr>
          <w:rFonts w:ascii="Cambria" w:hAnsi="Cambria" w:cstheme="minorHAnsi"/>
          <w:sz w:val="18"/>
          <w:szCs w:val="18"/>
        </w:rPr>
        <w:t xml:space="preserve">mplementing a Citizen App </w:t>
      </w:r>
      <w:r w:rsidR="00E31A96">
        <w:rPr>
          <w:rFonts w:ascii="Cambria" w:hAnsi="Cambria" w:cstheme="minorHAnsi"/>
          <w:sz w:val="18"/>
          <w:szCs w:val="18"/>
        </w:rPr>
        <w:t>T</w:t>
      </w:r>
      <w:r w:rsidRPr="00F21A8E">
        <w:rPr>
          <w:rFonts w:ascii="Cambria" w:hAnsi="Cambria" w:cstheme="minorHAnsi"/>
          <w:sz w:val="18"/>
          <w:szCs w:val="18"/>
        </w:rPr>
        <w:t xml:space="preserve">echnology </w:t>
      </w:r>
      <w:r w:rsidR="00E31A96">
        <w:rPr>
          <w:rFonts w:ascii="Cambria" w:hAnsi="Cambria" w:cstheme="minorHAnsi"/>
          <w:sz w:val="18"/>
          <w:szCs w:val="18"/>
        </w:rPr>
        <w:t>P</w:t>
      </w:r>
      <w:r w:rsidRPr="00F21A8E">
        <w:rPr>
          <w:rFonts w:ascii="Cambria" w:hAnsi="Cambria" w:cstheme="minorHAnsi"/>
          <w:sz w:val="18"/>
          <w:szCs w:val="18"/>
        </w:rPr>
        <w:t xml:space="preserve">latform for </w:t>
      </w:r>
      <w:r w:rsidR="00E31A96">
        <w:rPr>
          <w:rFonts w:ascii="Cambria" w:hAnsi="Cambria" w:cstheme="minorHAnsi"/>
          <w:sz w:val="18"/>
          <w:szCs w:val="18"/>
        </w:rPr>
        <w:t>C</w:t>
      </w:r>
      <w:r w:rsidRPr="00F21A8E">
        <w:rPr>
          <w:rFonts w:ascii="Cambria" w:hAnsi="Cambria" w:cstheme="minorHAnsi"/>
          <w:sz w:val="18"/>
          <w:szCs w:val="18"/>
        </w:rPr>
        <w:t>ombating Covid-19’, dated 3</w:t>
      </w:r>
      <w:r w:rsidR="00E31A96">
        <w:rPr>
          <w:rFonts w:ascii="Cambria" w:hAnsi="Cambria" w:cstheme="minorHAnsi"/>
          <w:sz w:val="18"/>
          <w:szCs w:val="18"/>
        </w:rPr>
        <w:t xml:space="preserve"> April</w:t>
      </w:r>
      <w:r w:rsidRPr="00F21A8E">
        <w:rPr>
          <w:rFonts w:ascii="Cambria" w:hAnsi="Cambria" w:cstheme="minorHAnsi"/>
          <w:sz w:val="18"/>
          <w:szCs w:val="18"/>
        </w:rPr>
        <w:t xml:space="preserve"> 2020.</w:t>
      </w:r>
    </w:p>
  </w:footnote>
  <w:footnote w:id="32">
    <w:p w14:paraId="77B851F4" w14:textId="0ED499E5"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As per the Aadhaar Act, </w:t>
      </w:r>
      <w:r w:rsidR="00B4503B" w:rsidRPr="00F21A8E">
        <w:rPr>
          <w:rFonts w:ascii="Cambria" w:hAnsi="Cambria" w:cstheme="minorHAnsi"/>
          <w:sz w:val="18"/>
          <w:szCs w:val="18"/>
        </w:rPr>
        <w:t>Section 2(v)</w:t>
      </w:r>
      <w:r w:rsidR="00B4503B">
        <w:rPr>
          <w:rFonts w:ascii="Cambria" w:hAnsi="Cambria" w:cstheme="minorHAnsi"/>
          <w:sz w:val="18"/>
          <w:szCs w:val="18"/>
        </w:rPr>
        <w:t>,</w:t>
      </w:r>
      <w:r w:rsidR="00B4503B" w:rsidRPr="00F21A8E">
        <w:rPr>
          <w:rFonts w:ascii="Cambria" w:hAnsi="Cambria" w:cstheme="minorHAnsi"/>
          <w:sz w:val="18"/>
          <w:szCs w:val="18"/>
        </w:rPr>
        <w:t xml:space="preserve"> </w:t>
      </w:r>
      <w:r w:rsidRPr="00F21A8E">
        <w:rPr>
          <w:rFonts w:ascii="Cambria" w:hAnsi="Cambria" w:cstheme="minorHAnsi"/>
          <w:sz w:val="18"/>
          <w:szCs w:val="18"/>
        </w:rPr>
        <w:t>an Aadhaar number can be issued to a resident who has been residing in India for at least 182 days in the 12 months</w:t>
      </w:r>
      <w:r w:rsidR="0008401C">
        <w:rPr>
          <w:rFonts w:ascii="Cambria" w:hAnsi="Cambria" w:cstheme="minorHAnsi"/>
          <w:sz w:val="18"/>
          <w:szCs w:val="18"/>
        </w:rPr>
        <w:t xml:space="preserve"> immediately </w:t>
      </w:r>
      <w:r w:rsidR="0008401C" w:rsidRPr="00F21A8E">
        <w:rPr>
          <w:rFonts w:ascii="Cambria" w:hAnsi="Cambria" w:cstheme="minorHAnsi"/>
          <w:sz w:val="18"/>
          <w:szCs w:val="18"/>
        </w:rPr>
        <w:t>preceding</w:t>
      </w:r>
      <w:r w:rsidR="0008401C">
        <w:rPr>
          <w:rFonts w:ascii="Cambria" w:hAnsi="Cambria" w:cstheme="minorHAnsi"/>
          <w:sz w:val="18"/>
          <w:szCs w:val="18"/>
        </w:rPr>
        <w:t xml:space="preserve"> the date of application for enrolment</w:t>
      </w:r>
      <w:r w:rsidRPr="00F21A8E">
        <w:rPr>
          <w:rFonts w:ascii="Cambria" w:hAnsi="Cambria" w:cstheme="minorHAnsi"/>
          <w:sz w:val="18"/>
          <w:szCs w:val="18"/>
        </w:rPr>
        <w:t>.</w:t>
      </w:r>
    </w:p>
  </w:footnote>
  <w:footnote w:id="33">
    <w:p w14:paraId="752CE7D0" w14:textId="7777777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Section 2(k) of the Aadhaar Act.</w:t>
      </w:r>
    </w:p>
  </w:footnote>
  <w:footnote w:id="34">
    <w:p w14:paraId="56C5FF3C" w14:textId="46FA815E" w:rsidR="00CB335A" w:rsidRPr="00F21A8E" w:rsidRDefault="00CB335A" w:rsidP="00CB335A">
      <w:pPr>
        <w:pStyle w:val="FootnoteText"/>
        <w:rPr>
          <w:rFonts w:ascii="Cambria" w:hAnsi="Cambria" w:cstheme="minorHAnsi"/>
          <w:sz w:val="18"/>
          <w:szCs w:val="18"/>
        </w:rPr>
      </w:pPr>
      <w:r w:rsidRPr="000710C2">
        <w:rPr>
          <w:rStyle w:val="FootnoteReference"/>
          <w:rFonts w:ascii="Cambria" w:hAnsi="Cambria" w:cstheme="minorHAnsi"/>
          <w:sz w:val="18"/>
          <w:szCs w:val="18"/>
        </w:rPr>
        <w:footnoteRef/>
      </w:r>
      <w:r w:rsidRPr="000710C2">
        <w:rPr>
          <w:rFonts w:ascii="Cambria" w:hAnsi="Cambria" w:cstheme="minorHAnsi"/>
          <w:sz w:val="18"/>
          <w:szCs w:val="18"/>
        </w:rPr>
        <w:t xml:space="preserve"> </w:t>
      </w:r>
      <w:bookmarkStart w:id="34" w:name="_Hlk108457207"/>
      <w:r w:rsidRPr="000710C2">
        <w:rPr>
          <w:rFonts w:ascii="Cambria" w:hAnsi="Cambria" w:cstheme="minorHAnsi"/>
          <w:sz w:val="18"/>
          <w:szCs w:val="18"/>
        </w:rPr>
        <w:t xml:space="preserve">UIDAI, </w:t>
      </w:r>
      <w:r w:rsidR="00AE5F9D" w:rsidRPr="001E11E4">
        <w:rPr>
          <w:rFonts w:ascii="Cambria" w:hAnsi="Cambria" w:cstheme="minorHAnsi"/>
          <w:i/>
          <w:iCs/>
          <w:sz w:val="18"/>
          <w:szCs w:val="18"/>
        </w:rPr>
        <w:t>UIDAI Strategy Overview:</w:t>
      </w:r>
      <w:r w:rsidR="00AE5F9D" w:rsidRPr="001E11E4">
        <w:rPr>
          <w:rFonts w:ascii="Cambria" w:hAnsi="Cambria" w:cstheme="minorHAnsi"/>
          <w:sz w:val="18"/>
          <w:szCs w:val="18"/>
        </w:rPr>
        <w:t xml:space="preserve"> </w:t>
      </w:r>
      <w:r w:rsidRPr="000710C2">
        <w:rPr>
          <w:rFonts w:ascii="Cambria" w:hAnsi="Cambria" w:cstheme="minorHAnsi"/>
          <w:i/>
          <w:iCs/>
          <w:sz w:val="18"/>
          <w:szCs w:val="18"/>
        </w:rPr>
        <w:t>Creating a Unique Identity Number for Every Resident in India</w:t>
      </w:r>
      <w:r w:rsidRPr="000710C2">
        <w:rPr>
          <w:rFonts w:ascii="Cambria" w:hAnsi="Cambria" w:cstheme="minorHAnsi"/>
          <w:sz w:val="18"/>
          <w:szCs w:val="18"/>
        </w:rPr>
        <w:t xml:space="preserve">, Planning Commission/UIDAI, </w:t>
      </w:r>
      <w:r w:rsidR="00D92B6B" w:rsidRPr="001E11E4">
        <w:rPr>
          <w:rFonts w:ascii="Cambria" w:hAnsi="Cambria" w:cstheme="minorHAnsi"/>
          <w:sz w:val="18"/>
          <w:szCs w:val="18"/>
        </w:rPr>
        <w:t xml:space="preserve">Government of India, </w:t>
      </w:r>
      <w:r w:rsidRPr="000710C2">
        <w:rPr>
          <w:rFonts w:ascii="Cambria" w:hAnsi="Cambria" w:cstheme="minorHAnsi"/>
          <w:sz w:val="18"/>
          <w:szCs w:val="18"/>
        </w:rPr>
        <w:t>April 2010.</w:t>
      </w:r>
      <w:bookmarkEnd w:id="34"/>
      <w:r w:rsidRPr="00F21A8E">
        <w:rPr>
          <w:rFonts w:ascii="Cambria" w:hAnsi="Cambria" w:cstheme="minorHAnsi"/>
          <w:sz w:val="18"/>
          <w:szCs w:val="18"/>
        </w:rPr>
        <w:t xml:space="preserve"> </w:t>
      </w:r>
    </w:p>
  </w:footnote>
  <w:footnote w:id="35">
    <w:p w14:paraId="04DD9790" w14:textId="0BC6AE2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35" w:name="_Hlk108457163"/>
      <w:r w:rsidRPr="00F21A8E">
        <w:rPr>
          <w:rFonts w:ascii="Cambria" w:hAnsi="Cambria" w:cstheme="minorHAnsi"/>
          <w:sz w:val="18"/>
          <w:szCs w:val="18"/>
        </w:rPr>
        <w:t xml:space="preserve">Nandan Nilekani, </w:t>
      </w:r>
      <w:r w:rsidRPr="00F21A8E">
        <w:rPr>
          <w:rFonts w:ascii="Cambria" w:hAnsi="Cambria" w:cstheme="minorHAnsi"/>
          <w:i/>
          <w:iCs/>
          <w:sz w:val="18"/>
          <w:szCs w:val="18"/>
        </w:rPr>
        <w:t>Imagining India: Ideas for the New Century</w:t>
      </w:r>
      <w:r w:rsidRPr="00F21A8E">
        <w:rPr>
          <w:rFonts w:ascii="Cambria" w:hAnsi="Cambria" w:cstheme="minorHAnsi"/>
          <w:sz w:val="18"/>
          <w:szCs w:val="18"/>
        </w:rPr>
        <w:t>, New Delhi</w:t>
      </w:r>
      <w:r w:rsidR="0027388E">
        <w:rPr>
          <w:rFonts w:ascii="Cambria" w:hAnsi="Cambria" w:cstheme="minorHAnsi"/>
          <w:sz w:val="18"/>
          <w:szCs w:val="18"/>
        </w:rPr>
        <w:t>:</w:t>
      </w:r>
      <w:r w:rsidRPr="00F21A8E">
        <w:rPr>
          <w:rFonts w:ascii="Cambria" w:hAnsi="Cambria" w:cstheme="minorHAnsi"/>
          <w:sz w:val="18"/>
          <w:szCs w:val="18"/>
        </w:rPr>
        <w:t xml:space="preserve"> Penguin, 2008</w:t>
      </w:r>
      <w:bookmarkEnd w:id="35"/>
      <w:r w:rsidR="00A051F7">
        <w:rPr>
          <w:rFonts w:ascii="Cambria" w:hAnsi="Cambria" w:cstheme="minorHAnsi"/>
          <w:sz w:val="18"/>
          <w:szCs w:val="18"/>
        </w:rPr>
        <w:t>,</w:t>
      </w:r>
      <w:r w:rsidRPr="00F21A8E">
        <w:rPr>
          <w:rFonts w:ascii="Cambria" w:hAnsi="Cambria" w:cstheme="minorHAnsi"/>
          <w:sz w:val="18"/>
          <w:szCs w:val="18"/>
        </w:rPr>
        <w:t xml:space="preserve"> p</w:t>
      </w:r>
      <w:r w:rsidR="00A051F7">
        <w:rPr>
          <w:rFonts w:ascii="Cambria" w:hAnsi="Cambria" w:cstheme="minorHAnsi"/>
          <w:sz w:val="18"/>
          <w:szCs w:val="18"/>
        </w:rPr>
        <w:t>.</w:t>
      </w:r>
      <w:r w:rsidRPr="00F21A8E">
        <w:rPr>
          <w:rFonts w:ascii="Cambria" w:hAnsi="Cambria" w:cstheme="minorHAnsi"/>
          <w:sz w:val="18"/>
          <w:szCs w:val="18"/>
        </w:rPr>
        <w:t xml:space="preserve"> 122.</w:t>
      </w:r>
    </w:p>
  </w:footnote>
  <w:footnote w:id="36">
    <w:p w14:paraId="440C1EF8" w14:textId="13DC3A13"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pacing w:val="-5"/>
          <w:sz w:val="18"/>
          <w:szCs w:val="18"/>
          <w:shd w:val="clear" w:color="auto" w:fill="FFFFFF"/>
        </w:rPr>
        <w:t xml:space="preserve"> </w:t>
      </w:r>
      <w:bookmarkStart w:id="36" w:name="_Hlk107784335"/>
      <w:r w:rsidRPr="00F21A8E">
        <w:rPr>
          <w:rFonts w:ascii="Cambria" w:hAnsi="Cambria" w:cstheme="minorHAnsi"/>
          <w:spacing w:val="-5"/>
          <w:sz w:val="18"/>
          <w:szCs w:val="18"/>
          <w:shd w:val="clear" w:color="auto" w:fill="FFFFFF"/>
        </w:rPr>
        <w:t>Partha Chatterjee, ‘Beyond the Nation? Or Within?’</w:t>
      </w:r>
      <w:r w:rsidR="002F0C28">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w:t>
      </w:r>
      <w:r w:rsidRPr="00F21A8E">
        <w:rPr>
          <w:rFonts w:ascii="Cambria" w:hAnsi="Cambria" w:cstheme="minorHAnsi"/>
          <w:i/>
          <w:iCs/>
          <w:spacing w:val="-5"/>
          <w:sz w:val="18"/>
          <w:szCs w:val="18"/>
          <w:shd w:val="clear" w:color="auto" w:fill="FFFFFF"/>
        </w:rPr>
        <w:t>Social Text</w:t>
      </w:r>
      <w:r w:rsidRPr="00F21A8E">
        <w:rPr>
          <w:rFonts w:ascii="Cambria" w:hAnsi="Cambria" w:cstheme="minorHAnsi"/>
          <w:spacing w:val="-5"/>
          <w:sz w:val="18"/>
          <w:szCs w:val="18"/>
          <w:shd w:val="clear" w:color="auto" w:fill="FFFFFF"/>
        </w:rPr>
        <w:t xml:space="preserve"> 56</w:t>
      </w:r>
      <w:r w:rsidR="000710C2">
        <w:rPr>
          <w:rFonts w:ascii="Cambria" w:hAnsi="Cambria" w:cstheme="minorHAnsi"/>
          <w:spacing w:val="-5"/>
          <w:sz w:val="18"/>
          <w:szCs w:val="18"/>
          <w:shd w:val="clear" w:color="auto" w:fill="FFFFFF"/>
        </w:rPr>
        <w:t xml:space="preserve"> </w:t>
      </w:r>
      <w:r w:rsidR="000B2492">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1998</w:t>
      </w:r>
      <w:r w:rsidR="000B2492">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 57–69</w:t>
      </w:r>
      <w:bookmarkEnd w:id="36"/>
      <w:r w:rsidRPr="00F21A8E">
        <w:rPr>
          <w:rFonts w:ascii="Cambria" w:hAnsi="Cambria" w:cstheme="minorHAnsi"/>
          <w:spacing w:val="-5"/>
          <w:sz w:val="18"/>
          <w:szCs w:val="18"/>
          <w:shd w:val="clear" w:color="auto" w:fill="FFFFFF"/>
        </w:rPr>
        <w:t>.</w:t>
      </w:r>
    </w:p>
  </w:footnote>
  <w:footnote w:id="37">
    <w:p w14:paraId="0D482417" w14:textId="3230CD54" w:rsidR="00CA63FB" w:rsidRPr="00F21A8E" w:rsidRDefault="00CA63FB" w:rsidP="00CA63FB">
      <w:pPr>
        <w:pStyle w:val="FootnoteText"/>
        <w:rPr>
          <w:rFonts w:ascii="Cambria" w:hAnsi="Cambria" w:cstheme="minorHAnsi"/>
          <w:sz w:val="18"/>
          <w:szCs w:val="18"/>
        </w:rPr>
      </w:pPr>
      <w:r w:rsidRPr="00B1012E">
        <w:rPr>
          <w:rStyle w:val="FootnoteReference"/>
          <w:rFonts w:ascii="Cambria" w:hAnsi="Cambria" w:cstheme="minorHAnsi"/>
          <w:sz w:val="18"/>
          <w:szCs w:val="18"/>
        </w:rPr>
        <w:footnoteRef/>
      </w:r>
      <w:r w:rsidRPr="00B1012E">
        <w:rPr>
          <w:rFonts w:ascii="Cambria" w:hAnsi="Cambria" w:cstheme="minorHAnsi"/>
          <w:sz w:val="18"/>
          <w:szCs w:val="18"/>
        </w:rPr>
        <w:t xml:space="preserve"> Nilekani, </w:t>
      </w:r>
      <w:r w:rsidR="000B2492" w:rsidRPr="00F21A8E">
        <w:rPr>
          <w:rFonts w:ascii="Cambria" w:hAnsi="Cambria" w:cstheme="minorHAnsi"/>
          <w:i/>
          <w:iCs/>
          <w:sz w:val="18"/>
          <w:szCs w:val="18"/>
        </w:rPr>
        <w:t>Imagining India</w:t>
      </w:r>
      <w:r w:rsidR="000B2492">
        <w:rPr>
          <w:rFonts w:ascii="Cambria" w:hAnsi="Cambria" w:cstheme="minorHAnsi"/>
          <w:sz w:val="18"/>
          <w:szCs w:val="18"/>
        </w:rPr>
        <w:t>,</w:t>
      </w:r>
      <w:r w:rsidR="000B2492" w:rsidRPr="00B1012E" w:rsidDel="000B2492">
        <w:rPr>
          <w:rFonts w:ascii="Cambria" w:hAnsi="Cambria" w:cstheme="minorHAnsi"/>
          <w:sz w:val="18"/>
          <w:szCs w:val="18"/>
        </w:rPr>
        <w:t xml:space="preserve"> </w:t>
      </w:r>
      <w:r w:rsidRPr="00B1012E">
        <w:rPr>
          <w:rFonts w:ascii="Cambria" w:hAnsi="Cambria" w:cstheme="minorHAnsi"/>
          <w:sz w:val="18"/>
          <w:szCs w:val="18"/>
        </w:rPr>
        <w:t>p</w:t>
      </w:r>
      <w:r w:rsidR="000B2492">
        <w:rPr>
          <w:rFonts w:ascii="Cambria" w:hAnsi="Cambria" w:cstheme="minorHAnsi"/>
          <w:sz w:val="18"/>
          <w:szCs w:val="18"/>
        </w:rPr>
        <w:t>.</w:t>
      </w:r>
      <w:r w:rsidRPr="00B1012E">
        <w:rPr>
          <w:rFonts w:ascii="Cambria" w:hAnsi="Cambria" w:cstheme="minorHAnsi"/>
          <w:sz w:val="18"/>
          <w:szCs w:val="18"/>
        </w:rPr>
        <w:t xml:space="preserve"> 373</w:t>
      </w:r>
      <w:r w:rsidR="000B2492">
        <w:rPr>
          <w:rFonts w:ascii="Cambria" w:hAnsi="Cambria" w:cstheme="minorHAnsi"/>
          <w:sz w:val="18"/>
          <w:szCs w:val="18"/>
        </w:rPr>
        <w:t>.</w:t>
      </w:r>
    </w:p>
  </w:footnote>
  <w:footnote w:id="38">
    <w:p w14:paraId="27B9E70E" w14:textId="7A7FB638" w:rsidR="00CB335A" w:rsidRPr="00F21A8E" w:rsidRDefault="00CB335A" w:rsidP="00CB335A">
      <w:pPr>
        <w:pStyle w:val="FootnoteText"/>
        <w:rPr>
          <w:rFonts w:ascii="Cambria" w:hAnsi="Cambria" w:cstheme="minorHAnsi"/>
          <w:sz w:val="18"/>
          <w:szCs w:val="18"/>
        </w:rPr>
      </w:pPr>
      <w:r w:rsidRPr="00A05704">
        <w:rPr>
          <w:rStyle w:val="FootnoteReference"/>
          <w:rFonts w:ascii="Cambria" w:hAnsi="Cambria" w:cstheme="minorHAnsi"/>
          <w:sz w:val="18"/>
          <w:szCs w:val="18"/>
        </w:rPr>
        <w:footnoteRef/>
      </w:r>
      <w:r w:rsidRPr="00A05704">
        <w:rPr>
          <w:rFonts w:ascii="Cambria" w:hAnsi="Cambria" w:cstheme="minorHAnsi"/>
          <w:sz w:val="18"/>
          <w:szCs w:val="18"/>
        </w:rPr>
        <w:t xml:space="preserve"> The Last Mile Problem</w:t>
      </w:r>
      <w:r w:rsidR="00A05704" w:rsidRPr="00A05704">
        <w:rPr>
          <w:rFonts w:ascii="Cambria" w:hAnsi="Cambria" w:cstheme="minorHAnsi"/>
          <w:sz w:val="18"/>
          <w:szCs w:val="18"/>
        </w:rPr>
        <w:t xml:space="preserve"> is </w:t>
      </w:r>
      <w:r w:rsidRPr="00A05704">
        <w:rPr>
          <w:rFonts w:ascii="Cambria" w:hAnsi="Cambria" w:cstheme="minorHAnsi"/>
          <w:sz w:val="18"/>
          <w:szCs w:val="18"/>
        </w:rPr>
        <w:t xml:space="preserve">used in supply chain management </w:t>
      </w:r>
      <w:r w:rsidR="00A05704" w:rsidRPr="00A05704">
        <w:rPr>
          <w:rFonts w:ascii="Cambria" w:hAnsi="Cambria" w:cstheme="minorHAnsi"/>
          <w:sz w:val="18"/>
          <w:szCs w:val="18"/>
        </w:rPr>
        <w:t xml:space="preserve">as </w:t>
      </w:r>
      <w:r w:rsidRPr="00A05704">
        <w:rPr>
          <w:rFonts w:ascii="Cambria" w:hAnsi="Cambria" w:cstheme="minorHAnsi"/>
          <w:sz w:val="18"/>
          <w:szCs w:val="18"/>
        </w:rPr>
        <w:t>the hardest, most expensive</w:t>
      </w:r>
      <w:r w:rsidR="008A5BCF">
        <w:rPr>
          <w:rFonts w:ascii="Cambria" w:hAnsi="Cambria" w:cstheme="minorHAnsi"/>
          <w:sz w:val="18"/>
          <w:szCs w:val="18"/>
        </w:rPr>
        <w:t>,</w:t>
      </w:r>
      <w:r w:rsidRPr="00A05704">
        <w:rPr>
          <w:rFonts w:ascii="Cambria" w:hAnsi="Cambria" w:cstheme="minorHAnsi"/>
          <w:sz w:val="18"/>
          <w:szCs w:val="18"/>
        </w:rPr>
        <w:t xml:space="preserve"> and time-consuming</w:t>
      </w:r>
      <w:r w:rsidRPr="00F21A8E">
        <w:rPr>
          <w:rFonts w:ascii="Cambria" w:hAnsi="Cambria" w:cstheme="minorHAnsi"/>
          <w:sz w:val="18"/>
          <w:szCs w:val="18"/>
        </w:rPr>
        <w:t xml:space="preserve"> part of </w:t>
      </w:r>
      <w:r w:rsidR="008A5BCF">
        <w:rPr>
          <w:rFonts w:ascii="Cambria" w:hAnsi="Cambria" w:cstheme="minorHAnsi"/>
          <w:sz w:val="18"/>
          <w:szCs w:val="18"/>
        </w:rPr>
        <w:t xml:space="preserve">the </w:t>
      </w:r>
      <w:r w:rsidRPr="00F21A8E">
        <w:rPr>
          <w:rFonts w:ascii="Cambria" w:hAnsi="Cambria" w:cstheme="minorHAnsi"/>
          <w:sz w:val="18"/>
          <w:szCs w:val="18"/>
        </w:rPr>
        <w:t xml:space="preserve">supply chain process, amounting </w:t>
      </w:r>
      <w:r w:rsidRPr="00F21A8E">
        <w:rPr>
          <w:rFonts w:ascii="Cambria" w:hAnsi="Cambria" w:cstheme="minorHAnsi"/>
          <w:sz w:val="18"/>
          <w:szCs w:val="18"/>
          <w:shd w:val="clear" w:color="auto" w:fill="FFFFFF"/>
        </w:rPr>
        <w:t>up to 53</w:t>
      </w:r>
      <w:r w:rsidR="008A5BCF">
        <w:rPr>
          <w:rFonts w:ascii="Cambria" w:hAnsi="Cambria" w:cstheme="minorHAnsi"/>
          <w:sz w:val="18"/>
          <w:szCs w:val="18"/>
          <w:shd w:val="clear" w:color="auto" w:fill="FFFFFF"/>
        </w:rPr>
        <w:t xml:space="preserve"> percent</w:t>
      </w:r>
      <w:r w:rsidRPr="00F21A8E">
        <w:rPr>
          <w:rFonts w:ascii="Cambria" w:hAnsi="Cambria" w:cstheme="minorHAnsi"/>
          <w:sz w:val="18"/>
          <w:szCs w:val="18"/>
          <w:shd w:val="clear" w:color="auto" w:fill="FFFFFF"/>
        </w:rPr>
        <w:t xml:space="preserve"> of the total cost of shipping. It has however taken on an entirely new set of local inflections, involving battles between the state and the market on who can bridge this last mile better, or what it means</w:t>
      </w:r>
      <w:r w:rsidR="0007787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See </w:t>
      </w:r>
      <w:r w:rsidR="00077878">
        <w:rPr>
          <w:rFonts w:ascii="Cambria" w:hAnsi="Cambria" w:cstheme="minorHAnsi"/>
          <w:sz w:val="18"/>
          <w:szCs w:val="18"/>
          <w:shd w:val="clear" w:color="auto" w:fill="FFFFFF"/>
        </w:rPr>
        <w:t xml:space="preserve">Ashish </w:t>
      </w:r>
      <w:r w:rsidRPr="00F21A8E">
        <w:rPr>
          <w:rFonts w:ascii="Cambria" w:hAnsi="Cambria" w:cstheme="minorHAnsi"/>
          <w:sz w:val="18"/>
          <w:szCs w:val="18"/>
        </w:rPr>
        <w:t xml:space="preserve">Rajadhyaksha, </w:t>
      </w:r>
      <w:r w:rsidRPr="00F21A8E">
        <w:rPr>
          <w:rFonts w:ascii="Cambria" w:hAnsi="Cambria" w:cstheme="minorHAnsi"/>
          <w:i/>
          <w:iCs/>
          <w:sz w:val="18"/>
          <w:szCs w:val="18"/>
        </w:rPr>
        <w:t>The Last Cultural Mile: An Inquiry into Technology and Governance in India</w:t>
      </w:r>
      <w:r w:rsidRPr="00F21A8E">
        <w:rPr>
          <w:rFonts w:ascii="Cambria" w:hAnsi="Cambria" w:cstheme="minorHAnsi"/>
          <w:sz w:val="18"/>
          <w:szCs w:val="18"/>
        </w:rPr>
        <w:t xml:space="preserve">, Bangalore: Centre for Internet </w:t>
      </w:r>
      <w:r w:rsidR="00077878">
        <w:rPr>
          <w:rFonts w:ascii="Cambria" w:hAnsi="Cambria" w:cstheme="minorHAnsi"/>
          <w:sz w:val="18"/>
          <w:szCs w:val="18"/>
        </w:rPr>
        <w:t xml:space="preserve">&amp; </w:t>
      </w:r>
      <w:r w:rsidRPr="00F21A8E">
        <w:rPr>
          <w:rFonts w:ascii="Cambria" w:hAnsi="Cambria" w:cstheme="minorHAnsi"/>
          <w:sz w:val="18"/>
          <w:szCs w:val="18"/>
        </w:rPr>
        <w:t>Society/Researchers@Work, 2011.</w:t>
      </w:r>
    </w:p>
  </w:footnote>
  <w:footnote w:id="39">
    <w:p w14:paraId="6C7113CA" w14:textId="40C1471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Amartya Sen, ‘Markets, State and Social Opportunity’, in</w:t>
      </w:r>
      <w:r w:rsidR="00A70FD6">
        <w:rPr>
          <w:rFonts w:ascii="Cambria" w:hAnsi="Cambria" w:cstheme="minorHAnsi"/>
          <w:sz w:val="18"/>
          <w:szCs w:val="18"/>
        </w:rPr>
        <w:t xml:space="preserve"> Amartya</w:t>
      </w:r>
      <w:r w:rsidRPr="00F21A8E">
        <w:rPr>
          <w:rFonts w:ascii="Cambria" w:hAnsi="Cambria" w:cstheme="minorHAnsi"/>
          <w:sz w:val="18"/>
          <w:szCs w:val="18"/>
        </w:rPr>
        <w:t xml:space="preserve"> Sen, </w:t>
      </w:r>
      <w:r w:rsidRPr="001E11E4">
        <w:rPr>
          <w:rFonts w:ascii="Cambria" w:hAnsi="Cambria" w:cstheme="minorHAnsi"/>
          <w:i/>
          <w:iCs/>
          <w:sz w:val="18"/>
          <w:szCs w:val="18"/>
        </w:rPr>
        <w:t>Development as Freedom</w:t>
      </w:r>
      <w:r w:rsidRPr="00F21A8E">
        <w:rPr>
          <w:rFonts w:ascii="Cambria" w:hAnsi="Cambria" w:cstheme="minorHAnsi"/>
          <w:sz w:val="18"/>
          <w:szCs w:val="18"/>
        </w:rPr>
        <w:t>, New York: Alfred A. Knopf, 2000</w:t>
      </w:r>
      <w:r w:rsidR="00A70FD6">
        <w:rPr>
          <w:rFonts w:ascii="Cambria" w:hAnsi="Cambria" w:cstheme="minorHAnsi"/>
          <w:sz w:val="18"/>
          <w:szCs w:val="18"/>
        </w:rPr>
        <w:t>,</w:t>
      </w:r>
      <w:r w:rsidRPr="00F21A8E">
        <w:rPr>
          <w:rFonts w:ascii="Cambria" w:hAnsi="Cambria" w:cstheme="minorHAnsi"/>
          <w:sz w:val="18"/>
          <w:szCs w:val="18"/>
        </w:rPr>
        <w:t xml:space="preserve"> pp</w:t>
      </w:r>
      <w:r w:rsidR="00A70FD6">
        <w:rPr>
          <w:rFonts w:ascii="Cambria" w:hAnsi="Cambria" w:cstheme="minorHAnsi"/>
          <w:sz w:val="18"/>
          <w:szCs w:val="18"/>
        </w:rPr>
        <w:t>.</w:t>
      </w:r>
      <w:r w:rsidRPr="00F21A8E">
        <w:rPr>
          <w:rFonts w:ascii="Cambria" w:hAnsi="Cambria" w:cstheme="minorHAnsi"/>
          <w:sz w:val="18"/>
          <w:szCs w:val="18"/>
        </w:rPr>
        <w:t xml:space="preserve"> 126</w:t>
      </w:r>
      <w:r w:rsidR="00A70FD6">
        <w:rPr>
          <w:rFonts w:ascii="Cambria" w:hAnsi="Cambria" w:cstheme="minorHAnsi"/>
          <w:sz w:val="18"/>
          <w:szCs w:val="18"/>
        </w:rPr>
        <w:t>–12</w:t>
      </w:r>
      <w:r w:rsidRPr="00F21A8E">
        <w:rPr>
          <w:rFonts w:ascii="Cambria" w:hAnsi="Cambria" w:cstheme="minorHAnsi"/>
          <w:sz w:val="18"/>
          <w:szCs w:val="18"/>
        </w:rPr>
        <w:t>8.</w:t>
      </w:r>
    </w:p>
  </w:footnote>
  <w:footnote w:id="40">
    <w:p w14:paraId="49112DC9" w14:textId="00E9526E"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vertAlign w:val="superscript"/>
        </w:rPr>
        <w:t xml:space="preserve"> </w:t>
      </w:r>
      <w:r w:rsidRPr="00F21A8E">
        <w:rPr>
          <w:rFonts w:ascii="Cambria" w:hAnsi="Cambria" w:cstheme="minorHAnsi"/>
          <w:sz w:val="18"/>
          <w:szCs w:val="18"/>
        </w:rPr>
        <w:t xml:space="preserve">Sen, </w:t>
      </w:r>
      <w:r w:rsidR="008F045E" w:rsidRPr="00F21A8E">
        <w:rPr>
          <w:rFonts w:ascii="Cambria" w:hAnsi="Cambria" w:cstheme="minorHAnsi"/>
          <w:sz w:val="18"/>
          <w:szCs w:val="18"/>
        </w:rPr>
        <w:t>‘Markets</w:t>
      </w:r>
      <w:r w:rsidR="008F045E">
        <w:rPr>
          <w:rFonts w:ascii="Cambria" w:hAnsi="Cambria" w:cstheme="minorHAnsi"/>
          <w:sz w:val="18"/>
          <w:szCs w:val="18"/>
        </w:rPr>
        <w:t>’</w:t>
      </w:r>
      <w:r w:rsidR="008F045E" w:rsidRPr="00F21A8E">
        <w:rPr>
          <w:rFonts w:ascii="Cambria" w:hAnsi="Cambria" w:cstheme="minorHAnsi"/>
          <w:sz w:val="18"/>
          <w:szCs w:val="18"/>
        </w:rPr>
        <w:t xml:space="preserve">, </w:t>
      </w:r>
      <w:r w:rsidRPr="00F21A8E">
        <w:rPr>
          <w:rFonts w:ascii="Cambria" w:hAnsi="Cambria" w:cstheme="minorHAnsi"/>
          <w:sz w:val="18"/>
          <w:szCs w:val="18"/>
        </w:rPr>
        <w:t>p</w:t>
      </w:r>
      <w:r w:rsidR="008F045E">
        <w:rPr>
          <w:rFonts w:ascii="Cambria" w:hAnsi="Cambria" w:cstheme="minorHAnsi"/>
          <w:sz w:val="18"/>
          <w:szCs w:val="18"/>
        </w:rPr>
        <w:t>.</w:t>
      </w:r>
      <w:r w:rsidRPr="00F21A8E">
        <w:rPr>
          <w:rFonts w:ascii="Cambria" w:hAnsi="Cambria" w:cstheme="minorHAnsi"/>
          <w:sz w:val="18"/>
          <w:szCs w:val="18"/>
        </w:rPr>
        <w:t xml:space="preserve"> 135.</w:t>
      </w:r>
    </w:p>
  </w:footnote>
  <w:footnote w:id="41">
    <w:p w14:paraId="3316462C" w14:textId="120BEFD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NAMEDIA, </w:t>
      </w:r>
      <w:r w:rsidRPr="00F21A8E">
        <w:rPr>
          <w:rFonts w:ascii="Cambria" w:hAnsi="Cambria" w:cstheme="minorHAnsi"/>
          <w:i/>
          <w:iCs/>
          <w:sz w:val="18"/>
          <w:szCs w:val="18"/>
        </w:rPr>
        <w:t>A Vision for Indian Television</w:t>
      </w:r>
      <w:r w:rsidRPr="00F21A8E">
        <w:rPr>
          <w:rFonts w:ascii="Cambria" w:hAnsi="Cambria" w:cstheme="minorHAnsi"/>
          <w:sz w:val="18"/>
          <w:szCs w:val="18"/>
        </w:rPr>
        <w:t xml:space="preserve">, </w:t>
      </w:r>
      <w:bookmarkStart w:id="40" w:name="_Hlk107838632"/>
      <w:r w:rsidRPr="00F21A8E">
        <w:rPr>
          <w:rFonts w:ascii="Cambria" w:hAnsi="Cambria" w:cstheme="minorHAnsi"/>
          <w:sz w:val="18"/>
          <w:szCs w:val="18"/>
        </w:rPr>
        <w:t xml:space="preserve">New Delhi: </w:t>
      </w:r>
      <w:r w:rsidR="00EB4031">
        <w:rPr>
          <w:rFonts w:ascii="Cambria" w:hAnsi="Cambria" w:cstheme="minorHAnsi"/>
          <w:sz w:val="18"/>
          <w:szCs w:val="18"/>
        </w:rPr>
        <w:t>Media Foundation of the Non-aligned</w:t>
      </w:r>
      <w:bookmarkEnd w:id="40"/>
      <w:r w:rsidRPr="00F21A8E">
        <w:rPr>
          <w:rFonts w:ascii="Cambria" w:hAnsi="Cambria" w:cstheme="minorHAnsi"/>
          <w:sz w:val="18"/>
          <w:szCs w:val="18"/>
        </w:rPr>
        <w:t xml:space="preserve">, 1986. </w:t>
      </w:r>
    </w:p>
  </w:footnote>
  <w:footnote w:id="42">
    <w:p w14:paraId="788ECAC4" w14:textId="3C140FCD" w:rsidR="00CB335A" w:rsidRPr="00F21A8E" w:rsidRDefault="00CB335A" w:rsidP="00CB335A">
      <w:pPr>
        <w:autoSpaceDE w:val="0"/>
        <w:autoSpaceDN w:val="0"/>
        <w:adjustRightInd w:val="0"/>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41" w:name="_Hlk107839608"/>
      <w:r w:rsidRPr="00F21A8E">
        <w:rPr>
          <w:rFonts w:ascii="Cambria" w:hAnsi="Cambria" w:cstheme="minorHAnsi"/>
          <w:sz w:val="18"/>
          <w:szCs w:val="18"/>
        </w:rPr>
        <w:t>A.S. Bhalla</w:t>
      </w:r>
      <w:r w:rsidR="007D1B6E">
        <w:rPr>
          <w:rFonts w:ascii="Cambria" w:hAnsi="Cambria" w:cstheme="minorHAnsi"/>
          <w:sz w:val="18"/>
          <w:szCs w:val="18"/>
        </w:rPr>
        <w:t>,</w:t>
      </w:r>
      <w:r w:rsidRPr="00F21A8E">
        <w:rPr>
          <w:rFonts w:ascii="Cambria" w:hAnsi="Cambria" w:cstheme="minorHAnsi"/>
          <w:sz w:val="18"/>
          <w:szCs w:val="18"/>
        </w:rPr>
        <w:t xml:space="preserve"> ‘Can High Technology Help Third World ‘Take-Off’?</w:t>
      </w:r>
      <w:r w:rsidR="00197BC6">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i/>
          <w:sz w:val="18"/>
          <w:szCs w:val="18"/>
        </w:rPr>
        <w:t xml:space="preserve">Economic </w:t>
      </w:r>
      <w:r w:rsidR="0053626E">
        <w:rPr>
          <w:rFonts w:ascii="Cambria" w:hAnsi="Cambria" w:cstheme="minorHAnsi"/>
          <w:i/>
          <w:sz w:val="18"/>
          <w:szCs w:val="18"/>
        </w:rPr>
        <w:t>&amp;</w:t>
      </w:r>
      <w:r w:rsidR="0053626E" w:rsidRPr="00F21A8E">
        <w:rPr>
          <w:rFonts w:ascii="Cambria" w:hAnsi="Cambria" w:cstheme="minorHAnsi"/>
          <w:i/>
          <w:sz w:val="18"/>
          <w:szCs w:val="18"/>
        </w:rPr>
        <w:t xml:space="preserve"> </w:t>
      </w:r>
      <w:r w:rsidRPr="00F21A8E">
        <w:rPr>
          <w:rFonts w:ascii="Cambria" w:hAnsi="Cambria" w:cstheme="minorHAnsi"/>
          <w:i/>
          <w:sz w:val="18"/>
          <w:szCs w:val="18"/>
        </w:rPr>
        <w:t>Political Weekly</w:t>
      </w:r>
      <w:r w:rsidRPr="00F21A8E">
        <w:rPr>
          <w:rFonts w:ascii="Cambria" w:hAnsi="Cambria" w:cstheme="minorHAnsi"/>
          <w:sz w:val="18"/>
          <w:szCs w:val="18"/>
        </w:rPr>
        <w:t xml:space="preserve"> 22</w:t>
      </w:r>
      <w:r w:rsidR="00D05B67">
        <w:rPr>
          <w:rFonts w:ascii="Cambria" w:hAnsi="Cambria" w:cstheme="minorHAnsi"/>
          <w:sz w:val="18"/>
          <w:szCs w:val="18"/>
        </w:rPr>
        <w:t>.</w:t>
      </w:r>
      <w:r w:rsidRPr="00F21A8E">
        <w:rPr>
          <w:rFonts w:ascii="Cambria" w:hAnsi="Cambria" w:cstheme="minorHAnsi"/>
          <w:sz w:val="18"/>
          <w:szCs w:val="18"/>
        </w:rPr>
        <w:t>27 (1987)</w:t>
      </w:r>
      <w:r w:rsidR="00D05B67">
        <w:rPr>
          <w:rFonts w:ascii="Cambria" w:hAnsi="Cambria" w:cstheme="minorHAnsi"/>
          <w:sz w:val="18"/>
          <w:szCs w:val="18"/>
        </w:rPr>
        <w:t>:</w:t>
      </w:r>
      <w:r w:rsidRPr="00F21A8E">
        <w:rPr>
          <w:rFonts w:ascii="Cambria" w:hAnsi="Cambria" w:cstheme="minorHAnsi"/>
          <w:sz w:val="18"/>
          <w:szCs w:val="18"/>
        </w:rPr>
        <w:t xml:space="preserve"> 1082</w:t>
      </w:r>
      <w:r w:rsidR="00D05B67">
        <w:rPr>
          <w:rFonts w:ascii="Cambria" w:hAnsi="Cambria" w:cstheme="minorHAnsi"/>
          <w:sz w:val="18"/>
          <w:szCs w:val="18"/>
        </w:rPr>
        <w:t>–</w:t>
      </w:r>
      <w:r w:rsidRPr="00F21A8E">
        <w:rPr>
          <w:rFonts w:ascii="Cambria" w:hAnsi="Cambria" w:cstheme="minorHAnsi"/>
          <w:sz w:val="18"/>
          <w:szCs w:val="18"/>
        </w:rPr>
        <w:t>1086</w:t>
      </w:r>
      <w:bookmarkEnd w:id="41"/>
      <w:r w:rsidR="00197BC6">
        <w:rPr>
          <w:rFonts w:ascii="Cambria" w:hAnsi="Cambria" w:cstheme="minorHAnsi"/>
          <w:sz w:val="18"/>
          <w:szCs w:val="18"/>
        </w:rPr>
        <w:t>.</w:t>
      </w:r>
    </w:p>
  </w:footnote>
  <w:footnote w:id="43">
    <w:p w14:paraId="1905B7AB" w14:textId="168D6CC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00640BE3">
        <w:rPr>
          <w:rFonts w:ascii="Cambria" w:hAnsi="Cambria" w:cstheme="minorHAnsi"/>
          <w:sz w:val="18"/>
          <w:szCs w:val="18"/>
        </w:rPr>
        <w:t xml:space="preserve">For example, </w:t>
      </w:r>
      <w:r w:rsidRPr="00F21A8E">
        <w:rPr>
          <w:rFonts w:ascii="Cambria" w:hAnsi="Cambria" w:cstheme="minorHAnsi"/>
          <w:sz w:val="18"/>
          <w:szCs w:val="18"/>
        </w:rPr>
        <w:t xml:space="preserve">by Arun Mohan Sukumar in his much-discussed book </w:t>
      </w:r>
      <w:r w:rsidRPr="00F21A8E">
        <w:rPr>
          <w:rFonts w:ascii="Cambria" w:hAnsi="Cambria" w:cstheme="minorHAnsi"/>
          <w:i/>
          <w:iCs/>
          <w:sz w:val="18"/>
          <w:szCs w:val="18"/>
        </w:rPr>
        <w:t>Midnight’s Machines: A Political History of Technology in India</w:t>
      </w:r>
      <w:r w:rsidRPr="00F21A8E">
        <w:rPr>
          <w:rFonts w:ascii="Cambria" w:hAnsi="Cambria" w:cstheme="minorHAnsi"/>
          <w:sz w:val="18"/>
          <w:szCs w:val="18"/>
        </w:rPr>
        <w:t xml:space="preserve">, New Delhi: </w:t>
      </w:r>
      <w:r w:rsidR="00512102">
        <w:rPr>
          <w:rFonts w:ascii="Cambria" w:hAnsi="Cambria" w:cstheme="minorHAnsi"/>
          <w:sz w:val="18"/>
          <w:szCs w:val="18"/>
        </w:rPr>
        <w:t xml:space="preserve">Penguin </w:t>
      </w:r>
      <w:r w:rsidRPr="00F21A8E">
        <w:rPr>
          <w:rFonts w:ascii="Cambria" w:hAnsi="Cambria" w:cstheme="minorHAnsi"/>
          <w:sz w:val="18"/>
          <w:szCs w:val="18"/>
        </w:rPr>
        <w:t>Viking, 2019.</w:t>
      </w:r>
    </w:p>
  </w:footnote>
  <w:footnote w:id="44">
    <w:p w14:paraId="0B63D558" w14:textId="0EA5863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Nilekani, </w:t>
      </w:r>
      <w:r w:rsidR="00640BE3" w:rsidRPr="00F21A8E">
        <w:rPr>
          <w:rFonts w:ascii="Cambria" w:hAnsi="Cambria" w:cstheme="minorHAnsi"/>
          <w:i/>
          <w:iCs/>
          <w:sz w:val="18"/>
          <w:szCs w:val="18"/>
        </w:rPr>
        <w:t>Imagining India</w:t>
      </w:r>
      <w:r w:rsidR="00640BE3">
        <w:rPr>
          <w:rFonts w:ascii="Cambria" w:hAnsi="Cambria" w:cstheme="minorHAnsi"/>
          <w:sz w:val="18"/>
          <w:szCs w:val="18"/>
        </w:rPr>
        <w:t>,</w:t>
      </w:r>
      <w:r w:rsidR="00640BE3" w:rsidRPr="00F21A8E" w:rsidDel="00640BE3">
        <w:rPr>
          <w:rFonts w:ascii="Cambria" w:hAnsi="Cambria" w:cstheme="minorHAnsi"/>
          <w:sz w:val="18"/>
          <w:szCs w:val="18"/>
        </w:rPr>
        <w:t xml:space="preserve"> </w:t>
      </w:r>
      <w:r w:rsidRPr="00F21A8E">
        <w:rPr>
          <w:rFonts w:ascii="Cambria" w:hAnsi="Cambria" w:cstheme="minorHAnsi"/>
          <w:iCs/>
          <w:sz w:val="18"/>
          <w:szCs w:val="18"/>
        </w:rPr>
        <w:t>p</w:t>
      </w:r>
      <w:r w:rsidR="00640BE3">
        <w:rPr>
          <w:rFonts w:ascii="Cambria" w:hAnsi="Cambria" w:cstheme="minorHAnsi"/>
          <w:iCs/>
          <w:sz w:val="18"/>
          <w:szCs w:val="18"/>
        </w:rPr>
        <w:t>.</w:t>
      </w:r>
      <w:r w:rsidRPr="00F21A8E">
        <w:rPr>
          <w:rFonts w:ascii="Cambria" w:hAnsi="Cambria" w:cstheme="minorHAnsi"/>
          <w:iCs/>
          <w:sz w:val="18"/>
          <w:szCs w:val="18"/>
        </w:rPr>
        <w:t xml:space="preserve"> 274</w:t>
      </w:r>
      <w:r w:rsidRPr="00F21A8E">
        <w:rPr>
          <w:rFonts w:ascii="Cambria" w:hAnsi="Cambria" w:cstheme="minorHAnsi"/>
          <w:sz w:val="18"/>
          <w:szCs w:val="18"/>
        </w:rPr>
        <w:t>.</w:t>
      </w:r>
    </w:p>
  </w:footnote>
  <w:footnote w:id="45">
    <w:p w14:paraId="00857CD6" w14:textId="16152038" w:rsidR="00BE7F6D" w:rsidRPr="00563B7F" w:rsidRDefault="00BE7F6D" w:rsidP="00BE7F6D">
      <w:pPr>
        <w:pStyle w:val="FootnoteText"/>
      </w:pPr>
      <w:r>
        <w:rPr>
          <w:rStyle w:val="FootnoteReference"/>
        </w:rPr>
        <w:footnoteRef/>
      </w:r>
      <w:r>
        <w:t xml:space="preserve"> </w:t>
      </w:r>
      <w:r w:rsidR="00506C8F" w:rsidRPr="001E11E4">
        <w:rPr>
          <w:rFonts w:ascii="Cambria" w:hAnsi="Cambria"/>
          <w:sz w:val="18"/>
          <w:szCs w:val="18"/>
        </w:rPr>
        <w:t xml:space="preserve">The agencies included </w:t>
      </w:r>
      <w:r w:rsidRPr="001E11E4">
        <w:rPr>
          <w:rFonts w:ascii="Cambria" w:hAnsi="Cambria"/>
          <w:sz w:val="18"/>
          <w:szCs w:val="18"/>
        </w:rPr>
        <w:t>government ministries with development schemes for the poor</w:t>
      </w:r>
      <w:r w:rsidR="00506C8F" w:rsidRPr="001E11E4">
        <w:rPr>
          <w:rFonts w:ascii="Cambria" w:hAnsi="Cambria"/>
          <w:sz w:val="18"/>
          <w:szCs w:val="18"/>
        </w:rPr>
        <w:t>,</w:t>
      </w:r>
      <w:r w:rsidRPr="001E11E4">
        <w:rPr>
          <w:rFonts w:ascii="Cambria" w:hAnsi="Cambria"/>
          <w:sz w:val="18"/>
          <w:szCs w:val="18"/>
        </w:rPr>
        <w:t xml:space="preserve"> such as the Ministry of Rural Development’s Mahatma Gandhi National Rural Employment Guarantee </w:t>
      </w:r>
      <w:r w:rsidR="00506C8F" w:rsidRPr="001E11E4">
        <w:rPr>
          <w:rFonts w:ascii="Cambria" w:hAnsi="Cambria"/>
          <w:sz w:val="18"/>
          <w:szCs w:val="18"/>
        </w:rPr>
        <w:t>Scheme</w:t>
      </w:r>
      <w:r w:rsidRPr="001E11E4">
        <w:rPr>
          <w:rFonts w:ascii="Cambria" w:hAnsi="Cambria"/>
          <w:sz w:val="18"/>
          <w:szCs w:val="18"/>
        </w:rPr>
        <w:t xml:space="preserve"> (MGNREG</w:t>
      </w:r>
      <w:r w:rsidR="00506C8F" w:rsidRPr="001E11E4">
        <w:rPr>
          <w:rFonts w:ascii="Cambria" w:hAnsi="Cambria"/>
          <w:sz w:val="18"/>
          <w:szCs w:val="18"/>
        </w:rPr>
        <w:t>S</w:t>
      </w:r>
      <w:r w:rsidRPr="001E11E4">
        <w:rPr>
          <w:rFonts w:ascii="Cambria" w:hAnsi="Cambria"/>
          <w:sz w:val="18"/>
          <w:szCs w:val="18"/>
        </w:rPr>
        <w:t>), the Ministry of Labour and Employment’s Rashtriya Swasthya Bima Yojana (RSBY), the Department of Food and Public Distribution’s Targeted Public Distribution System (TPDS);</w:t>
      </w:r>
      <w:r w:rsidRPr="001E11E4">
        <w:rPr>
          <w:rFonts w:ascii="Cambria" w:hAnsi="Cambria"/>
          <w:sz w:val="18"/>
          <w:szCs w:val="18"/>
          <w:vertAlign w:val="superscript"/>
        </w:rPr>
        <w:t xml:space="preserve"> </w:t>
      </w:r>
      <w:r w:rsidRPr="001E11E4">
        <w:rPr>
          <w:rFonts w:ascii="Cambria" w:hAnsi="Cambria"/>
          <w:sz w:val="18"/>
          <w:szCs w:val="18"/>
        </w:rPr>
        <w:t xml:space="preserve">Life Insurance Corporation </w:t>
      </w:r>
      <w:r w:rsidR="0015164E" w:rsidRPr="001E11E4">
        <w:rPr>
          <w:rFonts w:ascii="Cambria" w:hAnsi="Cambria"/>
          <w:sz w:val="18"/>
          <w:szCs w:val="18"/>
        </w:rPr>
        <w:t xml:space="preserve">of India </w:t>
      </w:r>
      <w:r w:rsidRPr="001E11E4">
        <w:rPr>
          <w:rFonts w:ascii="Cambria" w:hAnsi="Cambria"/>
          <w:sz w:val="18"/>
          <w:szCs w:val="18"/>
        </w:rPr>
        <w:t>and Ministry of Petroleum and Natural Gas; banks and other financial institutions offering outreach through banking correspondents; and service-oriented agencies such as mobile phone companies.</w:t>
      </w:r>
    </w:p>
  </w:footnote>
  <w:footnote w:id="46">
    <w:p w14:paraId="6359C3AF" w14:textId="77777777" w:rsidR="00F6715F" w:rsidRPr="00F21A8E" w:rsidRDefault="00F6715F" w:rsidP="00F6715F">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Sen, ‘Markets</w:t>
      </w:r>
      <w:r>
        <w:rPr>
          <w:rFonts w:ascii="Cambria" w:hAnsi="Cambria" w:cstheme="minorHAnsi"/>
          <w:sz w:val="18"/>
          <w:szCs w:val="18"/>
        </w:rPr>
        <w:t>’</w:t>
      </w:r>
      <w:r w:rsidRPr="00F21A8E">
        <w:rPr>
          <w:rFonts w:ascii="Cambria" w:hAnsi="Cambria" w:cstheme="minorHAnsi"/>
          <w:sz w:val="18"/>
          <w:szCs w:val="18"/>
        </w:rPr>
        <w:t>,</w:t>
      </w:r>
      <w:r>
        <w:rPr>
          <w:rFonts w:ascii="Cambria" w:hAnsi="Cambria" w:cstheme="minorHAnsi"/>
          <w:sz w:val="18"/>
          <w:szCs w:val="18"/>
        </w:rPr>
        <w:t xml:space="preserve"> </w:t>
      </w:r>
      <w:r w:rsidRPr="00F21A8E">
        <w:rPr>
          <w:rFonts w:ascii="Cambria" w:hAnsi="Cambria" w:cstheme="minorHAnsi"/>
          <w:sz w:val="18"/>
          <w:szCs w:val="18"/>
        </w:rPr>
        <w:t>p</w:t>
      </w:r>
      <w:r>
        <w:rPr>
          <w:rFonts w:ascii="Cambria" w:hAnsi="Cambria" w:cstheme="minorHAnsi"/>
          <w:sz w:val="18"/>
          <w:szCs w:val="18"/>
        </w:rPr>
        <w:t>.</w:t>
      </w:r>
      <w:r w:rsidRPr="00F21A8E">
        <w:rPr>
          <w:rFonts w:ascii="Cambria" w:hAnsi="Cambria" w:cstheme="minorHAnsi"/>
          <w:sz w:val="18"/>
          <w:szCs w:val="18"/>
        </w:rPr>
        <w:t xml:space="preserve"> 120.</w:t>
      </w:r>
    </w:p>
  </w:footnote>
  <w:footnote w:id="47">
    <w:p w14:paraId="2576FED7" w14:textId="3C0F75D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Nilekani, </w:t>
      </w:r>
      <w:r w:rsidR="0091470D" w:rsidRPr="00F21A8E">
        <w:rPr>
          <w:rFonts w:ascii="Cambria" w:hAnsi="Cambria" w:cstheme="minorHAnsi"/>
          <w:i/>
          <w:iCs/>
          <w:sz w:val="18"/>
          <w:szCs w:val="18"/>
        </w:rPr>
        <w:t>Imagining India</w:t>
      </w:r>
      <w:r w:rsidR="0091470D">
        <w:rPr>
          <w:rFonts w:ascii="Cambria" w:hAnsi="Cambria" w:cstheme="minorHAnsi"/>
          <w:sz w:val="18"/>
          <w:szCs w:val="18"/>
        </w:rPr>
        <w:t>,</w:t>
      </w:r>
      <w:r w:rsidR="0091470D" w:rsidRPr="00F21A8E" w:rsidDel="0091470D">
        <w:rPr>
          <w:rFonts w:ascii="Cambria" w:hAnsi="Cambria" w:cstheme="minorHAnsi"/>
          <w:sz w:val="18"/>
          <w:szCs w:val="18"/>
        </w:rPr>
        <w:t xml:space="preserve"> </w:t>
      </w:r>
      <w:r w:rsidRPr="00F21A8E">
        <w:rPr>
          <w:rFonts w:ascii="Cambria" w:hAnsi="Cambria" w:cstheme="minorHAnsi"/>
          <w:sz w:val="18"/>
          <w:szCs w:val="18"/>
        </w:rPr>
        <w:t>p</w:t>
      </w:r>
      <w:r w:rsidR="0091470D">
        <w:rPr>
          <w:rFonts w:ascii="Cambria" w:hAnsi="Cambria" w:cstheme="minorHAnsi"/>
          <w:sz w:val="18"/>
          <w:szCs w:val="18"/>
        </w:rPr>
        <w:t>.</w:t>
      </w:r>
      <w:r w:rsidRPr="00F21A8E">
        <w:rPr>
          <w:rFonts w:ascii="Cambria" w:hAnsi="Cambria" w:cstheme="minorHAnsi"/>
          <w:sz w:val="18"/>
          <w:szCs w:val="18"/>
        </w:rPr>
        <w:t xml:space="preserve"> 365</w:t>
      </w:r>
      <w:r w:rsidR="0091470D">
        <w:rPr>
          <w:rFonts w:ascii="Cambria" w:hAnsi="Cambria" w:cstheme="minorHAnsi"/>
          <w:sz w:val="18"/>
          <w:szCs w:val="18"/>
        </w:rPr>
        <w:t>.</w:t>
      </w:r>
    </w:p>
  </w:footnote>
  <w:footnote w:id="48">
    <w:p w14:paraId="787D6E6D" w14:textId="560414CA" w:rsidR="00344C9F" w:rsidRPr="00EC398B" w:rsidRDefault="00344C9F" w:rsidP="00344C9F">
      <w:pPr>
        <w:rPr>
          <w:rFonts w:ascii="Cambria" w:hAnsi="Cambria"/>
          <w:sz w:val="18"/>
          <w:szCs w:val="18"/>
        </w:rPr>
      </w:pPr>
      <w:r w:rsidRPr="00EC398B">
        <w:rPr>
          <w:rStyle w:val="FootnoteReference"/>
          <w:rFonts w:ascii="Cambria" w:hAnsi="Cambria"/>
          <w:sz w:val="18"/>
          <w:szCs w:val="18"/>
        </w:rPr>
        <w:footnoteRef/>
      </w:r>
      <w:r w:rsidRPr="00EC398B">
        <w:rPr>
          <w:rFonts w:ascii="Cambria" w:hAnsi="Cambria"/>
          <w:sz w:val="18"/>
          <w:szCs w:val="18"/>
        </w:rPr>
        <w:t xml:space="preserve"> All Aadhaar registrars were permitted to ask for additional information for their own purposes</w:t>
      </w:r>
      <w:r w:rsidR="00112DC8">
        <w:rPr>
          <w:rFonts w:ascii="Cambria" w:hAnsi="Cambria"/>
          <w:sz w:val="18"/>
          <w:szCs w:val="18"/>
        </w:rPr>
        <w:t xml:space="preserve"> – </w:t>
      </w:r>
      <w:r w:rsidRPr="00EC398B">
        <w:rPr>
          <w:rFonts w:ascii="Cambria" w:hAnsi="Cambria"/>
          <w:sz w:val="18"/>
          <w:szCs w:val="18"/>
        </w:rPr>
        <w:t>also known as KYR+. To take one instance, that of Andhra Pradesh</w:t>
      </w:r>
      <w:r w:rsidR="00337FD1">
        <w:rPr>
          <w:rFonts w:ascii="Cambria" w:hAnsi="Cambria"/>
          <w:sz w:val="18"/>
          <w:szCs w:val="18"/>
        </w:rPr>
        <w:t xml:space="preserve"> (AP)</w:t>
      </w:r>
      <w:r w:rsidRPr="00EC398B">
        <w:rPr>
          <w:rFonts w:ascii="Cambria" w:hAnsi="Cambria"/>
          <w:sz w:val="18"/>
          <w:szCs w:val="18"/>
        </w:rPr>
        <w:t xml:space="preserve">, KYR+ included information regarding caste membership, NREGS </w:t>
      </w:r>
      <w:r w:rsidR="00337FD1">
        <w:rPr>
          <w:rFonts w:ascii="Cambria" w:hAnsi="Cambria"/>
          <w:sz w:val="18"/>
          <w:szCs w:val="18"/>
        </w:rPr>
        <w:t>j</w:t>
      </w:r>
      <w:r w:rsidRPr="00EC398B">
        <w:rPr>
          <w:rFonts w:ascii="Cambria" w:hAnsi="Cambria"/>
          <w:sz w:val="18"/>
          <w:szCs w:val="18"/>
        </w:rPr>
        <w:t xml:space="preserve">ob </w:t>
      </w:r>
      <w:r w:rsidR="00337FD1">
        <w:rPr>
          <w:rFonts w:ascii="Cambria" w:hAnsi="Cambria"/>
          <w:sz w:val="18"/>
          <w:szCs w:val="18"/>
        </w:rPr>
        <w:t>c</w:t>
      </w:r>
      <w:r w:rsidRPr="00EC398B">
        <w:rPr>
          <w:rFonts w:ascii="Cambria" w:hAnsi="Cambria"/>
          <w:sz w:val="18"/>
          <w:szCs w:val="18"/>
        </w:rPr>
        <w:t xml:space="preserve">ard </w:t>
      </w:r>
      <w:r w:rsidR="00337FD1">
        <w:rPr>
          <w:rFonts w:ascii="Cambria" w:hAnsi="Cambria"/>
          <w:sz w:val="18"/>
          <w:szCs w:val="18"/>
        </w:rPr>
        <w:t>n</w:t>
      </w:r>
      <w:r w:rsidRPr="00EC398B">
        <w:rPr>
          <w:rFonts w:ascii="Cambria" w:hAnsi="Cambria"/>
          <w:sz w:val="18"/>
          <w:szCs w:val="18"/>
        </w:rPr>
        <w:t xml:space="preserve">o., SHG </w:t>
      </w:r>
      <w:r w:rsidR="00337FD1">
        <w:rPr>
          <w:rFonts w:ascii="Cambria" w:hAnsi="Cambria"/>
          <w:sz w:val="18"/>
          <w:szCs w:val="18"/>
        </w:rPr>
        <w:t>n</w:t>
      </w:r>
      <w:r w:rsidRPr="00EC398B">
        <w:rPr>
          <w:rFonts w:ascii="Cambria" w:hAnsi="Cambria"/>
          <w:sz w:val="18"/>
          <w:szCs w:val="18"/>
        </w:rPr>
        <w:t xml:space="preserve">o., </w:t>
      </w:r>
      <w:r w:rsidR="00337FD1">
        <w:rPr>
          <w:rFonts w:ascii="Cambria" w:hAnsi="Cambria"/>
          <w:sz w:val="18"/>
          <w:szCs w:val="18"/>
        </w:rPr>
        <w:t>p</w:t>
      </w:r>
      <w:r w:rsidRPr="00EC398B">
        <w:rPr>
          <w:rFonts w:ascii="Cambria" w:hAnsi="Cambria"/>
          <w:sz w:val="18"/>
          <w:szCs w:val="18"/>
        </w:rPr>
        <w:t xml:space="preserve">ension </w:t>
      </w:r>
      <w:r w:rsidR="00337FD1">
        <w:rPr>
          <w:rFonts w:ascii="Cambria" w:hAnsi="Cambria"/>
          <w:sz w:val="18"/>
          <w:szCs w:val="18"/>
        </w:rPr>
        <w:t>c</w:t>
      </w:r>
      <w:r w:rsidRPr="00EC398B">
        <w:rPr>
          <w:rFonts w:ascii="Cambria" w:hAnsi="Cambria"/>
          <w:sz w:val="18"/>
          <w:szCs w:val="18"/>
        </w:rPr>
        <w:t xml:space="preserve">ard </w:t>
      </w:r>
      <w:r w:rsidR="00337FD1">
        <w:rPr>
          <w:rFonts w:ascii="Cambria" w:hAnsi="Cambria"/>
          <w:sz w:val="18"/>
          <w:szCs w:val="18"/>
        </w:rPr>
        <w:t>n</w:t>
      </w:r>
      <w:r w:rsidRPr="00EC398B">
        <w:rPr>
          <w:rFonts w:ascii="Cambria" w:hAnsi="Cambria"/>
          <w:sz w:val="18"/>
          <w:szCs w:val="18"/>
        </w:rPr>
        <w:t>o., bank account details, LPG connections, etc. Typically, KYR+ forms contained some mandatory fields and some non-mandatory fields. However, from what The Identity Project witnessed at the enrollment centers, residents did not seem to distinguish between the two, nor were they appropriately advised at the Enrollment Centre. So, while UIDAI-mandated Enrollment Forms asked residents to volunteer their bank details, in the AP KYR+, residents were asked to furnish their bank account details without any discernible distinction between it being a mandatory or a voluntary field.</w:t>
      </w:r>
    </w:p>
    <w:p w14:paraId="45CA008F" w14:textId="7F024281" w:rsidR="00344C9F" w:rsidRDefault="00344C9F">
      <w:pPr>
        <w:pStyle w:val="FootnoteText"/>
      </w:pPr>
    </w:p>
  </w:footnote>
  <w:footnote w:id="49">
    <w:p w14:paraId="611B3FD1" w14:textId="09F14FF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The NeGP, launched in May 2006, was a ‘mission mode’ plan to bring into a single system all government services available to the citizens of India via electronic media. </w:t>
      </w:r>
      <w:r w:rsidRPr="00F21A8E">
        <w:rPr>
          <w:rFonts w:ascii="Cambria" w:hAnsi="Cambria" w:cstheme="minorHAnsi"/>
          <w:sz w:val="18"/>
          <w:szCs w:val="18"/>
        </w:rPr>
        <w:t xml:space="preserve">It initially comprised </w:t>
      </w:r>
      <w:r w:rsidRPr="00F21A8E">
        <w:rPr>
          <w:rFonts w:ascii="Cambria" w:hAnsi="Cambria" w:cstheme="minorHAnsi"/>
          <w:sz w:val="18"/>
          <w:szCs w:val="18"/>
          <w:shd w:val="clear" w:color="auto" w:fill="FFFFFF"/>
        </w:rPr>
        <w:t>27 ‘Mission Mode Projects’ (MMPs). It was a long-term ancestor to the present Digital India and UMANG (Unified Mobile Application for New-age Governance) initiatives.</w:t>
      </w:r>
    </w:p>
  </w:footnote>
  <w:footnote w:id="50">
    <w:p w14:paraId="6D6C1A3A" w14:textId="5AC748B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bookmarkStart w:id="48" w:name="_Hlk107938555"/>
      <w:bookmarkStart w:id="49" w:name="_Hlk108455829"/>
      <w:r w:rsidRPr="00F21A8E">
        <w:rPr>
          <w:rFonts w:ascii="Cambria" w:hAnsi="Cambria" w:cstheme="minorHAnsi"/>
          <w:sz w:val="18"/>
          <w:szCs w:val="18"/>
        </w:rPr>
        <w:t xml:space="preserve">Jean </w:t>
      </w:r>
      <w:bookmarkStart w:id="50" w:name="_Hlk107938511"/>
      <w:r w:rsidRPr="00F21A8E">
        <w:rPr>
          <w:rFonts w:ascii="Cambria" w:hAnsi="Cambria" w:cstheme="minorHAnsi"/>
          <w:sz w:val="18"/>
          <w:szCs w:val="18"/>
        </w:rPr>
        <w:t>Dr</w:t>
      </w:r>
      <w:r w:rsidR="001E5C1D">
        <w:rPr>
          <w:rFonts w:ascii="Cambria" w:hAnsi="Cambria" w:cstheme="minorHAnsi"/>
          <w:sz w:val="18"/>
          <w:szCs w:val="18"/>
        </w:rPr>
        <w:t>è</w:t>
      </w:r>
      <w:r w:rsidRPr="00F21A8E">
        <w:rPr>
          <w:rFonts w:ascii="Cambria" w:hAnsi="Cambria" w:cstheme="minorHAnsi"/>
          <w:sz w:val="18"/>
          <w:szCs w:val="18"/>
        </w:rPr>
        <w:t>ze</w:t>
      </w:r>
      <w:bookmarkEnd w:id="50"/>
      <w:r w:rsidRPr="00F21A8E">
        <w:rPr>
          <w:rFonts w:ascii="Cambria" w:hAnsi="Cambria" w:cstheme="minorHAnsi"/>
          <w:sz w:val="18"/>
          <w:szCs w:val="18"/>
        </w:rPr>
        <w:t xml:space="preserve">, ‘Unique </w:t>
      </w:r>
      <w:r w:rsidR="00DD210B">
        <w:rPr>
          <w:rFonts w:ascii="Cambria" w:hAnsi="Cambria" w:cstheme="minorHAnsi"/>
          <w:sz w:val="18"/>
          <w:szCs w:val="18"/>
        </w:rPr>
        <w:t>F</w:t>
      </w:r>
      <w:r w:rsidRPr="00F21A8E">
        <w:rPr>
          <w:rFonts w:ascii="Cambria" w:hAnsi="Cambria" w:cstheme="minorHAnsi"/>
          <w:sz w:val="18"/>
          <w:szCs w:val="18"/>
        </w:rPr>
        <w:t xml:space="preserve">acility, or </w:t>
      </w:r>
      <w:r w:rsidR="00DD210B">
        <w:rPr>
          <w:rFonts w:ascii="Cambria" w:hAnsi="Cambria" w:cstheme="minorHAnsi"/>
          <w:sz w:val="18"/>
          <w:szCs w:val="18"/>
        </w:rPr>
        <w:t>R</w:t>
      </w:r>
      <w:r w:rsidRPr="00F21A8E">
        <w:rPr>
          <w:rFonts w:ascii="Cambria" w:hAnsi="Cambria" w:cstheme="minorHAnsi"/>
          <w:sz w:val="18"/>
          <w:szCs w:val="18"/>
        </w:rPr>
        <w:t xml:space="preserve">ecipe for </w:t>
      </w:r>
      <w:r w:rsidR="00DD210B">
        <w:rPr>
          <w:rFonts w:ascii="Cambria" w:hAnsi="Cambria" w:cstheme="minorHAnsi"/>
          <w:sz w:val="18"/>
          <w:szCs w:val="18"/>
        </w:rPr>
        <w:t>T</w:t>
      </w:r>
      <w:r w:rsidRPr="00F21A8E">
        <w:rPr>
          <w:rFonts w:ascii="Cambria" w:hAnsi="Cambria" w:cstheme="minorHAnsi"/>
          <w:sz w:val="18"/>
          <w:szCs w:val="18"/>
        </w:rPr>
        <w:t>rouble?</w:t>
      </w:r>
      <w:r w:rsidR="00AF0EFB">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i/>
          <w:iCs/>
          <w:sz w:val="18"/>
          <w:szCs w:val="18"/>
        </w:rPr>
        <w:t>The Hindu</w:t>
      </w:r>
      <w:r w:rsidR="00DD210B">
        <w:rPr>
          <w:rFonts w:ascii="Cambria" w:hAnsi="Cambria" w:cstheme="minorHAnsi"/>
          <w:sz w:val="18"/>
          <w:szCs w:val="18"/>
        </w:rPr>
        <w:t>,</w:t>
      </w:r>
      <w:r w:rsidRPr="00F21A8E">
        <w:rPr>
          <w:rFonts w:ascii="Cambria" w:hAnsi="Cambria" w:cstheme="minorHAnsi"/>
          <w:sz w:val="18"/>
          <w:szCs w:val="18"/>
        </w:rPr>
        <w:t xml:space="preserve"> 25</w:t>
      </w:r>
      <w:r w:rsidR="00DD210B" w:rsidRPr="00DD210B">
        <w:rPr>
          <w:rFonts w:ascii="Cambria" w:hAnsi="Cambria" w:cstheme="minorHAnsi"/>
          <w:sz w:val="18"/>
          <w:szCs w:val="18"/>
        </w:rPr>
        <w:t xml:space="preserve"> </w:t>
      </w:r>
      <w:r w:rsidR="00DD210B" w:rsidRPr="00F21A8E">
        <w:rPr>
          <w:rFonts w:ascii="Cambria" w:hAnsi="Cambria" w:cstheme="minorHAnsi"/>
          <w:sz w:val="18"/>
          <w:szCs w:val="18"/>
        </w:rPr>
        <w:t>November</w:t>
      </w:r>
      <w:r w:rsidRPr="00F21A8E">
        <w:rPr>
          <w:rFonts w:ascii="Cambria" w:hAnsi="Cambria" w:cstheme="minorHAnsi"/>
          <w:sz w:val="18"/>
          <w:szCs w:val="18"/>
        </w:rPr>
        <w:t xml:space="preserve"> 2010</w:t>
      </w:r>
      <w:r w:rsidR="00DD210B">
        <w:rPr>
          <w:rFonts w:ascii="Cambria" w:hAnsi="Cambria" w:cstheme="minorHAnsi"/>
          <w:sz w:val="18"/>
          <w:szCs w:val="18"/>
        </w:rPr>
        <w:t>,</w:t>
      </w:r>
      <w:r w:rsidRPr="00F21A8E">
        <w:rPr>
          <w:rFonts w:ascii="Cambria" w:hAnsi="Cambria" w:cstheme="minorHAnsi"/>
          <w:sz w:val="18"/>
          <w:szCs w:val="18"/>
        </w:rPr>
        <w:t xml:space="preserve">  </w:t>
      </w:r>
      <w:hyperlink r:id="rId3" w:history="1">
        <w:r w:rsidRPr="00F21A8E">
          <w:rPr>
            <w:rFonts w:ascii="Cambria" w:hAnsi="Cambria" w:cstheme="minorHAnsi"/>
            <w:sz w:val="18"/>
            <w:szCs w:val="18"/>
          </w:rPr>
          <w:t>https://www.thehindu.com/opinion/op-ed/Unique-facility-or-recipe-for-trouble/article15714630.ece</w:t>
        </w:r>
      </w:hyperlink>
      <w:bookmarkEnd w:id="48"/>
      <w:r w:rsidR="00DD210B">
        <w:rPr>
          <w:rFonts w:ascii="Cambria" w:hAnsi="Cambria" w:cstheme="minorHAnsi"/>
          <w:sz w:val="18"/>
          <w:szCs w:val="18"/>
        </w:rPr>
        <w:t>.</w:t>
      </w:r>
      <w:bookmarkEnd w:id="49"/>
      <w:r w:rsidRPr="00F21A8E">
        <w:rPr>
          <w:rFonts w:ascii="Cambria" w:hAnsi="Cambria" w:cstheme="minorHAnsi"/>
          <w:sz w:val="18"/>
          <w:szCs w:val="18"/>
        </w:rPr>
        <w:t xml:space="preserve"> </w:t>
      </w:r>
    </w:p>
  </w:footnote>
  <w:footnote w:id="51">
    <w:p w14:paraId="67371316" w14:textId="53BC2E5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vertAlign w:val="superscript"/>
        </w:rPr>
        <w:t xml:space="preserve">  </w:t>
      </w:r>
      <w:bookmarkStart w:id="51" w:name="_Hlk108455791"/>
      <w:r w:rsidRPr="00F21A8E">
        <w:rPr>
          <w:rFonts w:ascii="Cambria" w:hAnsi="Cambria" w:cstheme="minorHAnsi"/>
          <w:sz w:val="18"/>
          <w:szCs w:val="18"/>
        </w:rPr>
        <w:t xml:space="preserve">Bharat Bhatti, Jean </w:t>
      </w:r>
      <w:r w:rsidR="00A44D21" w:rsidRPr="00F21A8E">
        <w:rPr>
          <w:rFonts w:ascii="Cambria" w:hAnsi="Cambria" w:cstheme="minorHAnsi"/>
          <w:sz w:val="18"/>
          <w:szCs w:val="18"/>
        </w:rPr>
        <w:t>Dr</w:t>
      </w:r>
      <w:r w:rsidR="00A44D21">
        <w:rPr>
          <w:rFonts w:ascii="Cambria" w:hAnsi="Cambria" w:cstheme="minorHAnsi"/>
          <w:sz w:val="18"/>
          <w:szCs w:val="18"/>
        </w:rPr>
        <w:t>è</w:t>
      </w:r>
      <w:r w:rsidR="00A44D21" w:rsidRPr="00F21A8E">
        <w:rPr>
          <w:rFonts w:ascii="Cambria" w:hAnsi="Cambria" w:cstheme="minorHAnsi"/>
          <w:sz w:val="18"/>
          <w:szCs w:val="18"/>
        </w:rPr>
        <w:t>ze</w:t>
      </w:r>
      <w:r w:rsidRPr="00F21A8E">
        <w:rPr>
          <w:rFonts w:ascii="Cambria" w:hAnsi="Cambria" w:cstheme="minorHAnsi"/>
          <w:sz w:val="18"/>
          <w:szCs w:val="18"/>
        </w:rPr>
        <w:t xml:space="preserve">, </w:t>
      </w:r>
      <w:r w:rsidR="00A44D21">
        <w:rPr>
          <w:rFonts w:ascii="Cambria" w:hAnsi="Cambria" w:cstheme="minorHAnsi"/>
          <w:sz w:val="18"/>
          <w:szCs w:val="18"/>
        </w:rPr>
        <w:t xml:space="preserve">and </w:t>
      </w:r>
      <w:r w:rsidRPr="00F21A8E">
        <w:rPr>
          <w:rFonts w:ascii="Cambria" w:hAnsi="Cambria" w:cstheme="minorHAnsi"/>
          <w:sz w:val="18"/>
          <w:szCs w:val="18"/>
        </w:rPr>
        <w:t xml:space="preserve">Reetika Khera, ‘Experiments with Aadhar’, </w:t>
      </w:r>
      <w:r w:rsidRPr="00F21A8E">
        <w:rPr>
          <w:rFonts w:ascii="Cambria" w:hAnsi="Cambria" w:cstheme="minorHAnsi"/>
          <w:i/>
          <w:iCs/>
          <w:sz w:val="18"/>
          <w:szCs w:val="18"/>
        </w:rPr>
        <w:t>The Hindu</w:t>
      </w:r>
      <w:r w:rsidR="00A44D21">
        <w:rPr>
          <w:rFonts w:ascii="Cambria" w:hAnsi="Cambria" w:cstheme="minorHAnsi"/>
          <w:sz w:val="18"/>
          <w:szCs w:val="18"/>
        </w:rPr>
        <w:t>,</w:t>
      </w:r>
      <w:r w:rsidRPr="00F21A8E">
        <w:rPr>
          <w:rFonts w:ascii="Cambria" w:hAnsi="Cambria" w:cstheme="minorHAnsi"/>
          <w:sz w:val="18"/>
          <w:szCs w:val="18"/>
        </w:rPr>
        <w:t xml:space="preserve"> 27</w:t>
      </w:r>
      <w:r w:rsidR="00A44D21" w:rsidRPr="00A44D21">
        <w:rPr>
          <w:rFonts w:ascii="Cambria" w:hAnsi="Cambria" w:cstheme="minorHAnsi"/>
          <w:sz w:val="18"/>
          <w:szCs w:val="18"/>
        </w:rPr>
        <w:t xml:space="preserve"> </w:t>
      </w:r>
      <w:r w:rsidR="00A44D21" w:rsidRPr="00F21A8E">
        <w:rPr>
          <w:rFonts w:ascii="Cambria" w:hAnsi="Cambria" w:cstheme="minorHAnsi"/>
          <w:sz w:val="18"/>
          <w:szCs w:val="18"/>
        </w:rPr>
        <w:t>June</w:t>
      </w:r>
      <w:r w:rsidRPr="00F21A8E">
        <w:rPr>
          <w:rFonts w:ascii="Cambria" w:hAnsi="Cambria" w:cstheme="minorHAnsi"/>
          <w:sz w:val="18"/>
          <w:szCs w:val="18"/>
        </w:rPr>
        <w:t xml:space="preserve"> 2012</w:t>
      </w:r>
      <w:r w:rsidR="00A44D21">
        <w:rPr>
          <w:rFonts w:ascii="Cambria" w:hAnsi="Cambria" w:cstheme="minorHAnsi"/>
          <w:sz w:val="18"/>
          <w:szCs w:val="18"/>
        </w:rPr>
        <w:t>,</w:t>
      </w:r>
      <w:r w:rsidRPr="00F21A8E">
        <w:rPr>
          <w:rFonts w:ascii="Cambria" w:hAnsi="Cambria" w:cstheme="minorHAnsi"/>
          <w:sz w:val="18"/>
          <w:szCs w:val="18"/>
          <w:vertAlign w:val="superscript"/>
        </w:rPr>
        <w:t xml:space="preserve"> </w:t>
      </w:r>
      <w:r w:rsidRPr="000117E4">
        <w:rPr>
          <w:rFonts w:ascii="Cambria" w:hAnsi="Cambria" w:cstheme="minorHAnsi"/>
          <w:sz w:val="18"/>
          <w:szCs w:val="18"/>
        </w:rPr>
        <w:t>https://www.thehindu.com/opinion/lead/Experiments-with-Aadhaar/article12916184.ece</w:t>
      </w:r>
      <w:r w:rsidR="00A44D21">
        <w:rPr>
          <w:rStyle w:val="Hyperlink"/>
          <w:rFonts w:ascii="Cambria" w:hAnsi="Cambria" w:cstheme="minorHAnsi"/>
          <w:sz w:val="18"/>
          <w:szCs w:val="18"/>
        </w:rPr>
        <w:t>.</w:t>
      </w:r>
      <w:r w:rsidRPr="00F21A8E">
        <w:rPr>
          <w:rFonts w:ascii="Cambria" w:hAnsi="Cambria" w:cstheme="minorHAnsi"/>
          <w:sz w:val="18"/>
          <w:szCs w:val="18"/>
        </w:rPr>
        <w:t xml:space="preserve"> </w:t>
      </w:r>
      <w:bookmarkEnd w:id="51"/>
    </w:p>
  </w:footnote>
  <w:footnote w:id="52">
    <w:p w14:paraId="3887A9C8" w14:textId="7AF6C243" w:rsidR="00F311A5" w:rsidRDefault="00F311A5">
      <w:pPr>
        <w:pStyle w:val="FootnoteText"/>
      </w:pPr>
      <w:r>
        <w:rPr>
          <w:rStyle w:val="FootnoteReference"/>
        </w:rPr>
        <w:footnoteRef/>
      </w:r>
      <w:r>
        <w:t xml:space="preserve"> </w:t>
      </w:r>
      <w:r w:rsidRPr="00F21A8E">
        <w:rPr>
          <w:rFonts w:ascii="Cambria" w:hAnsi="Cambria" w:cstheme="minorHAnsi"/>
          <w:sz w:val="18"/>
          <w:szCs w:val="18"/>
        </w:rPr>
        <w:t>Dr</w:t>
      </w:r>
      <w:r>
        <w:rPr>
          <w:rFonts w:ascii="Cambria" w:hAnsi="Cambria" w:cstheme="minorHAnsi"/>
          <w:sz w:val="18"/>
          <w:szCs w:val="18"/>
        </w:rPr>
        <w:t>è</w:t>
      </w:r>
      <w:r w:rsidRPr="00F21A8E">
        <w:rPr>
          <w:rFonts w:ascii="Cambria" w:hAnsi="Cambria" w:cstheme="minorHAnsi"/>
          <w:sz w:val="18"/>
          <w:szCs w:val="18"/>
        </w:rPr>
        <w:t xml:space="preserve">ze, ‘Unique </w:t>
      </w:r>
      <w:r>
        <w:rPr>
          <w:rFonts w:ascii="Cambria" w:hAnsi="Cambria" w:cstheme="minorHAnsi"/>
          <w:sz w:val="18"/>
          <w:szCs w:val="18"/>
        </w:rPr>
        <w:t>F</w:t>
      </w:r>
      <w:r w:rsidRPr="00F21A8E">
        <w:rPr>
          <w:rFonts w:ascii="Cambria" w:hAnsi="Cambria" w:cstheme="minorHAnsi"/>
          <w:sz w:val="18"/>
          <w:szCs w:val="18"/>
        </w:rPr>
        <w:t>acility</w:t>
      </w:r>
      <w:r>
        <w:rPr>
          <w:rFonts w:ascii="Cambria" w:hAnsi="Cambria" w:cstheme="minorHAnsi"/>
          <w:sz w:val="18"/>
          <w:szCs w:val="18"/>
        </w:rPr>
        <w:t>’.</w:t>
      </w:r>
    </w:p>
  </w:footnote>
  <w:footnote w:id="53">
    <w:p w14:paraId="09F87725" w14:textId="77777777" w:rsidR="00FA7318" w:rsidRPr="00F21A8E" w:rsidRDefault="00FA7318" w:rsidP="00FA7318">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All references to the N</w:t>
      </w:r>
      <w:r>
        <w:rPr>
          <w:rFonts w:ascii="Cambria" w:hAnsi="Cambria" w:cstheme="minorHAnsi"/>
          <w:sz w:val="18"/>
          <w:szCs w:val="18"/>
        </w:rPr>
        <w:t>P</w:t>
      </w:r>
      <w:r w:rsidRPr="00F21A8E">
        <w:rPr>
          <w:rFonts w:ascii="Cambria" w:hAnsi="Cambria" w:cstheme="minorHAnsi"/>
          <w:sz w:val="18"/>
          <w:szCs w:val="18"/>
        </w:rPr>
        <w:t xml:space="preserve">R taken from the Census of India’s FAQs: </w:t>
      </w:r>
      <w:r w:rsidRPr="000117E4">
        <w:rPr>
          <w:rFonts w:ascii="Cambria" w:hAnsi="Cambria" w:cstheme="minorHAnsi"/>
          <w:sz w:val="18"/>
          <w:szCs w:val="18"/>
        </w:rPr>
        <w:t>https://censusindia.gov.in/2011-common/faqs.html</w:t>
      </w:r>
      <w:r>
        <w:rPr>
          <w:rFonts w:ascii="Cambria" w:hAnsi="Cambria" w:cstheme="minorHAnsi"/>
          <w:sz w:val="18"/>
          <w:szCs w:val="18"/>
        </w:rPr>
        <w:t>. This particular FAQ, outlining the social audit, is no longer on the Census website.</w:t>
      </w:r>
    </w:p>
  </w:footnote>
  <w:footnote w:id="54">
    <w:p w14:paraId="38FD7453" w14:textId="2AB5CF4B" w:rsidR="00CB335A" w:rsidRPr="00F21A8E" w:rsidRDefault="00CB335A" w:rsidP="00CB335A">
      <w:pPr>
        <w:rPr>
          <w:rFonts w:ascii="Cambria" w:hAnsi="Cambria" w:cstheme="minorHAnsi"/>
          <w:sz w:val="18"/>
          <w:szCs w:val="18"/>
          <w:lang w:val="en-IN" w:eastAsia="en-IN"/>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w:t>
      </w:r>
      <w:bookmarkStart w:id="52" w:name="_Hlk108455748"/>
      <w:r w:rsidRPr="00F21A8E">
        <w:rPr>
          <w:rFonts w:ascii="Cambria" w:hAnsi="Cambria" w:cstheme="minorHAnsi"/>
          <w:sz w:val="18"/>
          <w:szCs w:val="18"/>
        </w:rPr>
        <w:t xml:space="preserve">‘Nandan Nilekani, </w:t>
      </w:r>
      <w:r w:rsidR="001E6345">
        <w:rPr>
          <w:rFonts w:ascii="Cambria" w:hAnsi="Cambria" w:cstheme="minorHAnsi"/>
          <w:sz w:val="18"/>
          <w:szCs w:val="18"/>
        </w:rPr>
        <w:t>H</w:t>
      </w:r>
      <w:r w:rsidRPr="00F21A8E">
        <w:rPr>
          <w:rFonts w:ascii="Cambria" w:hAnsi="Cambria" w:cstheme="minorHAnsi"/>
          <w:sz w:val="18"/>
          <w:szCs w:val="18"/>
        </w:rPr>
        <w:t xml:space="preserve">ome </w:t>
      </w:r>
      <w:r w:rsidR="001E6345">
        <w:rPr>
          <w:rFonts w:ascii="Cambria" w:hAnsi="Cambria" w:cstheme="minorHAnsi"/>
          <w:sz w:val="18"/>
          <w:szCs w:val="18"/>
        </w:rPr>
        <w:t>M</w:t>
      </w:r>
      <w:r w:rsidRPr="00F21A8E">
        <w:rPr>
          <w:rFonts w:ascii="Cambria" w:hAnsi="Cambria" w:cstheme="minorHAnsi"/>
          <w:sz w:val="18"/>
          <w:szCs w:val="18"/>
        </w:rPr>
        <w:t xml:space="preserve">inistry </w:t>
      </w:r>
      <w:r w:rsidR="001E6345">
        <w:rPr>
          <w:rFonts w:ascii="Cambria" w:hAnsi="Cambria" w:cstheme="minorHAnsi"/>
          <w:sz w:val="18"/>
          <w:szCs w:val="18"/>
        </w:rPr>
        <w:t>E</w:t>
      </w:r>
      <w:r w:rsidRPr="00F21A8E">
        <w:rPr>
          <w:rFonts w:ascii="Cambria" w:hAnsi="Cambria" w:cstheme="minorHAnsi"/>
          <w:sz w:val="18"/>
          <w:szCs w:val="18"/>
        </w:rPr>
        <w:t xml:space="preserve">nd UIDAI </w:t>
      </w:r>
      <w:r w:rsidR="001E6345">
        <w:rPr>
          <w:rFonts w:ascii="Cambria" w:hAnsi="Cambria" w:cstheme="minorHAnsi"/>
          <w:sz w:val="18"/>
          <w:szCs w:val="18"/>
        </w:rPr>
        <w:t>T</w:t>
      </w:r>
      <w:r w:rsidRPr="00F21A8E">
        <w:rPr>
          <w:rFonts w:ascii="Cambria" w:hAnsi="Cambria" w:cstheme="minorHAnsi"/>
          <w:sz w:val="18"/>
          <w:szCs w:val="18"/>
        </w:rPr>
        <w:t xml:space="preserve">iff, to </w:t>
      </w:r>
      <w:r w:rsidR="001E6345">
        <w:rPr>
          <w:rFonts w:ascii="Cambria" w:hAnsi="Cambria" w:cstheme="minorHAnsi"/>
          <w:sz w:val="18"/>
          <w:szCs w:val="18"/>
        </w:rPr>
        <w:t>D</w:t>
      </w:r>
      <w:r w:rsidRPr="00F21A8E">
        <w:rPr>
          <w:rFonts w:ascii="Cambria" w:hAnsi="Cambria" w:cstheme="minorHAnsi"/>
          <w:sz w:val="18"/>
          <w:szCs w:val="18"/>
        </w:rPr>
        <w:t xml:space="preserve">ivide </w:t>
      </w:r>
      <w:r w:rsidR="001E6345">
        <w:rPr>
          <w:rFonts w:ascii="Cambria" w:hAnsi="Cambria" w:cstheme="minorHAnsi"/>
          <w:sz w:val="18"/>
          <w:szCs w:val="18"/>
        </w:rPr>
        <w:t>D</w:t>
      </w:r>
      <w:r w:rsidRPr="00F21A8E">
        <w:rPr>
          <w:rFonts w:ascii="Cambria" w:hAnsi="Cambria" w:cstheme="minorHAnsi"/>
          <w:sz w:val="18"/>
          <w:szCs w:val="18"/>
        </w:rPr>
        <w:t xml:space="preserve">ata </w:t>
      </w:r>
      <w:r w:rsidR="001E6345">
        <w:rPr>
          <w:rFonts w:ascii="Cambria" w:hAnsi="Cambria" w:cstheme="minorHAnsi"/>
          <w:sz w:val="18"/>
          <w:szCs w:val="18"/>
        </w:rPr>
        <w:t>C</w:t>
      </w:r>
      <w:r w:rsidRPr="00F21A8E">
        <w:rPr>
          <w:rFonts w:ascii="Cambria" w:hAnsi="Cambria" w:cstheme="minorHAnsi"/>
          <w:sz w:val="18"/>
          <w:szCs w:val="18"/>
        </w:rPr>
        <w:t xml:space="preserve">ollection’, </w:t>
      </w:r>
      <w:r w:rsidRPr="00F21A8E">
        <w:rPr>
          <w:rFonts w:ascii="Cambria" w:hAnsi="Cambria" w:cstheme="minorHAnsi"/>
          <w:i/>
          <w:iCs/>
          <w:sz w:val="18"/>
          <w:szCs w:val="18"/>
        </w:rPr>
        <w:t>The Economic Times</w:t>
      </w:r>
      <w:r w:rsidRPr="00F21A8E">
        <w:rPr>
          <w:rFonts w:ascii="Cambria" w:hAnsi="Cambria" w:cstheme="minorHAnsi"/>
          <w:sz w:val="18"/>
          <w:szCs w:val="18"/>
        </w:rPr>
        <w:t>, 28</w:t>
      </w:r>
      <w:r w:rsidR="001E6345">
        <w:rPr>
          <w:rFonts w:ascii="Cambria" w:hAnsi="Cambria" w:cstheme="minorHAnsi"/>
          <w:sz w:val="18"/>
          <w:szCs w:val="18"/>
        </w:rPr>
        <w:t xml:space="preserve"> January</w:t>
      </w:r>
      <w:r w:rsidRPr="00F21A8E">
        <w:rPr>
          <w:rFonts w:ascii="Cambria" w:hAnsi="Cambria" w:cstheme="minorHAnsi"/>
          <w:sz w:val="18"/>
          <w:szCs w:val="18"/>
        </w:rPr>
        <w:t xml:space="preserve"> 2012</w:t>
      </w:r>
      <w:r w:rsidR="001E6345">
        <w:rPr>
          <w:rFonts w:ascii="Cambria" w:hAnsi="Cambria" w:cstheme="minorHAnsi"/>
          <w:sz w:val="18"/>
          <w:szCs w:val="18"/>
        </w:rPr>
        <w:t>,</w:t>
      </w:r>
      <w:r w:rsidRPr="00F21A8E">
        <w:rPr>
          <w:rFonts w:ascii="Cambria" w:hAnsi="Cambria" w:cstheme="minorHAnsi"/>
          <w:sz w:val="18"/>
          <w:szCs w:val="18"/>
        </w:rPr>
        <w:t xml:space="preserve"> </w:t>
      </w:r>
      <w:r w:rsidRPr="000117E4">
        <w:rPr>
          <w:rFonts w:ascii="Cambria" w:hAnsi="Cambria" w:cstheme="minorHAnsi"/>
          <w:sz w:val="18"/>
          <w:szCs w:val="18"/>
        </w:rPr>
        <w:t>https://economictimes.indiatimes.com/news/politics-and-nation/nandan-nilekani-home-ministry-end-uidai-tiff-to-divide-data-collection/articleshow/11655516.cms?utm_source=contentofinterest&amp;utm_medium=text&amp;utm_campaign=cppst</w:t>
      </w:r>
      <w:bookmarkEnd w:id="52"/>
    </w:p>
  </w:footnote>
  <w:footnote w:id="55">
    <w:p w14:paraId="1ADFDD59" w14:textId="47862AB6" w:rsidR="00CB335A" w:rsidRPr="00F21A8E" w:rsidRDefault="00CB335A" w:rsidP="00CB335A">
      <w:pPr>
        <w:pStyle w:val="Heading1"/>
        <w:shd w:val="clear" w:color="auto" w:fill="FFFFFF"/>
        <w:spacing w:before="0" w:line="240" w:lineRule="auto"/>
        <w:textAlignment w:val="baseline"/>
        <w:rPr>
          <w:rFonts w:ascii="Cambria" w:hAnsi="Cambria" w:cstheme="minorHAnsi"/>
          <w:color w:val="auto"/>
          <w:spacing w:val="15"/>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R. Swaminathan, ‘UIDAI-NPR </w:t>
      </w:r>
      <w:r w:rsidR="000117E4">
        <w:rPr>
          <w:rFonts w:ascii="Cambria" w:hAnsi="Cambria" w:cstheme="minorHAnsi"/>
          <w:color w:val="auto"/>
          <w:sz w:val="18"/>
          <w:szCs w:val="18"/>
        </w:rPr>
        <w:t>R</w:t>
      </w:r>
      <w:r w:rsidRPr="00F21A8E">
        <w:rPr>
          <w:rFonts w:ascii="Cambria" w:hAnsi="Cambria" w:cstheme="minorHAnsi"/>
          <w:color w:val="auto"/>
          <w:sz w:val="18"/>
          <w:szCs w:val="18"/>
        </w:rPr>
        <w:t xml:space="preserve">ow: Identity </w:t>
      </w:r>
      <w:r w:rsidR="000117E4">
        <w:rPr>
          <w:rFonts w:ascii="Cambria" w:hAnsi="Cambria" w:cstheme="minorHAnsi"/>
          <w:color w:val="auto"/>
          <w:sz w:val="18"/>
          <w:szCs w:val="18"/>
        </w:rPr>
        <w:t>P</w:t>
      </w:r>
      <w:r w:rsidRPr="00F21A8E">
        <w:rPr>
          <w:rFonts w:ascii="Cambria" w:hAnsi="Cambria" w:cstheme="minorHAnsi"/>
          <w:color w:val="auto"/>
          <w:sz w:val="18"/>
          <w:szCs w:val="18"/>
        </w:rPr>
        <w:t xml:space="preserve">olitics of a </w:t>
      </w:r>
      <w:r w:rsidR="000117E4">
        <w:rPr>
          <w:rFonts w:ascii="Cambria" w:hAnsi="Cambria" w:cstheme="minorHAnsi"/>
          <w:color w:val="auto"/>
          <w:sz w:val="18"/>
          <w:szCs w:val="18"/>
        </w:rPr>
        <w:t>D</w:t>
      </w:r>
      <w:r w:rsidRPr="00F21A8E">
        <w:rPr>
          <w:rFonts w:ascii="Cambria" w:hAnsi="Cambria" w:cstheme="minorHAnsi"/>
          <w:color w:val="auto"/>
          <w:sz w:val="18"/>
          <w:szCs w:val="18"/>
        </w:rPr>
        <w:t xml:space="preserve">ifferent </w:t>
      </w:r>
      <w:r w:rsidR="000117E4">
        <w:rPr>
          <w:rFonts w:ascii="Cambria" w:hAnsi="Cambria" w:cstheme="minorHAnsi"/>
          <w:color w:val="auto"/>
          <w:sz w:val="18"/>
          <w:szCs w:val="18"/>
        </w:rPr>
        <w:t>K</w:t>
      </w:r>
      <w:r w:rsidRPr="00F21A8E">
        <w:rPr>
          <w:rFonts w:ascii="Cambria" w:hAnsi="Cambria" w:cstheme="minorHAnsi"/>
          <w:color w:val="auto"/>
          <w:sz w:val="18"/>
          <w:szCs w:val="18"/>
        </w:rPr>
        <w:t xml:space="preserve">ind’, Observer Research Foundation, </w:t>
      </w:r>
      <w:r w:rsidR="000117E4">
        <w:rPr>
          <w:rFonts w:ascii="Cambria" w:hAnsi="Cambria" w:cstheme="minorHAnsi"/>
          <w:color w:val="auto"/>
          <w:sz w:val="18"/>
          <w:szCs w:val="18"/>
        </w:rPr>
        <w:t xml:space="preserve">7 </w:t>
      </w:r>
      <w:r w:rsidRPr="00F21A8E">
        <w:rPr>
          <w:rFonts w:ascii="Cambria" w:hAnsi="Cambria" w:cstheme="minorHAnsi"/>
          <w:color w:val="auto"/>
          <w:sz w:val="18"/>
          <w:szCs w:val="18"/>
        </w:rPr>
        <w:t>April 2012</w:t>
      </w:r>
      <w:r w:rsidR="00ED3C3F">
        <w:rPr>
          <w:rFonts w:ascii="Cambria" w:hAnsi="Cambria" w:cstheme="minorHAnsi"/>
          <w:color w:val="auto"/>
          <w:sz w:val="18"/>
          <w:szCs w:val="18"/>
        </w:rPr>
        <w:t>,</w:t>
      </w:r>
    </w:p>
    <w:p w14:paraId="193B6864" w14:textId="68089E36" w:rsidR="00CB335A" w:rsidRPr="00F21A8E" w:rsidRDefault="00CB335A" w:rsidP="00CB335A">
      <w:pPr>
        <w:rPr>
          <w:rFonts w:ascii="Cambria" w:hAnsi="Cambria" w:cstheme="minorHAnsi"/>
          <w:sz w:val="18"/>
          <w:szCs w:val="18"/>
        </w:rPr>
      </w:pPr>
      <w:r w:rsidRPr="000117E4">
        <w:rPr>
          <w:rFonts w:ascii="Cambria" w:hAnsi="Cambria" w:cstheme="minorHAnsi"/>
          <w:sz w:val="18"/>
          <w:szCs w:val="18"/>
        </w:rPr>
        <w:t>https://www.orfonline.org/research/uidai-npr-row-identity-politics-of-a-different-kind/</w:t>
      </w:r>
      <w:r w:rsidR="000117E4">
        <w:rPr>
          <w:rStyle w:val="Hyperlink"/>
          <w:rFonts w:ascii="Cambria" w:hAnsi="Cambria" w:cstheme="minorHAnsi"/>
          <w:sz w:val="18"/>
          <w:szCs w:val="18"/>
        </w:rPr>
        <w:t>.</w:t>
      </w:r>
    </w:p>
  </w:footnote>
  <w:footnote w:id="56">
    <w:p w14:paraId="17207BA1" w14:textId="47A8101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The plan, according to newspaper reports, was that from May 2011, the National Intelligence Grid (NATGRID) would integrate 21 existing databases with </w:t>
      </w:r>
      <w:r w:rsidR="009126CE">
        <w:rPr>
          <w:rFonts w:ascii="Cambria" w:hAnsi="Cambria" w:cstheme="minorHAnsi"/>
          <w:sz w:val="18"/>
          <w:szCs w:val="18"/>
        </w:rPr>
        <w:t>c</w:t>
      </w:r>
      <w:r w:rsidRPr="00F21A8E">
        <w:rPr>
          <w:rFonts w:ascii="Cambria" w:hAnsi="Cambria" w:cstheme="minorHAnsi"/>
          <w:sz w:val="18"/>
          <w:szCs w:val="18"/>
        </w:rPr>
        <w:t>entral and state government agencies and other organi</w:t>
      </w:r>
      <w:r w:rsidR="009126CE">
        <w:rPr>
          <w:rFonts w:ascii="Cambria" w:hAnsi="Cambria" w:cstheme="minorHAnsi"/>
          <w:sz w:val="18"/>
          <w:szCs w:val="18"/>
        </w:rPr>
        <w:t>z</w:t>
      </w:r>
      <w:r w:rsidRPr="00F21A8E">
        <w:rPr>
          <w:rFonts w:ascii="Cambria" w:hAnsi="Cambria" w:cstheme="minorHAnsi"/>
          <w:sz w:val="18"/>
          <w:szCs w:val="18"/>
        </w:rPr>
        <w:t>ations in the public and private sector such as banks, insurance companies, stock exchanges, airlines, railways, telecom service providers, chemical vendors, etc. Eleven government agencies (including</w:t>
      </w:r>
      <w:r w:rsidR="009126CE">
        <w:rPr>
          <w:rFonts w:ascii="Cambria" w:hAnsi="Cambria" w:cstheme="minorHAnsi"/>
          <w:sz w:val="18"/>
          <w:szCs w:val="18"/>
        </w:rPr>
        <w:t>, among others,</w:t>
      </w:r>
      <w:r w:rsidRPr="00F21A8E">
        <w:rPr>
          <w:rFonts w:ascii="Cambria" w:hAnsi="Cambria" w:cstheme="minorHAnsi"/>
          <w:sz w:val="18"/>
          <w:szCs w:val="18"/>
        </w:rPr>
        <w:t xml:space="preserve"> </w:t>
      </w:r>
      <w:r w:rsidR="009126CE">
        <w:rPr>
          <w:rFonts w:ascii="Cambria" w:hAnsi="Cambria" w:cstheme="minorHAnsi"/>
          <w:sz w:val="18"/>
          <w:szCs w:val="18"/>
        </w:rPr>
        <w:t xml:space="preserve">the Research and Analysis Wing or </w:t>
      </w:r>
      <w:r w:rsidRPr="00F21A8E">
        <w:rPr>
          <w:rFonts w:ascii="Cambria" w:hAnsi="Cambria" w:cstheme="minorHAnsi"/>
          <w:sz w:val="18"/>
          <w:szCs w:val="18"/>
        </w:rPr>
        <w:t xml:space="preserve">RAW, Intelligence Bureau, </w:t>
      </w:r>
      <w:r w:rsidR="009126CE">
        <w:rPr>
          <w:rFonts w:ascii="Cambria" w:hAnsi="Cambria" w:cstheme="minorHAnsi"/>
          <w:sz w:val="18"/>
          <w:szCs w:val="18"/>
        </w:rPr>
        <w:t xml:space="preserve">Directorate of </w:t>
      </w:r>
      <w:r w:rsidRPr="00F21A8E">
        <w:rPr>
          <w:rFonts w:ascii="Cambria" w:hAnsi="Cambria" w:cstheme="minorHAnsi"/>
          <w:sz w:val="18"/>
          <w:szCs w:val="18"/>
        </w:rPr>
        <w:t xml:space="preserve">Revenue Intelligence, </w:t>
      </w:r>
      <w:r w:rsidR="009126CE">
        <w:rPr>
          <w:rFonts w:ascii="Cambria" w:hAnsi="Cambria" w:cstheme="minorHAnsi"/>
          <w:sz w:val="18"/>
          <w:szCs w:val="18"/>
        </w:rPr>
        <w:t xml:space="preserve">and </w:t>
      </w:r>
      <w:r w:rsidRPr="00F21A8E">
        <w:rPr>
          <w:rFonts w:ascii="Cambria" w:hAnsi="Cambria" w:cstheme="minorHAnsi"/>
          <w:sz w:val="18"/>
          <w:szCs w:val="18"/>
        </w:rPr>
        <w:t>Income Tax</w:t>
      </w:r>
      <w:r w:rsidR="009126CE">
        <w:rPr>
          <w:rFonts w:ascii="Cambria" w:hAnsi="Cambria" w:cstheme="minorHAnsi"/>
          <w:sz w:val="18"/>
          <w:szCs w:val="18"/>
        </w:rPr>
        <w:t xml:space="preserve"> Department</w:t>
      </w:r>
      <w:r w:rsidRPr="00F21A8E">
        <w:rPr>
          <w:rFonts w:ascii="Cambria" w:hAnsi="Cambria" w:cstheme="minorHAnsi"/>
          <w:sz w:val="18"/>
          <w:szCs w:val="18"/>
        </w:rPr>
        <w:t>) would be able to access sensitive personal information of any individual</w:t>
      </w:r>
      <w:r w:rsidR="0004235F">
        <w:rPr>
          <w:rFonts w:ascii="Cambria" w:hAnsi="Cambria" w:cstheme="minorHAnsi"/>
          <w:sz w:val="18"/>
          <w:szCs w:val="18"/>
        </w:rPr>
        <w:t xml:space="preserve">, </w:t>
      </w:r>
      <w:r w:rsidRPr="00F21A8E">
        <w:rPr>
          <w:rFonts w:ascii="Cambria" w:hAnsi="Cambria" w:cstheme="minorHAnsi"/>
          <w:sz w:val="18"/>
          <w:szCs w:val="18"/>
        </w:rPr>
        <w:t xml:space="preserve">such as bank accounts, insurance policies, property owned or rented, travel, income tax returns, driving records, automobiles owned or leased, credit card transactions, stock market trades, phone calls, emails and SMSes, websites visited, etc. A National Population Registry would be established by the 2011 Census, during which fingerprints and iris scans would be taken along with GPS records of each household. According to the home ministry, the </w:t>
      </w:r>
      <w:r w:rsidR="0004235F">
        <w:rPr>
          <w:rFonts w:ascii="Cambria" w:hAnsi="Cambria" w:cstheme="minorHAnsi"/>
          <w:sz w:val="18"/>
          <w:szCs w:val="18"/>
        </w:rPr>
        <w:t>c</w:t>
      </w:r>
      <w:r w:rsidRPr="00F21A8E">
        <w:rPr>
          <w:rFonts w:ascii="Cambria" w:hAnsi="Cambria" w:cstheme="minorHAnsi"/>
          <w:sz w:val="18"/>
          <w:szCs w:val="18"/>
        </w:rPr>
        <w:t>entral intelligence agencies and state police have plenty of information that is not shared or because there is no umbrella organi</w:t>
      </w:r>
      <w:r w:rsidR="0004235F">
        <w:rPr>
          <w:rFonts w:ascii="Cambria" w:hAnsi="Cambria" w:cstheme="minorHAnsi"/>
          <w:sz w:val="18"/>
          <w:szCs w:val="18"/>
        </w:rPr>
        <w:t>z</w:t>
      </w:r>
      <w:r w:rsidRPr="00F21A8E">
        <w:rPr>
          <w:rFonts w:ascii="Cambria" w:hAnsi="Cambria" w:cstheme="minorHAnsi"/>
          <w:sz w:val="18"/>
          <w:szCs w:val="18"/>
        </w:rPr>
        <w:t xml:space="preserve">ation to collate all the information, which any or all the agencies can share to generate real-time intelligence. The </w:t>
      </w:r>
      <w:r w:rsidR="0004235F">
        <w:rPr>
          <w:rFonts w:ascii="Cambria" w:hAnsi="Cambria" w:cstheme="minorHAnsi"/>
          <w:sz w:val="18"/>
          <w:szCs w:val="18"/>
        </w:rPr>
        <w:t xml:space="preserve">NATGRID </w:t>
      </w:r>
      <w:r w:rsidRPr="00F21A8E">
        <w:rPr>
          <w:rFonts w:ascii="Cambria" w:hAnsi="Cambria" w:cstheme="minorHAnsi"/>
          <w:sz w:val="18"/>
          <w:szCs w:val="18"/>
        </w:rPr>
        <w:t xml:space="preserve">enables quick extraction of information, data mining, pattern recognition and flagging ‘tripwires’ of suspicious or unusual activities (Brijesh Pandey, ‘Natgrid </w:t>
      </w:r>
      <w:r w:rsidR="007B41F9">
        <w:rPr>
          <w:rFonts w:ascii="Cambria" w:hAnsi="Cambria" w:cstheme="minorHAnsi"/>
          <w:sz w:val="18"/>
          <w:szCs w:val="18"/>
        </w:rPr>
        <w:t>W</w:t>
      </w:r>
      <w:r w:rsidRPr="00F21A8E">
        <w:rPr>
          <w:rFonts w:ascii="Cambria" w:hAnsi="Cambria" w:cstheme="minorHAnsi"/>
          <w:sz w:val="18"/>
          <w:szCs w:val="18"/>
        </w:rPr>
        <w:t xml:space="preserve">ill </w:t>
      </w:r>
      <w:r w:rsidR="007B41F9">
        <w:rPr>
          <w:rFonts w:ascii="Cambria" w:hAnsi="Cambria" w:cstheme="minorHAnsi"/>
          <w:sz w:val="18"/>
          <w:szCs w:val="18"/>
        </w:rPr>
        <w:t>K</w:t>
      </w:r>
      <w:r w:rsidRPr="00F21A8E">
        <w:rPr>
          <w:rFonts w:ascii="Cambria" w:hAnsi="Cambria" w:cstheme="minorHAnsi"/>
          <w:sz w:val="18"/>
          <w:szCs w:val="18"/>
        </w:rPr>
        <w:t xml:space="preserve">ick in from May 2011. Is the </w:t>
      </w:r>
      <w:r w:rsidR="007B41F9">
        <w:rPr>
          <w:rFonts w:ascii="Cambria" w:hAnsi="Cambria" w:cstheme="minorHAnsi"/>
          <w:sz w:val="18"/>
          <w:szCs w:val="18"/>
        </w:rPr>
        <w:t>B</w:t>
      </w:r>
      <w:r w:rsidRPr="00F21A8E">
        <w:rPr>
          <w:rFonts w:ascii="Cambria" w:hAnsi="Cambria" w:cstheme="minorHAnsi"/>
          <w:sz w:val="18"/>
          <w:szCs w:val="18"/>
        </w:rPr>
        <w:t xml:space="preserve">ig </w:t>
      </w:r>
      <w:r w:rsidR="007B41F9">
        <w:rPr>
          <w:rFonts w:ascii="Cambria" w:hAnsi="Cambria" w:cstheme="minorHAnsi"/>
          <w:sz w:val="18"/>
          <w:szCs w:val="18"/>
        </w:rPr>
        <w:t>B</w:t>
      </w:r>
      <w:r w:rsidRPr="00F21A8E">
        <w:rPr>
          <w:rFonts w:ascii="Cambria" w:hAnsi="Cambria" w:cstheme="minorHAnsi"/>
          <w:sz w:val="18"/>
          <w:szCs w:val="18"/>
        </w:rPr>
        <w:t xml:space="preserve">rother </w:t>
      </w:r>
      <w:r w:rsidR="007B41F9">
        <w:rPr>
          <w:rFonts w:ascii="Cambria" w:hAnsi="Cambria" w:cstheme="minorHAnsi"/>
          <w:sz w:val="18"/>
          <w:szCs w:val="18"/>
        </w:rPr>
        <w:t>T</w:t>
      </w:r>
      <w:r w:rsidRPr="00F21A8E">
        <w:rPr>
          <w:rFonts w:ascii="Cambria" w:hAnsi="Cambria" w:cstheme="minorHAnsi"/>
          <w:sz w:val="18"/>
          <w:szCs w:val="18"/>
        </w:rPr>
        <w:t xml:space="preserve">hreat for </w:t>
      </w:r>
      <w:r w:rsidR="007B41F9">
        <w:rPr>
          <w:rFonts w:ascii="Cambria" w:hAnsi="Cambria" w:cstheme="minorHAnsi"/>
          <w:sz w:val="18"/>
          <w:szCs w:val="18"/>
        </w:rPr>
        <w:t>R</w:t>
      </w:r>
      <w:r w:rsidRPr="00F21A8E">
        <w:rPr>
          <w:rFonts w:ascii="Cambria" w:hAnsi="Cambria" w:cstheme="minorHAnsi"/>
          <w:sz w:val="18"/>
          <w:szCs w:val="18"/>
        </w:rPr>
        <w:t xml:space="preserve">eal?’, </w:t>
      </w:r>
      <w:r w:rsidRPr="00F21A8E">
        <w:rPr>
          <w:rFonts w:ascii="Cambria" w:hAnsi="Cambria" w:cstheme="minorHAnsi"/>
          <w:i/>
          <w:iCs/>
          <w:sz w:val="18"/>
          <w:szCs w:val="18"/>
        </w:rPr>
        <w:t>Tehelka</w:t>
      </w:r>
      <w:r w:rsidRPr="00F21A8E">
        <w:rPr>
          <w:rFonts w:ascii="Cambria" w:hAnsi="Cambria" w:cstheme="minorHAnsi"/>
          <w:sz w:val="18"/>
          <w:szCs w:val="18"/>
        </w:rPr>
        <w:t>, 13</w:t>
      </w:r>
      <w:r w:rsidR="007B41F9" w:rsidRPr="007B41F9">
        <w:rPr>
          <w:rFonts w:ascii="Cambria" w:hAnsi="Cambria" w:cstheme="minorHAnsi"/>
          <w:sz w:val="18"/>
          <w:szCs w:val="18"/>
        </w:rPr>
        <w:t xml:space="preserve"> </w:t>
      </w:r>
      <w:r w:rsidR="007B41F9" w:rsidRPr="00F21A8E">
        <w:rPr>
          <w:rFonts w:ascii="Cambria" w:hAnsi="Cambria" w:cstheme="minorHAnsi"/>
          <w:sz w:val="18"/>
          <w:szCs w:val="18"/>
        </w:rPr>
        <w:t>November</w:t>
      </w:r>
      <w:r w:rsidRPr="00F21A8E">
        <w:rPr>
          <w:rFonts w:ascii="Cambria" w:hAnsi="Cambria" w:cstheme="minorHAnsi"/>
          <w:sz w:val="18"/>
          <w:szCs w:val="18"/>
        </w:rPr>
        <w:t xml:space="preserve"> 2010). Also see</w:t>
      </w:r>
      <w:r w:rsidR="007B41F9">
        <w:rPr>
          <w:rFonts w:ascii="Cambria" w:hAnsi="Cambria" w:cstheme="minorHAnsi"/>
          <w:sz w:val="18"/>
          <w:szCs w:val="18"/>
        </w:rPr>
        <w:t>,</w:t>
      </w:r>
      <w:r w:rsidRPr="00F21A8E">
        <w:rPr>
          <w:rFonts w:ascii="Cambria" w:hAnsi="Cambria" w:cstheme="minorHAnsi"/>
          <w:sz w:val="18"/>
          <w:szCs w:val="18"/>
        </w:rPr>
        <w:t xml:space="preserve"> Usha Ramanathan, ‘A State </w:t>
      </w:r>
      <w:r w:rsidR="00EF7542">
        <w:rPr>
          <w:rFonts w:ascii="Cambria" w:hAnsi="Cambria" w:cstheme="minorHAnsi"/>
          <w:sz w:val="18"/>
          <w:szCs w:val="18"/>
        </w:rPr>
        <w:t>o</w:t>
      </w:r>
      <w:r w:rsidRPr="00F21A8E">
        <w:rPr>
          <w:rFonts w:ascii="Cambria" w:hAnsi="Cambria" w:cstheme="minorHAnsi"/>
          <w:sz w:val="18"/>
          <w:szCs w:val="18"/>
        </w:rPr>
        <w:t>f Surveillance’, International Environmental Law Research Centre, 2010</w:t>
      </w:r>
      <w:r w:rsidR="007B41F9">
        <w:rPr>
          <w:rFonts w:ascii="Cambria" w:hAnsi="Cambria" w:cstheme="minorHAnsi"/>
          <w:sz w:val="18"/>
          <w:szCs w:val="18"/>
        </w:rPr>
        <w:t>,</w:t>
      </w:r>
      <w:r w:rsidRPr="00F21A8E">
        <w:rPr>
          <w:rFonts w:ascii="Cambria" w:hAnsi="Cambria" w:cstheme="minorHAnsi"/>
          <w:sz w:val="18"/>
          <w:szCs w:val="18"/>
        </w:rPr>
        <w:t xml:space="preserve"> http://www.ielrc.org/content/w1002.pdf. </w:t>
      </w:r>
    </w:p>
  </w:footnote>
  <w:footnote w:id="57">
    <w:p w14:paraId="0F174CD0" w14:textId="77777777" w:rsidR="00D47FC7" w:rsidRPr="00F21A8E" w:rsidRDefault="00D47FC7" w:rsidP="00D47FC7">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Akshay Deshmane, ‘The Dalit </w:t>
      </w:r>
      <w:r>
        <w:rPr>
          <w:rFonts w:ascii="Cambria" w:hAnsi="Cambria" w:cstheme="minorHAnsi"/>
          <w:sz w:val="18"/>
          <w:szCs w:val="18"/>
        </w:rPr>
        <w:t>I</w:t>
      </w:r>
      <w:r w:rsidRPr="00F21A8E">
        <w:rPr>
          <w:rFonts w:ascii="Cambria" w:hAnsi="Cambria" w:cstheme="minorHAnsi"/>
          <w:sz w:val="18"/>
          <w:szCs w:val="18"/>
        </w:rPr>
        <w:t xml:space="preserve">dentity </w:t>
      </w:r>
      <w:r>
        <w:rPr>
          <w:rFonts w:ascii="Cambria" w:hAnsi="Cambria" w:cstheme="minorHAnsi"/>
          <w:sz w:val="18"/>
          <w:szCs w:val="18"/>
        </w:rPr>
        <w:t>D</w:t>
      </w:r>
      <w:r w:rsidRPr="00F21A8E">
        <w:rPr>
          <w:rFonts w:ascii="Cambria" w:hAnsi="Cambria" w:cstheme="minorHAnsi"/>
          <w:sz w:val="18"/>
          <w:szCs w:val="18"/>
        </w:rPr>
        <w:t xml:space="preserve">ilemma’, </w:t>
      </w:r>
      <w:r w:rsidRPr="00F21A8E">
        <w:rPr>
          <w:rFonts w:ascii="Cambria" w:hAnsi="Cambria" w:cstheme="minorHAnsi"/>
          <w:i/>
          <w:iCs/>
          <w:sz w:val="18"/>
          <w:szCs w:val="18"/>
        </w:rPr>
        <w:t>Frontline</w:t>
      </w:r>
      <w:r w:rsidRPr="00F21A8E">
        <w:rPr>
          <w:rFonts w:ascii="Cambria" w:hAnsi="Cambria" w:cstheme="minorHAnsi"/>
          <w:sz w:val="18"/>
          <w:szCs w:val="18"/>
        </w:rPr>
        <w:t>, 28</w:t>
      </w:r>
      <w:r>
        <w:rPr>
          <w:rFonts w:ascii="Cambria" w:hAnsi="Cambria" w:cstheme="minorHAnsi"/>
          <w:sz w:val="18"/>
          <w:szCs w:val="18"/>
        </w:rPr>
        <w:t xml:space="preserve"> April</w:t>
      </w:r>
      <w:r w:rsidRPr="00F21A8E">
        <w:rPr>
          <w:rFonts w:ascii="Cambria" w:hAnsi="Cambria" w:cstheme="minorHAnsi"/>
          <w:sz w:val="18"/>
          <w:szCs w:val="18"/>
        </w:rPr>
        <w:t xml:space="preserve"> 2017</w:t>
      </w:r>
      <w:r>
        <w:rPr>
          <w:rFonts w:ascii="Cambria" w:hAnsi="Cambria" w:cstheme="minorHAnsi"/>
          <w:sz w:val="18"/>
          <w:szCs w:val="18"/>
        </w:rPr>
        <w:t>,</w:t>
      </w:r>
    </w:p>
    <w:p w14:paraId="0BEA8BE7" w14:textId="77777777" w:rsidR="00D47FC7" w:rsidRPr="00F21A8E" w:rsidRDefault="00000000" w:rsidP="00D47FC7">
      <w:pPr>
        <w:rPr>
          <w:rFonts w:ascii="Cambria" w:hAnsi="Cambria" w:cstheme="minorHAnsi"/>
          <w:sz w:val="18"/>
          <w:szCs w:val="18"/>
        </w:rPr>
      </w:pPr>
      <w:hyperlink r:id="rId4" w:history="1">
        <w:r w:rsidR="00D47FC7" w:rsidRPr="00F21A8E">
          <w:rPr>
            <w:rFonts w:ascii="Cambria" w:hAnsi="Cambria" w:cstheme="minorHAnsi"/>
            <w:sz w:val="18"/>
            <w:szCs w:val="18"/>
          </w:rPr>
          <w:t>https://frontline.thehindu.com/cover-story/the-dalit-identity-dilemma/article9629313.ece</w:t>
        </w:r>
      </w:hyperlink>
      <w:r w:rsidR="00D47FC7">
        <w:rPr>
          <w:rFonts w:ascii="Cambria" w:hAnsi="Cambria" w:cstheme="minorHAnsi"/>
          <w:sz w:val="18"/>
          <w:szCs w:val="18"/>
        </w:rPr>
        <w:t>.</w:t>
      </w:r>
      <w:r w:rsidR="00D47FC7" w:rsidRPr="00F21A8E">
        <w:rPr>
          <w:rFonts w:ascii="Cambria" w:hAnsi="Cambria" w:cstheme="minorHAnsi"/>
          <w:sz w:val="18"/>
          <w:szCs w:val="18"/>
        </w:rPr>
        <w:t xml:space="preserve">  </w:t>
      </w:r>
    </w:p>
  </w:footnote>
  <w:footnote w:id="58">
    <w:p w14:paraId="27296BBF" w14:textId="3A14558A" w:rsidR="004D3AFE" w:rsidRDefault="004D3AFE">
      <w:pPr>
        <w:pStyle w:val="FootnoteText"/>
      </w:pPr>
      <w:r>
        <w:rPr>
          <w:rStyle w:val="FootnoteReference"/>
        </w:rPr>
        <w:footnoteRef/>
      </w:r>
      <w:r>
        <w:t xml:space="preserve"> </w:t>
      </w:r>
      <w:r w:rsidRPr="00F21A8E">
        <w:rPr>
          <w:rFonts w:ascii="Cambria" w:hAnsi="Cambria" w:cstheme="minorHAnsi"/>
          <w:sz w:val="18"/>
          <w:szCs w:val="18"/>
        </w:rPr>
        <w:t xml:space="preserve">Deshmane, ‘The Dalit </w:t>
      </w:r>
      <w:r>
        <w:rPr>
          <w:rFonts w:ascii="Cambria" w:hAnsi="Cambria" w:cstheme="minorHAnsi"/>
          <w:sz w:val="18"/>
          <w:szCs w:val="18"/>
        </w:rPr>
        <w:t>I</w:t>
      </w:r>
      <w:r w:rsidRPr="00F21A8E">
        <w:rPr>
          <w:rFonts w:ascii="Cambria" w:hAnsi="Cambria" w:cstheme="minorHAnsi"/>
          <w:sz w:val="18"/>
          <w:szCs w:val="18"/>
        </w:rPr>
        <w:t>dentity</w:t>
      </w:r>
      <w:r>
        <w:rPr>
          <w:rFonts w:ascii="Cambria" w:hAnsi="Cambria" w:cstheme="minorHAnsi"/>
          <w:sz w:val="18"/>
          <w:szCs w:val="18"/>
        </w:rPr>
        <w:t>’.</w:t>
      </w:r>
    </w:p>
  </w:footnote>
  <w:footnote w:id="59">
    <w:p w14:paraId="36667CF7" w14:textId="1417C1B2"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Pankul Sharma, ‘Only </w:t>
      </w:r>
      <w:r w:rsidR="00BE776C">
        <w:rPr>
          <w:rFonts w:ascii="Cambria" w:hAnsi="Cambria" w:cstheme="minorHAnsi"/>
          <w:sz w:val="18"/>
          <w:szCs w:val="18"/>
        </w:rPr>
        <w:t>M</w:t>
      </w:r>
      <w:r w:rsidRPr="00F21A8E">
        <w:rPr>
          <w:rFonts w:ascii="Cambria" w:hAnsi="Cambria" w:cstheme="minorHAnsi"/>
          <w:sz w:val="18"/>
          <w:szCs w:val="18"/>
        </w:rPr>
        <w:t xml:space="preserve">ale or </w:t>
      </w:r>
      <w:r w:rsidR="00BE776C">
        <w:rPr>
          <w:rFonts w:ascii="Cambria" w:hAnsi="Cambria" w:cstheme="minorHAnsi"/>
          <w:sz w:val="18"/>
          <w:szCs w:val="18"/>
        </w:rPr>
        <w:t>F</w:t>
      </w:r>
      <w:r w:rsidRPr="00F21A8E">
        <w:rPr>
          <w:rFonts w:ascii="Cambria" w:hAnsi="Cambria" w:cstheme="minorHAnsi"/>
          <w:sz w:val="18"/>
          <w:szCs w:val="18"/>
        </w:rPr>
        <w:t xml:space="preserve">emale </w:t>
      </w:r>
      <w:r w:rsidR="00BE776C">
        <w:rPr>
          <w:rFonts w:ascii="Cambria" w:hAnsi="Cambria" w:cstheme="minorHAnsi"/>
          <w:sz w:val="18"/>
          <w:szCs w:val="18"/>
        </w:rPr>
        <w:t>C</w:t>
      </w:r>
      <w:r w:rsidRPr="00F21A8E">
        <w:rPr>
          <w:rFonts w:ascii="Cambria" w:hAnsi="Cambria" w:cstheme="minorHAnsi"/>
          <w:sz w:val="18"/>
          <w:szCs w:val="18"/>
        </w:rPr>
        <w:t xml:space="preserve">an </w:t>
      </w:r>
      <w:r w:rsidR="00BE776C">
        <w:rPr>
          <w:rFonts w:ascii="Cambria" w:hAnsi="Cambria" w:cstheme="minorHAnsi"/>
          <w:sz w:val="18"/>
          <w:szCs w:val="18"/>
        </w:rPr>
        <w:t>G</w:t>
      </w:r>
      <w:r w:rsidRPr="00F21A8E">
        <w:rPr>
          <w:rFonts w:ascii="Cambria" w:hAnsi="Cambria" w:cstheme="minorHAnsi"/>
          <w:sz w:val="18"/>
          <w:szCs w:val="18"/>
        </w:rPr>
        <w:t xml:space="preserve">et PAN </w:t>
      </w:r>
      <w:r w:rsidR="00BE776C">
        <w:rPr>
          <w:rFonts w:ascii="Cambria" w:hAnsi="Cambria" w:cstheme="minorHAnsi"/>
          <w:sz w:val="18"/>
          <w:szCs w:val="18"/>
        </w:rPr>
        <w:t>C</w:t>
      </w:r>
      <w:r w:rsidRPr="00F21A8E">
        <w:rPr>
          <w:rFonts w:ascii="Cambria" w:hAnsi="Cambria" w:cstheme="minorHAnsi"/>
          <w:sz w:val="18"/>
          <w:szCs w:val="18"/>
        </w:rPr>
        <w:t xml:space="preserve">ard, </w:t>
      </w:r>
      <w:r w:rsidR="00BE776C">
        <w:rPr>
          <w:rFonts w:ascii="Cambria" w:hAnsi="Cambria" w:cstheme="minorHAnsi"/>
          <w:sz w:val="18"/>
          <w:szCs w:val="18"/>
        </w:rPr>
        <w:t>T</w:t>
      </w:r>
      <w:r w:rsidRPr="00F21A8E">
        <w:rPr>
          <w:rFonts w:ascii="Cambria" w:hAnsi="Cambria" w:cstheme="minorHAnsi"/>
          <w:sz w:val="18"/>
          <w:szCs w:val="18"/>
        </w:rPr>
        <w:t xml:space="preserve">ransgenders </w:t>
      </w:r>
      <w:r w:rsidR="00BE776C">
        <w:rPr>
          <w:rFonts w:ascii="Cambria" w:hAnsi="Cambria" w:cstheme="minorHAnsi"/>
          <w:sz w:val="18"/>
          <w:szCs w:val="18"/>
        </w:rPr>
        <w:t>T</w:t>
      </w:r>
      <w:r w:rsidRPr="00F21A8E">
        <w:rPr>
          <w:rFonts w:ascii="Cambria" w:hAnsi="Cambria" w:cstheme="minorHAnsi"/>
          <w:sz w:val="18"/>
          <w:szCs w:val="18"/>
        </w:rPr>
        <w:t xml:space="preserve">old’, </w:t>
      </w:r>
      <w:r w:rsidRPr="00F21A8E">
        <w:rPr>
          <w:rFonts w:ascii="Cambria" w:hAnsi="Cambria" w:cstheme="minorHAnsi"/>
          <w:i/>
          <w:iCs/>
          <w:sz w:val="18"/>
          <w:szCs w:val="18"/>
        </w:rPr>
        <w:t>Times of India</w:t>
      </w:r>
      <w:r w:rsidRPr="00F21A8E">
        <w:rPr>
          <w:rFonts w:ascii="Cambria" w:hAnsi="Cambria" w:cstheme="minorHAnsi"/>
          <w:sz w:val="18"/>
          <w:szCs w:val="18"/>
        </w:rPr>
        <w:t>, 15</w:t>
      </w:r>
      <w:r w:rsidR="00252B22">
        <w:rPr>
          <w:rFonts w:ascii="Cambria" w:hAnsi="Cambria" w:cstheme="minorHAnsi"/>
          <w:sz w:val="18"/>
          <w:szCs w:val="18"/>
        </w:rPr>
        <w:t xml:space="preserve"> March</w:t>
      </w:r>
      <w:r w:rsidRPr="00F21A8E">
        <w:rPr>
          <w:rFonts w:ascii="Cambria" w:hAnsi="Cambria" w:cstheme="minorHAnsi"/>
          <w:sz w:val="18"/>
          <w:szCs w:val="18"/>
        </w:rPr>
        <w:t xml:space="preserve"> 2018</w:t>
      </w:r>
      <w:r w:rsidR="00252B22">
        <w:rPr>
          <w:rFonts w:ascii="Cambria" w:hAnsi="Cambria" w:cstheme="minorHAnsi"/>
          <w:sz w:val="18"/>
          <w:szCs w:val="18"/>
        </w:rPr>
        <w:t>,</w:t>
      </w:r>
      <w:r w:rsidRPr="00F21A8E">
        <w:rPr>
          <w:rFonts w:ascii="Cambria" w:hAnsi="Cambria" w:cstheme="minorHAnsi"/>
          <w:sz w:val="18"/>
          <w:szCs w:val="18"/>
        </w:rPr>
        <w:br/>
      </w:r>
      <w:r w:rsidRPr="007778AC">
        <w:rPr>
          <w:rFonts w:ascii="Cambria" w:eastAsiaTheme="majorEastAsia" w:hAnsi="Cambria" w:cstheme="minorHAnsi"/>
          <w:sz w:val="18"/>
          <w:szCs w:val="18"/>
        </w:rPr>
        <w:t>http://timesofindia.indiatimes.com/articleshow/63321785.cms?utm_source=contentofinterest&amp;utm_medium=text&amp;utm_campaign=cppst</w:t>
      </w:r>
      <w:r w:rsidR="00252B22">
        <w:rPr>
          <w:rFonts w:ascii="Cambria" w:eastAsiaTheme="majorEastAsia" w:hAnsi="Cambria" w:cstheme="minorHAnsi"/>
          <w:sz w:val="18"/>
          <w:szCs w:val="18"/>
        </w:rPr>
        <w:t>.</w:t>
      </w:r>
    </w:p>
  </w:footnote>
  <w:footnote w:id="60">
    <w:p w14:paraId="14D4E7B3" w14:textId="726153F3" w:rsidR="00CB335A" w:rsidRPr="00EF3DFF" w:rsidRDefault="00CB335A" w:rsidP="00CB335A">
      <w:pPr>
        <w:rPr>
          <w:rFonts w:ascii="Cambria" w:hAnsi="Cambria" w:cstheme="minorHAnsi"/>
          <w:sz w:val="18"/>
          <w:szCs w:val="18"/>
        </w:rPr>
      </w:pPr>
      <w:r w:rsidRPr="00EF3DFF">
        <w:rPr>
          <w:rFonts w:ascii="Cambria" w:hAnsi="Cambria" w:cstheme="minorHAnsi"/>
          <w:sz w:val="18"/>
          <w:szCs w:val="18"/>
          <w:vertAlign w:val="superscript"/>
        </w:rPr>
        <w:footnoteRef/>
      </w:r>
      <w:r w:rsidRPr="00EF3DFF">
        <w:rPr>
          <w:rFonts w:ascii="Cambria" w:hAnsi="Cambria" w:cstheme="minorHAnsi"/>
          <w:sz w:val="18"/>
          <w:szCs w:val="18"/>
        </w:rPr>
        <w:t xml:space="preserve"> Supreme Court of India, </w:t>
      </w:r>
      <w:r w:rsidRPr="001E11E4">
        <w:rPr>
          <w:rFonts w:ascii="Cambria" w:hAnsi="Cambria" w:cstheme="minorHAnsi"/>
          <w:i/>
          <w:iCs/>
          <w:sz w:val="18"/>
          <w:szCs w:val="18"/>
        </w:rPr>
        <w:t>Justice K.S. Putt</w:t>
      </w:r>
      <w:r w:rsidR="00361376" w:rsidRPr="00EF3DFF">
        <w:rPr>
          <w:rFonts w:ascii="Cambria" w:hAnsi="Cambria" w:cstheme="minorHAnsi"/>
          <w:i/>
          <w:iCs/>
          <w:sz w:val="18"/>
          <w:szCs w:val="18"/>
        </w:rPr>
        <w:t>a</w:t>
      </w:r>
      <w:r w:rsidRPr="001E11E4">
        <w:rPr>
          <w:rFonts w:ascii="Cambria" w:hAnsi="Cambria" w:cstheme="minorHAnsi"/>
          <w:i/>
          <w:iCs/>
          <w:sz w:val="18"/>
          <w:szCs w:val="18"/>
        </w:rPr>
        <w:t>swamy (retd)</w:t>
      </w:r>
      <w:r w:rsidR="00484F6F">
        <w:rPr>
          <w:rFonts w:ascii="Cambria" w:hAnsi="Cambria" w:cstheme="minorHAnsi"/>
          <w:i/>
          <w:iCs/>
          <w:sz w:val="18"/>
          <w:szCs w:val="18"/>
        </w:rPr>
        <w:t xml:space="preserve"> and Another</w:t>
      </w:r>
      <w:r w:rsidRPr="00EF3DFF">
        <w:rPr>
          <w:rFonts w:ascii="Cambria" w:hAnsi="Cambria" w:cstheme="minorHAnsi"/>
          <w:sz w:val="18"/>
          <w:szCs w:val="18"/>
        </w:rPr>
        <w:t xml:space="preserve"> v </w:t>
      </w:r>
      <w:r w:rsidRPr="001E11E4">
        <w:rPr>
          <w:rFonts w:ascii="Cambria" w:hAnsi="Cambria" w:cstheme="minorHAnsi"/>
          <w:i/>
          <w:iCs/>
          <w:sz w:val="18"/>
          <w:szCs w:val="18"/>
        </w:rPr>
        <w:t>Union of India</w:t>
      </w:r>
      <w:r w:rsidR="00484F6F">
        <w:rPr>
          <w:rFonts w:ascii="Cambria" w:hAnsi="Cambria" w:cstheme="minorHAnsi"/>
          <w:i/>
          <w:iCs/>
          <w:sz w:val="18"/>
          <w:szCs w:val="18"/>
        </w:rPr>
        <w:t xml:space="preserve"> and Others</w:t>
      </w:r>
      <w:r w:rsidRPr="00167026">
        <w:rPr>
          <w:rFonts w:ascii="Cambria" w:hAnsi="Cambria" w:cstheme="minorHAnsi"/>
          <w:sz w:val="18"/>
          <w:szCs w:val="18"/>
        </w:rPr>
        <w:t xml:space="preserve">, </w:t>
      </w:r>
      <w:r w:rsidR="00EF3DFF" w:rsidRPr="001E11E4">
        <w:rPr>
          <w:rFonts w:ascii="Cambria" w:hAnsi="Cambria" w:cs="Arial"/>
          <w:color w:val="000000"/>
          <w:sz w:val="18"/>
          <w:szCs w:val="18"/>
        </w:rPr>
        <w:t>WP (C) 494/2012</w:t>
      </w:r>
      <w:r w:rsidR="00EF3DFF" w:rsidRPr="00167026" w:rsidDel="001779AA">
        <w:rPr>
          <w:rFonts w:ascii="Cambria" w:hAnsi="Cambria" w:cstheme="minorHAnsi"/>
          <w:sz w:val="18"/>
          <w:szCs w:val="18"/>
        </w:rPr>
        <w:t xml:space="preserve"> </w:t>
      </w:r>
      <w:r w:rsidR="00EF3DFF" w:rsidRPr="00167026">
        <w:rPr>
          <w:rFonts w:ascii="Cambria" w:hAnsi="Cambria" w:cstheme="minorHAnsi"/>
          <w:sz w:val="18"/>
          <w:szCs w:val="18"/>
        </w:rPr>
        <w:t>(2018)</w:t>
      </w:r>
      <w:r w:rsidR="00D3608B">
        <w:rPr>
          <w:rFonts w:ascii="Cambria" w:hAnsi="Cambria" w:cstheme="minorHAnsi"/>
          <w:sz w:val="18"/>
          <w:szCs w:val="18"/>
        </w:rPr>
        <w:t xml:space="preserve">. For details see </w:t>
      </w:r>
      <w:r w:rsidRPr="00EF3DFF">
        <w:rPr>
          <w:rFonts w:ascii="Cambria" w:hAnsi="Cambria" w:cstheme="minorHAnsi"/>
          <w:sz w:val="18"/>
          <w:szCs w:val="18"/>
        </w:rPr>
        <w:t xml:space="preserve"> https://main.sci.gov.in/supremecourt/2012/35071/35071_2012_Judgement_26-Sep-2018.pdf</w:t>
      </w:r>
      <w:r w:rsidR="001779AA" w:rsidRPr="00EF3DFF">
        <w:rPr>
          <w:rFonts w:ascii="Cambria" w:hAnsi="Cambria" w:cstheme="minorHAnsi"/>
          <w:sz w:val="18"/>
          <w:szCs w:val="18"/>
        </w:rPr>
        <w:t>.</w:t>
      </w:r>
      <w:r w:rsidRPr="00EF3DFF">
        <w:rPr>
          <w:rFonts w:ascii="Cambria" w:hAnsi="Cambria" w:cstheme="minorHAnsi"/>
          <w:sz w:val="18"/>
          <w:szCs w:val="18"/>
        </w:rPr>
        <w:t xml:space="preserve"> </w:t>
      </w:r>
    </w:p>
  </w:footnote>
  <w:footnote w:id="61">
    <w:p w14:paraId="46C97AF2" w14:textId="646F30CF" w:rsidR="00CB335A" w:rsidRPr="00F21A8E" w:rsidRDefault="00CB335A" w:rsidP="00CB335A">
      <w:pPr>
        <w:pStyle w:val="ListBullet"/>
        <w:numPr>
          <w:ilvl w:val="0"/>
          <w:numId w:val="0"/>
        </w:num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Gautam Bhatia, ‘The Aadhaar Judgment: A Dissent for the Ages’, </w:t>
      </w:r>
      <w:r w:rsidRPr="00F21A8E">
        <w:rPr>
          <w:rFonts w:ascii="Cambria" w:hAnsi="Cambria" w:cstheme="minorHAnsi"/>
          <w:i/>
          <w:iCs/>
          <w:sz w:val="18"/>
          <w:szCs w:val="18"/>
        </w:rPr>
        <w:t>Indian Constitutional Law and Philosophy</w:t>
      </w:r>
      <w:r w:rsidRPr="00F21A8E">
        <w:rPr>
          <w:rFonts w:ascii="Cambria" w:hAnsi="Cambria" w:cstheme="minorHAnsi"/>
          <w:sz w:val="18"/>
          <w:szCs w:val="18"/>
        </w:rPr>
        <w:t>, 27</w:t>
      </w:r>
      <w:r w:rsidR="00AC7C6D">
        <w:rPr>
          <w:rFonts w:ascii="Cambria" w:hAnsi="Cambria" w:cstheme="minorHAnsi"/>
          <w:sz w:val="18"/>
          <w:szCs w:val="18"/>
        </w:rPr>
        <w:t xml:space="preserve"> September</w:t>
      </w:r>
      <w:r w:rsidRPr="00F21A8E">
        <w:rPr>
          <w:rFonts w:ascii="Cambria" w:hAnsi="Cambria" w:cstheme="minorHAnsi"/>
          <w:sz w:val="18"/>
          <w:szCs w:val="18"/>
        </w:rPr>
        <w:t xml:space="preserve"> 2018, </w:t>
      </w:r>
      <w:r w:rsidRPr="007778AC">
        <w:rPr>
          <w:rFonts w:ascii="Cambria" w:hAnsi="Cambria" w:cstheme="minorHAnsi"/>
          <w:sz w:val="18"/>
          <w:szCs w:val="18"/>
        </w:rPr>
        <w:t>https://indconlawphil.wordpress.com/2018/09/27/the-aadhaar-judgment-a-dissent-for-the-ages/</w:t>
      </w:r>
      <w:r w:rsidR="00AC7C6D">
        <w:rPr>
          <w:rFonts w:ascii="Cambria" w:hAnsi="Cambria" w:cstheme="minorHAnsi"/>
          <w:sz w:val="18"/>
          <w:szCs w:val="18"/>
        </w:rPr>
        <w:t>.</w:t>
      </w:r>
    </w:p>
  </w:footnote>
  <w:footnote w:id="62">
    <w:p w14:paraId="3A7E633E" w14:textId="068485C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2D4B05" w:rsidRPr="00B04677">
        <w:rPr>
          <w:rFonts w:ascii="Cambria" w:hAnsi="Cambria" w:cstheme="minorHAnsi"/>
          <w:i/>
          <w:iCs/>
          <w:sz w:val="18"/>
          <w:szCs w:val="18"/>
        </w:rPr>
        <w:t>Putt</w:t>
      </w:r>
      <w:r w:rsidR="002D4B05" w:rsidRPr="00EF3DFF">
        <w:rPr>
          <w:rFonts w:ascii="Cambria" w:hAnsi="Cambria" w:cstheme="minorHAnsi"/>
          <w:i/>
          <w:iCs/>
          <w:sz w:val="18"/>
          <w:szCs w:val="18"/>
        </w:rPr>
        <w:t>a</w:t>
      </w:r>
      <w:r w:rsidR="002D4B05" w:rsidRPr="00B04677">
        <w:rPr>
          <w:rFonts w:ascii="Cambria" w:hAnsi="Cambria" w:cstheme="minorHAnsi"/>
          <w:i/>
          <w:iCs/>
          <w:sz w:val="18"/>
          <w:szCs w:val="18"/>
        </w:rPr>
        <w:t xml:space="preserve">swamy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Part H, Proportionality: 247.</w:t>
      </w:r>
    </w:p>
  </w:footnote>
  <w:footnote w:id="63">
    <w:p w14:paraId="1DB20663" w14:textId="180929C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7658C1" w:rsidRPr="00B04677">
        <w:rPr>
          <w:rFonts w:ascii="Cambria" w:hAnsi="Cambria" w:cstheme="minorHAnsi"/>
          <w:i/>
          <w:iCs/>
          <w:sz w:val="18"/>
          <w:szCs w:val="18"/>
        </w:rPr>
        <w:t>Putt</w:t>
      </w:r>
      <w:r w:rsidR="007658C1" w:rsidRPr="00EF3DFF">
        <w:rPr>
          <w:rFonts w:ascii="Cambria" w:hAnsi="Cambria" w:cstheme="minorHAnsi"/>
          <w:i/>
          <w:iCs/>
          <w:sz w:val="18"/>
          <w:szCs w:val="18"/>
        </w:rPr>
        <w:t>a</w:t>
      </w:r>
      <w:r w:rsidR="007658C1" w:rsidRPr="00B04677">
        <w:rPr>
          <w:rFonts w:ascii="Cambria" w:hAnsi="Cambria" w:cstheme="minorHAnsi"/>
          <w:i/>
          <w:iCs/>
          <w:sz w:val="18"/>
          <w:szCs w:val="18"/>
        </w:rPr>
        <w:t xml:space="preserve">swamy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Part L, Conclusion: 14m</w:t>
      </w:r>
      <w:r w:rsidR="009F0A1D">
        <w:rPr>
          <w:rFonts w:ascii="Cambria" w:hAnsi="Cambria" w:cstheme="minorHAnsi"/>
          <w:sz w:val="18"/>
          <w:szCs w:val="18"/>
        </w:rPr>
        <w:t>.</w:t>
      </w:r>
    </w:p>
  </w:footnote>
  <w:footnote w:id="64">
    <w:p w14:paraId="51ABB4AB" w14:textId="260A238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9A0D57" w:rsidRPr="009A0D57">
        <w:rPr>
          <w:rFonts w:ascii="Cambria" w:hAnsi="Cambria" w:cstheme="minorHAnsi"/>
          <w:i/>
          <w:iCs/>
          <w:sz w:val="18"/>
          <w:szCs w:val="18"/>
        </w:rPr>
        <w:t>Puttaswamy</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2018. Dissenting judgment. Part H, Proportionality: 246.</w:t>
      </w:r>
    </w:p>
  </w:footnote>
  <w:footnote w:id="65">
    <w:p w14:paraId="433EE082" w14:textId="68EFC12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9A0D57" w:rsidRPr="00B04677">
        <w:rPr>
          <w:rFonts w:ascii="Cambria" w:hAnsi="Cambria" w:cstheme="minorHAnsi"/>
          <w:i/>
          <w:iCs/>
          <w:sz w:val="18"/>
          <w:szCs w:val="18"/>
        </w:rPr>
        <w:t>Putt</w:t>
      </w:r>
      <w:r w:rsidR="009A0D57" w:rsidRPr="00EF3DFF">
        <w:rPr>
          <w:rFonts w:ascii="Cambria" w:hAnsi="Cambria" w:cstheme="minorHAnsi"/>
          <w:i/>
          <w:iCs/>
          <w:sz w:val="18"/>
          <w:szCs w:val="18"/>
        </w:rPr>
        <w:t>a</w:t>
      </w:r>
      <w:r w:rsidR="009A0D57" w:rsidRPr="00B04677">
        <w:rPr>
          <w:rFonts w:ascii="Cambria" w:hAnsi="Cambria" w:cstheme="minorHAnsi"/>
          <w:i/>
          <w:iCs/>
          <w:sz w:val="18"/>
          <w:szCs w:val="18"/>
        </w:rPr>
        <w:t>swamy</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2018. Dissenting judgment. Part H, Proportionality: 247</w:t>
      </w:r>
      <w:r w:rsidR="00265165">
        <w:rPr>
          <w:rFonts w:ascii="Cambria" w:hAnsi="Cambria" w:cstheme="minorHAnsi"/>
          <w:sz w:val="18"/>
          <w:szCs w:val="18"/>
        </w:rPr>
        <w:t>.</w:t>
      </w:r>
      <w:r w:rsidR="002A3C20">
        <w:rPr>
          <w:rFonts w:ascii="Cambria" w:hAnsi="Cambria" w:cstheme="minorHAnsi"/>
          <w:sz w:val="18"/>
          <w:szCs w:val="18"/>
        </w:rPr>
        <w:t xml:space="preserve"> Emphasis is mine.</w:t>
      </w:r>
    </w:p>
  </w:footnote>
  <w:footnote w:id="66">
    <w:p w14:paraId="5E37B3A4" w14:textId="467EBB41"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Nishant Shah, ‘Identity and Identification: The Individual in the </w:t>
      </w:r>
      <w:r w:rsidR="00032F7B">
        <w:rPr>
          <w:rFonts w:ascii="Cambria" w:hAnsi="Cambria" w:cstheme="minorHAnsi"/>
          <w:sz w:val="18"/>
          <w:szCs w:val="18"/>
          <w:shd w:val="clear" w:color="auto" w:fill="FFFFFF"/>
        </w:rPr>
        <w:t>T</w:t>
      </w:r>
      <w:r w:rsidRPr="00F21A8E">
        <w:rPr>
          <w:rFonts w:ascii="Cambria" w:hAnsi="Cambria" w:cstheme="minorHAnsi"/>
          <w:sz w:val="18"/>
          <w:szCs w:val="18"/>
          <w:shd w:val="clear" w:color="auto" w:fill="FFFFFF"/>
        </w:rPr>
        <w:t>ime of Networked Governance’</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w:t>
      </w:r>
      <w:r w:rsidRPr="00F21A8E">
        <w:rPr>
          <w:rStyle w:val="Emphasis"/>
          <w:rFonts w:ascii="Cambria" w:hAnsi="Cambria" w:cstheme="minorHAnsi"/>
          <w:sz w:val="18"/>
          <w:szCs w:val="18"/>
          <w:shd w:val="clear" w:color="auto" w:fill="FFFFFF"/>
        </w:rPr>
        <w:t>Socio-Legal Review</w:t>
      </w:r>
      <w:r w:rsidRPr="00F21A8E">
        <w:rPr>
          <w:rFonts w:ascii="Cambria" w:hAnsi="Cambria" w:cstheme="minorHAnsi"/>
          <w:sz w:val="18"/>
          <w:szCs w:val="18"/>
          <w:shd w:val="clear" w:color="auto" w:fill="FFFFFF"/>
        </w:rPr>
        <w:t xml:space="preserve"> 11</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12 </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2015</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p</w:t>
      </w:r>
      <w:r w:rsidR="00731EC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Pr="00F21A8E">
        <w:rPr>
          <w:rFonts w:ascii="Cambria" w:hAnsi="Cambria" w:cstheme="minorHAnsi"/>
          <w:sz w:val="18"/>
          <w:szCs w:val="18"/>
        </w:rPr>
        <w:t>28.</w:t>
      </w:r>
    </w:p>
  </w:footnote>
  <w:footnote w:id="67">
    <w:p w14:paraId="19F3814F" w14:textId="799B0C6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2377F1" w:rsidRPr="00F21A8E">
        <w:rPr>
          <w:rFonts w:ascii="Cambria" w:hAnsi="Cambria" w:cstheme="minorHAnsi"/>
          <w:sz w:val="18"/>
          <w:szCs w:val="18"/>
          <w:shd w:val="clear" w:color="auto" w:fill="FFFFFF"/>
        </w:rPr>
        <w:t>‘Identity and Identification</w:t>
      </w:r>
      <w:r w:rsidR="002377F1">
        <w:rPr>
          <w:rFonts w:ascii="Cambria" w:hAnsi="Cambria" w:cstheme="minorHAnsi"/>
          <w:sz w:val="18"/>
          <w:szCs w:val="18"/>
          <w:shd w:val="clear" w:color="auto" w:fill="FFFFFF"/>
        </w:rPr>
        <w:t>',</w:t>
      </w:r>
      <w:r w:rsidR="002377F1" w:rsidRPr="00F21A8E" w:rsidDel="002377F1">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2377F1">
        <w:rPr>
          <w:rFonts w:ascii="Cambria" w:hAnsi="Cambria" w:cstheme="minorHAnsi"/>
          <w:sz w:val="18"/>
          <w:szCs w:val="18"/>
        </w:rPr>
        <w:t>.</w:t>
      </w:r>
      <w:r w:rsidRPr="00F21A8E">
        <w:rPr>
          <w:rFonts w:ascii="Cambria" w:hAnsi="Cambria" w:cstheme="minorHAnsi"/>
          <w:sz w:val="18"/>
          <w:szCs w:val="18"/>
        </w:rPr>
        <w:t xml:space="preserve"> 24</w:t>
      </w:r>
      <w:r w:rsidR="002377F1">
        <w:rPr>
          <w:rFonts w:ascii="Cambria" w:hAnsi="Cambria" w:cstheme="minorHAnsi"/>
          <w:sz w:val="18"/>
          <w:szCs w:val="18"/>
        </w:rPr>
        <w:t>.</w:t>
      </w:r>
    </w:p>
  </w:footnote>
  <w:footnote w:id="68">
    <w:p w14:paraId="2DB4684D" w14:textId="003006CC"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273B6F" w:rsidRPr="00F21A8E">
        <w:rPr>
          <w:rFonts w:ascii="Cambria" w:hAnsi="Cambria" w:cstheme="minorHAnsi"/>
          <w:sz w:val="18"/>
          <w:szCs w:val="18"/>
          <w:shd w:val="clear" w:color="auto" w:fill="FFFFFF"/>
        </w:rPr>
        <w:t>‘Identity and Identification</w:t>
      </w:r>
      <w:r w:rsidR="00273B6F">
        <w:rPr>
          <w:rFonts w:ascii="Cambria" w:hAnsi="Cambria" w:cstheme="minorHAnsi"/>
          <w:sz w:val="18"/>
          <w:szCs w:val="18"/>
          <w:shd w:val="clear" w:color="auto" w:fill="FFFFFF"/>
        </w:rPr>
        <w:t>',</w:t>
      </w:r>
      <w:r w:rsidR="00273B6F" w:rsidRPr="00F21A8E" w:rsidDel="002377F1">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273B6F">
        <w:rPr>
          <w:rFonts w:ascii="Cambria" w:hAnsi="Cambria" w:cstheme="minorHAnsi"/>
          <w:sz w:val="18"/>
          <w:szCs w:val="18"/>
        </w:rPr>
        <w:t>.</w:t>
      </w:r>
      <w:r w:rsidRPr="00F21A8E">
        <w:rPr>
          <w:rFonts w:ascii="Cambria" w:hAnsi="Cambria" w:cstheme="minorHAnsi"/>
          <w:sz w:val="18"/>
          <w:szCs w:val="18"/>
        </w:rPr>
        <w:t xml:space="preserve"> 26</w:t>
      </w:r>
      <w:r w:rsidR="00273B6F">
        <w:rPr>
          <w:rFonts w:ascii="Cambria" w:hAnsi="Cambria" w:cstheme="minorHAnsi"/>
          <w:sz w:val="18"/>
          <w:szCs w:val="18"/>
        </w:rPr>
        <w:t>.</w:t>
      </w:r>
    </w:p>
  </w:footnote>
  <w:footnote w:id="69">
    <w:p w14:paraId="7D121914" w14:textId="374D6B86"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Subash Jain, ‘Man </w:t>
      </w:r>
      <w:r w:rsidR="00BE7829">
        <w:rPr>
          <w:rFonts w:ascii="Cambria" w:hAnsi="Cambria" w:cstheme="minorHAnsi"/>
          <w:sz w:val="18"/>
          <w:szCs w:val="18"/>
        </w:rPr>
        <w:t>A</w:t>
      </w:r>
      <w:r w:rsidRPr="00F21A8E">
        <w:rPr>
          <w:rFonts w:ascii="Cambria" w:hAnsi="Cambria" w:cstheme="minorHAnsi"/>
          <w:sz w:val="18"/>
          <w:szCs w:val="18"/>
        </w:rPr>
        <w:t xml:space="preserve">rrested for </w:t>
      </w:r>
      <w:r w:rsidR="00BE7829">
        <w:rPr>
          <w:rFonts w:ascii="Cambria" w:hAnsi="Cambria" w:cstheme="minorHAnsi"/>
          <w:sz w:val="18"/>
          <w:szCs w:val="18"/>
        </w:rPr>
        <w:t>G</w:t>
      </w:r>
      <w:r w:rsidRPr="00F21A8E">
        <w:rPr>
          <w:rFonts w:ascii="Cambria" w:hAnsi="Cambria" w:cstheme="minorHAnsi"/>
          <w:sz w:val="18"/>
          <w:szCs w:val="18"/>
        </w:rPr>
        <w:t xml:space="preserve">etting Aadhaar </w:t>
      </w:r>
      <w:r w:rsidR="00BE7829">
        <w:rPr>
          <w:rFonts w:ascii="Cambria" w:hAnsi="Cambria" w:cstheme="minorHAnsi"/>
          <w:sz w:val="18"/>
          <w:szCs w:val="18"/>
        </w:rPr>
        <w:t>C</w:t>
      </w:r>
      <w:r w:rsidRPr="00F21A8E">
        <w:rPr>
          <w:rFonts w:ascii="Cambria" w:hAnsi="Cambria" w:cstheme="minorHAnsi"/>
          <w:sz w:val="18"/>
          <w:szCs w:val="18"/>
        </w:rPr>
        <w:t xml:space="preserve">ard for </w:t>
      </w:r>
      <w:r w:rsidR="00BE7829">
        <w:rPr>
          <w:rFonts w:ascii="Cambria" w:hAnsi="Cambria" w:cstheme="minorHAnsi"/>
          <w:sz w:val="18"/>
          <w:szCs w:val="18"/>
        </w:rPr>
        <w:t>D</w:t>
      </w:r>
      <w:r w:rsidRPr="00F21A8E">
        <w:rPr>
          <w:rFonts w:ascii="Cambria" w:hAnsi="Cambria" w:cstheme="minorHAnsi"/>
          <w:sz w:val="18"/>
          <w:szCs w:val="18"/>
        </w:rPr>
        <w:t xml:space="preserve">og’, </w:t>
      </w:r>
      <w:r w:rsidRPr="00F21A8E">
        <w:rPr>
          <w:rFonts w:ascii="Cambria" w:hAnsi="Cambria" w:cstheme="minorHAnsi"/>
          <w:i/>
          <w:iCs/>
          <w:sz w:val="18"/>
          <w:szCs w:val="18"/>
        </w:rPr>
        <w:t>Hindustan Times</w:t>
      </w:r>
      <w:r w:rsidR="00BE7829">
        <w:rPr>
          <w:rFonts w:ascii="Cambria" w:hAnsi="Cambria" w:cstheme="minorHAnsi"/>
          <w:sz w:val="18"/>
          <w:szCs w:val="18"/>
        </w:rPr>
        <w:t>,</w:t>
      </w:r>
      <w:r w:rsidRPr="00F21A8E">
        <w:rPr>
          <w:rFonts w:ascii="Cambria" w:hAnsi="Cambria" w:cstheme="minorHAnsi"/>
          <w:sz w:val="18"/>
          <w:szCs w:val="18"/>
        </w:rPr>
        <w:t xml:space="preserve"> 3</w:t>
      </w:r>
      <w:r w:rsidR="00BE7829" w:rsidRPr="00BE7829">
        <w:rPr>
          <w:rFonts w:ascii="Cambria" w:hAnsi="Cambria" w:cstheme="minorHAnsi"/>
          <w:sz w:val="18"/>
          <w:szCs w:val="18"/>
        </w:rPr>
        <w:t xml:space="preserve"> </w:t>
      </w:r>
      <w:r w:rsidR="00BE7829" w:rsidRPr="00F21A8E">
        <w:rPr>
          <w:rFonts w:ascii="Cambria" w:hAnsi="Cambria" w:cstheme="minorHAnsi"/>
          <w:sz w:val="18"/>
          <w:szCs w:val="18"/>
        </w:rPr>
        <w:t>July</w:t>
      </w:r>
      <w:r w:rsidRPr="00F21A8E">
        <w:rPr>
          <w:rFonts w:ascii="Cambria" w:hAnsi="Cambria" w:cstheme="minorHAnsi"/>
          <w:sz w:val="18"/>
          <w:szCs w:val="18"/>
        </w:rPr>
        <w:t xml:space="preserve"> 2015</w:t>
      </w:r>
      <w:r w:rsidR="00BE7829">
        <w:rPr>
          <w:rFonts w:ascii="Cambria" w:hAnsi="Cambria" w:cstheme="minorHAnsi"/>
          <w:sz w:val="18"/>
          <w:szCs w:val="18"/>
        </w:rPr>
        <w:t>,</w:t>
      </w:r>
      <w:r w:rsidRPr="00F21A8E">
        <w:rPr>
          <w:rFonts w:ascii="Cambria" w:hAnsi="Cambria" w:cstheme="minorHAnsi"/>
          <w:sz w:val="18"/>
          <w:szCs w:val="18"/>
        </w:rPr>
        <w:t xml:space="preserve"> </w:t>
      </w:r>
      <w:r w:rsidRPr="00D177DE">
        <w:rPr>
          <w:rFonts w:ascii="Cambria" w:hAnsi="Cambria" w:cstheme="minorHAnsi"/>
          <w:sz w:val="18"/>
          <w:szCs w:val="18"/>
        </w:rPr>
        <w:t>https://www.hindustantimes.com/india/man-arrested-for-getting-aadhaar-card-for-dog/story-MVtobqWtsrLXm01OkCBSvK.html</w:t>
      </w:r>
      <w:r w:rsidR="00BE7829">
        <w:rPr>
          <w:rStyle w:val="Hyperlink"/>
          <w:rFonts w:ascii="Cambria" w:hAnsi="Cambria" w:cstheme="minorHAnsi"/>
          <w:sz w:val="18"/>
          <w:szCs w:val="18"/>
        </w:rPr>
        <w:t>.</w:t>
      </w:r>
    </w:p>
  </w:footnote>
  <w:footnote w:id="70">
    <w:p w14:paraId="3A58FC91" w14:textId="772BC085"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6A0B99" w:rsidRPr="00F21A8E">
        <w:rPr>
          <w:rFonts w:ascii="Cambria" w:hAnsi="Cambria" w:cstheme="minorHAnsi"/>
          <w:sz w:val="18"/>
          <w:szCs w:val="18"/>
          <w:shd w:val="clear" w:color="auto" w:fill="FFFFFF"/>
        </w:rPr>
        <w:t>‘Identity and Identification</w:t>
      </w:r>
      <w:r w:rsidR="006A0B99">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D177DE">
        <w:rPr>
          <w:rFonts w:ascii="Cambria" w:hAnsi="Cambria" w:cstheme="minorHAnsi"/>
          <w:sz w:val="18"/>
          <w:szCs w:val="18"/>
        </w:rPr>
        <w:t>.</w:t>
      </w:r>
      <w:r w:rsidRPr="00F21A8E">
        <w:rPr>
          <w:rFonts w:ascii="Cambria" w:hAnsi="Cambria" w:cstheme="minorHAnsi"/>
          <w:sz w:val="18"/>
          <w:szCs w:val="18"/>
        </w:rPr>
        <w:t xml:space="preserve"> 36</w:t>
      </w:r>
      <w:r w:rsidR="00D177DE">
        <w:rPr>
          <w:rFonts w:ascii="Cambria" w:hAnsi="Cambria" w:cstheme="minorHAnsi"/>
          <w:sz w:val="18"/>
          <w:szCs w:val="18"/>
        </w:rPr>
        <w:t>.</w:t>
      </w:r>
    </w:p>
  </w:footnote>
  <w:footnote w:id="71">
    <w:p w14:paraId="75939241" w14:textId="44769B6F" w:rsidR="00B60B0C" w:rsidRDefault="00B60B0C">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xml:space="preserve">', </w:t>
      </w:r>
      <w:r w:rsidRPr="00F21A8E">
        <w:rPr>
          <w:rFonts w:ascii="Cambria" w:hAnsi="Cambria" w:cstheme="minorHAnsi"/>
          <w:sz w:val="18"/>
          <w:szCs w:val="18"/>
        </w:rPr>
        <w:t>p</w:t>
      </w:r>
      <w:r>
        <w:rPr>
          <w:rFonts w:ascii="Cambria" w:hAnsi="Cambria" w:cstheme="minorHAnsi"/>
          <w:sz w:val="18"/>
          <w:szCs w:val="18"/>
        </w:rPr>
        <w:t>p.</w:t>
      </w:r>
      <w:r w:rsidRPr="00F21A8E">
        <w:rPr>
          <w:rFonts w:ascii="Cambria" w:hAnsi="Cambria" w:cstheme="minorHAnsi"/>
          <w:sz w:val="18"/>
          <w:szCs w:val="18"/>
        </w:rPr>
        <w:t xml:space="preserve"> 3</w:t>
      </w:r>
      <w:r>
        <w:rPr>
          <w:rFonts w:ascii="Cambria" w:hAnsi="Cambria" w:cstheme="minorHAnsi"/>
          <w:sz w:val="18"/>
          <w:szCs w:val="18"/>
        </w:rPr>
        <w:t>3–34.</w:t>
      </w:r>
    </w:p>
  </w:footnote>
  <w:footnote w:id="72">
    <w:p w14:paraId="6C708B95" w14:textId="2D16700D" w:rsidR="00E61700" w:rsidRDefault="00E61700">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xml:space="preserve">', </w:t>
      </w:r>
      <w:r w:rsidRPr="00F21A8E">
        <w:rPr>
          <w:rFonts w:ascii="Cambria" w:hAnsi="Cambria" w:cstheme="minorHAnsi"/>
          <w:sz w:val="18"/>
          <w:szCs w:val="18"/>
        </w:rPr>
        <w:t>p</w:t>
      </w:r>
      <w:r>
        <w:rPr>
          <w:rFonts w:ascii="Cambria" w:hAnsi="Cambria" w:cstheme="minorHAnsi"/>
          <w:sz w:val="18"/>
          <w:szCs w:val="18"/>
        </w:rPr>
        <w:t>. 27.</w:t>
      </w:r>
    </w:p>
  </w:footnote>
  <w:footnote w:id="73">
    <w:p w14:paraId="50EC5A10" w14:textId="153BB2EA" w:rsidR="00E61700" w:rsidRDefault="00E61700">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38.</w:t>
      </w:r>
    </w:p>
  </w:footnote>
  <w:footnote w:id="74">
    <w:p w14:paraId="6E3F6E22" w14:textId="36E233BD" w:rsidR="0082079E" w:rsidRDefault="0082079E">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38.</w:t>
      </w:r>
    </w:p>
  </w:footnote>
  <w:footnote w:id="75">
    <w:p w14:paraId="17AF21EE" w14:textId="331A80DE" w:rsidR="00DA18E9" w:rsidRDefault="00DA18E9">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31.</w:t>
      </w:r>
    </w:p>
  </w:footnote>
  <w:footnote w:id="76">
    <w:p w14:paraId="7B9ADB5C" w14:textId="54E38B11" w:rsidR="00FE10C0" w:rsidRDefault="00FE10C0">
      <w:pPr>
        <w:pStyle w:val="FootnoteText"/>
      </w:pPr>
      <w:r>
        <w:rPr>
          <w:rStyle w:val="FootnoteReference"/>
        </w:rPr>
        <w:footnoteRef/>
      </w:r>
      <w:r>
        <w:t xml:space="preserve"> </w:t>
      </w:r>
      <w:r w:rsidRPr="00F21A8E">
        <w:rPr>
          <w:rFonts w:ascii="Cambria" w:hAnsi="Cambria" w:cstheme="minorHAnsi"/>
          <w:sz w:val="18"/>
          <w:szCs w:val="18"/>
          <w:shd w:val="clear" w:color="auto" w:fill="FFFFFF"/>
        </w:rPr>
        <w:t>Shah, ‘Identity and Identification</w:t>
      </w:r>
      <w:r>
        <w:rPr>
          <w:rFonts w:ascii="Cambria" w:hAnsi="Cambria" w:cstheme="minorHAnsi"/>
          <w:sz w:val="18"/>
          <w:szCs w:val="18"/>
          <w:shd w:val="clear" w:color="auto" w:fill="FFFFFF"/>
        </w:rPr>
        <w:t>', p. 38</w:t>
      </w:r>
      <w:r w:rsidR="00E31A1D">
        <w:rPr>
          <w:rFonts w:ascii="Cambria" w:hAnsi="Cambria" w:cstheme="minorHAnsi"/>
          <w:sz w:val="18"/>
          <w:szCs w:val="18"/>
          <w:shd w:val="clear" w:color="auto" w:fill="FFFFFF"/>
        </w:rPr>
        <w:t>.</w:t>
      </w:r>
    </w:p>
  </w:footnote>
  <w:footnote w:id="77">
    <w:p w14:paraId="02DE1A86" w14:textId="13E187B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2F6AAA" w:rsidRPr="00F21A8E">
        <w:rPr>
          <w:rFonts w:ascii="Cambria" w:hAnsi="Cambria" w:cstheme="minorHAnsi"/>
          <w:sz w:val="18"/>
          <w:szCs w:val="18"/>
          <w:shd w:val="clear" w:color="auto" w:fill="FFFFFF"/>
        </w:rPr>
        <w:t>‘Identity and Identification</w:t>
      </w:r>
      <w:r w:rsidR="002F6AAA">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2F6AAA">
        <w:rPr>
          <w:rFonts w:ascii="Cambria" w:hAnsi="Cambria" w:cstheme="minorHAnsi"/>
          <w:sz w:val="18"/>
          <w:szCs w:val="18"/>
        </w:rPr>
        <w:t>.</w:t>
      </w:r>
      <w:r w:rsidRPr="00F21A8E">
        <w:rPr>
          <w:rFonts w:ascii="Cambria" w:hAnsi="Cambria" w:cstheme="minorHAnsi"/>
          <w:sz w:val="18"/>
          <w:szCs w:val="18"/>
        </w:rPr>
        <w:t xml:space="preserve"> 30</w:t>
      </w:r>
      <w:r w:rsidR="002F6AAA">
        <w:rPr>
          <w:rFonts w:ascii="Cambria" w:hAnsi="Cambria" w:cstheme="minorHAnsi"/>
          <w:sz w:val="18"/>
          <w:szCs w:val="18"/>
        </w:rPr>
        <w:t>.</w:t>
      </w:r>
    </w:p>
  </w:footnote>
  <w:footnote w:id="78">
    <w:p w14:paraId="1DAC43F9" w14:textId="2381BC3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Shah, </w:t>
      </w:r>
      <w:r w:rsidR="00672D65" w:rsidRPr="00F21A8E">
        <w:rPr>
          <w:rFonts w:ascii="Cambria" w:hAnsi="Cambria" w:cstheme="minorHAnsi"/>
          <w:sz w:val="18"/>
          <w:szCs w:val="18"/>
          <w:shd w:val="clear" w:color="auto" w:fill="FFFFFF"/>
        </w:rPr>
        <w:t>‘Identity and Identification</w:t>
      </w:r>
      <w:r w:rsidR="00672D65">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672D65">
        <w:rPr>
          <w:rFonts w:ascii="Cambria" w:hAnsi="Cambria" w:cstheme="minorHAnsi"/>
          <w:sz w:val="18"/>
          <w:szCs w:val="18"/>
        </w:rPr>
        <w:t>.</w:t>
      </w:r>
      <w:r w:rsidRPr="00F21A8E">
        <w:rPr>
          <w:rFonts w:ascii="Cambria" w:hAnsi="Cambria" w:cstheme="minorHAnsi"/>
          <w:sz w:val="18"/>
          <w:szCs w:val="18"/>
        </w:rPr>
        <w:t xml:space="preserve"> 27</w:t>
      </w:r>
      <w:r w:rsidR="00672D65">
        <w:rPr>
          <w:rFonts w:ascii="Cambria" w:hAnsi="Cambria" w:cstheme="minorHAnsi"/>
          <w:sz w:val="18"/>
          <w:szCs w:val="18"/>
        </w:rPr>
        <w:t>.</w:t>
      </w:r>
    </w:p>
  </w:footnote>
  <w:footnote w:id="79">
    <w:p w14:paraId="74B87143" w14:textId="22E8E654" w:rsidR="00CB335A" w:rsidRPr="00721356"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721356">
        <w:rPr>
          <w:rFonts w:ascii="Cambria" w:hAnsi="Cambria" w:cstheme="minorHAnsi"/>
          <w:sz w:val="18"/>
          <w:szCs w:val="18"/>
        </w:rPr>
        <w:t>Partha</w:t>
      </w:r>
      <w:r w:rsidRPr="00721356">
        <w:rPr>
          <w:rFonts w:ascii="Cambria" w:hAnsi="Cambria" w:cstheme="minorHAnsi"/>
          <w:sz w:val="18"/>
          <w:szCs w:val="18"/>
          <w:shd w:val="clear" w:color="auto" w:fill="FFFFFF"/>
        </w:rPr>
        <w:t xml:space="preserve"> Chatterjee, </w:t>
      </w:r>
      <w:r w:rsidRPr="00721356">
        <w:rPr>
          <w:rFonts w:ascii="Cambria" w:hAnsi="Cambria" w:cstheme="minorHAnsi"/>
          <w:i/>
          <w:iCs/>
          <w:sz w:val="18"/>
          <w:szCs w:val="18"/>
          <w:shd w:val="clear" w:color="auto" w:fill="FFFFFF"/>
        </w:rPr>
        <w:t>A Princely Impostor?: The Kumar of Bhawal</w:t>
      </w:r>
      <w:r w:rsidR="00F65AD5">
        <w:rPr>
          <w:rFonts w:ascii="Cambria" w:hAnsi="Cambria" w:cstheme="minorHAnsi"/>
          <w:i/>
          <w:iCs/>
          <w:sz w:val="18"/>
          <w:szCs w:val="18"/>
          <w:shd w:val="clear" w:color="auto" w:fill="FFFFFF"/>
        </w:rPr>
        <w:t xml:space="preserve"> and the Secret History of Indian Nationalism</w:t>
      </w:r>
      <w:r w:rsidR="00FB51CA" w:rsidRPr="00721356">
        <w:rPr>
          <w:rFonts w:ascii="Cambria" w:hAnsi="Cambria" w:cstheme="minorHAnsi"/>
          <w:sz w:val="18"/>
          <w:szCs w:val="18"/>
          <w:shd w:val="clear" w:color="auto" w:fill="FFFFFF"/>
        </w:rPr>
        <w:t>,</w:t>
      </w:r>
      <w:r w:rsidRPr="00721356">
        <w:rPr>
          <w:rFonts w:ascii="Cambria" w:hAnsi="Cambria" w:cstheme="minorHAnsi"/>
          <w:sz w:val="18"/>
          <w:szCs w:val="18"/>
          <w:shd w:val="clear" w:color="auto" w:fill="FFFFFF"/>
        </w:rPr>
        <w:t xml:space="preserve"> Princeton, N.J.: Princeton University Press, 2002.</w:t>
      </w:r>
    </w:p>
  </w:footnote>
  <w:footnote w:id="80">
    <w:p w14:paraId="7E8E1765" w14:textId="69B6F54D" w:rsidR="004C51D6" w:rsidRDefault="004C51D6">
      <w:pPr>
        <w:pStyle w:val="FootnoteText"/>
      </w:pPr>
      <w:r w:rsidRPr="001E11E4">
        <w:rPr>
          <w:rStyle w:val="FootnoteReference"/>
          <w:rFonts w:ascii="Cambria" w:hAnsi="Cambria"/>
          <w:sz w:val="18"/>
          <w:szCs w:val="18"/>
        </w:rPr>
        <w:footnoteRef/>
      </w:r>
      <w:r w:rsidRPr="001E11E4">
        <w:rPr>
          <w:rFonts w:ascii="Cambria" w:hAnsi="Cambria"/>
          <w:sz w:val="18"/>
          <w:szCs w:val="18"/>
        </w:rPr>
        <w:t xml:space="preserve"> In 2001, the government of West Bengal officially changed the name of the city to Kolkata.</w:t>
      </w:r>
    </w:p>
  </w:footnote>
  <w:footnote w:id="81">
    <w:p w14:paraId="7A8B746F" w14:textId="4EED1385" w:rsidR="004F5455" w:rsidRPr="004F5455" w:rsidRDefault="004F5455">
      <w:pPr>
        <w:pStyle w:val="FootnoteText"/>
      </w:pPr>
      <w:r>
        <w:rPr>
          <w:rStyle w:val="FootnoteReference"/>
        </w:rPr>
        <w:footnoteRef/>
      </w:r>
      <w:r>
        <w:t xml:space="preserve"> </w:t>
      </w:r>
      <w:r w:rsidRPr="00721356">
        <w:rPr>
          <w:rFonts w:ascii="Cambria" w:hAnsi="Cambria" w:cstheme="minorHAnsi"/>
          <w:sz w:val="18"/>
          <w:szCs w:val="18"/>
          <w:shd w:val="clear" w:color="auto" w:fill="FFFFFF"/>
        </w:rPr>
        <w:t xml:space="preserve">Chatterjee, </w:t>
      </w:r>
      <w:r w:rsidRPr="00721356">
        <w:rPr>
          <w:rFonts w:ascii="Cambria" w:hAnsi="Cambria" w:cstheme="minorHAnsi"/>
          <w:i/>
          <w:iCs/>
          <w:sz w:val="18"/>
          <w:szCs w:val="18"/>
          <w:shd w:val="clear" w:color="auto" w:fill="FFFFFF"/>
        </w:rPr>
        <w:t>A Princely Impostor?</w:t>
      </w:r>
      <w:r>
        <w:rPr>
          <w:rFonts w:ascii="Cambria" w:hAnsi="Cambria" w:cstheme="minorHAnsi"/>
          <w:sz w:val="18"/>
          <w:szCs w:val="18"/>
          <w:shd w:val="clear" w:color="auto" w:fill="FFFFFF"/>
        </w:rPr>
        <w:t>, p. 126.</w:t>
      </w:r>
    </w:p>
  </w:footnote>
  <w:footnote w:id="82">
    <w:p w14:paraId="44EBC353" w14:textId="77777777" w:rsidR="005E6A3F" w:rsidRPr="00F21A8E" w:rsidRDefault="005E6A3F" w:rsidP="005E6A3F">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Sukumar, </w:t>
      </w:r>
      <w:r w:rsidRPr="00F21A8E">
        <w:rPr>
          <w:rFonts w:ascii="Cambria" w:hAnsi="Cambria" w:cstheme="minorHAnsi"/>
          <w:i/>
          <w:iCs/>
          <w:sz w:val="18"/>
          <w:szCs w:val="18"/>
        </w:rPr>
        <w:t>Midnight’s Machines</w:t>
      </w:r>
      <w:r>
        <w:rPr>
          <w:rFonts w:ascii="Cambria" w:hAnsi="Cambria" w:cstheme="minorHAnsi"/>
          <w:sz w:val="18"/>
          <w:szCs w:val="18"/>
        </w:rPr>
        <w:t>,</w:t>
      </w:r>
      <w:r w:rsidRPr="00F21A8E">
        <w:rPr>
          <w:rFonts w:ascii="Cambria" w:hAnsi="Cambria" w:cstheme="minorHAnsi"/>
          <w:sz w:val="18"/>
          <w:szCs w:val="18"/>
        </w:rPr>
        <w:t xml:space="preserve"> pp</w:t>
      </w:r>
      <w:r>
        <w:rPr>
          <w:rFonts w:ascii="Cambria" w:hAnsi="Cambria" w:cstheme="minorHAnsi"/>
          <w:sz w:val="18"/>
          <w:szCs w:val="18"/>
        </w:rPr>
        <w:t>.</w:t>
      </w:r>
      <w:r w:rsidRPr="00F21A8E">
        <w:rPr>
          <w:rFonts w:ascii="Cambria" w:hAnsi="Cambria" w:cstheme="minorHAnsi"/>
          <w:sz w:val="18"/>
          <w:szCs w:val="18"/>
        </w:rPr>
        <w:t xml:space="preserve"> 114</w:t>
      </w:r>
      <w:r>
        <w:rPr>
          <w:rFonts w:ascii="Cambria" w:hAnsi="Cambria" w:cstheme="minorHAnsi"/>
          <w:sz w:val="18"/>
          <w:szCs w:val="18"/>
        </w:rPr>
        <w:t>–11</w:t>
      </w:r>
      <w:r w:rsidRPr="00F21A8E">
        <w:rPr>
          <w:rFonts w:ascii="Cambria" w:hAnsi="Cambria" w:cstheme="minorHAnsi"/>
          <w:sz w:val="18"/>
          <w:szCs w:val="18"/>
        </w:rPr>
        <w:t>5</w:t>
      </w:r>
      <w:r>
        <w:rPr>
          <w:rFonts w:ascii="Cambria" w:hAnsi="Cambria" w:cstheme="minorHAnsi"/>
          <w:sz w:val="18"/>
          <w:szCs w:val="18"/>
        </w:rPr>
        <w:t>.</w:t>
      </w:r>
    </w:p>
  </w:footnote>
  <w:footnote w:id="83">
    <w:p w14:paraId="7A712150" w14:textId="2C68DC18" w:rsidR="00CB335A" w:rsidRPr="00F21A8E" w:rsidRDefault="00CB335A" w:rsidP="00CB335A">
      <w:pPr>
        <w:pStyle w:val="Heading1"/>
        <w:shd w:val="clear" w:color="auto" w:fill="FFFFFF"/>
        <w:spacing w:before="0" w:line="240" w:lineRule="auto"/>
        <w:rPr>
          <w:rFonts w:ascii="Cambria" w:hAnsi="Cambria" w:cstheme="minorHAnsi"/>
          <w:color w:val="auto"/>
          <w:sz w:val="18"/>
          <w:szCs w:val="18"/>
        </w:rPr>
      </w:pPr>
      <w:r w:rsidRPr="00F21A8E">
        <w:rPr>
          <w:rStyle w:val="FootnoteReference"/>
          <w:rFonts w:ascii="Cambria" w:hAnsi="Cambria" w:cstheme="minorHAnsi"/>
          <w:color w:val="auto"/>
          <w:sz w:val="18"/>
          <w:szCs w:val="18"/>
        </w:rPr>
        <w:footnoteRef/>
      </w:r>
      <w:r w:rsidRPr="00F21A8E">
        <w:rPr>
          <w:rFonts w:ascii="Cambria" w:hAnsi="Cambria" w:cstheme="minorHAnsi"/>
          <w:color w:val="auto"/>
          <w:sz w:val="18"/>
          <w:szCs w:val="18"/>
          <w:vertAlign w:val="superscript"/>
        </w:rPr>
        <w:t xml:space="preserve">  </w:t>
      </w:r>
      <w:bookmarkStart w:id="55" w:name="_Hlk108455313"/>
      <w:r w:rsidRPr="00F21A8E">
        <w:rPr>
          <w:rFonts w:ascii="Cambria" w:hAnsi="Cambria" w:cstheme="minorHAnsi"/>
          <w:color w:val="auto"/>
          <w:sz w:val="18"/>
          <w:szCs w:val="18"/>
        </w:rPr>
        <w:t xml:space="preserve">Ashis Nandy, ‘Coming Home: Religion, Mass Violence and the Exiled and Secret Selves of a Citizen-Killer’, in </w:t>
      </w:r>
      <w:r w:rsidR="008779DD" w:rsidRPr="00F21A8E">
        <w:rPr>
          <w:rFonts w:ascii="Cambria" w:hAnsi="Cambria" w:cstheme="minorHAnsi"/>
          <w:color w:val="auto"/>
          <w:sz w:val="18"/>
          <w:szCs w:val="18"/>
        </w:rPr>
        <w:t>Ashis Nandy</w:t>
      </w:r>
      <w:r w:rsidR="008779DD">
        <w:rPr>
          <w:rFonts w:ascii="Cambria" w:hAnsi="Cambria" w:cstheme="minorHAnsi"/>
          <w:color w:val="auto"/>
          <w:sz w:val="18"/>
          <w:szCs w:val="18"/>
        </w:rPr>
        <w:t>,</w:t>
      </w:r>
      <w:r w:rsidR="008779DD" w:rsidRPr="00F21A8E">
        <w:rPr>
          <w:rFonts w:ascii="Cambria" w:hAnsi="Cambria" w:cstheme="minorHAnsi"/>
          <w:i/>
          <w:iCs/>
          <w:color w:val="auto"/>
          <w:sz w:val="18"/>
          <w:szCs w:val="18"/>
        </w:rPr>
        <w:t xml:space="preserve"> </w:t>
      </w:r>
      <w:r w:rsidRPr="00F21A8E">
        <w:rPr>
          <w:rFonts w:ascii="Cambria" w:hAnsi="Cambria" w:cstheme="minorHAnsi"/>
          <w:i/>
          <w:iCs/>
          <w:color w:val="auto"/>
          <w:sz w:val="18"/>
          <w:szCs w:val="18"/>
        </w:rPr>
        <w:t xml:space="preserve">Regimes of </w:t>
      </w:r>
      <w:r w:rsidR="008779DD">
        <w:rPr>
          <w:rFonts w:ascii="Cambria" w:hAnsi="Cambria" w:cstheme="minorHAnsi"/>
          <w:i/>
          <w:iCs/>
          <w:color w:val="auto"/>
          <w:sz w:val="18"/>
          <w:szCs w:val="18"/>
        </w:rPr>
        <w:t>N</w:t>
      </w:r>
      <w:r w:rsidRPr="00F21A8E">
        <w:rPr>
          <w:rFonts w:ascii="Cambria" w:hAnsi="Cambria" w:cstheme="minorHAnsi"/>
          <w:i/>
          <w:iCs/>
          <w:color w:val="auto"/>
          <w:sz w:val="18"/>
          <w:szCs w:val="18"/>
        </w:rPr>
        <w:t xml:space="preserve">arcissism, </w:t>
      </w:r>
      <w:r w:rsidR="008779DD">
        <w:rPr>
          <w:rFonts w:ascii="Cambria" w:hAnsi="Cambria" w:cstheme="minorHAnsi"/>
          <w:i/>
          <w:iCs/>
          <w:color w:val="auto"/>
          <w:sz w:val="18"/>
          <w:szCs w:val="18"/>
        </w:rPr>
        <w:t>R</w:t>
      </w:r>
      <w:r w:rsidRPr="00F21A8E">
        <w:rPr>
          <w:rFonts w:ascii="Cambria" w:hAnsi="Cambria" w:cstheme="minorHAnsi"/>
          <w:i/>
          <w:iCs/>
          <w:color w:val="auto"/>
          <w:sz w:val="18"/>
          <w:szCs w:val="18"/>
        </w:rPr>
        <w:t xml:space="preserve">egimes of </w:t>
      </w:r>
      <w:r w:rsidR="008779DD">
        <w:rPr>
          <w:rFonts w:ascii="Cambria" w:hAnsi="Cambria" w:cstheme="minorHAnsi"/>
          <w:i/>
          <w:iCs/>
          <w:color w:val="auto"/>
          <w:sz w:val="18"/>
          <w:szCs w:val="18"/>
        </w:rPr>
        <w:t>D</w:t>
      </w:r>
      <w:r w:rsidRPr="00F21A8E">
        <w:rPr>
          <w:rFonts w:ascii="Cambria" w:hAnsi="Cambria" w:cstheme="minorHAnsi"/>
          <w:i/>
          <w:iCs/>
          <w:color w:val="auto"/>
          <w:sz w:val="18"/>
          <w:szCs w:val="18"/>
        </w:rPr>
        <w:t>espair</w:t>
      </w:r>
      <w:r w:rsidRPr="00F21A8E">
        <w:rPr>
          <w:rFonts w:ascii="Cambria" w:hAnsi="Cambria" w:cstheme="minorHAnsi"/>
          <w:color w:val="auto"/>
          <w:sz w:val="18"/>
          <w:szCs w:val="18"/>
        </w:rPr>
        <w:t>, New Delhi: Oxford University Press, 2013</w:t>
      </w:r>
      <w:r w:rsidR="00493437">
        <w:rPr>
          <w:rFonts w:ascii="Cambria" w:hAnsi="Cambria" w:cstheme="minorHAnsi"/>
          <w:color w:val="auto"/>
          <w:sz w:val="18"/>
          <w:szCs w:val="18"/>
        </w:rPr>
        <w:t>, p. 65</w:t>
      </w:r>
      <w:r w:rsidRPr="00F21A8E">
        <w:rPr>
          <w:rFonts w:ascii="Cambria" w:hAnsi="Cambria" w:cstheme="minorHAnsi"/>
          <w:color w:val="auto"/>
          <w:sz w:val="18"/>
          <w:szCs w:val="18"/>
        </w:rPr>
        <w:t>.</w:t>
      </w:r>
      <w:bookmarkEnd w:id="55"/>
    </w:p>
  </w:footnote>
  <w:footnote w:id="84">
    <w:p w14:paraId="2CBB8711" w14:textId="77777777" w:rsidR="00C672E3" w:rsidRPr="00F21A8E" w:rsidRDefault="00C672E3" w:rsidP="00C672E3">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Chatterjee, </w:t>
      </w:r>
      <w:r w:rsidRPr="00721356">
        <w:rPr>
          <w:rFonts w:ascii="Cambria" w:hAnsi="Cambria" w:cstheme="minorHAnsi"/>
          <w:i/>
          <w:iCs/>
          <w:sz w:val="18"/>
          <w:szCs w:val="18"/>
          <w:shd w:val="clear" w:color="auto" w:fill="FFFFFF"/>
        </w:rPr>
        <w:t>A Princely Impostor?</w:t>
      </w:r>
      <w:r>
        <w:rPr>
          <w:rFonts w:ascii="Cambria" w:hAnsi="Cambria" w:cstheme="minorHAnsi"/>
          <w:sz w:val="18"/>
          <w:szCs w:val="18"/>
          <w:shd w:val="clear" w:color="auto" w:fill="FFFFFF"/>
        </w:rPr>
        <w:t xml:space="preserve">, </w:t>
      </w:r>
      <w:r w:rsidRPr="00F21A8E">
        <w:rPr>
          <w:rFonts w:ascii="Cambria" w:hAnsi="Cambria" w:cstheme="minorHAnsi"/>
          <w:sz w:val="18"/>
          <w:szCs w:val="18"/>
        </w:rPr>
        <w:t>p</w:t>
      </w:r>
      <w:r>
        <w:rPr>
          <w:rFonts w:ascii="Cambria" w:hAnsi="Cambria" w:cstheme="minorHAnsi"/>
          <w:sz w:val="18"/>
          <w:szCs w:val="18"/>
        </w:rPr>
        <w:t>.</w:t>
      </w:r>
      <w:r w:rsidRPr="00F21A8E">
        <w:rPr>
          <w:rFonts w:ascii="Cambria" w:hAnsi="Cambria" w:cstheme="minorHAnsi"/>
          <w:sz w:val="18"/>
          <w:szCs w:val="18"/>
        </w:rPr>
        <w:t xml:space="preserve"> 366</w:t>
      </w:r>
      <w:r>
        <w:rPr>
          <w:rFonts w:ascii="Cambria" w:hAnsi="Cambria" w:cstheme="minorHAnsi"/>
          <w:sz w:val="18"/>
          <w:szCs w:val="18"/>
        </w:rPr>
        <w:t>.</w:t>
      </w:r>
    </w:p>
  </w:footnote>
  <w:footnote w:id="85">
    <w:p w14:paraId="6ED20111" w14:textId="343CFD59"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BE5DE8" w:rsidRPr="00B04677">
        <w:rPr>
          <w:rFonts w:ascii="Cambria" w:hAnsi="Cambria" w:cstheme="minorHAnsi"/>
          <w:i/>
          <w:iCs/>
          <w:sz w:val="18"/>
          <w:szCs w:val="18"/>
        </w:rPr>
        <w:t>Putt</w:t>
      </w:r>
      <w:r w:rsidR="00BE5DE8" w:rsidRPr="00EF3DFF">
        <w:rPr>
          <w:rFonts w:ascii="Cambria" w:hAnsi="Cambria" w:cstheme="minorHAnsi"/>
          <w:i/>
          <w:iCs/>
          <w:sz w:val="18"/>
          <w:szCs w:val="18"/>
        </w:rPr>
        <w:t>a</w:t>
      </w:r>
      <w:r w:rsidR="00BE5DE8" w:rsidRPr="00B04677">
        <w:rPr>
          <w:rFonts w:ascii="Cambria" w:hAnsi="Cambria" w:cstheme="minorHAnsi"/>
          <w:i/>
          <w:iCs/>
          <w:sz w:val="18"/>
          <w:szCs w:val="18"/>
        </w:rPr>
        <w:t>swamy</w:t>
      </w:r>
      <w:r w:rsidR="00BE5DE8" w:rsidRPr="00F21A8E" w:rsidDel="00BE5DE8">
        <w:rPr>
          <w:rFonts w:ascii="Cambria" w:hAnsi="Cambria" w:cstheme="minorHAnsi"/>
          <w:sz w:val="18"/>
          <w:szCs w:val="18"/>
        </w:rPr>
        <w:t xml:space="preserve">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No</w:t>
      </w:r>
      <w:r w:rsidR="00C30A25">
        <w:rPr>
          <w:rFonts w:ascii="Cambria" w:hAnsi="Cambria" w:cstheme="minorHAnsi"/>
          <w:sz w:val="18"/>
          <w:szCs w:val="18"/>
        </w:rPr>
        <w:t>.</w:t>
      </w:r>
      <w:r w:rsidRPr="00F21A8E">
        <w:rPr>
          <w:rFonts w:ascii="Cambria" w:hAnsi="Cambria" w:cstheme="minorHAnsi"/>
          <w:sz w:val="18"/>
          <w:szCs w:val="18"/>
        </w:rPr>
        <w:t xml:space="preserve"> 45.</w:t>
      </w:r>
      <w:r w:rsidR="000A0786" w:rsidRPr="000A0786">
        <w:rPr>
          <w:rFonts w:ascii="Cambria" w:hAnsi="Cambria" w:cstheme="minorHAnsi"/>
          <w:sz w:val="18"/>
          <w:szCs w:val="18"/>
        </w:rPr>
        <w:t xml:space="preserve"> </w:t>
      </w:r>
      <w:r w:rsidR="000A0786">
        <w:rPr>
          <w:rFonts w:ascii="Cambria" w:hAnsi="Cambria" w:cstheme="minorHAnsi"/>
          <w:sz w:val="18"/>
          <w:szCs w:val="18"/>
        </w:rPr>
        <w:t>Emphasis is mine.</w:t>
      </w:r>
    </w:p>
  </w:footnote>
  <w:footnote w:id="86">
    <w:p w14:paraId="097FE09D" w14:textId="539FCB09"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BE5DE8" w:rsidRPr="00B04677">
        <w:rPr>
          <w:rFonts w:ascii="Cambria" w:hAnsi="Cambria" w:cstheme="minorHAnsi"/>
          <w:i/>
          <w:iCs/>
          <w:sz w:val="18"/>
          <w:szCs w:val="18"/>
        </w:rPr>
        <w:t>Putt</w:t>
      </w:r>
      <w:r w:rsidR="00BE5DE8" w:rsidRPr="00EF3DFF">
        <w:rPr>
          <w:rFonts w:ascii="Cambria" w:hAnsi="Cambria" w:cstheme="minorHAnsi"/>
          <w:i/>
          <w:iCs/>
          <w:sz w:val="18"/>
          <w:szCs w:val="18"/>
        </w:rPr>
        <w:t>a</w:t>
      </w:r>
      <w:r w:rsidR="00BE5DE8" w:rsidRPr="00B04677">
        <w:rPr>
          <w:rFonts w:ascii="Cambria" w:hAnsi="Cambria" w:cstheme="minorHAnsi"/>
          <w:i/>
          <w:iCs/>
          <w:sz w:val="18"/>
          <w:szCs w:val="18"/>
        </w:rPr>
        <w:t>swamy</w:t>
      </w:r>
      <w:r w:rsidR="00BE5DE8" w:rsidRPr="00F21A8E" w:rsidDel="00BE5DE8">
        <w:rPr>
          <w:rFonts w:ascii="Cambria" w:hAnsi="Cambria" w:cstheme="minorHAnsi"/>
          <w:sz w:val="18"/>
          <w:szCs w:val="18"/>
        </w:rPr>
        <w:t xml:space="preserve">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Dissenting judgment. Part G3: Identity and Identification, No</w:t>
      </w:r>
      <w:r w:rsidR="00C30A25">
        <w:rPr>
          <w:rFonts w:ascii="Cambria" w:hAnsi="Cambria" w:cstheme="minorHAnsi"/>
          <w:sz w:val="18"/>
          <w:szCs w:val="18"/>
        </w:rPr>
        <w:t>.</w:t>
      </w:r>
      <w:r w:rsidRPr="00F21A8E">
        <w:rPr>
          <w:rFonts w:ascii="Cambria" w:hAnsi="Cambria" w:cstheme="minorHAnsi"/>
          <w:sz w:val="18"/>
          <w:szCs w:val="18"/>
        </w:rPr>
        <w:t xml:space="preserve"> 185.</w:t>
      </w:r>
    </w:p>
  </w:footnote>
  <w:footnote w:id="87">
    <w:p w14:paraId="09D8AF32" w14:textId="0957016E"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56" w:name="_Hlk88296178"/>
      <w:bookmarkStart w:id="57" w:name="_Hlk108455286"/>
      <w:r w:rsidRPr="00F21A8E">
        <w:rPr>
          <w:rFonts w:ascii="Cambria" w:hAnsi="Cambria" w:cstheme="minorHAnsi"/>
          <w:sz w:val="18"/>
          <w:szCs w:val="18"/>
          <w:shd w:val="clear" w:color="auto" w:fill="FFFFFF"/>
        </w:rPr>
        <w:t xml:space="preserve">Giorgio Agamben, </w:t>
      </w:r>
      <w:r w:rsidRPr="00DB6EF4">
        <w:rPr>
          <w:rStyle w:val="Emphasis"/>
          <w:rFonts w:ascii="Cambria" w:hAnsi="Cambria" w:cstheme="minorHAnsi"/>
          <w:sz w:val="18"/>
          <w:szCs w:val="18"/>
          <w:shd w:val="clear" w:color="auto" w:fill="FFFFFF"/>
        </w:rPr>
        <w:t>Homo Sacer</w:t>
      </w:r>
      <w:r w:rsidR="00A64181" w:rsidRPr="00147FC8">
        <w:rPr>
          <w:rStyle w:val="Emphasis"/>
          <w:rFonts w:ascii="Cambria" w:hAnsi="Cambria" w:cstheme="minorHAnsi"/>
          <w:i w:val="0"/>
          <w:iCs w:val="0"/>
          <w:sz w:val="18"/>
          <w:szCs w:val="18"/>
          <w:shd w:val="clear" w:color="auto" w:fill="FFFFFF"/>
        </w:rPr>
        <w:t xml:space="preserve">: </w:t>
      </w:r>
      <w:r w:rsidR="00A64181" w:rsidRPr="00147FC8">
        <w:rPr>
          <w:rFonts w:ascii="Cambria" w:hAnsi="Cambria"/>
          <w:i/>
          <w:iCs/>
          <w:sz w:val="18"/>
          <w:szCs w:val="18"/>
        </w:rPr>
        <w:t>Sovereign Power and Bare Life</w:t>
      </w:r>
      <w:r w:rsidR="00C76F81" w:rsidRPr="00DB6EF4">
        <w:rPr>
          <w:rFonts w:ascii="Cambria" w:hAnsi="Cambria" w:cstheme="minorHAnsi"/>
          <w:sz w:val="18"/>
          <w:szCs w:val="18"/>
          <w:shd w:val="clear" w:color="auto" w:fill="FFFFFF"/>
        </w:rPr>
        <w:t>,</w:t>
      </w:r>
      <w:r w:rsidRPr="00DB6EF4">
        <w:rPr>
          <w:rFonts w:ascii="Cambria" w:hAnsi="Cambria" w:cstheme="minorHAnsi"/>
          <w:sz w:val="18"/>
          <w:szCs w:val="18"/>
          <w:shd w:val="clear" w:color="auto" w:fill="FFFFFF"/>
        </w:rPr>
        <w:t xml:space="preserve"> Stanford</w:t>
      </w:r>
      <w:r w:rsidRPr="00F21A8E">
        <w:rPr>
          <w:rFonts w:ascii="Cambria" w:hAnsi="Cambria" w:cstheme="minorHAnsi"/>
          <w:sz w:val="18"/>
          <w:szCs w:val="18"/>
          <w:shd w:val="clear" w:color="auto" w:fill="FFFFFF"/>
        </w:rPr>
        <w:t>: Stanford University Press, 1998</w:t>
      </w:r>
      <w:bookmarkEnd w:id="56"/>
      <w:r w:rsidR="00C76F81">
        <w:rPr>
          <w:rFonts w:ascii="Cambria" w:hAnsi="Cambria" w:cstheme="minorHAnsi"/>
          <w:sz w:val="18"/>
          <w:szCs w:val="18"/>
          <w:shd w:val="clear" w:color="auto" w:fill="FFFFFF"/>
        </w:rPr>
        <w:t>.</w:t>
      </w:r>
      <w:bookmarkEnd w:id="57"/>
    </w:p>
  </w:footnote>
  <w:footnote w:id="88">
    <w:p w14:paraId="58C5C191" w14:textId="1940B414"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w:t>
      </w:r>
      <w:r w:rsidR="00AE0329">
        <w:rPr>
          <w:rFonts w:ascii="Cambria" w:hAnsi="Cambria" w:cstheme="minorHAnsi"/>
          <w:sz w:val="18"/>
          <w:szCs w:val="18"/>
        </w:rPr>
        <w:t>M</w:t>
      </w:r>
      <w:r w:rsidRPr="00F21A8E">
        <w:rPr>
          <w:rFonts w:ascii="Cambria" w:hAnsi="Cambria" w:cstheme="minorHAnsi"/>
          <w:sz w:val="18"/>
          <w:szCs w:val="18"/>
        </w:rPr>
        <w:t>emorandum of Understanding between the UIDAI and the National Coalition of Organi</w:t>
      </w:r>
      <w:r w:rsidR="005061AB">
        <w:rPr>
          <w:rFonts w:ascii="Cambria" w:hAnsi="Cambria" w:cstheme="minorHAnsi"/>
          <w:sz w:val="18"/>
          <w:szCs w:val="18"/>
        </w:rPr>
        <w:t>s</w:t>
      </w:r>
      <w:r w:rsidRPr="00F21A8E">
        <w:rPr>
          <w:rFonts w:ascii="Cambria" w:hAnsi="Cambria" w:cstheme="minorHAnsi"/>
          <w:sz w:val="18"/>
          <w:szCs w:val="18"/>
        </w:rPr>
        <w:t>ations for Security of Migrant Workers (represented by A</w:t>
      </w:r>
      <w:r w:rsidR="005061AB">
        <w:rPr>
          <w:rFonts w:ascii="Cambria" w:hAnsi="Cambria" w:cstheme="minorHAnsi"/>
          <w:sz w:val="18"/>
          <w:szCs w:val="18"/>
        </w:rPr>
        <w:t>a</w:t>
      </w:r>
      <w:r w:rsidRPr="00F21A8E">
        <w:rPr>
          <w:rFonts w:ascii="Cambria" w:hAnsi="Cambria" w:cstheme="minorHAnsi"/>
          <w:sz w:val="18"/>
          <w:szCs w:val="18"/>
        </w:rPr>
        <w:t>jeevika Bureau), executed on 29</w:t>
      </w:r>
      <w:r w:rsidR="00A042F1" w:rsidRPr="00A042F1">
        <w:rPr>
          <w:rFonts w:ascii="Cambria" w:hAnsi="Cambria" w:cstheme="minorHAnsi"/>
          <w:sz w:val="18"/>
          <w:szCs w:val="18"/>
        </w:rPr>
        <w:t xml:space="preserve"> </w:t>
      </w:r>
      <w:r w:rsidR="00A042F1" w:rsidRPr="00F21A8E">
        <w:rPr>
          <w:rFonts w:ascii="Cambria" w:hAnsi="Cambria" w:cstheme="minorHAnsi"/>
          <w:sz w:val="18"/>
          <w:szCs w:val="18"/>
        </w:rPr>
        <w:t>July</w:t>
      </w:r>
      <w:r w:rsidRPr="00F21A8E">
        <w:rPr>
          <w:rFonts w:ascii="Cambria" w:hAnsi="Cambria" w:cstheme="minorHAnsi"/>
          <w:sz w:val="18"/>
          <w:szCs w:val="18"/>
        </w:rPr>
        <w:t xml:space="preserve"> 2010, to avert crises precisely such as this one.</w:t>
      </w:r>
      <w:r w:rsidR="005061AB">
        <w:rPr>
          <w:rFonts w:ascii="Cambria" w:hAnsi="Cambria" w:cstheme="minorHAnsi"/>
          <w:sz w:val="18"/>
          <w:szCs w:val="18"/>
        </w:rPr>
        <w:t xml:space="preserve"> For details, see </w:t>
      </w:r>
      <w:r w:rsidR="005061AB" w:rsidRPr="005061AB">
        <w:rPr>
          <w:rFonts w:ascii="Cambria" w:hAnsi="Cambria" w:cstheme="minorHAnsi"/>
          <w:sz w:val="18"/>
          <w:szCs w:val="18"/>
        </w:rPr>
        <w:t>https://uidai.gov.in/images/mou/partners/Coalition_of_Migrant_Workers_NGOs.pdf</w:t>
      </w:r>
      <w:r w:rsidR="005061AB">
        <w:rPr>
          <w:rFonts w:ascii="Cambria" w:hAnsi="Cambria" w:cstheme="minorHAnsi"/>
          <w:sz w:val="18"/>
          <w:szCs w:val="18"/>
        </w:rPr>
        <w:t>.</w:t>
      </w:r>
    </w:p>
  </w:footnote>
  <w:footnote w:id="89">
    <w:p w14:paraId="359FBE8E" w14:textId="2C01E6FD" w:rsidR="00CB335A" w:rsidRPr="00F21A8E" w:rsidRDefault="00CB335A" w:rsidP="00CB335A">
      <w:pPr>
        <w:pStyle w:val="Heading1"/>
        <w:shd w:val="clear" w:color="auto" w:fill="FFFFFF"/>
        <w:spacing w:before="0"/>
        <w:rPr>
          <w:rFonts w:ascii="Cambria" w:hAnsi="Cambria" w:cstheme="minorHAnsi"/>
          <w:color w:val="auto"/>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vertAlign w:val="superscript"/>
        </w:rPr>
        <w:t xml:space="preserve"> </w:t>
      </w:r>
      <w:bookmarkStart w:id="58" w:name="_Hlk88296218"/>
      <w:r w:rsidRPr="00F21A8E">
        <w:rPr>
          <w:rFonts w:ascii="Cambria" w:hAnsi="Cambria" w:cstheme="minorHAnsi"/>
          <w:color w:val="auto"/>
          <w:sz w:val="18"/>
          <w:szCs w:val="18"/>
          <w:lang w:val="en-US"/>
        </w:rPr>
        <w:t xml:space="preserve">See </w:t>
      </w:r>
      <w:bookmarkStart w:id="59" w:name="_Hlk108455246"/>
      <w:r w:rsidRPr="00F21A8E">
        <w:rPr>
          <w:rFonts w:ascii="Cambria" w:hAnsi="Cambria" w:cstheme="minorHAnsi"/>
          <w:color w:val="auto"/>
          <w:sz w:val="18"/>
          <w:szCs w:val="18"/>
          <w:lang w:val="en-US"/>
        </w:rPr>
        <w:t>Jawhar Sircar, ‘</w:t>
      </w:r>
      <w:r w:rsidRPr="00F21A8E">
        <w:rPr>
          <w:rFonts w:ascii="Cambria" w:hAnsi="Cambria" w:cstheme="minorHAnsi"/>
          <w:color w:val="auto"/>
          <w:sz w:val="18"/>
          <w:szCs w:val="18"/>
        </w:rPr>
        <w:t xml:space="preserve">A Long Look at Exactly Why and How India Failed </w:t>
      </w:r>
      <w:r w:rsidR="009A1CF2">
        <w:rPr>
          <w:rFonts w:ascii="Cambria" w:hAnsi="Cambria" w:cstheme="minorHAnsi"/>
          <w:color w:val="auto"/>
          <w:sz w:val="18"/>
          <w:szCs w:val="18"/>
        </w:rPr>
        <w:t>i</w:t>
      </w:r>
      <w:r w:rsidRPr="00F21A8E">
        <w:rPr>
          <w:rFonts w:ascii="Cambria" w:hAnsi="Cambria" w:cstheme="minorHAnsi"/>
          <w:color w:val="auto"/>
          <w:sz w:val="18"/>
          <w:szCs w:val="18"/>
        </w:rPr>
        <w:t xml:space="preserve">ts Migrant Workers’, </w:t>
      </w:r>
      <w:r w:rsidRPr="00F21A8E">
        <w:rPr>
          <w:rFonts w:ascii="Cambria" w:hAnsi="Cambria" w:cstheme="minorHAnsi"/>
          <w:i/>
          <w:iCs/>
          <w:color w:val="auto"/>
          <w:sz w:val="18"/>
          <w:szCs w:val="18"/>
        </w:rPr>
        <w:t>The Wire</w:t>
      </w:r>
      <w:r w:rsidRPr="00F21A8E">
        <w:rPr>
          <w:rFonts w:ascii="Cambria" w:hAnsi="Cambria" w:cstheme="minorHAnsi"/>
          <w:color w:val="auto"/>
          <w:sz w:val="18"/>
          <w:szCs w:val="18"/>
        </w:rPr>
        <w:t>, 29</w:t>
      </w:r>
      <w:r w:rsidR="00A042F1" w:rsidRPr="00A042F1">
        <w:rPr>
          <w:rFonts w:ascii="Cambria" w:hAnsi="Cambria" w:cstheme="minorHAnsi"/>
          <w:color w:val="auto"/>
          <w:sz w:val="18"/>
          <w:szCs w:val="18"/>
        </w:rPr>
        <w:t xml:space="preserve"> </w:t>
      </w:r>
      <w:r w:rsidR="00A042F1" w:rsidRPr="00F21A8E">
        <w:rPr>
          <w:rFonts w:ascii="Cambria" w:hAnsi="Cambria" w:cstheme="minorHAnsi"/>
          <w:color w:val="auto"/>
          <w:sz w:val="18"/>
          <w:szCs w:val="18"/>
        </w:rPr>
        <w:t>May</w:t>
      </w:r>
      <w:r w:rsidRPr="00F21A8E">
        <w:rPr>
          <w:rFonts w:ascii="Cambria" w:hAnsi="Cambria" w:cstheme="minorHAnsi"/>
          <w:color w:val="auto"/>
          <w:sz w:val="18"/>
          <w:szCs w:val="18"/>
        </w:rPr>
        <w:t xml:space="preserve"> 2020, </w:t>
      </w:r>
      <w:hyperlink r:id="rId5" w:history="1">
        <w:r w:rsidRPr="001E11E4">
          <w:rPr>
            <w:rStyle w:val="Hyperlink"/>
            <w:rFonts w:ascii="Cambria" w:hAnsi="Cambria" w:cstheme="minorHAnsi"/>
            <w:color w:val="auto"/>
            <w:sz w:val="18"/>
            <w:szCs w:val="18"/>
            <w:u w:val="none"/>
          </w:rPr>
          <w:t>https://thewire.in/labour/lockdown-migrant-workers-policy-analysis</w:t>
        </w:r>
      </w:hyperlink>
      <w:bookmarkEnd w:id="58"/>
      <w:r w:rsidR="00FF154A">
        <w:rPr>
          <w:rFonts w:ascii="Cambria" w:hAnsi="Cambria" w:cstheme="minorHAnsi"/>
          <w:color w:val="auto"/>
          <w:sz w:val="18"/>
          <w:szCs w:val="18"/>
        </w:rPr>
        <w:t>.</w:t>
      </w:r>
      <w:bookmarkEnd w:id="59"/>
      <w:r w:rsidRPr="00F21A8E">
        <w:rPr>
          <w:rFonts w:ascii="Cambria" w:hAnsi="Cambria" w:cstheme="minorHAnsi"/>
          <w:color w:val="auto"/>
          <w:sz w:val="18"/>
          <w:szCs w:val="18"/>
        </w:rPr>
        <w:t xml:space="preserve">  </w:t>
      </w:r>
    </w:p>
    <w:p w14:paraId="4C5E101F" w14:textId="77777777" w:rsidR="00CB335A" w:rsidRPr="00F21A8E" w:rsidRDefault="00CB335A" w:rsidP="00CB335A">
      <w:pPr>
        <w:rPr>
          <w:rFonts w:ascii="Cambria" w:hAnsi="Cambria" w:cstheme="minorHAnsi"/>
          <w:sz w:val="18"/>
          <w:szCs w:val="18"/>
        </w:rPr>
      </w:pPr>
    </w:p>
  </w:footnote>
  <w:footnote w:id="90">
    <w:p w14:paraId="4F9D5A7D" w14:textId="1644AF6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w:t>
      </w:r>
      <w:r w:rsidR="007B23B9">
        <w:rPr>
          <w:rFonts w:ascii="Cambria" w:hAnsi="Cambria" w:cstheme="minorHAnsi"/>
          <w:sz w:val="18"/>
          <w:szCs w:val="18"/>
        </w:rPr>
        <w:t>a</w:t>
      </w:r>
      <w:r w:rsidRPr="00F21A8E">
        <w:rPr>
          <w:rFonts w:ascii="Cambria" w:hAnsi="Cambria" w:cstheme="minorHAnsi"/>
          <w:sz w:val="18"/>
          <w:szCs w:val="18"/>
        </w:rPr>
        <w:t>adat Hasan Manto’s classic 1955 short story</w:t>
      </w:r>
      <w:r w:rsidR="00B927B5">
        <w:rPr>
          <w:rFonts w:ascii="Cambria" w:hAnsi="Cambria" w:cstheme="minorHAnsi"/>
          <w:sz w:val="18"/>
          <w:szCs w:val="18"/>
        </w:rPr>
        <w:t xml:space="preserve"> ‘Toba Tek Singh’</w:t>
      </w:r>
      <w:r w:rsidRPr="00F21A8E">
        <w:rPr>
          <w:rFonts w:ascii="Cambria" w:hAnsi="Cambria" w:cstheme="minorHAnsi"/>
          <w:sz w:val="18"/>
          <w:szCs w:val="18"/>
        </w:rPr>
        <w:t xml:space="preserve">, in which the newly formed governments of India and Pakistan </w:t>
      </w:r>
      <w:r w:rsidRPr="00F21A8E">
        <w:rPr>
          <w:rFonts w:ascii="Cambria" w:hAnsi="Cambria" w:cstheme="minorHAnsi"/>
          <w:sz w:val="18"/>
          <w:szCs w:val="18"/>
          <w:shd w:val="clear" w:color="auto" w:fill="FFFFFF"/>
        </w:rPr>
        <w:t xml:space="preserve">exchange some Muslim, Sikh and Hindu lunatics, revolves around Bishan Singh, a Sikh inmate of an asylum in Lahore, sent under police escort to India, </w:t>
      </w:r>
      <w:r w:rsidR="007B23B9">
        <w:rPr>
          <w:rFonts w:ascii="Cambria" w:hAnsi="Cambria" w:cstheme="minorHAnsi"/>
          <w:sz w:val="18"/>
          <w:szCs w:val="18"/>
          <w:shd w:val="clear" w:color="auto" w:fill="FFFFFF"/>
        </w:rPr>
        <w:t>who</w:t>
      </w:r>
      <w:r w:rsidR="007B23B9" w:rsidRPr="00F21A8E">
        <w:rPr>
          <w:rFonts w:ascii="Cambria" w:hAnsi="Cambria" w:cstheme="minorHAnsi"/>
          <w:sz w:val="18"/>
          <w:szCs w:val="18"/>
          <w:shd w:val="clear" w:color="auto" w:fill="FFFFFF"/>
        </w:rPr>
        <w:t xml:space="preserve"> </w:t>
      </w:r>
      <w:r w:rsidRPr="00F21A8E">
        <w:rPr>
          <w:rFonts w:ascii="Cambria" w:hAnsi="Cambria" w:cstheme="minorHAnsi"/>
          <w:sz w:val="18"/>
          <w:szCs w:val="18"/>
          <w:shd w:val="clear" w:color="auto" w:fill="FFFFFF"/>
        </w:rPr>
        <w:t xml:space="preserve">eventually finds himself in the no man's land between two barbed wire fences. </w:t>
      </w:r>
    </w:p>
  </w:footnote>
  <w:footnote w:id="91">
    <w:p w14:paraId="62A55675" w14:textId="1F4B33D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6267D1"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6267D1" w:rsidRPr="00F21A8E">
        <w:rPr>
          <w:rStyle w:val="Emphasis"/>
          <w:rFonts w:ascii="Cambria" w:hAnsi="Cambria" w:cstheme="minorHAnsi"/>
          <w:sz w:val="18"/>
          <w:szCs w:val="18"/>
          <w:shd w:val="clear" w:color="auto" w:fill="FFFFFF"/>
        </w:rPr>
        <w:t>ts Discontents</w:t>
      </w:r>
      <w:r w:rsidR="006267D1">
        <w:rPr>
          <w:rStyle w:val="Emphasis"/>
          <w:rFonts w:ascii="Cambria" w:hAnsi="Cambria" w:cstheme="minorHAnsi"/>
          <w:i w:val="0"/>
          <w:iCs w:val="0"/>
          <w:sz w:val="18"/>
          <w:szCs w:val="18"/>
          <w:shd w:val="clear" w:color="auto" w:fill="FFFFFF"/>
        </w:rPr>
        <w:t>,</w:t>
      </w:r>
      <w:r w:rsidR="006267D1" w:rsidRPr="00F21A8E" w:rsidDel="006267D1">
        <w:rPr>
          <w:rFonts w:ascii="Cambria" w:hAnsi="Cambria" w:cstheme="minorHAnsi"/>
          <w:sz w:val="18"/>
          <w:szCs w:val="18"/>
        </w:rPr>
        <w:t xml:space="preserve"> </w:t>
      </w:r>
      <w:r w:rsidRPr="00F21A8E">
        <w:rPr>
          <w:rFonts w:ascii="Cambria" w:hAnsi="Cambria" w:cstheme="minorHAnsi"/>
          <w:sz w:val="18"/>
          <w:szCs w:val="18"/>
          <w:shd w:val="clear" w:color="auto" w:fill="FFFFFF"/>
        </w:rPr>
        <w:t>p</w:t>
      </w:r>
      <w:r w:rsidR="006267D1">
        <w:rPr>
          <w:rFonts w:ascii="Cambria" w:hAnsi="Cambria" w:cstheme="minorHAnsi"/>
          <w:sz w:val="18"/>
          <w:szCs w:val="18"/>
          <w:shd w:val="clear" w:color="auto" w:fill="FFFFFF"/>
        </w:rPr>
        <w:t>.</w:t>
      </w:r>
      <w:r w:rsidRPr="00F21A8E">
        <w:rPr>
          <w:rFonts w:ascii="Cambria" w:hAnsi="Cambria" w:cstheme="minorHAnsi"/>
          <w:iCs/>
          <w:sz w:val="18"/>
          <w:szCs w:val="18"/>
          <w:shd w:val="clear" w:color="auto" w:fill="FFFFFF"/>
        </w:rPr>
        <w:t xml:space="preserve"> 151</w:t>
      </w:r>
      <w:r w:rsidR="006267D1">
        <w:rPr>
          <w:rFonts w:ascii="Cambria" w:hAnsi="Cambria" w:cstheme="minorHAnsi"/>
          <w:iCs/>
          <w:sz w:val="18"/>
          <w:szCs w:val="18"/>
          <w:shd w:val="clear" w:color="auto" w:fill="FFFFFF"/>
        </w:rPr>
        <w:t>.</w:t>
      </w:r>
    </w:p>
  </w:footnote>
  <w:footnote w:id="92">
    <w:p w14:paraId="7BF2B9AA" w14:textId="2EAB3F76"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8D52B0"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8D52B0" w:rsidRPr="00F21A8E">
        <w:rPr>
          <w:rStyle w:val="Emphasis"/>
          <w:rFonts w:ascii="Cambria" w:hAnsi="Cambria" w:cstheme="minorHAnsi"/>
          <w:sz w:val="18"/>
          <w:szCs w:val="18"/>
          <w:shd w:val="clear" w:color="auto" w:fill="FFFFFF"/>
        </w:rPr>
        <w:t>ts Discontents</w:t>
      </w:r>
      <w:r w:rsidR="008D52B0">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w:t>
      </w:r>
      <w:r w:rsidR="008D52B0">
        <w:rPr>
          <w:rFonts w:ascii="Cambria" w:hAnsi="Cambria" w:cstheme="minorHAnsi"/>
          <w:sz w:val="18"/>
          <w:szCs w:val="18"/>
        </w:rPr>
        <w:t>.</w:t>
      </w:r>
      <w:r w:rsidRPr="00F21A8E">
        <w:rPr>
          <w:rFonts w:ascii="Cambria" w:hAnsi="Cambria" w:cstheme="minorHAnsi"/>
          <w:sz w:val="18"/>
          <w:szCs w:val="18"/>
        </w:rPr>
        <w:t xml:space="preserve"> 166</w:t>
      </w:r>
      <w:r w:rsidR="008D52B0">
        <w:rPr>
          <w:rFonts w:ascii="Cambria" w:hAnsi="Cambria" w:cstheme="minorHAnsi"/>
          <w:sz w:val="18"/>
          <w:szCs w:val="18"/>
        </w:rPr>
        <w:t>.</w:t>
      </w:r>
    </w:p>
  </w:footnote>
  <w:footnote w:id="93">
    <w:p w14:paraId="29C9B5EE" w14:textId="0BE3446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8D52B0"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8D52B0" w:rsidRPr="00F21A8E">
        <w:rPr>
          <w:rStyle w:val="Emphasis"/>
          <w:rFonts w:ascii="Cambria" w:hAnsi="Cambria" w:cstheme="minorHAnsi"/>
          <w:sz w:val="18"/>
          <w:szCs w:val="18"/>
          <w:shd w:val="clear" w:color="auto" w:fill="FFFFFF"/>
        </w:rPr>
        <w:t>ts Discontents</w:t>
      </w:r>
      <w:r w:rsidR="008D52B0">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w:t>
      </w:r>
      <w:r w:rsidR="008D52B0">
        <w:rPr>
          <w:rFonts w:ascii="Cambria" w:hAnsi="Cambria" w:cstheme="minorHAnsi"/>
          <w:sz w:val="18"/>
          <w:szCs w:val="18"/>
        </w:rPr>
        <w:t>.</w:t>
      </w:r>
      <w:r w:rsidRPr="00F21A8E">
        <w:rPr>
          <w:rFonts w:ascii="Cambria" w:hAnsi="Cambria" w:cstheme="minorHAnsi"/>
          <w:sz w:val="18"/>
          <w:szCs w:val="18"/>
        </w:rPr>
        <w:t xml:space="preserve"> 174</w:t>
      </w:r>
      <w:r w:rsidR="008D52B0">
        <w:rPr>
          <w:rFonts w:ascii="Cambria" w:hAnsi="Cambria" w:cstheme="minorHAnsi"/>
          <w:sz w:val="18"/>
          <w:szCs w:val="18"/>
        </w:rPr>
        <w:t>.</w:t>
      </w:r>
    </w:p>
  </w:footnote>
  <w:footnote w:id="94">
    <w:p w14:paraId="3A553903" w14:textId="47A54C15"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vertAlign w:val="superscript"/>
        </w:rPr>
        <w:t xml:space="preserve"> </w:t>
      </w:r>
      <w:r w:rsidRPr="00F21A8E">
        <w:rPr>
          <w:rFonts w:ascii="Cambria" w:hAnsi="Cambria" w:cstheme="minorHAnsi"/>
          <w:sz w:val="18"/>
          <w:szCs w:val="18"/>
        </w:rPr>
        <w:t xml:space="preserve">The prevalence of </w:t>
      </w:r>
      <w:r w:rsidR="004C7F1C">
        <w:rPr>
          <w:rFonts w:ascii="Cambria" w:hAnsi="Cambria" w:cstheme="minorHAnsi"/>
          <w:sz w:val="18"/>
          <w:szCs w:val="18"/>
        </w:rPr>
        <w:t>‘</w:t>
      </w:r>
      <w:r w:rsidRPr="00F21A8E">
        <w:rPr>
          <w:rFonts w:ascii="Cambria" w:hAnsi="Cambria" w:cstheme="minorHAnsi"/>
          <w:sz w:val="18"/>
          <w:szCs w:val="18"/>
        </w:rPr>
        <w:t>hunger amidst plenty</w:t>
      </w:r>
      <w:r w:rsidR="004C7F1C">
        <w:rPr>
          <w:rFonts w:ascii="Cambria" w:hAnsi="Cambria" w:cstheme="minorHAnsi"/>
          <w:sz w:val="18"/>
          <w:szCs w:val="18"/>
        </w:rPr>
        <w:t>’</w:t>
      </w:r>
      <w:r w:rsidRPr="00F21A8E">
        <w:rPr>
          <w:rFonts w:ascii="Cambria" w:hAnsi="Cambria" w:cstheme="minorHAnsi"/>
          <w:sz w:val="18"/>
          <w:szCs w:val="18"/>
        </w:rPr>
        <w:t xml:space="preserve"> in India took a new turn in mid</w:t>
      </w:r>
      <w:r w:rsidR="00701D5A">
        <w:rPr>
          <w:rFonts w:ascii="Cambria" w:hAnsi="Cambria" w:cstheme="minorHAnsi"/>
          <w:sz w:val="18"/>
          <w:szCs w:val="18"/>
        </w:rPr>
        <w:t xml:space="preserve"> </w:t>
      </w:r>
      <w:r w:rsidRPr="00F21A8E">
        <w:rPr>
          <w:rFonts w:ascii="Cambria" w:hAnsi="Cambria" w:cstheme="minorHAnsi"/>
          <w:sz w:val="18"/>
          <w:szCs w:val="18"/>
        </w:rPr>
        <w:t>2001, as the country's food stocks reached unprecedented levels while hunger intensified in drought-affected areas and elsewhere. This situation prompted the People</w:t>
      </w:r>
      <w:r w:rsidR="00701D5A">
        <w:rPr>
          <w:rFonts w:ascii="Cambria" w:hAnsi="Cambria" w:cstheme="minorHAnsi"/>
          <w:sz w:val="18"/>
          <w:szCs w:val="18"/>
        </w:rPr>
        <w:t>’</w:t>
      </w:r>
      <w:r w:rsidRPr="00F21A8E">
        <w:rPr>
          <w:rFonts w:ascii="Cambria" w:hAnsi="Cambria" w:cstheme="minorHAnsi"/>
          <w:sz w:val="18"/>
          <w:szCs w:val="18"/>
        </w:rPr>
        <w:t xml:space="preserve">s Union for Civil Liberties (Rajasthan) to approach the Supreme Court with a writ petition on the </w:t>
      </w:r>
      <w:r w:rsidR="00701D5A">
        <w:rPr>
          <w:rFonts w:ascii="Cambria" w:hAnsi="Cambria" w:cstheme="minorHAnsi"/>
          <w:sz w:val="18"/>
          <w:szCs w:val="18"/>
        </w:rPr>
        <w:t>‘</w:t>
      </w:r>
      <w:r w:rsidRPr="00F21A8E">
        <w:rPr>
          <w:rFonts w:ascii="Cambria" w:hAnsi="Cambria" w:cstheme="minorHAnsi"/>
          <w:sz w:val="18"/>
          <w:szCs w:val="18"/>
        </w:rPr>
        <w:t>right to food</w:t>
      </w:r>
      <w:r w:rsidR="00701D5A">
        <w:rPr>
          <w:rFonts w:ascii="Cambria" w:hAnsi="Cambria" w:cstheme="minorHAnsi"/>
          <w:sz w:val="18"/>
          <w:szCs w:val="18"/>
        </w:rPr>
        <w:t>’</w:t>
      </w:r>
      <w:r w:rsidRPr="00F21A8E">
        <w:rPr>
          <w:rFonts w:ascii="Cambria" w:hAnsi="Cambria" w:cstheme="minorHAnsi"/>
          <w:sz w:val="18"/>
          <w:szCs w:val="18"/>
        </w:rPr>
        <w:t>. Initially, the case was brought against the Government of India, the Food Corporation of India (FCI), and six state governments, in the specific context of inadequate drought relief. Subsequently, the case was extended to the larger issue of chronic hunger, with all states and union territories as respondents.</w:t>
      </w:r>
      <w:r w:rsidRPr="00F21A8E">
        <w:rPr>
          <w:rFonts w:ascii="Cambria" w:hAnsi="Cambria" w:cstheme="minorHAnsi"/>
          <w:sz w:val="18"/>
          <w:szCs w:val="18"/>
        </w:rPr>
        <w:br/>
        <w:t xml:space="preserve">The legal basis of the petition is simple. Article 21 of the Constitution is a guarantee of the right to life, and imposes upon the state the duty to protect it. This right is fundamental. The Supreme Court has held in previous cases that the right to life includes the right to live with dignity and all that goes along with it, including the right to food. The petition argues, in essence, that the response to the drought situation by central and state governments, in terms of </w:t>
      </w:r>
      <w:r w:rsidR="00AF0EA6">
        <w:rPr>
          <w:rFonts w:ascii="Cambria" w:hAnsi="Cambria" w:cstheme="minorHAnsi"/>
          <w:sz w:val="18"/>
          <w:szCs w:val="18"/>
        </w:rPr>
        <w:t xml:space="preserve">both </w:t>
      </w:r>
      <w:r w:rsidRPr="00F21A8E">
        <w:rPr>
          <w:rFonts w:ascii="Cambria" w:hAnsi="Cambria" w:cstheme="minorHAnsi"/>
          <w:sz w:val="18"/>
          <w:szCs w:val="18"/>
        </w:rPr>
        <w:t>policy and implementation, constitutes a clear violation of this right. The bulk of the petition attempts to establish this using (government and field-based) data from Rajasthan.</w:t>
      </w:r>
      <w:r w:rsidRPr="00F21A8E">
        <w:rPr>
          <w:rFonts w:ascii="Cambria" w:hAnsi="Cambria" w:cstheme="minorHAnsi"/>
          <w:sz w:val="18"/>
          <w:szCs w:val="18"/>
        </w:rPr>
        <w:br/>
        <w:t xml:space="preserve">The petition points out two aspects of the state's negligence in providing food security. The first is the breakdown of the public distribution system (PDS). The failures of the PDS arise at various levels: its availability has been restricted to families living below the poverty line (BPL), yet the monthly quota per family cannot meet the nutritional standards set by the Indian Council of Medical Research (ICMR). Even this is implemented erratically: a survey in Rajasthan indicated that only </w:t>
      </w:r>
      <w:r w:rsidRPr="005A5197">
        <w:rPr>
          <w:rFonts w:ascii="Cambria" w:hAnsi="Cambria" w:cstheme="minorHAnsi"/>
          <w:sz w:val="18"/>
          <w:szCs w:val="18"/>
        </w:rPr>
        <w:t>one</w:t>
      </w:r>
      <w:r w:rsidR="005A5197" w:rsidRPr="001E11E4">
        <w:rPr>
          <w:rFonts w:ascii="Cambria" w:hAnsi="Cambria" w:cstheme="minorHAnsi"/>
          <w:sz w:val="18"/>
          <w:szCs w:val="18"/>
        </w:rPr>
        <w:t>-</w:t>
      </w:r>
      <w:r w:rsidRPr="005A5197">
        <w:rPr>
          <w:rFonts w:ascii="Cambria" w:hAnsi="Cambria" w:cstheme="minorHAnsi"/>
          <w:sz w:val="18"/>
          <w:szCs w:val="18"/>
        </w:rPr>
        <w:t>third</w:t>
      </w:r>
      <w:r w:rsidRPr="00F21A8E">
        <w:rPr>
          <w:rFonts w:ascii="Cambria" w:hAnsi="Cambria" w:cstheme="minorHAnsi"/>
          <w:sz w:val="18"/>
          <w:szCs w:val="18"/>
        </w:rPr>
        <w:t xml:space="preserve"> of the sample villages had regular distribution in the preceding three months, with no distribution at all in </w:t>
      </w:r>
      <w:r w:rsidRPr="005A5197">
        <w:rPr>
          <w:rFonts w:ascii="Cambria" w:hAnsi="Cambria" w:cstheme="minorHAnsi"/>
          <w:sz w:val="18"/>
          <w:szCs w:val="18"/>
        </w:rPr>
        <w:t>one</w:t>
      </w:r>
      <w:r w:rsidR="005A5197" w:rsidRPr="001E11E4">
        <w:rPr>
          <w:rFonts w:ascii="Cambria" w:hAnsi="Cambria" w:cstheme="minorHAnsi"/>
          <w:sz w:val="18"/>
          <w:szCs w:val="18"/>
        </w:rPr>
        <w:t>-</w:t>
      </w:r>
      <w:r w:rsidRPr="005A5197">
        <w:rPr>
          <w:rFonts w:ascii="Cambria" w:hAnsi="Cambria" w:cstheme="minorHAnsi"/>
          <w:sz w:val="18"/>
          <w:szCs w:val="18"/>
        </w:rPr>
        <w:t>sixth</w:t>
      </w:r>
      <w:r w:rsidRPr="00F21A8E">
        <w:rPr>
          <w:rFonts w:ascii="Cambria" w:hAnsi="Cambria" w:cstheme="minorHAnsi"/>
          <w:sz w:val="18"/>
          <w:szCs w:val="18"/>
        </w:rPr>
        <w:t xml:space="preserve"> of them. The identification of BPL households is also highly unreliable. All in all, the assistance provided to BPL households through the PDS amounted to less than </w:t>
      </w:r>
      <w:r w:rsidR="00AA0549">
        <w:rPr>
          <w:rFonts w:ascii="Cambria" w:hAnsi="Cambria" w:cstheme="minorHAnsi"/>
          <w:sz w:val="18"/>
          <w:szCs w:val="18"/>
        </w:rPr>
        <w:t>INR</w:t>
      </w:r>
      <w:r w:rsidR="005A5197">
        <w:rPr>
          <w:rFonts w:ascii="Cambria" w:hAnsi="Cambria" w:cstheme="minorHAnsi"/>
          <w:sz w:val="18"/>
          <w:szCs w:val="18"/>
        </w:rPr>
        <w:t xml:space="preserve"> 5 </w:t>
      </w:r>
      <w:r w:rsidRPr="00F21A8E">
        <w:rPr>
          <w:rFonts w:ascii="Cambria" w:hAnsi="Cambria" w:cstheme="minorHAnsi"/>
          <w:sz w:val="18"/>
          <w:szCs w:val="18"/>
        </w:rPr>
        <w:t>per person per month.</w:t>
      </w:r>
    </w:p>
  </w:footnote>
  <w:footnote w:id="95">
    <w:p w14:paraId="727901DA" w14:textId="47E5FE93"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60" w:name="_Hlk108455197"/>
      <w:r w:rsidRPr="00F21A8E">
        <w:rPr>
          <w:rFonts w:ascii="Cambria" w:hAnsi="Cambria" w:cstheme="minorHAnsi"/>
          <w:sz w:val="18"/>
          <w:szCs w:val="18"/>
        </w:rPr>
        <w:t>Kalyani Ramnath,</w:t>
      </w:r>
      <w:r w:rsidRPr="00F21A8E">
        <w:rPr>
          <w:rFonts w:ascii="Cambria" w:hAnsi="Cambria" w:cstheme="minorHAnsi"/>
          <w:sz w:val="18"/>
          <w:szCs w:val="18"/>
          <w:shd w:val="clear" w:color="auto" w:fill="FFFFFF"/>
        </w:rPr>
        <w:t xml:space="preserve"> </w:t>
      </w:r>
      <w:r w:rsidR="00F5538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‘We </w:t>
      </w:r>
      <w:r w:rsidR="00C337C4">
        <w:rPr>
          <w:rFonts w:ascii="Cambria" w:hAnsi="Cambria" w:cstheme="minorHAnsi"/>
          <w:sz w:val="18"/>
          <w:szCs w:val="18"/>
          <w:shd w:val="clear" w:color="auto" w:fill="FFFFFF"/>
        </w:rPr>
        <w:t>t</w:t>
      </w:r>
      <w:r w:rsidRPr="00F21A8E">
        <w:rPr>
          <w:rFonts w:ascii="Cambria" w:hAnsi="Cambria" w:cstheme="minorHAnsi"/>
          <w:sz w:val="18"/>
          <w:szCs w:val="18"/>
          <w:shd w:val="clear" w:color="auto" w:fill="FFFFFF"/>
        </w:rPr>
        <w:t>he People’: Seamless Webs and Social Revolution in India’s Constituent Assembly Debates</w:t>
      </w:r>
      <w:r w:rsidR="00F5538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w:t>
      </w:r>
      <w:r w:rsidRPr="00F21A8E">
        <w:rPr>
          <w:rStyle w:val="Emphasis"/>
          <w:rFonts w:ascii="Cambria" w:hAnsi="Cambria" w:cstheme="minorHAnsi"/>
          <w:sz w:val="18"/>
          <w:szCs w:val="18"/>
          <w:shd w:val="clear" w:color="auto" w:fill="FFFFFF"/>
        </w:rPr>
        <w:t>South Asia Research</w:t>
      </w:r>
      <w:r w:rsidRPr="00F21A8E">
        <w:rPr>
          <w:rFonts w:ascii="Cambria" w:hAnsi="Cambria" w:cstheme="minorHAnsi"/>
          <w:sz w:val="18"/>
          <w:szCs w:val="18"/>
          <w:shd w:val="clear" w:color="auto" w:fill="FFFFFF"/>
        </w:rPr>
        <w:t> 32</w:t>
      </w:r>
      <w:r w:rsidR="00CC5CFE">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1 </w:t>
      </w:r>
      <w:r w:rsidR="00CC5CFE">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2012</w:t>
      </w:r>
      <w:r w:rsidR="00CC5CFE">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bookmarkEnd w:id="60"/>
      <w:r w:rsidRPr="00F21A8E">
        <w:rPr>
          <w:rFonts w:ascii="Cambria" w:hAnsi="Cambria" w:cstheme="minorHAnsi"/>
          <w:sz w:val="18"/>
          <w:szCs w:val="18"/>
        </w:rPr>
        <w:t>58.</w:t>
      </w:r>
    </w:p>
  </w:footnote>
  <w:footnote w:id="96">
    <w:p w14:paraId="2748F944" w14:textId="19B823B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Ramnath, </w:t>
      </w:r>
      <w:r w:rsidR="001F409E">
        <w:rPr>
          <w:rFonts w:ascii="Cambria" w:hAnsi="Cambria" w:cstheme="minorHAnsi"/>
          <w:sz w:val="18"/>
          <w:szCs w:val="18"/>
          <w:shd w:val="clear" w:color="auto" w:fill="FFFFFF"/>
        </w:rPr>
        <w:t>‘</w:t>
      </w:r>
      <w:r w:rsidR="001F409E" w:rsidRPr="00F21A8E">
        <w:rPr>
          <w:rFonts w:ascii="Cambria" w:hAnsi="Cambria" w:cstheme="minorHAnsi"/>
          <w:sz w:val="18"/>
          <w:szCs w:val="18"/>
          <w:shd w:val="clear" w:color="auto" w:fill="FFFFFF"/>
        </w:rPr>
        <w:t xml:space="preserve">‘We </w:t>
      </w:r>
      <w:r w:rsidR="001F409E">
        <w:rPr>
          <w:rFonts w:ascii="Cambria" w:hAnsi="Cambria" w:cstheme="minorHAnsi"/>
          <w:sz w:val="18"/>
          <w:szCs w:val="18"/>
          <w:shd w:val="clear" w:color="auto" w:fill="FFFFFF"/>
        </w:rPr>
        <w:t>t</w:t>
      </w:r>
      <w:r w:rsidR="001F409E" w:rsidRPr="00F21A8E">
        <w:rPr>
          <w:rFonts w:ascii="Cambria" w:hAnsi="Cambria" w:cstheme="minorHAnsi"/>
          <w:sz w:val="18"/>
          <w:szCs w:val="18"/>
          <w:shd w:val="clear" w:color="auto" w:fill="FFFFFF"/>
        </w:rPr>
        <w:t>he People’</w:t>
      </w:r>
      <w:r w:rsidR="001F409E">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1F409E">
        <w:rPr>
          <w:rFonts w:ascii="Cambria" w:hAnsi="Cambria" w:cstheme="minorHAnsi"/>
          <w:sz w:val="18"/>
          <w:szCs w:val="18"/>
        </w:rPr>
        <w:t>.</w:t>
      </w:r>
      <w:r w:rsidRPr="00F21A8E">
        <w:rPr>
          <w:rFonts w:ascii="Cambria" w:hAnsi="Cambria" w:cstheme="minorHAnsi"/>
          <w:sz w:val="18"/>
          <w:szCs w:val="18"/>
        </w:rPr>
        <w:t xml:space="preserve"> 59</w:t>
      </w:r>
      <w:r w:rsidR="001F409E">
        <w:rPr>
          <w:rFonts w:ascii="Cambria" w:hAnsi="Cambria" w:cstheme="minorHAnsi"/>
          <w:sz w:val="18"/>
          <w:szCs w:val="18"/>
        </w:rPr>
        <w:t>.</w:t>
      </w:r>
    </w:p>
  </w:footnote>
  <w:footnote w:id="97">
    <w:p w14:paraId="358F5CED" w14:textId="16743D1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Ramnath, </w:t>
      </w:r>
      <w:r w:rsidR="00690D0B">
        <w:rPr>
          <w:rFonts w:ascii="Cambria" w:hAnsi="Cambria" w:cstheme="minorHAnsi"/>
          <w:sz w:val="18"/>
          <w:szCs w:val="18"/>
          <w:shd w:val="clear" w:color="auto" w:fill="FFFFFF"/>
        </w:rPr>
        <w:t>‘</w:t>
      </w:r>
      <w:r w:rsidR="00690D0B" w:rsidRPr="00F21A8E">
        <w:rPr>
          <w:rFonts w:ascii="Cambria" w:hAnsi="Cambria" w:cstheme="minorHAnsi"/>
          <w:sz w:val="18"/>
          <w:szCs w:val="18"/>
          <w:shd w:val="clear" w:color="auto" w:fill="FFFFFF"/>
        </w:rPr>
        <w:t xml:space="preserve">‘We </w:t>
      </w:r>
      <w:r w:rsidR="00690D0B">
        <w:rPr>
          <w:rFonts w:ascii="Cambria" w:hAnsi="Cambria" w:cstheme="minorHAnsi"/>
          <w:sz w:val="18"/>
          <w:szCs w:val="18"/>
          <w:shd w:val="clear" w:color="auto" w:fill="FFFFFF"/>
        </w:rPr>
        <w:t>t</w:t>
      </w:r>
      <w:r w:rsidR="00690D0B" w:rsidRPr="00F21A8E">
        <w:rPr>
          <w:rFonts w:ascii="Cambria" w:hAnsi="Cambria" w:cstheme="minorHAnsi"/>
          <w:sz w:val="18"/>
          <w:szCs w:val="18"/>
          <w:shd w:val="clear" w:color="auto" w:fill="FFFFFF"/>
        </w:rPr>
        <w:t>he People’</w:t>
      </w:r>
      <w:r w:rsidR="00690D0B">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690D0B">
        <w:rPr>
          <w:rFonts w:ascii="Cambria" w:hAnsi="Cambria" w:cstheme="minorHAnsi"/>
          <w:sz w:val="18"/>
          <w:szCs w:val="18"/>
        </w:rPr>
        <w:t>.</w:t>
      </w:r>
      <w:r w:rsidRPr="00F21A8E">
        <w:rPr>
          <w:rFonts w:ascii="Cambria" w:hAnsi="Cambria" w:cstheme="minorHAnsi"/>
          <w:sz w:val="18"/>
          <w:szCs w:val="18"/>
        </w:rPr>
        <w:t xml:space="preserve"> 61</w:t>
      </w:r>
      <w:r w:rsidR="00690D0B">
        <w:rPr>
          <w:rFonts w:ascii="Cambria" w:hAnsi="Cambria" w:cstheme="minorHAnsi"/>
          <w:sz w:val="18"/>
          <w:szCs w:val="18"/>
        </w:rPr>
        <w:t>.</w:t>
      </w:r>
    </w:p>
  </w:footnote>
  <w:footnote w:id="98">
    <w:p w14:paraId="57ECC4EA" w14:textId="0F2BBA48"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Ramnath, </w:t>
      </w:r>
      <w:r w:rsidR="00BF7035">
        <w:rPr>
          <w:rFonts w:ascii="Cambria" w:hAnsi="Cambria" w:cstheme="minorHAnsi"/>
          <w:sz w:val="18"/>
          <w:szCs w:val="18"/>
          <w:shd w:val="clear" w:color="auto" w:fill="FFFFFF"/>
        </w:rPr>
        <w:t>‘</w:t>
      </w:r>
      <w:r w:rsidR="00BF7035" w:rsidRPr="00F21A8E">
        <w:rPr>
          <w:rFonts w:ascii="Cambria" w:hAnsi="Cambria" w:cstheme="minorHAnsi"/>
          <w:sz w:val="18"/>
          <w:szCs w:val="18"/>
          <w:shd w:val="clear" w:color="auto" w:fill="FFFFFF"/>
        </w:rPr>
        <w:t xml:space="preserve">‘We </w:t>
      </w:r>
      <w:r w:rsidR="00BF7035">
        <w:rPr>
          <w:rFonts w:ascii="Cambria" w:hAnsi="Cambria" w:cstheme="minorHAnsi"/>
          <w:sz w:val="18"/>
          <w:szCs w:val="18"/>
          <w:shd w:val="clear" w:color="auto" w:fill="FFFFFF"/>
        </w:rPr>
        <w:t>t</w:t>
      </w:r>
      <w:r w:rsidR="00BF7035" w:rsidRPr="00F21A8E">
        <w:rPr>
          <w:rFonts w:ascii="Cambria" w:hAnsi="Cambria" w:cstheme="minorHAnsi"/>
          <w:sz w:val="18"/>
          <w:szCs w:val="18"/>
          <w:shd w:val="clear" w:color="auto" w:fill="FFFFFF"/>
        </w:rPr>
        <w:t>he People’</w:t>
      </w:r>
      <w:r w:rsidR="00BF7035">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593882">
        <w:rPr>
          <w:rFonts w:ascii="Cambria" w:hAnsi="Cambria" w:cstheme="minorHAnsi"/>
          <w:sz w:val="18"/>
          <w:szCs w:val="18"/>
        </w:rPr>
        <w:t>p</w:t>
      </w:r>
      <w:r w:rsidR="00BF7035">
        <w:rPr>
          <w:rFonts w:ascii="Cambria" w:hAnsi="Cambria" w:cstheme="minorHAnsi"/>
          <w:sz w:val="18"/>
          <w:szCs w:val="18"/>
        </w:rPr>
        <w:t>.</w:t>
      </w:r>
      <w:r w:rsidRPr="00F21A8E">
        <w:rPr>
          <w:rFonts w:ascii="Cambria" w:hAnsi="Cambria" w:cstheme="minorHAnsi"/>
          <w:sz w:val="18"/>
          <w:szCs w:val="18"/>
        </w:rPr>
        <w:t xml:space="preserve"> </w:t>
      </w:r>
      <w:r w:rsidR="0032752A">
        <w:rPr>
          <w:rFonts w:ascii="Cambria" w:hAnsi="Cambria" w:cstheme="minorHAnsi"/>
          <w:sz w:val="18"/>
          <w:szCs w:val="18"/>
        </w:rPr>
        <w:t xml:space="preserve">61, </w:t>
      </w:r>
      <w:r w:rsidRPr="00F21A8E">
        <w:rPr>
          <w:rFonts w:ascii="Cambria" w:hAnsi="Cambria" w:cstheme="minorHAnsi"/>
          <w:sz w:val="18"/>
          <w:szCs w:val="18"/>
        </w:rPr>
        <w:t>66</w:t>
      </w:r>
      <w:r w:rsidR="00BF7035">
        <w:rPr>
          <w:rFonts w:ascii="Cambria" w:hAnsi="Cambria" w:cstheme="minorHAnsi"/>
          <w:sz w:val="18"/>
          <w:szCs w:val="18"/>
        </w:rPr>
        <w:t>.</w:t>
      </w:r>
    </w:p>
  </w:footnote>
  <w:footnote w:id="99">
    <w:p w14:paraId="314B3687" w14:textId="2BB91710"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Ministry of Communications and Information Technology, Notification on changes to the Information Technology Act, 2000, issued on </w:t>
      </w:r>
      <w:r w:rsidR="00960DC9">
        <w:rPr>
          <w:rFonts w:ascii="Cambria" w:hAnsi="Cambria" w:cstheme="minorHAnsi"/>
          <w:sz w:val="18"/>
          <w:szCs w:val="18"/>
        </w:rPr>
        <w:t xml:space="preserve">11 </w:t>
      </w:r>
      <w:r w:rsidRPr="00F21A8E">
        <w:rPr>
          <w:rFonts w:ascii="Cambria" w:hAnsi="Cambria" w:cstheme="minorHAnsi"/>
          <w:sz w:val="18"/>
          <w:szCs w:val="18"/>
        </w:rPr>
        <w:t xml:space="preserve">April </w:t>
      </w:r>
      <w:r w:rsidRPr="00555C38">
        <w:rPr>
          <w:rFonts w:ascii="Cambria" w:hAnsi="Cambria" w:cstheme="minorHAnsi"/>
          <w:sz w:val="18"/>
          <w:szCs w:val="18"/>
        </w:rPr>
        <w:t>2011</w:t>
      </w:r>
      <w:r w:rsidR="00CB6DAA" w:rsidRPr="00555C38">
        <w:rPr>
          <w:rFonts w:ascii="Cambria" w:hAnsi="Cambria" w:cstheme="minorHAnsi"/>
          <w:sz w:val="18"/>
          <w:szCs w:val="18"/>
        </w:rPr>
        <w:t xml:space="preserve">, </w:t>
      </w:r>
      <w:r w:rsidR="00CB6DAA" w:rsidRPr="00555C38">
        <w:rPr>
          <w:rFonts w:ascii="Cambria" w:hAnsi="Cambria"/>
          <w:sz w:val="18"/>
          <w:szCs w:val="18"/>
        </w:rPr>
        <w:t>https://www.meity.gov.in/writereaddata/files/GSR3_10511%281%29.pdf.</w:t>
      </w:r>
    </w:p>
  </w:footnote>
  <w:footnote w:id="100">
    <w:p w14:paraId="2D7793A3" w14:textId="251E91B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shd w:val="clear" w:color="auto" w:fill="FFFFFF"/>
        </w:rPr>
        <w:t xml:space="preserve"> </w:t>
      </w:r>
      <w:r w:rsidR="00A51B86" w:rsidRPr="00A05704">
        <w:rPr>
          <w:rFonts w:ascii="Cambria" w:hAnsi="Cambria" w:cstheme="minorHAnsi"/>
          <w:sz w:val="18"/>
          <w:szCs w:val="18"/>
          <w:shd w:val="clear" w:color="auto" w:fill="FFFFFF"/>
        </w:rPr>
        <w:t>Committee of Experts</w:t>
      </w:r>
      <w:r w:rsidR="00A51B86">
        <w:rPr>
          <w:rFonts w:ascii="Cambria" w:hAnsi="Cambria" w:cstheme="minorHAnsi"/>
          <w:sz w:val="18"/>
          <w:szCs w:val="18"/>
          <w:shd w:val="clear" w:color="auto" w:fill="FFFFFF"/>
        </w:rPr>
        <w:t xml:space="preserve"> under the Chairmanship of Justice B.N. Srikrishna</w:t>
      </w:r>
      <w:r w:rsidR="00A51B86" w:rsidRPr="000F501E">
        <w:rPr>
          <w:rFonts w:ascii="Cambria" w:hAnsi="Cambria" w:cstheme="minorHAnsi"/>
          <w:sz w:val="18"/>
          <w:szCs w:val="18"/>
          <w:shd w:val="clear" w:color="auto" w:fill="FFFFFF"/>
        </w:rPr>
        <w:t>,</w:t>
      </w:r>
      <w:r w:rsidR="00A51B86" w:rsidRPr="00A05704">
        <w:rPr>
          <w:rFonts w:ascii="Cambria" w:hAnsi="Cambria" w:cstheme="minorHAnsi"/>
          <w:sz w:val="18"/>
          <w:szCs w:val="18"/>
          <w:shd w:val="clear" w:color="auto" w:fill="FFFFFF"/>
        </w:rPr>
        <w:t> </w:t>
      </w:r>
      <w:r w:rsidR="00A51B86" w:rsidRPr="00A05704">
        <w:rPr>
          <w:rStyle w:val="Emphasis"/>
          <w:rFonts w:ascii="Cambria" w:hAnsi="Cambria" w:cstheme="minorHAnsi"/>
          <w:sz w:val="18"/>
          <w:szCs w:val="18"/>
          <w:shd w:val="clear" w:color="auto" w:fill="FFFFFF"/>
        </w:rPr>
        <w:t>A Free and Fair Digital Economy</w:t>
      </w:r>
      <w:r w:rsidR="00A51B86">
        <w:rPr>
          <w:rStyle w:val="Emphasis"/>
          <w:rFonts w:ascii="Cambria" w:hAnsi="Cambria" w:cstheme="minorHAnsi"/>
          <w:i w:val="0"/>
          <w:iCs w:val="0"/>
          <w:sz w:val="18"/>
          <w:szCs w:val="18"/>
          <w:shd w:val="clear" w:color="auto" w:fill="FFFFFF"/>
        </w:rPr>
        <w:t>,</w:t>
      </w:r>
      <w:r w:rsidR="00A51B86" w:rsidRPr="00F21A8E" w:rsidDel="00A51B86">
        <w:rPr>
          <w:rFonts w:ascii="Cambria" w:hAnsi="Cambria" w:cstheme="minorHAnsi"/>
          <w:sz w:val="18"/>
          <w:szCs w:val="18"/>
          <w:shd w:val="clear" w:color="auto" w:fill="FFFFFF"/>
        </w:rPr>
        <w:t xml:space="preserve"> </w:t>
      </w:r>
      <w:r w:rsidRPr="00F21A8E">
        <w:rPr>
          <w:rFonts w:ascii="Cambria" w:hAnsi="Cambria" w:cstheme="minorHAnsi"/>
          <w:sz w:val="18"/>
          <w:szCs w:val="18"/>
          <w:shd w:val="clear" w:color="auto" w:fill="FFFFFF"/>
        </w:rPr>
        <w:t>Chapter 1-C.</w:t>
      </w:r>
    </w:p>
  </w:footnote>
  <w:footnote w:id="101">
    <w:p w14:paraId="5AC1CF4B" w14:textId="015F8730" w:rsidR="00493018" w:rsidRPr="00F21A8E" w:rsidRDefault="00493018" w:rsidP="00493018">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Pr="00F21A8E">
        <w:rPr>
          <w:rStyle w:val="Emphasis"/>
          <w:rFonts w:ascii="Cambria" w:hAnsi="Cambria" w:cstheme="minorHAnsi"/>
          <w:sz w:val="18"/>
          <w:szCs w:val="18"/>
          <w:shd w:val="clear" w:color="auto" w:fill="FFFFFF"/>
        </w:rPr>
        <w:t>ts Discontents</w:t>
      </w:r>
      <w:r>
        <w:rPr>
          <w:rStyle w:val="Emphasis"/>
          <w:rFonts w:ascii="Cambria" w:hAnsi="Cambria" w:cstheme="minorHAnsi"/>
          <w:i w:val="0"/>
          <w:iCs w:val="0"/>
          <w:sz w:val="18"/>
          <w:szCs w:val="18"/>
          <w:shd w:val="clear" w:color="auto" w:fill="FFFFFF"/>
        </w:rPr>
        <w:t>,</w:t>
      </w:r>
      <w:r w:rsidRPr="00F21A8E" w:rsidDel="00C172B9">
        <w:rPr>
          <w:rFonts w:ascii="Cambria" w:hAnsi="Cambria" w:cstheme="minorHAnsi"/>
          <w:sz w:val="18"/>
          <w:szCs w:val="18"/>
        </w:rPr>
        <w:t xml:space="preserve"> </w:t>
      </w:r>
      <w:r w:rsidRPr="00F21A8E">
        <w:rPr>
          <w:rFonts w:ascii="Cambria" w:hAnsi="Cambria" w:cstheme="minorHAnsi"/>
          <w:sz w:val="18"/>
          <w:szCs w:val="18"/>
        </w:rPr>
        <w:t>p</w:t>
      </w:r>
      <w:r>
        <w:rPr>
          <w:rFonts w:ascii="Cambria" w:hAnsi="Cambria" w:cstheme="minorHAnsi"/>
          <w:sz w:val="18"/>
          <w:szCs w:val="18"/>
        </w:rPr>
        <w:t>.</w:t>
      </w:r>
      <w:r w:rsidRPr="00F21A8E">
        <w:rPr>
          <w:rFonts w:ascii="Cambria" w:hAnsi="Cambria" w:cstheme="minorHAnsi"/>
          <w:sz w:val="18"/>
          <w:szCs w:val="18"/>
        </w:rPr>
        <w:t xml:space="preserve"> 194</w:t>
      </w:r>
      <w:r>
        <w:rPr>
          <w:rFonts w:ascii="Cambria" w:hAnsi="Cambria" w:cstheme="minorHAnsi"/>
          <w:sz w:val="18"/>
          <w:szCs w:val="18"/>
        </w:rPr>
        <w:t>.</w:t>
      </w:r>
    </w:p>
  </w:footnote>
  <w:footnote w:id="102">
    <w:p w14:paraId="27CC5DEA" w14:textId="2C526898" w:rsidR="00CB335A" w:rsidRPr="00F21A8E" w:rsidRDefault="00CB335A" w:rsidP="00CB335A">
      <w:pPr>
        <w:rPr>
          <w:rFonts w:ascii="Cambria" w:hAnsi="Cambria" w:cstheme="minorHAnsi"/>
          <w:sz w:val="18"/>
          <w:szCs w:val="18"/>
        </w:rPr>
      </w:pPr>
      <w:r w:rsidRPr="002D3316">
        <w:rPr>
          <w:rFonts w:ascii="Cambria" w:hAnsi="Cambria" w:cstheme="minorHAnsi"/>
          <w:sz w:val="18"/>
          <w:szCs w:val="18"/>
          <w:vertAlign w:val="superscript"/>
        </w:rPr>
        <w:footnoteRef/>
      </w:r>
      <w:r w:rsidRPr="002D3316">
        <w:rPr>
          <w:rFonts w:ascii="Cambria" w:hAnsi="Cambria" w:cstheme="minorHAnsi"/>
          <w:sz w:val="18"/>
          <w:szCs w:val="18"/>
        </w:rPr>
        <w:t xml:space="preserve"> </w:t>
      </w:r>
      <w:r w:rsidR="002D3316" w:rsidRPr="00946955">
        <w:rPr>
          <w:rFonts w:ascii="Cambria" w:hAnsi="Cambria"/>
          <w:sz w:val="18"/>
          <w:szCs w:val="18"/>
        </w:rPr>
        <w:t xml:space="preserve">Unlawful Activities (Prevention) Amendment Bill, </w:t>
      </w:r>
      <w:r w:rsidRPr="00946955">
        <w:rPr>
          <w:rFonts w:ascii="Cambria" w:hAnsi="Cambria" w:cstheme="minorHAnsi"/>
          <w:sz w:val="18"/>
          <w:szCs w:val="18"/>
        </w:rPr>
        <w:t>2019, Section 6-iii-c</w:t>
      </w:r>
      <w:r w:rsidR="00946955" w:rsidRPr="00946955">
        <w:rPr>
          <w:rFonts w:ascii="Cambria" w:hAnsi="Cambria" w:cstheme="minorHAnsi"/>
          <w:sz w:val="18"/>
          <w:szCs w:val="18"/>
        </w:rPr>
        <w:t xml:space="preserve">, </w:t>
      </w:r>
      <w:r w:rsidR="00946955" w:rsidRPr="00946955">
        <w:rPr>
          <w:rFonts w:ascii="Cambria" w:hAnsi="Cambria"/>
          <w:sz w:val="18"/>
          <w:szCs w:val="18"/>
        </w:rPr>
        <w:t>https://egazette.nic.in/WriteReadData/2019/210355.pdf</w:t>
      </w:r>
      <w:r w:rsidR="002D3316" w:rsidRPr="00946955">
        <w:rPr>
          <w:rFonts w:ascii="Cambria" w:hAnsi="Cambria" w:cstheme="minorHAnsi"/>
          <w:sz w:val="18"/>
          <w:szCs w:val="18"/>
        </w:rPr>
        <w:t>.</w:t>
      </w:r>
    </w:p>
  </w:footnote>
  <w:footnote w:id="103">
    <w:p w14:paraId="663BA575" w14:textId="365E532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61130A"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61130A" w:rsidRPr="00F21A8E">
        <w:rPr>
          <w:rStyle w:val="Emphasis"/>
          <w:rFonts w:ascii="Cambria" w:hAnsi="Cambria" w:cstheme="minorHAnsi"/>
          <w:sz w:val="18"/>
          <w:szCs w:val="18"/>
          <w:shd w:val="clear" w:color="auto" w:fill="FFFFFF"/>
        </w:rPr>
        <w:t>ts Discontents</w:t>
      </w:r>
      <w:r w:rsidR="0061130A">
        <w:rPr>
          <w:rStyle w:val="Emphasis"/>
          <w:rFonts w:ascii="Cambria" w:hAnsi="Cambria" w:cstheme="minorHAnsi"/>
          <w:i w:val="0"/>
          <w:iCs w:val="0"/>
          <w:sz w:val="18"/>
          <w:szCs w:val="18"/>
          <w:shd w:val="clear" w:color="auto" w:fill="FFFFFF"/>
        </w:rPr>
        <w:t>,</w:t>
      </w:r>
      <w:r w:rsidR="0061130A" w:rsidRPr="00F21A8E" w:rsidDel="0061130A">
        <w:rPr>
          <w:rFonts w:ascii="Cambria" w:hAnsi="Cambria" w:cstheme="minorHAnsi"/>
          <w:sz w:val="18"/>
          <w:szCs w:val="18"/>
        </w:rPr>
        <w:t xml:space="preserve"> </w:t>
      </w:r>
      <w:r w:rsidRPr="00F21A8E">
        <w:rPr>
          <w:rFonts w:ascii="Cambria" w:hAnsi="Cambria" w:cstheme="minorHAnsi"/>
          <w:sz w:val="18"/>
          <w:szCs w:val="18"/>
        </w:rPr>
        <w:t>p</w:t>
      </w:r>
      <w:r w:rsidR="0061130A">
        <w:rPr>
          <w:rFonts w:ascii="Cambria" w:hAnsi="Cambria" w:cstheme="minorHAnsi"/>
          <w:sz w:val="18"/>
          <w:szCs w:val="18"/>
        </w:rPr>
        <w:t>.</w:t>
      </w:r>
      <w:r w:rsidRPr="00F21A8E">
        <w:rPr>
          <w:rFonts w:ascii="Cambria" w:hAnsi="Cambria" w:cstheme="minorHAnsi"/>
          <w:sz w:val="18"/>
          <w:szCs w:val="18"/>
        </w:rPr>
        <w:t xml:space="preserve"> 170</w:t>
      </w:r>
      <w:r w:rsidR="0061130A">
        <w:rPr>
          <w:rFonts w:ascii="Cambria" w:hAnsi="Cambria" w:cstheme="minorHAnsi"/>
          <w:sz w:val="18"/>
          <w:szCs w:val="18"/>
        </w:rPr>
        <w:t>.</w:t>
      </w:r>
    </w:p>
  </w:footnote>
  <w:footnote w:id="104">
    <w:p w14:paraId="19477656" w14:textId="0D541928"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Jayal, </w:t>
      </w:r>
      <w:r w:rsidR="00567B36" w:rsidRPr="00F21A8E">
        <w:rPr>
          <w:rStyle w:val="Emphasis"/>
          <w:rFonts w:ascii="Cambria" w:hAnsi="Cambria" w:cstheme="minorHAnsi"/>
          <w:sz w:val="18"/>
          <w:szCs w:val="18"/>
          <w:shd w:val="clear" w:color="auto" w:fill="FFFFFF"/>
        </w:rPr>
        <w:t xml:space="preserve">Citizenship and </w:t>
      </w:r>
      <w:r w:rsidR="007A3450">
        <w:rPr>
          <w:rStyle w:val="Emphasis"/>
          <w:rFonts w:ascii="Cambria" w:hAnsi="Cambria" w:cstheme="minorHAnsi"/>
          <w:sz w:val="18"/>
          <w:szCs w:val="18"/>
          <w:shd w:val="clear" w:color="auto" w:fill="FFFFFF"/>
        </w:rPr>
        <w:t>i</w:t>
      </w:r>
      <w:r w:rsidR="00567B36" w:rsidRPr="00F21A8E">
        <w:rPr>
          <w:rStyle w:val="Emphasis"/>
          <w:rFonts w:ascii="Cambria" w:hAnsi="Cambria" w:cstheme="minorHAnsi"/>
          <w:sz w:val="18"/>
          <w:szCs w:val="18"/>
          <w:shd w:val="clear" w:color="auto" w:fill="FFFFFF"/>
        </w:rPr>
        <w:t>ts Discontents</w:t>
      </w:r>
      <w:r w:rsidR="00567B36">
        <w:rPr>
          <w:rStyle w:val="Emphasis"/>
          <w:rFonts w:ascii="Cambria" w:hAnsi="Cambria" w:cstheme="minorHAnsi"/>
          <w:i w:val="0"/>
          <w:iCs w:val="0"/>
          <w:sz w:val="18"/>
          <w:szCs w:val="18"/>
          <w:shd w:val="clear" w:color="auto" w:fill="FFFFFF"/>
        </w:rPr>
        <w:t>,</w:t>
      </w:r>
      <w:r w:rsidR="00567B36" w:rsidRPr="00F21A8E" w:rsidDel="00567B36">
        <w:rPr>
          <w:rFonts w:ascii="Cambria" w:hAnsi="Cambria" w:cstheme="minorHAnsi"/>
          <w:sz w:val="18"/>
          <w:szCs w:val="18"/>
        </w:rPr>
        <w:t xml:space="preserve"> </w:t>
      </w:r>
      <w:r w:rsidRPr="00F21A8E">
        <w:rPr>
          <w:rFonts w:ascii="Cambria" w:hAnsi="Cambria" w:cstheme="minorHAnsi"/>
          <w:sz w:val="18"/>
          <w:szCs w:val="18"/>
        </w:rPr>
        <w:t>p</w:t>
      </w:r>
      <w:r w:rsidR="00567B36">
        <w:rPr>
          <w:rFonts w:ascii="Cambria" w:hAnsi="Cambria" w:cstheme="minorHAnsi"/>
          <w:sz w:val="18"/>
          <w:szCs w:val="18"/>
        </w:rPr>
        <w:t>.</w:t>
      </w:r>
      <w:r w:rsidRPr="00F21A8E">
        <w:rPr>
          <w:rFonts w:ascii="Cambria" w:hAnsi="Cambria" w:cstheme="minorHAnsi"/>
          <w:sz w:val="18"/>
          <w:szCs w:val="18"/>
        </w:rPr>
        <w:t xml:space="preserve"> 194</w:t>
      </w:r>
      <w:r w:rsidR="00567B36">
        <w:rPr>
          <w:rFonts w:ascii="Cambria" w:hAnsi="Cambria" w:cstheme="minorHAnsi"/>
          <w:sz w:val="18"/>
          <w:szCs w:val="18"/>
        </w:rPr>
        <w:t>.</w:t>
      </w:r>
    </w:p>
  </w:footnote>
  <w:footnote w:id="105">
    <w:p w14:paraId="2204571F" w14:textId="0B9A9ABE" w:rsidR="00567B36" w:rsidRPr="001E11E4" w:rsidRDefault="00567B36">
      <w:pPr>
        <w:pStyle w:val="FootnoteText"/>
        <w:rPr>
          <w:rFonts w:ascii="Cambria" w:hAnsi="Cambria"/>
          <w:sz w:val="18"/>
          <w:szCs w:val="18"/>
        </w:rPr>
      </w:pPr>
      <w:r w:rsidRPr="001E11E4">
        <w:rPr>
          <w:rStyle w:val="FootnoteReference"/>
          <w:rFonts w:ascii="Cambria" w:hAnsi="Cambria"/>
          <w:sz w:val="18"/>
          <w:szCs w:val="18"/>
        </w:rPr>
        <w:footnoteRef/>
      </w:r>
      <w:r w:rsidRPr="001E11E4">
        <w:rPr>
          <w:rFonts w:ascii="Cambria" w:hAnsi="Cambria"/>
          <w:sz w:val="18"/>
          <w:szCs w:val="18"/>
        </w:rPr>
        <w:t xml:space="preserve"> The United Progressive Alliance or UPA is a coalition of parties formed </w:t>
      </w:r>
      <w:r w:rsidR="0022012F">
        <w:rPr>
          <w:rFonts w:ascii="Cambria" w:hAnsi="Cambria"/>
          <w:sz w:val="18"/>
          <w:szCs w:val="18"/>
        </w:rPr>
        <w:t xml:space="preserve">soon </w:t>
      </w:r>
      <w:r w:rsidRPr="001E11E4">
        <w:rPr>
          <w:rFonts w:ascii="Cambria" w:hAnsi="Cambria"/>
          <w:sz w:val="18"/>
          <w:szCs w:val="18"/>
        </w:rPr>
        <w:t>after the 2004 general election.</w:t>
      </w:r>
    </w:p>
  </w:footnote>
  <w:footnote w:id="106">
    <w:p w14:paraId="65938C3E" w14:textId="7508883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61" w:name="_Hlk108455158"/>
      <w:r w:rsidRPr="00F21A8E">
        <w:rPr>
          <w:rFonts w:ascii="Cambria" w:hAnsi="Cambria" w:cstheme="minorHAnsi"/>
          <w:spacing w:val="-5"/>
          <w:sz w:val="18"/>
          <w:szCs w:val="18"/>
          <w:shd w:val="clear" w:color="auto" w:fill="FFFFFF"/>
        </w:rPr>
        <w:t>Devesh Kapur</w:t>
      </w:r>
      <w:r w:rsidR="00C53663">
        <w:rPr>
          <w:rFonts w:ascii="Cambria" w:hAnsi="Cambria" w:cstheme="minorHAnsi"/>
          <w:spacing w:val="-5"/>
          <w:sz w:val="18"/>
          <w:szCs w:val="18"/>
          <w:shd w:val="clear" w:color="auto" w:fill="FFFFFF"/>
        </w:rPr>
        <w:t>, Partha Mukhopadhyay and Arvind Subramanian,</w:t>
      </w:r>
      <w:r w:rsidRPr="00F21A8E">
        <w:rPr>
          <w:rFonts w:ascii="Cambria" w:hAnsi="Cambria" w:cstheme="minorHAnsi"/>
          <w:spacing w:val="-5"/>
          <w:sz w:val="18"/>
          <w:szCs w:val="18"/>
          <w:shd w:val="clear" w:color="auto" w:fill="FFFFFF"/>
        </w:rPr>
        <w:t xml:space="preserve"> </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The Case for Direct Cash Transfers to the Poor</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w:t>
      </w:r>
      <w:r w:rsidRPr="00F21A8E">
        <w:rPr>
          <w:rFonts w:ascii="Cambria" w:hAnsi="Cambria" w:cstheme="minorHAnsi"/>
          <w:i/>
          <w:iCs/>
          <w:spacing w:val="-5"/>
          <w:sz w:val="18"/>
          <w:szCs w:val="18"/>
          <w:shd w:val="clear" w:color="auto" w:fill="FFFFFF"/>
        </w:rPr>
        <w:t xml:space="preserve">Economic </w:t>
      </w:r>
      <w:r w:rsidR="0029762D">
        <w:rPr>
          <w:rFonts w:ascii="Cambria" w:hAnsi="Cambria" w:cstheme="minorHAnsi"/>
          <w:i/>
          <w:iCs/>
          <w:spacing w:val="-5"/>
          <w:sz w:val="18"/>
          <w:szCs w:val="18"/>
          <w:shd w:val="clear" w:color="auto" w:fill="FFFFFF"/>
        </w:rPr>
        <w:t xml:space="preserve">&amp; </w:t>
      </w:r>
      <w:r w:rsidRPr="00F21A8E">
        <w:rPr>
          <w:rFonts w:ascii="Cambria" w:hAnsi="Cambria" w:cstheme="minorHAnsi"/>
          <w:i/>
          <w:iCs/>
          <w:spacing w:val="-5"/>
          <w:sz w:val="18"/>
          <w:szCs w:val="18"/>
          <w:shd w:val="clear" w:color="auto" w:fill="FFFFFF"/>
        </w:rPr>
        <w:t>Political Weekly</w:t>
      </w:r>
      <w:r w:rsidR="0029762D">
        <w:rPr>
          <w:rFonts w:ascii="Cambria" w:hAnsi="Cambria" w:cstheme="minorHAnsi"/>
          <w:spacing w:val="-5"/>
          <w:sz w:val="18"/>
          <w:szCs w:val="18"/>
          <w:shd w:val="clear" w:color="auto" w:fill="FFFFFF"/>
        </w:rPr>
        <w:t xml:space="preserve"> </w:t>
      </w:r>
      <w:r w:rsidRPr="00F21A8E">
        <w:rPr>
          <w:rFonts w:ascii="Cambria" w:hAnsi="Cambria" w:cstheme="minorHAnsi"/>
          <w:spacing w:val="-5"/>
          <w:sz w:val="18"/>
          <w:szCs w:val="18"/>
          <w:shd w:val="clear" w:color="auto" w:fill="FFFFFF"/>
        </w:rPr>
        <w:t>43</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15 </w:t>
      </w:r>
      <w:r w:rsidR="0029762D">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2008</w:t>
      </w:r>
      <w:r w:rsidR="0029762D">
        <w:rPr>
          <w:rFonts w:ascii="Cambria" w:hAnsi="Cambria" w:cstheme="minorHAnsi"/>
          <w:spacing w:val="-5"/>
          <w:sz w:val="18"/>
          <w:szCs w:val="18"/>
          <w:shd w:val="clear" w:color="auto" w:fill="FFFFFF"/>
        </w:rPr>
        <w:t xml:space="preserve">): </w:t>
      </w:r>
      <w:r w:rsidRPr="00F21A8E">
        <w:rPr>
          <w:rFonts w:ascii="Cambria" w:hAnsi="Cambria" w:cstheme="minorHAnsi"/>
          <w:spacing w:val="-5"/>
          <w:sz w:val="18"/>
          <w:szCs w:val="18"/>
          <w:shd w:val="clear" w:color="auto" w:fill="FFFFFF"/>
        </w:rPr>
        <w:t>37–43.</w:t>
      </w:r>
      <w:bookmarkEnd w:id="61"/>
    </w:p>
  </w:footnote>
  <w:footnote w:id="107">
    <w:p w14:paraId="68781FE8" w14:textId="4851582A"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Kapur</w:t>
      </w:r>
      <w:r w:rsidR="00F806D7">
        <w:rPr>
          <w:rFonts w:ascii="Cambria" w:hAnsi="Cambria" w:cstheme="minorHAnsi"/>
          <w:sz w:val="18"/>
          <w:szCs w:val="18"/>
        </w:rPr>
        <w:t xml:space="preserve"> et al.,</w:t>
      </w:r>
      <w:r w:rsidR="005177B4" w:rsidRPr="00F21A8E">
        <w:rPr>
          <w:rFonts w:ascii="Cambria" w:hAnsi="Cambria" w:cstheme="minorHAnsi"/>
          <w:spacing w:val="-5"/>
          <w:sz w:val="18"/>
          <w:szCs w:val="18"/>
          <w:shd w:val="clear" w:color="auto" w:fill="FFFFFF"/>
        </w:rPr>
        <w:t xml:space="preserve"> </w:t>
      </w:r>
      <w:r w:rsidR="005177B4">
        <w:rPr>
          <w:rFonts w:ascii="Cambria" w:hAnsi="Cambria" w:cstheme="minorHAnsi"/>
          <w:spacing w:val="-5"/>
          <w:sz w:val="18"/>
          <w:szCs w:val="18"/>
          <w:shd w:val="clear" w:color="auto" w:fill="FFFFFF"/>
        </w:rPr>
        <w:t>‘</w:t>
      </w:r>
      <w:r w:rsidR="005177B4" w:rsidRPr="00F21A8E">
        <w:rPr>
          <w:rFonts w:ascii="Cambria" w:hAnsi="Cambria" w:cstheme="minorHAnsi"/>
          <w:spacing w:val="-5"/>
          <w:sz w:val="18"/>
          <w:szCs w:val="18"/>
          <w:shd w:val="clear" w:color="auto" w:fill="FFFFFF"/>
        </w:rPr>
        <w:t>The Case for Direct Cash Transfers</w:t>
      </w:r>
      <w:r w:rsidR="006E7C2D">
        <w:rPr>
          <w:rFonts w:ascii="Cambria" w:hAnsi="Cambria" w:cstheme="minorHAnsi"/>
          <w:spacing w:val="-5"/>
          <w:sz w:val="18"/>
          <w:szCs w:val="18"/>
          <w:shd w:val="clear" w:color="auto" w:fill="FFFFFF"/>
        </w:rPr>
        <w:t>’,</w:t>
      </w:r>
      <w:r w:rsidR="005177B4" w:rsidRPr="00F21A8E" w:rsidDel="005177B4">
        <w:rPr>
          <w:rFonts w:ascii="Cambria" w:hAnsi="Cambria" w:cstheme="minorHAnsi"/>
          <w:sz w:val="18"/>
          <w:szCs w:val="18"/>
        </w:rPr>
        <w:t xml:space="preserve"> </w:t>
      </w:r>
      <w:r w:rsidRPr="00F21A8E">
        <w:rPr>
          <w:rFonts w:ascii="Cambria" w:hAnsi="Cambria" w:cstheme="minorHAnsi"/>
          <w:sz w:val="18"/>
          <w:szCs w:val="18"/>
        </w:rPr>
        <w:t>p</w:t>
      </w:r>
      <w:r w:rsidR="006E7C2D">
        <w:rPr>
          <w:rFonts w:ascii="Cambria" w:hAnsi="Cambria" w:cstheme="minorHAnsi"/>
          <w:sz w:val="18"/>
          <w:szCs w:val="18"/>
        </w:rPr>
        <w:t>.</w:t>
      </w:r>
      <w:r w:rsidRPr="00F21A8E">
        <w:rPr>
          <w:rFonts w:ascii="Cambria" w:hAnsi="Cambria" w:cstheme="minorHAnsi"/>
          <w:sz w:val="18"/>
          <w:szCs w:val="18"/>
        </w:rPr>
        <w:t xml:space="preserve"> 38</w:t>
      </w:r>
      <w:r w:rsidR="006E7C2D">
        <w:rPr>
          <w:rFonts w:ascii="Cambria" w:hAnsi="Cambria" w:cstheme="minorHAnsi"/>
          <w:sz w:val="18"/>
          <w:szCs w:val="18"/>
        </w:rPr>
        <w:t>.</w:t>
      </w:r>
    </w:p>
  </w:footnote>
  <w:footnote w:id="108">
    <w:p w14:paraId="636CEB02" w14:textId="2E77580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Kapur et al</w:t>
      </w:r>
      <w:r w:rsidR="00F806D7">
        <w:rPr>
          <w:rFonts w:ascii="Cambria" w:hAnsi="Cambria" w:cstheme="minorHAnsi"/>
          <w:sz w:val="18"/>
          <w:szCs w:val="18"/>
        </w:rPr>
        <w:t>.</w:t>
      </w:r>
      <w:r w:rsidRPr="00F21A8E">
        <w:rPr>
          <w:rFonts w:ascii="Cambria" w:hAnsi="Cambria" w:cstheme="minorHAnsi"/>
          <w:sz w:val="18"/>
          <w:szCs w:val="18"/>
        </w:rPr>
        <w:t xml:space="preserve">, </w:t>
      </w:r>
      <w:r w:rsidR="00F806D7">
        <w:rPr>
          <w:rFonts w:ascii="Cambria" w:hAnsi="Cambria" w:cstheme="minorHAnsi"/>
          <w:spacing w:val="-5"/>
          <w:sz w:val="18"/>
          <w:szCs w:val="18"/>
          <w:shd w:val="clear" w:color="auto" w:fill="FFFFFF"/>
        </w:rPr>
        <w:t>‘</w:t>
      </w:r>
      <w:r w:rsidR="00F806D7" w:rsidRPr="00F21A8E">
        <w:rPr>
          <w:rFonts w:ascii="Cambria" w:hAnsi="Cambria" w:cstheme="minorHAnsi"/>
          <w:spacing w:val="-5"/>
          <w:sz w:val="18"/>
          <w:szCs w:val="18"/>
          <w:shd w:val="clear" w:color="auto" w:fill="FFFFFF"/>
        </w:rPr>
        <w:t>The Case for Direct Cash Transfers</w:t>
      </w:r>
      <w:r w:rsidR="00F806D7">
        <w:rPr>
          <w:rFonts w:ascii="Cambria" w:hAnsi="Cambria" w:cstheme="minorHAnsi"/>
          <w:spacing w:val="-5"/>
          <w:sz w:val="18"/>
          <w:szCs w:val="18"/>
          <w:shd w:val="clear" w:color="auto" w:fill="FFFFFF"/>
        </w:rPr>
        <w:t xml:space="preserve">’, </w:t>
      </w:r>
      <w:r w:rsidRPr="00F21A8E">
        <w:rPr>
          <w:rFonts w:ascii="Cambria" w:hAnsi="Cambria" w:cstheme="minorHAnsi"/>
          <w:sz w:val="18"/>
          <w:szCs w:val="18"/>
        </w:rPr>
        <w:t>p</w:t>
      </w:r>
      <w:r w:rsidR="00F806D7">
        <w:rPr>
          <w:rFonts w:ascii="Cambria" w:hAnsi="Cambria" w:cstheme="minorHAnsi"/>
          <w:sz w:val="18"/>
          <w:szCs w:val="18"/>
        </w:rPr>
        <w:t>.</w:t>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39</w:t>
      </w:r>
      <w:r w:rsidR="00F806D7">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00F806D7">
        <w:rPr>
          <w:rFonts w:ascii="Cambria" w:hAnsi="Cambria" w:cstheme="minorHAnsi"/>
          <w:sz w:val="18"/>
          <w:szCs w:val="18"/>
          <w:shd w:val="clear" w:color="auto" w:fill="FFFFFF"/>
        </w:rPr>
        <w:t>E</w:t>
      </w:r>
      <w:r w:rsidRPr="00F21A8E">
        <w:rPr>
          <w:rFonts w:ascii="Cambria" w:hAnsi="Cambria" w:cstheme="minorHAnsi"/>
          <w:sz w:val="18"/>
          <w:szCs w:val="18"/>
          <w:shd w:val="clear" w:color="auto" w:fill="FFFFFF"/>
        </w:rPr>
        <w:t xml:space="preserve">mphasis </w:t>
      </w:r>
      <w:r w:rsidR="00F806D7">
        <w:rPr>
          <w:rFonts w:ascii="Cambria" w:hAnsi="Cambria" w:cstheme="minorHAnsi"/>
          <w:sz w:val="18"/>
          <w:szCs w:val="18"/>
          <w:shd w:val="clear" w:color="auto" w:fill="FFFFFF"/>
        </w:rPr>
        <w:t xml:space="preserve">is </w:t>
      </w:r>
      <w:r w:rsidRPr="00F21A8E">
        <w:rPr>
          <w:rFonts w:ascii="Cambria" w:hAnsi="Cambria" w:cstheme="minorHAnsi"/>
          <w:sz w:val="18"/>
          <w:szCs w:val="18"/>
          <w:shd w:val="clear" w:color="auto" w:fill="FFFFFF"/>
        </w:rPr>
        <w:t>mine</w:t>
      </w:r>
      <w:r w:rsidR="00F806D7">
        <w:rPr>
          <w:rFonts w:ascii="Cambria" w:hAnsi="Cambria" w:cstheme="minorHAnsi"/>
          <w:sz w:val="18"/>
          <w:szCs w:val="18"/>
          <w:shd w:val="clear" w:color="auto" w:fill="FFFFFF"/>
        </w:rPr>
        <w:t>.</w:t>
      </w:r>
    </w:p>
  </w:footnote>
  <w:footnote w:id="109">
    <w:p w14:paraId="6480A2DC" w14:textId="3B4ADCE4"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bookmarkStart w:id="62" w:name="_Hlk108455129"/>
      <w:r w:rsidRPr="00F21A8E">
        <w:rPr>
          <w:rFonts w:ascii="Cambria" w:hAnsi="Cambria" w:cstheme="minorHAnsi"/>
          <w:spacing w:val="-5"/>
          <w:sz w:val="18"/>
          <w:szCs w:val="18"/>
          <w:shd w:val="clear" w:color="auto" w:fill="FFFFFF"/>
        </w:rPr>
        <w:t xml:space="preserve">Partha Chatterjee, </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Democracy and Economic Transformation in India</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w:t>
      </w:r>
      <w:r w:rsidRPr="00F21A8E">
        <w:rPr>
          <w:rFonts w:ascii="Cambria" w:hAnsi="Cambria" w:cstheme="minorHAnsi"/>
          <w:i/>
          <w:iCs/>
          <w:spacing w:val="-5"/>
          <w:sz w:val="18"/>
          <w:szCs w:val="18"/>
          <w:shd w:val="clear" w:color="auto" w:fill="FFFFFF"/>
        </w:rPr>
        <w:t xml:space="preserve">Economic </w:t>
      </w:r>
      <w:r w:rsidR="00DF37CC">
        <w:rPr>
          <w:rFonts w:ascii="Cambria" w:hAnsi="Cambria" w:cstheme="minorHAnsi"/>
          <w:i/>
          <w:iCs/>
          <w:spacing w:val="-5"/>
          <w:sz w:val="18"/>
          <w:szCs w:val="18"/>
          <w:shd w:val="clear" w:color="auto" w:fill="FFFFFF"/>
        </w:rPr>
        <w:t>&amp;</w:t>
      </w:r>
      <w:r w:rsidR="00DF37CC" w:rsidRPr="00F21A8E">
        <w:rPr>
          <w:rFonts w:ascii="Cambria" w:hAnsi="Cambria" w:cstheme="minorHAnsi"/>
          <w:i/>
          <w:iCs/>
          <w:spacing w:val="-5"/>
          <w:sz w:val="18"/>
          <w:szCs w:val="18"/>
          <w:shd w:val="clear" w:color="auto" w:fill="FFFFFF"/>
        </w:rPr>
        <w:t xml:space="preserve"> </w:t>
      </w:r>
      <w:r w:rsidRPr="00F21A8E">
        <w:rPr>
          <w:rFonts w:ascii="Cambria" w:hAnsi="Cambria" w:cstheme="minorHAnsi"/>
          <w:i/>
          <w:iCs/>
          <w:spacing w:val="-5"/>
          <w:sz w:val="18"/>
          <w:szCs w:val="18"/>
          <w:shd w:val="clear" w:color="auto" w:fill="FFFFFF"/>
        </w:rPr>
        <w:t>Political Weekly</w:t>
      </w:r>
      <w:r w:rsidR="00DF37CC">
        <w:rPr>
          <w:rFonts w:ascii="Cambria" w:hAnsi="Cambria" w:cstheme="minorHAnsi"/>
          <w:spacing w:val="-5"/>
          <w:sz w:val="18"/>
          <w:szCs w:val="18"/>
          <w:shd w:val="clear" w:color="auto" w:fill="FFFFFF"/>
        </w:rPr>
        <w:t xml:space="preserve"> </w:t>
      </w:r>
      <w:r w:rsidRPr="00F21A8E">
        <w:rPr>
          <w:rFonts w:ascii="Cambria" w:hAnsi="Cambria" w:cstheme="minorHAnsi"/>
          <w:spacing w:val="-5"/>
          <w:sz w:val="18"/>
          <w:szCs w:val="18"/>
          <w:shd w:val="clear" w:color="auto" w:fill="FFFFFF"/>
        </w:rPr>
        <w:t>43</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16 </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2008</w:t>
      </w:r>
      <w:r w:rsidR="00DF37CC">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 xml:space="preserve"> 53–62.</w:t>
      </w:r>
      <w:bookmarkEnd w:id="62"/>
    </w:p>
  </w:footnote>
  <w:footnote w:id="110">
    <w:p w14:paraId="63908CB8" w14:textId="3D201E29" w:rsidR="00BC511D" w:rsidRDefault="00BC511D">
      <w:pPr>
        <w:pStyle w:val="FootnoteText"/>
      </w:pPr>
      <w:r>
        <w:rPr>
          <w:rStyle w:val="FootnoteReference"/>
        </w:rPr>
        <w:footnoteRef/>
      </w:r>
      <w:r>
        <w:t xml:space="preserve"> </w:t>
      </w:r>
      <w:r w:rsidRPr="00F21A8E">
        <w:rPr>
          <w:rFonts w:ascii="Cambria" w:hAnsi="Cambria" w:cstheme="minorHAnsi"/>
          <w:spacing w:val="-5"/>
          <w:sz w:val="18"/>
          <w:szCs w:val="18"/>
          <w:shd w:val="clear" w:color="auto" w:fill="FFFFFF"/>
        </w:rPr>
        <w:t xml:space="preserve">Chatterjee, </w:t>
      </w:r>
      <w:r>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Democracy and Economic Transformation in India</w:t>
      </w:r>
      <w:r>
        <w:rPr>
          <w:rFonts w:ascii="Cambria" w:hAnsi="Cambria" w:cstheme="minorHAnsi"/>
          <w:spacing w:val="-5"/>
          <w:sz w:val="18"/>
          <w:szCs w:val="18"/>
          <w:shd w:val="clear" w:color="auto" w:fill="FFFFFF"/>
        </w:rPr>
        <w:t xml:space="preserve">’, </w:t>
      </w:r>
      <w:r w:rsidR="007769A7">
        <w:rPr>
          <w:rFonts w:ascii="Cambria" w:hAnsi="Cambria" w:cstheme="minorHAnsi"/>
          <w:spacing w:val="-5"/>
          <w:sz w:val="18"/>
          <w:szCs w:val="18"/>
          <w:shd w:val="clear" w:color="auto" w:fill="FFFFFF"/>
        </w:rPr>
        <w:t>p. 2.</w:t>
      </w:r>
    </w:p>
  </w:footnote>
  <w:footnote w:id="111">
    <w:p w14:paraId="1811747F" w14:textId="14B31797" w:rsidR="001420CF" w:rsidRPr="00F21A8E" w:rsidRDefault="001420CF" w:rsidP="001420CF">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Chatterjee, </w:t>
      </w:r>
      <w:r>
        <w:rPr>
          <w:rFonts w:ascii="Cambria" w:hAnsi="Cambria" w:cstheme="minorHAnsi"/>
          <w:spacing w:val="-5"/>
          <w:sz w:val="18"/>
          <w:szCs w:val="18"/>
          <w:shd w:val="clear" w:color="auto" w:fill="FFFFFF"/>
        </w:rPr>
        <w:t>‘</w:t>
      </w:r>
      <w:r w:rsidRPr="00F21A8E">
        <w:rPr>
          <w:rFonts w:ascii="Cambria" w:hAnsi="Cambria" w:cstheme="minorHAnsi"/>
          <w:spacing w:val="-5"/>
          <w:sz w:val="18"/>
          <w:szCs w:val="18"/>
          <w:shd w:val="clear" w:color="auto" w:fill="FFFFFF"/>
        </w:rPr>
        <w:t>Democracy and Economic Transformation in India</w:t>
      </w:r>
      <w:r>
        <w:rPr>
          <w:rFonts w:ascii="Cambria" w:hAnsi="Cambria" w:cstheme="minorHAnsi"/>
          <w:spacing w:val="-5"/>
          <w:sz w:val="18"/>
          <w:szCs w:val="18"/>
          <w:shd w:val="clear" w:color="auto" w:fill="FFFFFF"/>
        </w:rPr>
        <w:t>’,</w:t>
      </w:r>
      <w:r w:rsidRPr="00F21A8E" w:rsidDel="009D4289">
        <w:rPr>
          <w:rFonts w:ascii="Cambria" w:hAnsi="Cambria" w:cstheme="minorHAnsi"/>
          <w:sz w:val="18"/>
          <w:szCs w:val="18"/>
        </w:rPr>
        <w:t xml:space="preserve"> </w:t>
      </w:r>
      <w:r w:rsidRPr="00F21A8E">
        <w:rPr>
          <w:rFonts w:ascii="Cambria" w:hAnsi="Cambria" w:cstheme="minorHAnsi"/>
          <w:sz w:val="18"/>
          <w:szCs w:val="18"/>
        </w:rPr>
        <w:t>p</w:t>
      </w:r>
      <w:r>
        <w:rPr>
          <w:rFonts w:ascii="Cambria" w:hAnsi="Cambria" w:cstheme="minorHAnsi"/>
          <w:sz w:val="18"/>
          <w:szCs w:val="18"/>
        </w:rPr>
        <w:t>p.</w:t>
      </w:r>
      <w:r w:rsidRPr="00F21A8E">
        <w:rPr>
          <w:rFonts w:ascii="Cambria" w:hAnsi="Cambria" w:cstheme="minorHAnsi"/>
          <w:sz w:val="18"/>
          <w:szCs w:val="18"/>
        </w:rPr>
        <w:t xml:space="preserve"> 57</w:t>
      </w:r>
      <w:r>
        <w:rPr>
          <w:rFonts w:ascii="Cambria" w:hAnsi="Cambria" w:cstheme="minorHAnsi"/>
          <w:sz w:val="18"/>
          <w:szCs w:val="18"/>
        </w:rPr>
        <w:t>, 62.</w:t>
      </w:r>
    </w:p>
  </w:footnote>
  <w:footnote w:id="112">
    <w:p w14:paraId="0B1433F9" w14:textId="417DE40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Citizenship </w:t>
      </w:r>
      <w:r w:rsidR="002D085D">
        <w:rPr>
          <w:rFonts w:ascii="Cambria" w:hAnsi="Cambria" w:cstheme="minorHAnsi"/>
          <w:sz w:val="18"/>
          <w:szCs w:val="18"/>
        </w:rPr>
        <w:t>(</w:t>
      </w:r>
      <w:r w:rsidRPr="00F21A8E">
        <w:rPr>
          <w:rFonts w:ascii="Cambria" w:hAnsi="Cambria" w:cstheme="minorHAnsi"/>
          <w:sz w:val="18"/>
          <w:szCs w:val="18"/>
        </w:rPr>
        <w:t>Amendment</w:t>
      </w:r>
      <w:r w:rsidR="002D085D">
        <w:rPr>
          <w:rFonts w:ascii="Cambria" w:hAnsi="Cambria" w:cstheme="minorHAnsi"/>
          <w:sz w:val="18"/>
          <w:szCs w:val="18"/>
        </w:rPr>
        <w:t>)</w:t>
      </w:r>
      <w:r w:rsidRPr="00F21A8E">
        <w:rPr>
          <w:rFonts w:ascii="Cambria" w:hAnsi="Cambria" w:cstheme="minorHAnsi"/>
          <w:sz w:val="18"/>
          <w:szCs w:val="18"/>
        </w:rPr>
        <w:t xml:space="preserve"> Act, 2019</w:t>
      </w:r>
      <w:r w:rsidR="00057127">
        <w:rPr>
          <w:rFonts w:ascii="Cambria" w:hAnsi="Cambria" w:cstheme="minorHAnsi"/>
          <w:sz w:val="18"/>
          <w:szCs w:val="18"/>
        </w:rPr>
        <w:t>.</w:t>
      </w:r>
      <w:r w:rsidRPr="00F21A8E">
        <w:rPr>
          <w:rFonts w:ascii="Cambria" w:hAnsi="Cambria" w:cstheme="minorHAnsi"/>
          <w:sz w:val="18"/>
          <w:szCs w:val="18"/>
        </w:rPr>
        <w:t xml:space="preserve"> </w:t>
      </w:r>
      <w:r w:rsidR="00057127">
        <w:rPr>
          <w:rFonts w:ascii="Cambria" w:hAnsi="Cambria" w:cstheme="minorHAnsi"/>
          <w:sz w:val="18"/>
          <w:szCs w:val="18"/>
        </w:rPr>
        <w:t xml:space="preserve">For details, </w:t>
      </w:r>
      <w:r w:rsidRPr="00F21A8E">
        <w:rPr>
          <w:rFonts w:ascii="Cambria" w:hAnsi="Cambria" w:cstheme="minorHAnsi"/>
          <w:sz w:val="18"/>
          <w:szCs w:val="18"/>
        </w:rPr>
        <w:t xml:space="preserve">see </w:t>
      </w:r>
      <w:r w:rsidRPr="00057127">
        <w:rPr>
          <w:rFonts w:ascii="Cambria" w:hAnsi="Cambria" w:cstheme="minorHAnsi"/>
          <w:sz w:val="18"/>
          <w:szCs w:val="18"/>
        </w:rPr>
        <w:t>https://egazette.nic.in/WriteReadData/2019/214646.pdf</w:t>
      </w:r>
      <w:r w:rsidR="00057127">
        <w:rPr>
          <w:rStyle w:val="Hyperlink"/>
          <w:rFonts w:ascii="Cambria" w:hAnsi="Cambria" w:cstheme="minorHAnsi"/>
          <w:sz w:val="18"/>
          <w:szCs w:val="18"/>
        </w:rPr>
        <w:t>.</w:t>
      </w:r>
      <w:r w:rsidRPr="00F21A8E">
        <w:rPr>
          <w:rFonts w:ascii="Cambria" w:hAnsi="Cambria" w:cstheme="minorHAnsi"/>
          <w:sz w:val="18"/>
          <w:szCs w:val="18"/>
        </w:rPr>
        <w:t xml:space="preserve"> </w:t>
      </w:r>
    </w:p>
  </w:footnote>
  <w:footnote w:id="113">
    <w:p w14:paraId="211A9EB7" w14:textId="639E345D"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Citizenship (Registration of Citizens and Issue of National Identity Cards) Rules, 2003, </w:t>
      </w:r>
      <w:r w:rsidRPr="00C124F3">
        <w:rPr>
          <w:rFonts w:ascii="Cambria" w:hAnsi="Cambria" w:cstheme="minorHAnsi"/>
          <w:sz w:val="18"/>
          <w:szCs w:val="18"/>
        </w:rPr>
        <w:t>https://censusindia.gov.in/2011-Act&amp;Rules/notifications/citizenship_rules2003.pdf</w:t>
      </w:r>
      <w:r w:rsidR="00AD3487">
        <w:rPr>
          <w:rFonts w:ascii="Cambria" w:hAnsi="Cambria" w:cstheme="minorHAnsi"/>
          <w:sz w:val="18"/>
          <w:szCs w:val="18"/>
        </w:rPr>
        <w:t>.</w:t>
      </w:r>
      <w:r w:rsidRPr="00F21A8E">
        <w:rPr>
          <w:rFonts w:ascii="Cambria" w:hAnsi="Cambria" w:cstheme="minorHAnsi"/>
          <w:sz w:val="18"/>
          <w:szCs w:val="18"/>
        </w:rPr>
        <w:t xml:space="preserve"> </w:t>
      </w:r>
    </w:p>
  </w:footnote>
  <w:footnote w:id="114">
    <w:p w14:paraId="1547A25B" w14:textId="271224BC" w:rsidR="00CB335A" w:rsidRPr="00F21A8E" w:rsidRDefault="00CB335A" w:rsidP="00CB335A">
      <w:pPr>
        <w:pStyle w:val="style1"/>
        <w:shd w:val="clear" w:color="auto" w:fill="FFFFFF"/>
        <w:spacing w:before="0" w:beforeAutospacing="0" w:after="0" w:afterAutospacing="0"/>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Gopal Krishna, ‘Where </w:t>
      </w:r>
      <w:r w:rsidR="009C1D05">
        <w:rPr>
          <w:rFonts w:ascii="Cambria" w:hAnsi="Cambria" w:cstheme="minorHAnsi"/>
          <w:sz w:val="18"/>
          <w:szCs w:val="18"/>
        </w:rPr>
        <w:t>i</w:t>
      </w:r>
      <w:r w:rsidRPr="00F21A8E">
        <w:rPr>
          <w:rFonts w:ascii="Cambria" w:hAnsi="Cambria" w:cstheme="minorHAnsi"/>
          <w:sz w:val="18"/>
          <w:szCs w:val="18"/>
        </w:rPr>
        <w:t xml:space="preserve">s WIPRO’s ‘Strategic Vision </w:t>
      </w:r>
      <w:r w:rsidR="003D27FF">
        <w:rPr>
          <w:rFonts w:ascii="Cambria" w:hAnsi="Cambria" w:cstheme="minorHAnsi"/>
          <w:sz w:val="18"/>
          <w:szCs w:val="18"/>
        </w:rPr>
        <w:t>o</w:t>
      </w:r>
      <w:r w:rsidRPr="00F21A8E">
        <w:rPr>
          <w:rFonts w:ascii="Cambria" w:hAnsi="Cambria" w:cstheme="minorHAnsi"/>
          <w:sz w:val="18"/>
          <w:szCs w:val="18"/>
        </w:rPr>
        <w:t xml:space="preserve">n </w:t>
      </w:r>
      <w:r w:rsidR="003D27FF">
        <w:rPr>
          <w:rFonts w:ascii="Cambria" w:hAnsi="Cambria" w:cstheme="minorHAnsi"/>
          <w:sz w:val="18"/>
          <w:szCs w:val="18"/>
        </w:rPr>
        <w:t xml:space="preserve">the </w:t>
      </w:r>
      <w:r w:rsidRPr="00F21A8E">
        <w:rPr>
          <w:rFonts w:ascii="Cambria" w:hAnsi="Cambria" w:cstheme="minorHAnsi"/>
          <w:sz w:val="18"/>
          <w:szCs w:val="18"/>
        </w:rPr>
        <w:t xml:space="preserve">UIDAI Project’ Document?’, </w:t>
      </w:r>
      <w:r w:rsidRPr="00F21A8E">
        <w:rPr>
          <w:rFonts w:ascii="Cambria" w:hAnsi="Cambria" w:cstheme="minorHAnsi"/>
          <w:i/>
          <w:iCs/>
          <w:sz w:val="18"/>
          <w:szCs w:val="18"/>
        </w:rPr>
        <w:t>Countercurrents</w:t>
      </w:r>
      <w:r w:rsidRPr="00F21A8E">
        <w:rPr>
          <w:rFonts w:ascii="Cambria" w:hAnsi="Cambria" w:cstheme="minorHAnsi"/>
          <w:sz w:val="18"/>
          <w:szCs w:val="18"/>
        </w:rPr>
        <w:t xml:space="preserve">, </w:t>
      </w:r>
      <w:r w:rsidR="003D27FF" w:rsidRPr="00F21A8E">
        <w:rPr>
          <w:rFonts w:ascii="Cambria" w:hAnsi="Cambria" w:cstheme="minorHAnsi"/>
          <w:sz w:val="18"/>
          <w:szCs w:val="18"/>
        </w:rPr>
        <w:t>7</w:t>
      </w:r>
      <w:r w:rsidR="003D27FF">
        <w:rPr>
          <w:rFonts w:ascii="Cambria" w:hAnsi="Cambria" w:cstheme="minorHAnsi"/>
          <w:sz w:val="18"/>
          <w:szCs w:val="18"/>
        </w:rPr>
        <w:t xml:space="preserve"> </w:t>
      </w:r>
      <w:r w:rsidR="003D27FF" w:rsidRPr="00F21A8E">
        <w:rPr>
          <w:rFonts w:ascii="Cambria" w:hAnsi="Cambria" w:cstheme="minorHAnsi"/>
          <w:sz w:val="18"/>
          <w:szCs w:val="18"/>
        </w:rPr>
        <w:t xml:space="preserve">August 2011, </w:t>
      </w:r>
      <w:r w:rsidRPr="00F21A8E">
        <w:rPr>
          <w:rFonts w:ascii="Cambria" w:hAnsi="Cambria" w:cstheme="minorHAnsi"/>
          <w:sz w:val="18"/>
          <w:szCs w:val="18"/>
        </w:rPr>
        <w:t>https://www.countercurrents.org/krishna070811.htm</w:t>
      </w:r>
      <w:r w:rsidR="003D27FF">
        <w:rPr>
          <w:rFonts w:ascii="Cambria" w:hAnsi="Cambria" w:cstheme="minorHAnsi"/>
          <w:sz w:val="18"/>
          <w:szCs w:val="18"/>
        </w:rPr>
        <w:t>.</w:t>
      </w:r>
    </w:p>
  </w:footnote>
  <w:footnote w:id="115">
    <w:p w14:paraId="782C48A8" w14:textId="229E048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Expert Committee on Metadata and Data Standards, ‘Personal Identification Codification’, Draft </w:t>
      </w:r>
      <w:r w:rsidR="00C7550E">
        <w:rPr>
          <w:rFonts w:ascii="Cambria" w:hAnsi="Cambria" w:cstheme="minorHAnsi"/>
          <w:sz w:val="18"/>
          <w:szCs w:val="18"/>
        </w:rPr>
        <w:t>version</w:t>
      </w:r>
      <w:r w:rsidRPr="00F21A8E">
        <w:rPr>
          <w:rFonts w:ascii="Cambria" w:hAnsi="Cambria" w:cstheme="minorHAnsi"/>
          <w:sz w:val="18"/>
          <w:szCs w:val="18"/>
        </w:rPr>
        <w:t xml:space="preserve"> 8, August 2008</w:t>
      </w:r>
      <w:r w:rsidR="00ED7080">
        <w:rPr>
          <w:rFonts w:ascii="Cambria" w:hAnsi="Cambria" w:cstheme="minorHAnsi"/>
          <w:sz w:val="18"/>
          <w:szCs w:val="18"/>
        </w:rPr>
        <w:t>.</w:t>
      </w:r>
      <w:r w:rsidR="00C7550E" w:rsidRPr="00C7550E">
        <w:rPr>
          <w:sz w:val="20"/>
          <w:szCs w:val="20"/>
        </w:rPr>
        <w:t xml:space="preserve"> </w:t>
      </w:r>
    </w:p>
  </w:footnote>
  <w:footnote w:id="116">
    <w:p w14:paraId="78C824F7" w14:textId="2698222F" w:rsidR="00132F6A" w:rsidRPr="00132F6A" w:rsidRDefault="00132F6A">
      <w:pPr>
        <w:pStyle w:val="FootnoteText"/>
      </w:pPr>
      <w:r>
        <w:rPr>
          <w:rStyle w:val="FootnoteReference"/>
        </w:rPr>
        <w:footnoteRef/>
      </w:r>
      <w:r>
        <w:t xml:space="preserve"> </w:t>
      </w:r>
      <w:r w:rsidRPr="00B04677">
        <w:rPr>
          <w:rFonts w:ascii="Cambria" w:hAnsi="Cambria" w:cstheme="minorHAnsi"/>
          <w:i/>
          <w:iCs/>
          <w:sz w:val="18"/>
          <w:szCs w:val="18"/>
        </w:rPr>
        <w:t>Putt</w:t>
      </w:r>
      <w:r w:rsidRPr="00EF3DFF">
        <w:rPr>
          <w:rFonts w:ascii="Cambria" w:hAnsi="Cambria" w:cstheme="minorHAnsi"/>
          <w:i/>
          <w:iCs/>
          <w:sz w:val="18"/>
          <w:szCs w:val="18"/>
        </w:rPr>
        <w:t>a</w:t>
      </w:r>
      <w:r w:rsidRPr="00B04677">
        <w:rPr>
          <w:rFonts w:ascii="Cambria" w:hAnsi="Cambria" w:cstheme="minorHAnsi"/>
          <w:i/>
          <w:iCs/>
          <w:sz w:val="18"/>
          <w:szCs w:val="18"/>
        </w:rPr>
        <w:t xml:space="preserve">swamy </w:t>
      </w:r>
      <w:r w:rsidRPr="00F21A8E">
        <w:rPr>
          <w:rFonts w:ascii="Cambria" w:hAnsi="Cambria" w:cstheme="minorHAnsi"/>
          <w:sz w:val="18"/>
          <w:szCs w:val="18"/>
        </w:rPr>
        <w:t xml:space="preserve">v </w:t>
      </w:r>
      <w:r w:rsidRPr="001E11E4">
        <w:rPr>
          <w:rFonts w:ascii="Cambria" w:hAnsi="Cambria" w:cstheme="minorHAnsi"/>
          <w:i/>
          <w:iCs/>
          <w:sz w:val="18"/>
          <w:szCs w:val="18"/>
        </w:rPr>
        <w:t>UOI</w:t>
      </w:r>
      <w:r>
        <w:rPr>
          <w:rFonts w:ascii="Cambria" w:hAnsi="Cambria" w:cstheme="minorHAnsi"/>
          <w:sz w:val="18"/>
          <w:szCs w:val="18"/>
        </w:rPr>
        <w:t>, Section 7.</w:t>
      </w:r>
    </w:p>
  </w:footnote>
  <w:footnote w:id="117">
    <w:p w14:paraId="55EC5FCC" w14:textId="256285E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F21A8E">
        <w:rPr>
          <w:rFonts w:ascii="Cambria" w:hAnsi="Cambria" w:cstheme="minorHAnsi"/>
          <w:sz w:val="18"/>
          <w:szCs w:val="18"/>
          <w:lang w:val="en-IN"/>
        </w:rPr>
        <w:t xml:space="preserve">UIDAI, </w:t>
      </w:r>
      <w:r w:rsidR="00E36224" w:rsidRPr="001E11E4">
        <w:rPr>
          <w:rFonts w:ascii="Cambria" w:hAnsi="Cambria" w:cstheme="minorHAnsi"/>
          <w:i/>
          <w:iCs/>
          <w:sz w:val="18"/>
          <w:szCs w:val="18"/>
        </w:rPr>
        <w:t>UIDAI Strategy Overview</w:t>
      </w:r>
      <w:r w:rsidRPr="00F21A8E">
        <w:rPr>
          <w:rFonts w:ascii="Cambria" w:hAnsi="Cambria" w:cstheme="minorHAnsi"/>
          <w:sz w:val="18"/>
          <w:szCs w:val="18"/>
          <w:lang w:val="en-IN"/>
        </w:rPr>
        <w:t>, Section 3.2</w:t>
      </w:r>
      <w:r w:rsidR="00AA2520">
        <w:rPr>
          <w:rFonts w:ascii="Cambria" w:hAnsi="Cambria" w:cstheme="minorHAnsi"/>
          <w:sz w:val="18"/>
          <w:szCs w:val="18"/>
          <w:lang w:val="en-IN"/>
        </w:rPr>
        <w:t>.</w:t>
      </w:r>
    </w:p>
  </w:footnote>
  <w:footnote w:id="118">
    <w:p w14:paraId="6823FE3B" w14:textId="7BD234C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00BE5DE8" w:rsidRPr="00B04677">
        <w:rPr>
          <w:rFonts w:ascii="Cambria" w:hAnsi="Cambria" w:cstheme="minorHAnsi"/>
          <w:i/>
          <w:iCs/>
          <w:sz w:val="18"/>
          <w:szCs w:val="18"/>
        </w:rPr>
        <w:t>Putt</w:t>
      </w:r>
      <w:r w:rsidR="00BE5DE8" w:rsidRPr="00EF3DFF">
        <w:rPr>
          <w:rFonts w:ascii="Cambria" w:hAnsi="Cambria" w:cstheme="minorHAnsi"/>
          <w:i/>
          <w:iCs/>
          <w:sz w:val="18"/>
          <w:szCs w:val="18"/>
        </w:rPr>
        <w:t>a</w:t>
      </w:r>
      <w:r w:rsidR="00BE5DE8" w:rsidRPr="00B04677">
        <w:rPr>
          <w:rFonts w:ascii="Cambria" w:hAnsi="Cambria" w:cstheme="minorHAnsi"/>
          <w:i/>
          <w:iCs/>
          <w:sz w:val="18"/>
          <w:szCs w:val="18"/>
        </w:rPr>
        <w:t>swamy</w:t>
      </w:r>
      <w:r w:rsidR="00BE5DE8" w:rsidRPr="00F21A8E" w:rsidDel="00BE5DE8">
        <w:rPr>
          <w:rFonts w:ascii="Cambria" w:hAnsi="Cambria" w:cstheme="minorHAnsi"/>
          <w:sz w:val="18"/>
          <w:szCs w:val="18"/>
        </w:rPr>
        <w:t xml:space="preserve"> </w:t>
      </w:r>
      <w:r w:rsidRPr="00F21A8E">
        <w:rPr>
          <w:rFonts w:ascii="Cambria" w:hAnsi="Cambria" w:cstheme="minorHAnsi"/>
          <w:sz w:val="18"/>
          <w:szCs w:val="18"/>
        </w:rPr>
        <w:t xml:space="preserve">v </w:t>
      </w:r>
      <w:r w:rsidRPr="001E11E4">
        <w:rPr>
          <w:rFonts w:ascii="Cambria" w:hAnsi="Cambria" w:cstheme="minorHAnsi"/>
          <w:i/>
          <w:iCs/>
          <w:sz w:val="18"/>
          <w:szCs w:val="18"/>
        </w:rPr>
        <w:t>UOI</w:t>
      </w:r>
      <w:r w:rsidRPr="00F21A8E">
        <w:rPr>
          <w:rFonts w:ascii="Cambria" w:hAnsi="Cambria" w:cstheme="minorHAnsi"/>
          <w:sz w:val="18"/>
          <w:szCs w:val="18"/>
        </w:rPr>
        <w:t xml:space="preserve">, Section 9 (ii). </w:t>
      </w:r>
    </w:p>
  </w:footnote>
  <w:footnote w:id="119">
    <w:p w14:paraId="47DD1791" w14:textId="7A5E49C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‘UIDAI to </w:t>
      </w:r>
      <w:r w:rsidR="00495821">
        <w:rPr>
          <w:rFonts w:ascii="Cambria" w:hAnsi="Cambria" w:cstheme="minorHAnsi"/>
          <w:sz w:val="18"/>
          <w:szCs w:val="18"/>
        </w:rPr>
        <w:t>S</w:t>
      </w:r>
      <w:r w:rsidRPr="00F21A8E">
        <w:rPr>
          <w:rFonts w:ascii="Cambria" w:hAnsi="Cambria" w:cstheme="minorHAnsi"/>
          <w:sz w:val="18"/>
          <w:szCs w:val="18"/>
        </w:rPr>
        <w:t xml:space="preserve">hare </w:t>
      </w:r>
      <w:r w:rsidR="00495821">
        <w:rPr>
          <w:rFonts w:ascii="Cambria" w:hAnsi="Cambria" w:cstheme="minorHAnsi"/>
          <w:sz w:val="18"/>
          <w:szCs w:val="18"/>
        </w:rPr>
        <w:t>D</w:t>
      </w:r>
      <w:r w:rsidRPr="00F21A8E">
        <w:rPr>
          <w:rFonts w:ascii="Cambria" w:hAnsi="Cambria" w:cstheme="minorHAnsi"/>
          <w:sz w:val="18"/>
          <w:szCs w:val="18"/>
        </w:rPr>
        <w:t xml:space="preserve">ata with </w:t>
      </w:r>
      <w:r w:rsidR="00495821">
        <w:rPr>
          <w:rFonts w:ascii="Cambria" w:hAnsi="Cambria" w:cstheme="minorHAnsi"/>
          <w:sz w:val="18"/>
          <w:szCs w:val="18"/>
        </w:rPr>
        <w:t>P</w:t>
      </w:r>
      <w:r w:rsidRPr="00F21A8E">
        <w:rPr>
          <w:rFonts w:ascii="Cambria" w:hAnsi="Cambria" w:cstheme="minorHAnsi"/>
          <w:sz w:val="18"/>
          <w:szCs w:val="18"/>
        </w:rPr>
        <w:t xml:space="preserve">olice for </w:t>
      </w:r>
      <w:r w:rsidR="00495821">
        <w:rPr>
          <w:rFonts w:ascii="Cambria" w:hAnsi="Cambria" w:cstheme="minorHAnsi"/>
          <w:sz w:val="18"/>
          <w:szCs w:val="18"/>
        </w:rPr>
        <w:t>I</w:t>
      </w:r>
      <w:r w:rsidRPr="00F21A8E">
        <w:rPr>
          <w:rFonts w:ascii="Cambria" w:hAnsi="Cambria" w:cstheme="minorHAnsi"/>
          <w:sz w:val="18"/>
          <w:szCs w:val="18"/>
        </w:rPr>
        <w:t xml:space="preserve">nvestigations’, </w:t>
      </w:r>
      <w:r w:rsidRPr="00F21A8E">
        <w:rPr>
          <w:rFonts w:ascii="Cambria" w:hAnsi="Cambria" w:cstheme="minorHAnsi"/>
          <w:i/>
          <w:iCs/>
          <w:sz w:val="18"/>
          <w:szCs w:val="18"/>
        </w:rPr>
        <w:t>The Hindu</w:t>
      </w:r>
      <w:r w:rsidRPr="00F21A8E">
        <w:rPr>
          <w:rFonts w:ascii="Cambria" w:hAnsi="Cambria" w:cstheme="minorHAnsi"/>
          <w:sz w:val="18"/>
          <w:szCs w:val="18"/>
        </w:rPr>
        <w:t>, 6</w:t>
      </w:r>
      <w:r w:rsidR="00495821" w:rsidRPr="00495821">
        <w:rPr>
          <w:rFonts w:ascii="Cambria" w:hAnsi="Cambria" w:cstheme="minorHAnsi"/>
          <w:sz w:val="18"/>
          <w:szCs w:val="18"/>
        </w:rPr>
        <w:t xml:space="preserve"> </w:t>
      </w:r>
      <w:r w:rsidR="00495821" w:rsidRPr="00F21A8E">
        <w:rPr>
          <w:rFonts w:ascii="Cambria" w:hAnsi="Cambria" w:cstheme="minorHAnsi"/>
          <w:sz w:val="18"/>
          <w:szCs w:val="18"/>
        </w:rPr>
        <w:t>February</w:t>
      </w:r>
      <w:r w:rsidRPr="00F21A8E">
        <w:rPr>
          <w:rFonts w:ascii="Cambria" w:hAnsi="Cambria" w:cstheme="minorHAnsi"/>
          <w:sz w:val="18"/>
          <w:szCs w:val="18"/>
        </w:rPr>
        <w:t xml:space="preserve"> 2013, </w:t>
      </w:r>
      <w:r w:rsidRPr="00C94EC6">
        <w:rPr>
          <w:rFonts w:ascii="Cambria" w:hAnsi="Cambria" w:cstheme="minorHAnsi"/>
          <w:sz w:val="18"/>
          <w:szCs w:val="18"/>
        </w:rPr>
        <w:t>https://www.thehindu.com/news/national/karnataka/uidai-to-share-data-with-police-for-investigations/article4383068.ece</w:t>
      </w:r>
      <w:r w:rsidR="00C94EC6">
        <w:rPr>
          <w:rStyle w:val="Hyperlink"/>
          <w:rFonts w:ascii="Cambria" w:hAnsi="Cambria" w:cstheme="minorHAnsi"/>
          <w:sz w:val="18"/>
          <w:szCs w:val="18"/>
        </w:rPr>
        <w:t>.</w:t>
      </w:r>
    </w:p>
  </w:footnote>
  <w:footnote w:id="120">
    <w:p w14:paraId="07DDF25E" w14:textId="3AEE43D6"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For Ambedkar, she says, the four premises of political democracy were</w:t>
      </w:r>
      <w:r w:rsidR="00C77F59">
        <w:rPr>
          <w:rFonts w:ascii="Cambria" w:hAnsi="Cambria" w:cstheme="minorHAnsi"/>
          <w:sz w:val="18"/>
          <w:szCs w:val="18"/>
        </w:rPr>
        <w:t>:</w:t>
      </w:r>
      <w:r w:rsidRPr="00F21A8E">
        <w:rPr>
          <w:rFonts w:ascii="Cambria" w:hAnsi="Cambria" w:cstheme="minorHAnsi"/>
          <w:sz w:val="18"/>
          <w:szCs w:val="18"/>
        </w:rPr>
        <w:t xml:space="preserve"> first, that the individual is an end in himself</w:t>
      </w:r>
      <w:r w:rsidR="00C77F59">
        <w:rPr>
          <w:rFonts w:ascii="Cambria" w:hAnsi="Cambria" w:cstheme="minorHAnsi"/>
          <w:sz w:val="18"/>
          <w:szCs w:val="18"/>
        </w:rPr>
        <w:t>;</w:t>
      </w:r>
      <w:r w:rsidRPr="00F21A8E">
        <w:rPr>
          <w:rFonts w:ascii="Cambria" w:hAnsi="Cambria" w:cstheme="minorHAnsi"/>
          <w:sz w:val="18"/>
          <w:szCs w:val="18"/>
        </w:rPr>
        <w:t xml:space="preserve"> second, that the individual has inalienable rights guaranteed by the Constitution</w:t>
      </w:r>
      <w:r w:rsidR="00C77F59">
        <w:rPr>
          <w:rFonts w:ascii="Cambria" w:hAnsi="Cambria" w:cstheme="minorHAnsi"/>
          <w:sz w:val="18"/>
          <w:szCs w:val="18"/>
        </w:rPr>
        <w:t>;</w:t>
      </w:r>
      <w:r w:rsidRPr="00F21A8E">
        <w:rPr>
          <w:rFonts w:ascii="Cambria" w:hAnsi="Cambria" w:cstheme="minorHAnsi"/>
          <w:sz w:val="18"/>
          <w:szCs w:val="18"/>
        </w:rPr>
        <w:t xml:space="preserve"> third, that the individual should not have to relinquish any of these rights as a condition of receiving a privilege</w:t>
      </w:r>
      <w:r w:rsidR="00C77F59">
        <w:rPr>
          <w:rFonts w:ascii="Cambria" w:hAnsi="Cambria" w:cstheme="minorHAnsi"/>
          <w:sz w:val="18"/>
          <w:szCs w:val="18"/>
        </w:rPr>
        <w:t>;</w:t>
      </w:r>
      <w:r w:rsidRPr="00F21A8E">
        <w:rPr>
          <w:rFonts w:ascii="Cambria" w:hAnsi="Cambria" w:cstheme="minorHAnsi"/>
          <w:sz w:val="18"/>
          <w:szCs w:val="18"/>
        </w:rPr>
        <w:t xml:space="preserve"> and</w:t>
      </w:r>
      <w:r w:rsidR="00C77F59">
        <w:rPr>
          <w:rFonts w:ascii="Cambria" w:hAnsi="Cambria" w:cstheme="minorHAnsi"/>
          <w:sz w:val="18"/>
          <w:szCs w:val="18"/>
        </w:rPr>
        <w:t>,</w:t>
      </w:r>
      <w:r w:rsidRPr="00F21A8E">
        <w:rPr>
          <w:rFonts w:ascii="Cambria" w:hAnsi="Cambria" w:cstheme="minorHAnsi"/>
          <w:sz w:val="18"/>
          <w:szCs w:val="18"/>
        </w:rPr>
        <w:t xml:space="preserve"> fourth, that the state should not delegate its powers to private persons to govern others</w:t>
      </w:r>
      <w:r w:rsidR="00C77F59">
        <w:rPr>
          <w:rFonts w:ascii="Cambria" w:hAnsi="Cambria" w:cstheme="minorHAnsi"/>
          <w:sz w:val="18"/>
          <w:szCs w:val="18"/>
        </w:rPr>
        <w:t>.</w:t>
      </w:r>
      <w:r w:rsidRPr="00F21A8E">
        <w:rPr>
          <w:rFonts w:ascii="Cambria" w:hAnsi="Cambria" w:cstheme="minorHAnsi"/>
          <w:sz w:val="18"/>
          <w:szCs w:val="18"/>
        </w:rPr>
        <w:t xml:space="preserve"> </w:t>
      </w:r>
      <w:r w:rsidR="00C77F59">
        <w:rPr>
          <w:rFonts w:ascii="Cambria" w:hAnsi="Cambria" w:cstheme="minorHAnsi"/>
          <w:sz w:val="18"/>
          <w:szCs w:val="18"/>
        </w:rPr>
        <w:t xml:space="preserve">See </w:t>
      </w:r>
      <w:r w:rsidRPr="00F21A8E">
        <w:rPr>
          <w:rFonts w:ascii="Cambria" w:hAnsi="Cambria" w:cstheme="minorHAnsi"/>
          <w:sz w:val="18"/>
          <w:szCs w:val="18"/>
        </w:rPr>
        <w:t xml:space="preserve">Jayal, </w:t>
      </w:r>
      <w:r w:rsidR="00C77F59" w:rsidRPr="00F21A8E">
        <w:rPr>
          <w:rStyle w:val="Emphasis"/>
          <w:rFonts w:ascii="Cambria" w:hAnsi="Cambria" w:cstheme="minorHAnsi"/>
          <w:sz w:val="18"/>
          <w:szCs w:val="18"/>
          <w:shd w:val="clear" w:color="auto" w:fill="FFFFFF"/>
        </w:rPr>
        <w:t xml:space="preserve">Citizenship and </w:t>
      </w:r>
      <w:r w:rsidR="00F6604D">
        <w:rPr>
          <w:rStyle w:val="Emphasis"/>
          <w:rFonts w:ascii="Cambria" w:hAnsi="Cambria" w:cstheme="minorHAnsi"/>
          <w:sz w:val="18"/>
          <w:szCs w:val="18"/>
          <w:shd w:val="clear" w:color="auto" w:fill="FFFFFF"/>
        </w:rPr>
        <w:t>i</w:t>
      </w:r>
      <w:r w:rsidR="00C77F59" w:rsidRPr="00F21A8E">
        <w:rPr>
          <w:rStyle w:val="Emphasis"/>
          <w:rFonts w:ascii="Cambria" w:hAnsi="Cambria" w:cstheme="minorHAnsi"/>
          <w:sz w:val="18"/>
          <w:szCs w:val="18"/>
          <w:shd w:val="clear" w:color="auto" w:fill="FFFFFF"/>
        </w:rPr>
        <w:t>ts Discontents</w:t>
      </w:r>
      <w:r w:rsidR="00C77F59">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w:t>
      </w:r>
      <w:r w:rsidR="00C77F59">
        <w:rPr>
          <w:rFonts w:ascii="Cambria" w:hAnsi="Cambria" w:cstheme="minorHAnsi"/>
          <w:sz w:val="18"/>
          <w:szCs w:val="18"/>
        </w:rPr>
        <w:t>.</w:t>
      </w:r>
      <w:r w:rsidRPr="00F21A8E">
        <w:rPr>
          <w:rFonts w:ascii="Cambria" w:hAnsi="Cambria" w:cstheme="minorHAnsi"/>
          <w:sz w:val="18"/>
          <w:szCs w:val="18"/>
        </w:rPr>
        <w:t xml:space="preserve"> 148</w:t>
      </w:r>
      <w:r w:rsidR="00C77F59">
        <w:rPr>
          <w:rFonts w:ascii="Cambria" w:hAnsi="Cambria" w:cstheme="minorHAnsi"/>
          <w:sz w:val="18"/>
          <w:szCs w:val="18"/>
        </w:rPr>
        <w:t>.</w:t>
      </w:r>
    </w:p>
  </w:footnote>
  <w:footnote w:id="121">
    <w:p w14:paraId="68A7A7B5" w14:textId="4EDA600F"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Jayal writes</w:t>
      </w:r>
      <w:r w:rsidR="00EB7332">
        <w:rPr>
          <w:rFonts w:ascii="Cambria" w:hAnsi="Cambria" w:cstheme="minorHAnsi"/>
          <w:sz w:val="18"/>
          <w:szCs w:val="18"/>
        </w:rPr>
        <w:t>:</w:t>
      </w:r>
      <w:r w:rsidRPr="00F21A8E">
        <w:rPr>
          <w:rFonts w:ascii="Cambria" w:hAnsi="Cambria" w:cstheme="minorHAnsi"/>
          <w:sz w:val="18"/>
          <w:szCs w:val="18"/>
        </w:rPr>
        <w:t xml:space="preserve"> ‘This accounts for the preoccupation, in the political discourse of late colonial India, with specifying exactly how, on what terms, and to what extent the relationship of the citizen to the state may be mediated by community. The idea that communities possessed political agency found articulation in their negotiations with the colonial state for a greater institutional presence, with political and legislative representation being viewed as the preeminent form that citizenship could take’. </w:t>
      </w:r>
      <w:r w:rsidR="001D4D1B">
        <w:rPr>
          <w:rFonts w:ascii="Cambria" w:hAnsi="Cambria" w:cstheme="minorHAnsi"/>
          <w:sz w:val="18"/>
          <w:szCs w:val="18"/>
        </w:rPr>
        <w:t xml:space="preserve">See </w:t>
      </w:r>
      <w:r w:rsidRPr="00F21A8E">
        <w:rPr>
          <w:rFonts w:ascii="Cambria" w:hAnsi="Cambria" w:cstheme="minorHAnsi"/>
          <w:sz w:val="18"/>
          <w:szCs w:val="18"/>
        </w:rPr>
        <w:t>Jayal</w:t>
      </w:r>
      <w:r w:rsidR="00EB7332">
        <w:rPr>
          <w:rFonts w:ascii="Cambria" w:hAnsi="Cambria" w:cstheme="minorHAnsi"/>
          <w:sz w:val="18"/>
          <w:szCs w:val="18"/>
        </w:rPr>
        <w:t xml:space="preserve">, </w:t>
      </w:r>
      <w:r w:rsidR="00EB7332" w:rsidRPr="00F21A8E">
        <w:rPr>
          <w:rStyle w:val="Emphasis"/>
          <w:rFonts w:ascii="Cambria" w:hAnsi="Cambria" w:cstheme="minorHAnsi"/>
          <w:sz w:val="18"/>
          <w:szCs w:val="18"/>
          <w:shd w:val="clear" w:color="auto" w:fill="FFFFFF"/>
        </w:rPr>
        <w:t xml:space="preserve">Citizenship and </w:t>
      </w:r>
      <w:r w:rsidR="00F6604D">
        <w:rPr>
          <w:rStyle w:val="Emphasis"/>
          <w:rFonts w:ascii="Cambria" w:hAnsi="Cambria" w:cstheme="minorHAnsi"/>
          <w:sz w:val="18"/>
          <w:szCs w:val="18"/>
          <w:shd w:val="clear" w:color="auto" w:fill="FFFFFF"/>
        </w:rPr>
        <w:t>i</w:t>
      </w:r>
      <w:r w:rsidR="00EB7332" w:rsidRPr="00F21A8E">
        <w:rPr>
          <w:rStyle w:val="Emphasis"/>
          <w:rFonts w:ascii="Cambria" w:hAnsi="Cambria" w:cstheme="minorHAnsi"/>
          <w:sz w:val="18"/>
          <w:szCs w:val="18"/>
          <w:shd w:val="clear" w:color="auto" w:fill="FFFFFF"/>
        </w:rPr>
        <w:t>ts Discontents</w:t>
      </w:r>
      <w:r w:rsidR="00EB7332">
        <w:rPr>
          <w:rStyle w:val="Emphasis"/>
          <w:rFonts w:ascii="Cambria" w:hAnsi="Cambria" w:cstheme="minorHAnsi"/>
          <w:i w:val="0"/>
          <w:iCs w:val="0"/>
          <w:sz w:val="18"/>
          <w:szCs w:val="18"/>
          <w:shd w:val="clear" w:color="auto" w:fill="FFFFFF"/>
        </w:rPr>
        <w:t xml:space="preserve">, </w:t>
      </w:r>
      <w:r w:rsidRPr="00F21A8E">
        <w:rPr>
          <w:rFonts w:ascii="Cambria" w:hAnsi="Cambria" w:cstheme="minorHAnsi"/>
          <w:sz w:val="18"/>
          <w:szCs w:val="18"/>
        </w:rPr>
        <w:t>pp</w:t>
      </w:r>
      <w:r w:rsidR="00EB7332">
        <w:rPr>
          <w:rFonts w:ascii="Cambria" w:hAnsi="Cambria" w:cstheme="minorHAnsi"/>
          <w:sz w:val="18"/>
          <w:szCs w:val="18"/>
        </w:rPr>
        <w:t>.</w:t>
      </w:r>
      <w:r w:rsidRPr="00F21A8E">
        <w:rPr>
          <w:rFonts w:ascii="Cambria" w:hAnsi="Cambria" w:cstheme="minorHAnsi"/>
          <w:sz w:val="18"/>
          <w:szCs w:val="18"/>
        </w:rPr>
        <w:t xml:space="preserve"> 199</w:t>
      </w:r>
      <w:r w:rsidR="00EB7332">
        <w:rPr>
          <w:rFonts w:ascii="Cambria" w:hAnsi="Cambria" w:cstheme="minorHAnsi"/>
          <w:sz w:val="18"/>
          <w:szCs w:val="18"/>
        </w:rPr>
        <w:t>–</w:t>
      </w:r>
      <w:r w:rsidRPr="00F21A8E">
        <w:rPr>
          <w:rFonts w:ascii="Cambria" w:hAnsi="Cambria" w:cstheme="minorHAnsi"/>
          <w:sz w:val="18"/>
          <w:szCs w:val="18"/>
        </w:rPr>
        <w:t>200.</w:t>
      </w:r>
    </w:p>
  </w:footnote>
  <w:footnote w:id="122">
    <w:p w14:paraId="02D9C75D" w14:textId="24935C76"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See the </w:t>
      </w:r>
      <w:r w:rsidR="006B5105">
        <w:rPr>
          <w:rFonts w:ascii="Cambria" w:hAnsi="Cambria" w:cstheme="minorHAnsi"/>
          <w:sz w:val="18"/>
          <w:szCs w:val="18"/>
        </w:rPr>
        <w:t>l</w:t>
      </w:r>
      <w:r w:rsidRPr="00F21A8E">
        <w:rPr>
          <w:rFonts w:ascii="Cambria" w:hAnsi="Cambria" w:cstheme="minorHAnsi"/>
          <w:sz w:val="18"/>
          <w:szCs w:val="18"/>
        </w:rPr>
        <w:t xml:space="preserve">egal </w:t>
      </w:r>
      <w:r w:rsidR="006B5105">
        <w:rPr>
          <w:rFonts w:ascii="Cambria" w:hAnsi="Cambria" w:cstheme="minorHAnsi"/>
          <w:sz w:val="18"/>
          <w:szCs w:val="18"/>
        </w:rPr>
        <w:t>s</w:t>
      </w:r>
      <w:r w:rsidRPr="00F21A8E">
        <w:rPr>
          <w:rFonts w:ascii="Cambria" w:hAnsi="Cambria" w:cstheme="minorHAnsi"/>
          <w:sz w:val="18"/>
          <w:szCs w:val="18"/>
        </w:rPr>
        <w:t xml:space="preserve">ervices advice being offered here: </w:t>
      </w:r>
      <w:r w:rsidRPr="00B44D1B">
        <w:rPr>
          <w:rFonts w:ascii="Cambria" w:hAnsi="Cambria" w:cstheme="minorHAnsi"/>
          <w:sz w:val="18"/>
          <w:szCs w:val="18"/>
        </w:rPr>
        <w:t>http://www.legalservicesindia.com/article/2316/Meaning-and-Kind-of-Person.html</w:t>
      </w:r>
      <w:r w:rsidR="00C30A25">
        <w:rPr>
          <w:rFonts w:ascii="Cambria" w:hAnsi="Cambria" w:cstheme="minorHAnsi"/>
          <w:sz w:val="18"/>
          <w:szCs w:val="18"/>
        </w:rPr>
        <w:t>.</w:t>
      </w:r>
    </w:p>
  </w:footnote>
  <w:footnote w:id="123">
    <w:p w14:paraId="77C1F0E1" w14:textId="0BE2B0B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Sudipta Kaviraj, ‘The Imaginary Institution of India’, in </w:t>
      </w:r>
      <w:r w:rsidR="00871F46" w:rsidRPr="00F21A8E">
        <w:rPr>
          <w:rFonts w:ascii="Cambria" w:hAnsi="Cambria" w:cstheme="minorHAnsi"/>
          <w:sz w:val="18"/>
          <w:szCs w:val="18"/>
        </w:rPr>
        <w:t>Sudipta Kaviraj</w:t>
      </w:r>
      <w:r w:rsidR="00871F46">
        <w:rPr>
          <w:rFonts w:ascii="Cambria" w:hAnsi="Cambria" w:cstheme="minorHAnsi"/>
          <w:sz w:val="18"/>
          <w:szCs w:val="18"/>
        </w:rPr>
        <w:t>,</w:t>
      </w:r>
      <w:r w:rsidR="00871F46" w:rsidRPr="00F21A8E">
        <w:rPr>
          <w:rFonts w:ascii="Cambria" w:hAnsi="Cambria" w:cstheme="minorHAnsi"/>
          <w:i/>
          <w:iCs/>
          <w:sz w:val="18"/>
          <w:szCs w:val="18"/>
        </w:rPr>
        <w:t xml:space="preserve"> </w:t>
      </w:r>
      <w:r w:rsidRPr="00F21A8E">
        <w:rPr>
          <w:rFonts w:ascii="Cambria" w:hAnsi="Cambria" w:cstheme="minorHAnsi"/>
          <w:i/>
          <w:iCs/>
          <w:sz w:val="18"/>
          <w:szCs w:val="18"/>
        </w:rPr>
        <w:t>The Imaginary Institution of India: Politics and Ideas</w:t>
      </w:r>
      <w:r w:rsidRPr="00F21A8E">
        <w:rPr>
          <w:rFonts w:ascii="Cambria" w:hAnsi="Cambria" w:cstheme="minorHAnsi"/>
          <w:sz w:val="18"/>
          <w:szCs w:val="18"/>
        </w:rPr>
        <w:t>, New York: Columbia University Press, 2010</w:t>
      </w:r>
      <w:r w:rsidR="00683846">
        <w:rPr>
          <w:rFonts w:ascii="Cambria" w:hAnsi="Cambria" w:cstheme="minorHAnsi"/>
          <w:sz w:val="18"/>
          <w:szCs w:val="18"/>
        </w:rPr>
        <w:t>,</w:t>
      </w:r>
      <w:r w:rsidRPr="00F21A8E">
        <w:rPr>
          <w:rFonts w:ascii="Cambria" w:hAnsi="Cambria" w:cstheme="minorHAnsi"/>
          <w:sz w:val="18"/>
          <w:szCs w:val="18"/>
        </w:rPr>
        <w:t xml:space="preserve"> </w:t>
      </w:r>
      <w:r w:rsidR="00140CE6">
        <w:rPr>
          <w:rFonts w:ascii="Cambria" w:hAnsi="Cambria" w:cstheme="minorHAnsi"/>
          <w:sz w:val="18"/>
          <w:szCs w:val="18"/>
        </w:rPr>
        <w:t xml:space="preserve">p. </w:t>
      </w:r>
      <w:r w:rsidRPr="00F21A8E">
        <w:rPr>
          <w:rFonts w:ascii="Cambria" w:hAnsi="Cambria" w:cstheme="minorHAnsi"/>
          <w:sz w:val="18"/>
          <w:szCs w:val="18"/>
        </w:rPr>
        <w:t>199.</w:t>
      </w:r>
    </w:p>
  </w:footnote>
  <w:footnote w:id="124">
    <w:p w14:paraId="6642ED7C" w14:textId="7392553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Kaviraj, </w:t>
      </w:r>
      <w:r w:rsidR="00683846">
        <w:rPr>
          <w:rFonts w:ascii="Cambria" w:hAnsi="Cambria" w:cstheme="minorHAnsi"/>
          <w:sz w:val="18"/>
          <w:szCs w:val="18"/>
        </w:rPr>
        <w:t>‘</w:t>
      </w:r>
      <w:r w:rsidR="00683846" w:rsidRPr="00F21A8E">
        <w:rPr>
          <w:rFonts w:ascii="Cambria" w:hAnsi="Cambria" w:cstheme="minorHAnsi"/>
          <w:sz w:val="18"/>
          <w:szCs w:val="18"/>
        </w:rPr>
        <w:t>The Imaginary Institution of India’</w:t>
      </w:r>
      <w:r w:rsidR="00683846">
        <w:rPr>
          <w:rFonts w:ascii="Cambria" w:hAnsi="Cambria" w:cstheme="minorHAnsi"/>
          <w:sz w:val="18"/>
          <w:szCs w:val="18"/>
        </w:rPr>
        <w:t xml:space="preserve">, </w:t>
      </w:r>
      <w:r w:rsidRPr="00F21A8E">
        <w:rPr>
          <w:rFonts w:ascii="Cambria" w:hAnsi="Cambria" w:cstheme="minorHAnsi"/>
          <w:sz w:val="18"/>
          <w:szCs w:val="18"/>
        </w:rPr>
        <w:t>p</w:t>
      </w:r>
      <w:r w:rsidR="00683846">
        <w:rPr>
          <w:rFonts w:ascii="Cambria" w:hAnsi="Cambria" w:cstheme="minorHAnsi"/>
          <w:sz w:val="18"/>
          <w:szCs w:val="18"/>
        </w:rPr>
        <w:t>.</w:t>
      </w:r>
      <w:r w:rsidRPr="00F21A8E">
        <w:rPr>
          <w:rFonts w:ascii="Cambria" w:hAnsi="Cambria" w:cstheme="minorHAnsi"/>
          <w:sz w:val="18"/>
          <w:szCs w:val="18"/>
        </w:rPr>
        <w:t xml:space="preserve"> 201</w:t>
      </w:r>
      <w:r w:rsidR="00683846">
        <w:rPr>
          <w:rFonts w:ascii="Cambria" w:hAnsi="Cambria" w:cstheme="minorHAnsi"/>
          <w:sz w:val="18"/>
          <w:szCs w:val="18"/>
        </w:rPr>
        <w:t>.</w:t>
      </w:r>
    </w:p>
  </w:footnote>
  <w:footnote w:id="125">
    <w:p w14:paraId="309DA7A8" w14:textId="2E13BA98"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00446D4B" w:rsidRPr="00F21A8E">
        <w:rPr>
          <w:rFonts w:ascii="Cambria" w:hAnsi="Cambria" w:cstheme="minorHAnsi"/>
          <w:sz w:val="18"/>
          <w:szCs w:val="18"/>
        </w:rPr>
        <w:t xml:space="preserve">Although certain kinds of unsourced speech have been legally recognized </w:t>
      </w:r>
      <w:r w:rsidR="00446D4B">
        <w:rPr>
          <w:rFonts w:ascii="Cambria" w:hAnsi="Cambria" w:cstheme="minorHAnsi"/>
          <w:sz w:val="18"/>
          <w:szCs w:val="18"/>
        </w:rPr>
        <w:t>(e.g.</w:t>
      </w:r>
      <w:r w:rsidR="002A0844">
        <w:rPr>
          <w:rFonts w:ascii="Cambria" w:hAnsi="Cambria" w:cstheme="minorHAnsi"/>
          <w:sz w:val="18"/>
          <w:szCs w:val="18"/>
        </w:rPr>
        <w:t>,</w:t>
      </w:r>
      <w:r w:rsidR="00446D4B">
        <w:rPr>
          <w:rFonts w:ascii="Cambria" w:hAnsi="Cambria" w:cstheme="minorHAnsi"/>
          <w:sz w:val="18"/>
          <w:szCs w:val="18"/>
        </w:rPr>
        <w:t xml:space="preserve"> </w:t>
      </w:r>
      <w:r w:rsidR="00446D4B" w:rsidRPr="00F21A8E">
        <w:rPr>
          <w:rFonts w:ascii="Cambria" w:hAnsi="Cambria" w:cstheme="minorHAnsi"/>
          <w:sz w:val="18"/>
          <w:szCs w:val="18"/>
        </w:rPr>
        <w:t>rumor or fake news</w:t>
      </w:r>
      <w:r w:rsidR="00446D4B">
        <w:rPr>
          <w:rFonts w:ascii="Cambria" w:hAnsi="Cambria" w:cstheme="minorHAnsi"/>
          <w:sz w:val="18"/>
          <w:szCs w:val="18"/>
        </w:rPr>
        <w:t xml:space="preserve">) </w:t>
      </w:r>
      <w:r w:rsidR="004907EA">
        <w:rPr>
          <w:rFonts w:ascii="Cambria" w:hAnsi="Cambria" w:cstheme="minorHAnsi"/>
          <w:sz w:val="18"/>
          <w:szCs w:val="18"/>
        </w:rPr>
        <w:t>–</w:t>
      </w:r>
      <w:r w:rsidR="00446D4B">
        <w:rPr>
          <w:rFonts w:ascii="Cambria" w:hAnsi="Cambria" w:cstheme="minorHAnsi"/>
          <w:sz w:val="18"/>
          <w:szCs w:val="18"/>
        </w:rPr>
        <w:t xml:space="preserve"> </w:t>
      </w:r>
      <w:r w:rsidR="00446D4B" w:rsidRPr="00F21A8E">
        <w:rPr>
          <w:rFonts w:ascii="Cambria" w:hAnsi="Cambria" w:cstheme="minorHAnsi"/>
          <w:sz w:val="18"/>
          <w:szCs w:val="18"/>
        </w:rPr>
        <w:t>and dealt with by holding the carriers of such speech responsible (</w:t>
      </w:r>
      <w:r w:rsidR="00446D4B">
        <w:rPr>
          <w:rFonts w:ascii="Cambria" w:hAnsi="Cambria" w:cstheme="minorHAnsi"/>
          <w:sz w:val="18"/>
          <w:szCs w:val="18"/>
        </w:rPr>
        <w:t>e.g.</w:t>
      </w:r>
      <w:r w:rsidR="002A0844">
        <w:rPr>
          <w:rFonts w:ascii="Cambria" w:hAnsi="Cambria" w:cstheme="minorHAnsi"/>
          <w:sz w:val="18"/>
          <w:szCs w:val="18"/>
        </w:rPr>
        <w:t>,</w:t>
      </w:r>
      <w:r w:rsidR="00446D4B">
        <w:rPr>
          <w:rFonts w:ascii="Cambria" w:hAnsi="Cambria" w:cstheme="minorHAnsi"/>
          <w:sz w:val="18"/>
          <w:szCs w:val="18"/>
        </w:rPr>
        <w:t xml:space="preserve"> </w:t>
      </w:r>
      <w:r w:rsidR="00446D4B" w:rsidRPr="00F21A8E">
        <w:rPr>
          <w:rFonts w:ascii="Cambria" w:hAnsi="Cambria" w:cstheme="minorHAnsi"/>
          <w:sz w:val="18"/>
          <w:szCs w:val="18"/>
        </w:rPr>
        <w:t xml:space="preserve">newspapers or after the </w:t>
      </w:r>
      <w:r w:rsidR="00372EE1">
        <w:rPr>
          <w:rFonts w:ascii="Cambria" w:hAnsi="Cambria" w:cstheme="minorHAnsi"/>
          <w:sz w:val="18"/>
          <w:szCs w:val="18"/>
        </w:rPr>
        <w:t xml:space="preserve">Information Technology </w:t>
      </w:r>
      <w:r w:rsidR="00446D4B" w:rsidRPr="00F21A8E">
        <w:rPr>
          <w:rFonts w:ascii="Cambria" w:hAnsi="Cambria" w:cstheme="minorHAnsi"/>
          <w:sz w:val="18"/>
          <w:szCs w:val="18"/>
        </w:rPr>
        <w:t>Rules</w:t>
      </w:r>
      <w:r w:rsidR="00372EE1">
        <w:rPr>
          <w:rFonts w:ascii="Cambria" w:hAnsi="Cambria" w:cstheme="minorHAnsi"/>
          <w:sz w:val="18"/>
          <w:szCs w:val="18"/>
        </w:rPr>
        <w:t>,</w:t>
      </w:r>
      <w:r w:rsidR="00446D4B" w:rsidRPr="00F21A8E">
        <w:rPr>
          <w:rFonts w:ascii="Cambria" w:hAnsi="Cambria" w:cstheme="minorHAnsi"/>
          <w:sz w:val="18"/>
          <w:szCs w:val="18"/>
        </w:rPr>
        <w:t xml:space="preserve"> </w:t>
      </w:r>
      <w:r w:rsidR="00372EE1">
        <w:rPr>
          <w:rFonts w:ascii="Cambria" w:hAnsi="Cambria" w:cstheme="minorHAnsi"/>
          <w:sz w:val="18"/>
          <w:szCs w:val="18"/>
        </w:rPr>
        <w:t xml:space="preserve">2011 </w:t>
      </w:r>
      <w:r w:rsidR="00446D4B" w:rsidRPr="00F21A8E">
        <w:rPr>
          <w:rFonts w:ascii="Cambria" w:hAnsi="Cambria" w:cstheme="minorHAnsi"/>
          <w:sz w:val="18"/>
          <w:szCs w:val="18"/>
        </w:rPr>
        <w:t xml:space="preserve">that defined digital ‘intermediaries’, </w:t>
      </w:r>
      <w:r w:rsidR="00446D4B" w:rsidRPr="00F21A8E">
        <w:rPr>
          <w:rFonts w:ascii="Cambria" w:hAnsi="Cambria" w:cstheme="minorHAnsi"/>
          <w:sz w:val="18"/>
          <w:szCs w:val="18"/>
          <w:shd w:val="clear" w:color="auto" w:fill="FFFFFF"/>
        </w:rPr>
        <w:t>email, hosting</w:t>
      </w:r>
      <w:r w:rsidR="00446D4B">
        <w:rPr>
          <w:rFonts w:ascii="Cambria" w:hAnsi="Cambria" w:cstheme="minorHAnsi"/>
          <w:sz w:val="18"/>
          <w:szCs w:val="18"/>
          <w:shd w:val="clear" w:color="auto" w:fill="FFFFFF"/>
        </w:rPr>
        <w:t>,</w:t>
      </w:r>
      <w:r w:rsidR="00446D4B" w:rsidRPr="00F21A8E">
        <w:rPr>
          <w:rFonts w:ascii="Cambria" w:hAnsi="Cambria" w:cstheme="minorHAnsi"/>
          <w:sz w:val="18"/>
          <w:szCs w:val="18"/>
          <w:shd w:val="clear" w:color="auto" w:fill="FFFFFF"/>
        </w:rPr>
        <w:t xml:space="preserve"> and blogging services)</w:t>
      </w:r>
      <w:r w:rsidR="00446D4B">
        <w:rPr>
          <w:rFonts w:ascii="Cambria" w:hAnsi="Cambria" w:cstheme="minorHAnsi"/>
          <w:sz w:val="18"/>
          <w:szCs w:val="18"/>
          <w:shd w:val="clear" w:color="auto" w:fill="FFFFFF"/>
        </w:rPr>
        <w:t xml:space="preserve"> </w:t>
      </w:r>
      <w:r w:rsidR="004907EA">
        <w:rPr>
          <w:rFonts w:ascii="Cambria" w:hAnsi="Cambria" w:cstheme="minorHAnsi"/>
          <w:sz w:val="18"/>
          <w:szCs w:val="18"/>
        </w:rPr>
        <w:t>–</w:t>
      </w:r>
      <w:r w:rsidR="00446D4B" w:rsidRPr="00F21A8E">
        <w:rPr>
          <w:rFonts w:ascii="Cambria" w:hAnsi="Cambria" w:cstheme="minorHAnsi"/>
          <w:sz w:val="18"/>
          <w:szCs w:val="18"/>
          <w:shd w:val="clear" w:color="auto" w:fill="FFFFFF"/>
        </w:rPr>
        <w:t xml:space="preserve"> as well as certain modes of sourced but not conscious or responsible speech </w:t>
      </w:r>
      <w:r w:rsidR="00446D4B">
        <w:rPr>
          <w:rFonts w:ascii="Cambria" w:hAnsi="Cambria" w:cstheme="minorHAnsi"/>
          <w:sz w:val="18"/>
          <w:szCs w:val="18"/>
          <w:shd w:val="clear" w:color="auto" w:fill="FFFFFF"/>
        </w:rPr>
        <w:t xml:space="preserve">(e.g. </w:t>
      </w:r>
      <w:r w:rsidR="00446D4B" w:rsidRPr="00F21A8E">
        <w:rPr>
          <w:rFonts w:ascii="Cambria" w:hAnsi="Cambria" w:cstheme="minorHAnsi"/>
          <w:sz w:val="18"/>
          <w:szCs w:val="18"/>
          <w:shd w:val="clear" w:color="auto" w:fill="FFFFFF"/>
        </w:rPr>
        <w:t xml:space="preserve">in 2010 when the Supreme Court banned </w:t>
      </w:r>
      <w:r w:rsidR="00446D4B" w:rsidRPr="00F21A8E">
        <w:rPr>
          <w:rFonts w:ascii="Cambria" w:hAnsi="Cambria" w:cstheme="minorHAnsi"/>
          <w:sz w:val="18"/>
          <w:szCs w:val="18"/>
        </w:rPr>
        <w:t xml:space="preserve">Deception Detection Tests like </w:t>
      </w:r>
      <w:r w:rsidR="00446D4B" w:rsidRPr="00F21A8E">
        <w:rPr>
          <w:rFonts w:ascii="Cambria" w:hAnsi="Cambria" w:cstheme="minorHAnsi"/>
          <w:sz w:val="18"/>
          <w:szCs w:val="18"/>
          <w:shd w:val="clear" w:color="auto" w:fill="FFFFFF"/>
        </w:rPr>
        <w:t>polygraph, narcoanalysis</w:t>
      </w:r>
      <w:r w:rsidR="004907EA">
        <w:rPr>
          <w:rFonts w:ascii="Cambria" w:hAnsi="Cambria" w:cstheme="minorHAnsi"/>
          <w:sz w:val="18"/>
          <w:szCs w:val="18"/>
          <w:shd w:val="clear" w:color="auto" w:fill="FFFFFF"/>
        </w:rPr>
        <w:t>,</w:t>
      </w:r>
      <w:r w:rsidR="00446D4B" w:rsidRPr="00F21A8E">
        <w:rPr>
          <w:rFonts w:ascii="Cambria" w:hAnsi="Cambria" w:cstheme="minorHAnsi"/>
          <w:sz w:val="18"/>
          <w:szCs w:val="18"/>
          <w:shd w:val="clear" w:color="auto" w:fill="FFFFFF"/>
        </w:rPr>
        <w:t xml:space="preserve"> and brain-mapping</w:t>
      </w:r>
      <w:r w:rsidR="00446D4B">
        <w:rPr>
          <w:rFonts w:ascii="Cambria" w:hAnsi="Cambria" w:cstheme="minorHAnsi"/>
          <w:sz w:val="18"/>
          <w:szCs w:val="18"/>
          <w:shd w:val="clear" w:color="auto" w:fill="FFFFFF"/>
        </w:rPr>
        <w:t>),</w:t>
      </w:r>
      <w:r w:rsidR="00446D4B" w:rsidRPr="00F21A8E">
        <w:rPr>
          <w:rFonts w:ascii="Cambria" w:hAnsi="Cambria" w:cstheme="minorHAnsi"/>
          <w:sz w:val="18"/>
          <w:szCs w:val="18"/>
          <w:shd w:val="clear" w:color="auto" w:fill="FFFFFF"/>
        </w:rPr>
        <w:t xml:space="preserve"> these did not exhaust the problems posed by diffuse speech</w:t>
      </w:r>
      <w:r w:rsidRPr="00F21A8E">
        <w:rPr>
          <w:rFonts w:ascii="Cambria" w:hAnsi="Cambria" w:cstheme="minorHAnsi"/>
          <w:sz w:val="18"/>
          <w:szCs w:val="18"/>
          <w:shd w:val="clear" w:color="auto" w:fill="FFFFFF"/>
        </w:rPr>
        <w:t>.</w:t>
      </w:r>
    </w:p>
  </w:footnote>
  <w:footnote w:id="126">
    <w:p w14:paraId="2B35AA4E" w14:textId="17F3802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Eric Barendt, </w:t>
      </w:r>
      <w:r w:rsidRPr="00F21A8E">
        <w:rPr>
          <w:rFonts w:ascii="Cambria" w:hAnsi="Cambria" w:cstheme="minorHAnsi"/>
          <w:i/>
          <w:iCs/>
          <w:sz w:val="18"/>
          <w:szCs w:val="18"/>
          <w:shd w:val="clear" w:color="auto" w:fill="FFFFFF"/>
        </w:rPr>
        <w:t xml:space="preserve">Freedom of </w:t>
      </w:r>
      <w:r w:rsidR="00F618DC">
        <w:rPr>
          <w:rFonts w:ascii="Cambria" w:hAnsi="Cambria" w:cstheme="minorHAnsi"/>
          <w:i/>
          <w:iCs/>
          <w:sz w:val="18"/>
          <w:szCs w:val="18"/>
          <w:shd w:val="clear" w:color="auto" w:fill="FFFFFF"/>
        </w:rPr>
        <w:t>S</w:t>
      </w:r>
      <w:r w:rsidRPr="00F21A8E">
        <w:rPr>
          <w:rFonts w:ascii="Cambria" w:hAnsi="Cambria" w:cstheme="minorHAnsi"/>
          <w:i/>
          <w:iCs/>
          <w:sz w:val="18"/>
          <w:szCs w:val="18"/>
          <w:shd w:val="clear" w:color="auto" w:fill="FFFFFF"/>
        </w:rPr>
        <w:t>peech</w:t>
      </w:r>
      <w:r w:rsidR="00F618DC">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Oxford: Clarendon Press, 1985</w:t>
      </w:r>
      <w:r w:rsidR="00837369">
        <w:rPr>
          <w:rFonts w:ascii="Cambria" w:hAnsi="Cambria" w:cstheme="minorHAnsi"/>
          <w:sz w:val="18"/>
          <w:szCs w:val="18"/>
          <w:shd w:val="clear" w:color="auto" w:fill="FFFFFF"/>
        </w:rPr>
        <w:t>,</w:t>
      </w:r>
      <w:r w:rsidRPr="00F21A8E">
        <w:rPr>
          <w:rFonts w:ascii="Cambria" w:hAnsi="Cambria" w:cstheme="minorHAnsi"/>
          <w:sz w:val="18"/>
          <w:szCs w:val="18"/>
        </w:rPr>
        <w:t xml:space="preserve"> </w:t>
      </w:r>
      <w:r w:rsidR="00837369">
        <w:rPr>
          <w:rFonts w:ascii="Cambria" w:hAnsi="Cambria" w:cstheme="minorHAnsi"/>
          <w:sz w:val="18"/>
          <w:szCs w:val="18"/>
        </w:rPr>
        <w:t xml:space="preserve">pp. </w:t>
      </w:r>
      <w:r w:rsidRPr="00F21A8E">
        <w:rPr>
          <w:rFonts w:ascii="Cambria" w:hAnsi="Cambria" w:cstheme="minorHAnsi"/>
          <w:sz w:val="18"/>
          <w:szCs w:val="18"/>
        </w:rPr>
        <w:t>26</w:t>
      </w:r>
      <w:r w:rsidR="00837369">
        <w:rPr>
          <w:rFonts w:ascii="Cambria" w:hAnsi="Cambria" w:cstheme="minorHAnsi"/>
          <w:sz w:val="18"/>
          <w:szCs w:val="18"/>
        </w:rPr>
        <w:t>–</w:t>
      </w:r>
      <w:r w:rsidRPr="00F21A8E">
        <w:rPr>
          <w:rFonts w:ascii="Cambria" w:hAnsi="Cambria" w:cstheme="minorHAnsi"/>
          <w:sz w:val="18"/>
          <w:szCs w:val="18"/>
        </w:rPr>
        <w:t xml:space="preserve">27. </w:t>
      </w:r>
    </w:p>
  </w:footnote>
  <w:footnote w:id="127">
    <w:p w14:paraId="44D336BF" w14:textId="3387559D"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Kaviraj, </w:t>
      </w:r>
      <w:r w:rsidR="00F278A6">
        <w:rPr>
          <w:rFonts w:ascii="Cambria" w:hAnsi="Cambria" w:cstheme="minorHAnsi"/>
          <w:sz w:val="18"/>
          <w:szCs w:val="18"/>
        </w:rPr>
        <w:t>‘</w:t>
      </w:r>
      <w:r w:rsidR="00F278A6" w:rsidRPr="00F21A8E">
        <w:rPr>
          <w:rFonts w:ascii="Cambria" w:hAnsi="Cambria" w:cstheme="minorHAnsi"/>
          <w:sz w:val="18"/>
          <w:szCs w:val="18"/>
        </w:rPr>
        <w:t>The Imaginary Institution of India’</w:t>
      </w:r>
      <w:r w:rsidR="00F278A6">
        <w:rPr>
          <w:rFonts w:ascii="Cambria" w:hAnsi="Cambria" w:cstheme="minorHAnsi"/>
          <w:sz w:val="18"/>
          <w:szCs w:val="18"/>
        </w:rPr>
        <w:t xml:space="preserve">, </w:t>
      </w:r>
      <w:r w:rsidRPr="00F21A8E">
        <w:rPr>
          <w:rFonts w:ascii="Cambria" w:hAnsi="Cambria" w:cstheme="minorHAnsi"/>
          <w:sz w:val="18"/>
          <w:szCs w:val="18"/>
        </w:rPr>
        <w:t>p</w:t>
      </w:r>
      <w:r w:rsidR="00F278A6">
        <w:rPr>
          <w:rFonts w:ascii="Cambria" w:hAnsi="Cambria" w:cstheme="minorHAnsi"/>
          <w:sz w:val="18"/>
          <w:szCs w:val="18"/>
        </w:rPr>
        <w:t>.</w:t>
      </w:r>
      <w:r w:rsidRPr="00F21A8E">
        <w:rPr>
          <w:rFonts w:ascii="Cambria" w:hAnsi="Cambria" w:cstheme="minorHAnsi"/>
          <w:sz w:val="18"/>
          <w:szCs w:val="18"/>
        </w:rPr>
        <w:t xml:space="preserve"> 200</w:t>
      </w:r>
      <w:r w:rsidR="00F278A6">
        <w:rPr>
          <w:rFonts w:ascii="Cambria" w:hAnsi="Cambria" w:cstheme="minorHAnsi"/>
          <w:sz w:val="18"/>
          <w:szCs w:val="18"/>
        </w:rPr>
        <w:t>.</w:t>
      </w:r>
    </w:p>
  </w:footnote>
  <w:footnote w:id="128">
    <w:p w14:paraId="75E81101" w14:textId="63538F1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D1383C">
        <w:rPr>
          <w:rFonts w:ascii="Cambria" w:hAnsi="Cambria" w:cstheme="minorHAnsi"/>
          <w:sz w:val="18"/>
          <w:szCs w:val="18"/>
        </w:rPr>
        <w:t>https://smg.media.mit.edu/library/dibbell1993.html</w:t>
      </w:r>
      <w:r w:rsidRPr="00F21A8E">
        <w:rPr>
          <w:rFonts w:ascii="Cambria" w:hAnsi="Cambria" w:cstheme="minorHAnsi"/>
          <w:sz w:val="18"/>
          <w:szCs w:val="18"/>
        </w:rPr>
        <w:t xml:space="preserve"> </w:t>
      </w:r>
    </w:p>
  </w:footnote>
  <w:footnote w:id="129">
    <w:p w14:paraId="62E14879" w14:textId="7777777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Also discussed in more detail by Nishant Shah in his essay in this volume.</w:t>
      </w:r>
    </w:p>
  </w:footnote>
  <w:footnote w:id="130">
    <w:p w14:paraId="77A6468F" w14:textId="69EC28EC"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Section 66 of the IT Act </w:t>
      </w:r>
      <w:r w:rsidR="00F125D1">
        <w:rPr>
          <w:rFonts w:ascii="Cambria" w:hAnsi="Cambria" w:cstheme="minorHAnsi"/>
          <w:sz w:val="18"/>
          <w:szCs w:val="18"/>
        </w:rPr>
        <w:t>(</w:t>
      </w:r>
      <w:r w:rsidRPr="00F21A8E">
        <w:rPr>
          <w:rFonts w:ascii="Cambria" w:hAnsi="Cambria" w:cstheme="minorHAnsi"/>
          <w:sz w:val="18"/>
          <w:szCs w:val="18"/>
        </w:rPr>
        <w:t>‘Hacking with computer system</w:t>
      </w:r>
      <w:r w:rsidR="00F125D1">
        <w:rPr>
          <w:rFonts w:ascii="Cambria" w:hAnsi="Cambria" w:cstheme="minorHAnsi"/>
          <w:sz w:val="18"/>
          <w:szCs w:val="18"/>
        </w:rPr>
        <w:t>’):</w:t>
      </w:r>
      <w:r w:rsidRPr="00F21A8E">
        <w:rPr>
          <w:rFonts w:ascii="Cambria" w:hAnsi="Cambria" w:cstheme="minorHAnsi"/>
          <w:sz w:val="18"/>
          <w:szCs w:val="18"/>
        </w:rPr>
        <w:t xml:space="preserve"> </w:t>
      </w:r>
      <w:r w:rsidR="00F125D1">
        <w:rPr>
          <w:rFonts w:ascii="Cambria" w:hAnsi="Cambria" w:cstheme="minorHAnsi"/>
          <w:sz w:val="18"/>
          <w:szCs w:val="18"/>
        </w:rPr>
        <w:t>‘</w:t>
      </w:r>
      <w:r w:rsidRPr="00F21A8E">
        <w:rPr>
          <w:rFonts w:ascii="Cambria" w:hAnsi="Cambria" w:cstheme="minorHAnsi"/>
          <w:sz w:val="18"/>
          <w:szCs w:val="18"/>
        </w:rPr>
        <w:t xml:space="preserve">Whoever with the intent to cause or knowing that he is likely to cause wrongful loss or damage to the public or any person destroys or deletes or alters any information residing in a computer resource or diminishes its value or utility or affects it injuriously by any means, commits hack’. </w:t>
      </w:r>
      <w:r w:rsidR="00437AF6">
        <w:rPr>
          <w:rFonts w:ascii="Cambria" w:hAnsi="Cambria" w:cstheme="minorHAnsi"/>
          <w:sz w:val="18"/>
          <w:szCs w:val="18"/>
        </w:rPr>
        <w:t xml:space="preserve">For details, see </w:t>
      </w:r>
      <w:r w:rsidR="00437AF6" w:rsidRPr="009B25B7">
        <w:rPr>
          <w:rFonts w:ascii="Cambria" w:hAnsi="Cambria" w:cstheme="minorHAnsi"/>
          <w:sz w:val="18"/>
          <w:szCs w:val="18"/>
        </w:rPr>
        <w:t>https://www.meity.gov.in/content/offences</w:t>
      </w:r>
      <w:r w:rsidR="00437AF6">
        <w:rPr>
          <w:rFonts w:ascii="Cambria" w:hAnsi="Cambria" w:cstheme="minorHAnsi"/>
          <w:sz w:val="18"/>
          <w:szCs w:val="18"/>
        </w:rPr>
        <w:t>.</w:t>
      </w:r>
      <w:r w:rsidRPr="00F21A8E">
        <w:rPr>
          <w:rFonts w:ascii="Cambria" w:hAnsi="Cambria" w:cstheme="minorHAnsi"/>
          <w:sz w:val="18"/>
          <w:szCs w:val="18"/>
        </w:rPr>
        <w:t xml:space="preserve"> </w:t>
      </w:r>
    </w:p>
  </w:footnote>
  <w:footnote w:id="131">
    <w:p w14:paraId="40EDDEC6" w14:textId="017EE82A"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O</w:t>
      </w:r>
      <w:r w:rsidR="00633959">
        <w:rPr>
          <w:rFonts w:ascii="Cambria" w:hAnsi="Cambria" w:cstheme="minorHAnsi"/>
          <w:sz w:val="18"/>
          <w:szCs w:val="18"/>
        </w:rPr>
        <w:t xml:space="preserve">pen </w:t>
      </w:r>
      <w:r w:rsidRPr="00F21A8E">
        <w:rPr>
          <w:rFonts w:ascii="Cambria" w:hAnsi="Cambria" w:cstheme="minorHAnsi"/>
          <w:sz w:val="18"/>
          <w:szCs w:val="18"/>
        </w:rPr>
        <w:t>S</w:t>
      </w:r>
      <w:r w:rsidR="00633959">
        <w:rPr>
          <w:rFonts w:ascii="Cambria" w:hAnsi="Cambria" w:cstheme="minorHAnsi"/>
          <w:sz w:val="18"/>
          <w:szCs w:val="18"/>
        </w:rPr>
        <w:t xml:space="preserve">ource </w:t>
      </w:r>
      <w:r w:rsidRPr="00F21A8E">
        <w:rPr>
          <w:rFonts w:ascii="Cambria" w:hAnsi="Cambria" w:cstheme="minorHAnsi"/>
          <w:sz w:val="18"/>
          <w:szCs w:val="18"/>
        </w:rPr>
        <w:t>C</w:t>
      </w:r>
      <w:r w:rsidR="00633959">
        <w:rPr>
          <w:rFonts w:ascii="Cambria" w:hAnsi="Cambria" w:cstheme="minorHAnsi"/>
          <w:sz w:val="18"/>
          <w:szCs w:val="18"/>
        </w:rPr>
        <w:t>enter</w:t>
      </w:r>
      <w:r w:rsidRPr="00F21A8E">
        <w:rPr>
          <w:rFonts w:ascii="Cambria" w:hAnsi="Cambria" w:cstheme="minorHAnsi"/>
          <w:sz w:val="18"/>
          <w:szCs w:val="18"/>
        </w:rPr>
        <w:t xml:space="preserve"> Media Aid</w:t>
      </w:r>
      <w:r w:rsidR="00633959">
        <w:rPr>
          <w:rFonts w:ascii="Cambria" w:hAnsi="Cambria" w:cstheme="minorHAnsi"/>
          <w:sz w:val="18"/>
          <w:szCs w:val="18"/>
        </w:rPr>
        <w:t>,</w:t>
      </w:r>
      <w:r w:rsidR="00273A5E">
        <w:rPr>
          <w:rFonts w:ascii="Cambria" w:hAnsi="Cambria" w:cstheme="minorHAnsi"/>
          <w:sz w:val="18"/>
          <w:szCs w:val="18"/>
        </w:rPr>
        <w:t xml:space="preserve"> </w:t>
      </w:r>
      <w:r w:rsidRPr="00F21A8E">
        <w:rPr>
          <w:rFonts w:ascii="Cambria" w:hAnsi="Cambria" w:cstheme="minorHAnsi"/>
          <w:i/>
          <w:iCs/>
          <w:sz w:val="18"/>
          <w:szCs w:val="18"/>
        </w:rPr>
        <w:t>Overview of Leading Indian Social Media</w:t>
      </w:r>
      <w:r w:rsidRPr="00F21A8E">
        <w:rPr>
          <w:rFonts w:ascii="Cambria" w:hAnsi="Cambria" w:cstheme="minorHAnsi"/>
          <w:sz w:val="18"/>
          <w:szCs w:val="18"/>
        </w:rPr>
        <w:t xml:space="preserve">, 21 December 2010, </w:t>
      </w:r>
      <w:r w:rsidRPr="00F2194C">
        <w:rPr>
          <w:rFonts w:ascii="Cambria" w:hAnsi="Cambria" w:cstheme="minorHAnsi"/>
          <w:sz w:val="18"/>
          <w:szCs w:val="18"/>
        </w:rPr>
        <w:t>https://fas.org/irp/dni/osc/india-social.pdf</w:t>
      </w:r>
      <w:r w:rsidR="00F2194C">
        <w:rPr>
          <w:rStyle w:val="Hyperlink"/>
          <w:rFonts w:ascii="Cambria" w:hAnsi="Cambria" w:cstheme="minorHAnsi"/>
          <w:sz w:val="18"/>
          <w:szCs w:val="18"/>
        </w:rPr>
        <w:t>.</w:t>
      </w:r>
    </w:p>
  </w:footnote>
  <w:footnote w:id="132">
    <w:p w14:paraId="00883178" w14:textId="66B07512"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Wikipedia</w:t>
      </w:r>
      <w:r w:rsidR="003179DE">
        <w:rPr>
          <w:rFonts w:ascii="Cambria" w:hAnsi="Cambria" w:cstheme="minorHAnsi"/>
          <w:sz w:val="18"/>
          <w:szCs w:val="18"/>
        </w:rPr>
        <w:t>,</w:t>
      </w:r>
      <w:r w:rsidRPr="00F21A8E">
        <w:rPr>
          <w:rFonts w:ascii="Cambria" w:hAnsi="Cambria" w:cstheme="minorHAnsi"/>
          <w:sz w:val="18"/>
          <w:szCs w:val="18"/>
        </w:rPr>
        <w:t xml:space="preserve"> </w:t>
      </w:r>
      <w:r w:rsidRPr="003179DE">
        <w:rPr>
          <w:rFonts w:ascii="Cambria" w:hAnsi="Cambria" w:cstheme="minorHAnsi"/>
          <w:sz w:val="18"/>
          <w:szCs w:val="18"/>
        </w:rPr>
        <w:t>https://en.wikipedia.org/wiki/Pink_Chaddi_Campaign</w:t>
      </w:r>
      <w:r w:rsidR="003179DE">
        <w:rPr>
          <w:rFonts w:ascii="Cambria" w:hAnsi="Cambria" w:cstheme="minorHAnsi"/>
          <w:sz w:val="18"/>
          <w:szCs w:val="18"/>
        </w:rPr>
        <w:t>.</w:t>
      </w:r>
    </w:p>
  </w:footnote>
  <w:footnote w:id="133">
    <w:p w14:paraId="1948A235" w14:textId="7952615E" w:rsidR="001E5058" w:rsidRPr="001E5058" w:rsidRDefault="001E5058">
      <w:pPr>
        <w:pStyle w:val="FootnoteText"/>
        <w:rPr>
          <w:rFonts w:ascii="Cambria" w:hAnsi="Cambria"/>
          <w:sz w:val="18"/>
          <w:szCs w:val="18"/>
        </w:rPr>
      </w:pPr>
      <w:r w:rsidRPr="001E5058">
        <w:rPr>
          <w:rStyle w:val="FootnoteReference"/>
          <w:rFonts w:ascii="Cambria" w:hAnsi="Cambria"/>
          <w:sz w:val="18"/>
          <w:szCs w:val="18"/>
        </w:rPr>
        <w:footnoteRef/>
      </w:r>
      <w:r w:rsidRPr="001E5058">
        <w:rPr>
          <w:rFonts w:ascii="Cambria" w:hAnsi="Cambria"/>
          <w:sz w:val="18"/>
          <w:szCs w:val="18"/>
        </w:rPr>
        <w:t xml:space="preserve"> https://cis-india.org/internet-governance/resources/section-66A-information-technology-act</w:t>
      </w:r>
      <w:r w:rsidR="0009438B">
        <w:rPr>
          <w:rFonts w:ascii="Cambria" w:hAnsi="Cambria"/>
          <w:sz w:val="18"/>
          <w:szCs w:val="18"/>
        </w:rPr>
        <w:t>.</w:t>
      </w:r>
    </w:p>
  </w:footnote>
  <w:footnote w:id="134">
    <w:p w14:paraId="0080B64D" w14:textId="77777777" w:rsidR="002A758A" w:rsidRPr="00F21A8E" w:rsidRDefault="002A758A" w:rsidP="002A758A">
      <w:pPr>
        <w:pStyle w:val="Heading1"/>
        <w:shd w:val="clear" w:color="auto" w:fill="FFFFFF"/>
        <w:spacing w:before="0" w:line="240" w:lineRule="auto"/>
        <w:rPr>
          <w:rFonts w:ascii="Cambria" w:hAnsi="Cambria" w:cstheme="minorHAnsi"/>
          <w:color w:val="auto"/>
          <w:spacing w:val="-7"/>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Mayank Jain, ‘</w:t>
      </w:r>
      <w:r w:rsidRPr="00F21A8E">
        <w:rPr>
          <w:rFonts w:ascii="Cambria" w:hAnsi="Cambria" w:cstheme="minorHAnsi"/>
          <w:color w:val="auto"/>
          <w:spacing w:val="-7"/>
          <w:sz w:val="18"/>
          <w:szCs w:val="18"/>
        </w:rPr>
        <w:t xml:space="preserve">Mamata is </w:t>
      </w:r>
      <w:r>
        <w:rPr>
          <w:rFonts w:ascii="Cambria" w:hAnsi="Cambria" w:cstheme="minorHAnsi"/>
          <w:color w:val="auto"/>
          <w:spacing w:val="-7"/>
          <w:sz w:val="18"/>
          <w:szCs w:val="18"/>
        </w:rPr>
        <w:t>S</w:t>
      </w:r>
      <w:r w:rsidRPr="00F21A8E">
        <w:rPr>
          <w:rFonts w:ascii="Cambria" w:hAnsi="Cambria" w:cstheme="minorHAnsi"/>
          <w:color w:val="auto"/>
          <w:spacing w:val="-7"/>
          <w:sz w:val="18"/>
          <w:szCs w:val="18"/>
        </w:rPr>
        <w:t xml:space="preserve">uppressing all </w:t>
      </w:r>
      <w:r>
        <w:rPr>
          <w:rFonts w:ascii="Cambria" w:hAnsi="Cambria" w:cstheme="minorHAnsi"/>
          <w:color w:val="auto"/>
          <w:spacing w:val="-7"/>
          <w:sz w:val="18"/>
          <w:szCs w:val="18"/>
        </w:rPr>
        <w:t>D</w:t>
      </w:r>
      <w:r w:rsidRPr="00F21A8E">
        <w:rPr>
          <w:rFonts w:ascii="Cambria" w:hAnsi="Cambria" w:cstheme="minorHAnsi"/>
          <w:color w:val="auto"/>
          <w:spacing w:val="-7"/>
          <w:sz w:val="18"/>
          <w:szCs w:val="18"/>
        </w:rPr>
        <w:t xml:space="preserve">issent, </w:t>
      </w:r>
      <w:r>
        <w:rPr>
          <w:rFonts w:ascii="Cambria" w:hAnsi="Cambria" w:cstheme="minorHAnsi"/>
          <w:color w:val="auto"/>
          <w:spacing w:val="-7"/>
          <w:sz w:val="18"/>
          <w:szCs w:val="18"/>
        </w:rPr>
        <w:t>C</w:t>
      </w:r>
      <w:r w:rsidRPr="00F21A8E">
        <w:rPr>
          <w:rFonts w:ascii="Cambria" w:hAnsi="Cambria" w:cstheme="minorHAnsi"/>
          <w:color w:val="auto"/>
          <w:spacing w:val="-7"/>
          <w:sz w:val="18"/>
          <w:szCs w:val="18"/>
        </w:rPr>
        <w:t xml:space="preserve">laims Jadavpur </w:t>
      </w:r>
      <w:r>
        <w:rPr>
          <w:rFonts w:ascii="Cambria" w:hAnsi="Cambria" w:cstheme="minorHAnsi"/>
          <w:color w:val="auto"/>
          <w:spacing w:val="-7"/>
          <w:sz w:val="18"/>
          <w:szCs w:val="18"/>
        </w:rPr>
        <w:t>P</w:t>
      </w:r>
      <w:r w:rsidRPr="00F21A8E">
        <w:rPr>
          <w:rFonts w:ascii="Cambria" w:hAnsi="Cambria" w:cstheme="minorHAnsi"/>
          <w:color w:val="auto"/>
          <w:spacing w:val="-7"/>
          <w:sz w:val="18"/>
          <w:szCs w:val="18"/>
        </w:rPr>
        <w:t xml:space="preserve">rofessor </w:t>
      </w:r>
      <w:r>
        <w:rPr>
          <w:rFonts w:ascii="Cambria" w:hAnsi="Cambria" w:cstheme="minorHAnsi"/>
          <w:color w:val="auto"/>
          <w:spacing w:val="-7"/>
          <w:sz w:val="18"/>
          <w:szCs w:val="18"/>
        </w:rPr>
        <w:t>A</w:t>
      </w:r>
      <w:r w:rsidRPr="00F21A8E">
        <w:rPr>
          <w:rFonts w:ascii="Cambria" w:hAnsi="Cambria" w:cstheme="minorHAnsi"/>
          <w:color w:val="auto"/>
          <w:spacing w:val="-7"/>
          <w:sz w:val="18"/>
          <w:szCs w:val="18"/>
        </w:rPr>
        <w:t xml:space="preserve">rrested for </w:t>
      </w:r>
      <w:r>
        <w:rPr>
          <w:rFonts w:ascii="Cambria" w:hAnsi="Cambria" w:cstheme="minorHAnsi"/>
          <w:color w:val="auto"/>
          <w:spacing w:val="-7"/>
          <w:sz w:val="18"/>
          <w:szCs w:val="18"/>
        </w:rPr>
        <w:t>S</w:t>
      </w:r>
      <w:r w:rsidRPr="00F21A8E">
        <w:rPr>
          <w:rFonts w:ascii="Cambria" w:hAnsi="Cambria" w:cstheme="minorHAnsi"/>
          <w:color w:val="auto"/>
          <w:spacing w:val="-7"/>
          <w:sz w:val="18"/>
          <w:szCs w:val="18"/>
        </w:rPr>
        <w:t xml:space="preserve">haring a </w:t>
      </w:r>
      <w:r>
        <w:rPr>
          <w:rFonts w:ascii="Cambria" w:hAnsi="Cambria" w:cstheme="minorHAnsi"/>
          <w:color w:val="auto"/>
          <w:spacing w:val="-7"/>
          <w:sz w:val="18"/>
          <w:szCs w:val="18"/>
        </w:rPr>
        <w:t>C</w:t>
      </w:r>
      <w:r w:rsidRPr="00F21A8E">
        <w:rPr>
          <w:rFonts w:ascii="Cambria" w:hAnsi="Cambria" w:cstheme="minorHAnsi"/>
          <w:color w:val="auto"/>
          <w:spacing w:val="-7"/>
          <w:sz w:val="18"/>
          <w:szCs w:val="18"/>
        </w:rPr>
        <w:t>artoon’</w:t>
      </w:r>
      <w:r>
        <w:rPr>
          <w:rFonts w:ascii="Cambria" w:hAnsi="Cambria" w:cstheme="minorHAnsi"/>
          <w:color w:val="auto"/>
          <w:spacing w:val="-7"/>
          <w:sz w:val="18"/>
          <w:szCs w:val="18"/>
        </w:rPr>
        <w:t>,</w:t>
      </w:r>
      <w:r w:rsidRPr="00F21A8E">
        <w:rPr>
          <w:rFonts w:ascii="Cambria" w:hAnsi="Cambria" w:cstheme="minorHAnsi"/>
          <w:color w:val="auto"/>
          <w:spacing w:val="-7"/>
          <w:sz w:val="18"/>
          <w:szCs w:val="18"/>
        </w:rPr>
        <w:t xml:space="preserve"> </w:t>
      </w:r>
      <w:r w:rsidRPr="00F21A8E">
        <w:rPr>
          <w:rFonts w:ascii="Cambria" w:hAnsi="Cambria" w:cstheme="minorHAnsi"/>
          <w:i/>
          <w:iCs/>
          <w:color w:val="auto"/>
          <w:spacing w:val="-7"/>
          <w:sz w:val="18"/>
          <w:szCs w:val="18"/>
        </w:rPr>
        <w:t>Scroll</w:t>
      </w:r>
      <w:r w:rsidRPr="00F21A8E">
        <w:rPr>
          <w:rFonts w:ascii="Cambria" w:hAnsi="Cambria" w:cstheme="minorHAnsi"/>
          <w:color w:val="auto"/>
          <w:spacing w:val="-7"/>
          <w:sz w:val="18"/>
          <w:szCs w:val="18"/>
        </w:rPr>
        <w:t>, 12</w:t>
      </w:r>
      <w:r w:rsidRPr="00CA6479">
        <w:rPr>
          <w:rFonts w:ascii="Cambria" w:hAnsi="Cambria" w:cstheme="minorHAnsi"/>
          <w:color w:val="auto"/>
          <w:spacing w:val="-7"/>
          <w:sz w:val="18"/>
          <w:szCs w:val="18"/>
        </w:rPr>
        <w:t xml:space="preserve"> </w:t>
      </w:r>
      <w:r w:rsidRPr="00F21A8E">
        <w:rPr>
          <w:rFonts w:ascii="Cambria" w:hAnsi="Cambria" w:cstheme="minorHAnsi"/>
          <w:color w:val="auto"/>
          <w:spacing w:val="-7"/>
          <w:sz w:val="18"/>
          <w:szCs w:val="18"/>
        </w:rPr>
        <w:t>March 2015</w:t>
      </w:r>
      <w:r w:rsidRPr="00CA6479">
        <w:rPr>
          <w:rFonts w:ascii="Cambria" w:hAnsi="Cambria" w:cstheme="minorHAnsi"/>
          <w:color w:val="auto"/>
          <w:spacing w:val="-7"/>
          <w:sz w:val="18"/>
          <w:szCs w:val="18"/>
        </w:rPr>
        <w:t>, https://scroll.in/article/712933/mamata-is-suppressing-all-dissent-claims-jadavpur-professor-arrested-for-sharing-a-cartoon</w:t>
      </w:r>
      <w:r>
        <w:rPr>
          <w:rStyle w:val="Hyperlink"/>
          <w:rFonts w:ascii="Cambria" w:hAnsi="Cambria" w:cstheme="minorHAnsi"/>
          <w:color w:val="auto"/>
          <w:spacing w:val="-7"/>
          <w:sz w:val="18"/>
          <w:szCs w:val="18"/>
        </w:rPr>
        <w:t>.</w:t>
      </w:r>
      <w:r w:rsidRPr="00F21A8E">
        <w:rPr>
          <w:rFonts w:ascii="Cambria" w:hAnsi="Cambria" w:cstheme="minorHAnsi"/>
          <w:color w:val="auto"/>
          <w:spacing w:val="-7"/>
          <w:sz w:val="18"/>
          <w:szCs w:val="18"/>
        </w:rPr>
        <w:t xml:space="preserve"> </w:t>
      </w:r>
    </w:p>
  </w:footnote>
  <w:footnote w:id="135">
    <w:p w14:paraId="474F50B4" w14:textId="1415A031" w:rsidR="002A758A" w:rsidRPr="00FA2F53" w:rsidRDefault="002A758A" w:rsidP="002A758A">
      <w:pPr>
        <w:pStyle w:val="FootnoteText"/>
        <w:rPr>
          <w:rFonts w:ascii="Cambria" w:hAnsi="Cambria"/>
          <w:sz w:val="18"/>
          <w:szCs w:val="18"/>
          <w:lang w:val="en-US"/>
        </w:rPr>
      </w:pPr>
      <w:r w:rsidRPr="00FA2F53">
        <w:rPr>
          <w:rStyle w:val="FootnoteReference"/>
          <w:rFonts w:ascii="Cambria" w:hAnsi="Cambria"/>
          <w:sz w:val="18"/>
          <w:szCs w:val="18"/>
        </w:rPr>
        <w:footnoteRef/>
      </w:r>
      <w:r w:rsidRPr="00FA2F53">
        <w:rPr>
          <w:rFonts w:ascii="Cambria" w:hAnsi="Cambria"/>
          <w:sz w:val="18"/>
          <w:szCs w:val="18"/>
        </w:rPr>
        <w:t xml:space="preserve"> </w:t>
      </w:r>
      <w:r w:rsidRPr="00FA2F53">
        <w:rPr>
          <w:rFonts w:ascii="Cambria" w:hAnsi="Cambria" w:cs="Helvetica Neue"/>
          <w:color w:val="000000"/>
          <w:sz w:val="18"/>
          <w:szCs w:val="18"/>
          <w:lang w:val="en-GB" w:eastAsia="zh-TW"/>
        </w:rPr>
        <w:t xml:space="preserve">See ‘Youth has </w:t>
      </w:r>
      <w:r w:rsidR="0004393A">
        <w:rPr>
          <w:rFonts w:ascii="Cambria" w:hAnsi="Cambria" w:cs="Helvetica Neue"/>
          <w:color w:val="000000"/>
          <w:sz w:val="18"/>
          <w:szCs w:val="18"/>
          <w:lang w:val="en-GB" w:eastAsia="zh-TW"/>
        </w:rPr>
        <w:t>C</w:t>
      </w:r>
      <w:r w:rsidRPr="00FA2F53">
        <w:rPr>
          <w:rFonts w:ascii="Cambria" w:hAnsi="Cambria" w:cs="Helvetica Neue"/>
          <w:color w:val="000000"/>
          <w:sz w:val="18"/>
          <w:szCs w:val="18"/>
          <w:lang w:val="en-GB" w:eastAsia="zh-TW"/>
        </w:rPr>
        <w:t xml:space="preserve">onfessed to </w:t>
      </w:r>
      <w:r w:rsidR="0004393A">
        <w:rPr>
          <w:rFonts w:ascii="Cambria" w:hAnsi="Cambria" w:cs="Helvetica Neue"/>
          <w:color w:val="000000"/>
          <w:sz w:val="18"/>
          <w:szCs w:val="18"/>
          <w:lang w:val="en-GB" w:eastAsia="zh-TW"/>
        </w:rPr>
        <w:t>O</w:t>
      </w:r>
      <w:r w:rsidRPr="00FA2F53">
        <w:rPr>
          <w:rFonts w:ascii="Cambria" w:hAnsi="Cambria" w:cs="Helvetica Neue"/>
          <w:color w:val="000000"/>
          <w:sz w:val="18"/>
          <w:szCs w:val="18"/>
          <w:lang w:val="en-GB" w:eastAsia="zh-TW"/>
        </w:rPr>
        <w:t xml:space="preserve">perating </w:t>
      </w:r>
      <w:r w:rsidR="0004393A">
        <w:rPr>
          <w:rFonts w:ascii="Cambria" w:hAnsi="Cambria" w:cs="Helvetica Neue"/>
          <w:color w:val="000000"/>
          <w:sz w:val="18"/>
          <w:szCs w:val="18"/>
          <w:lang w:val="en-GB" w:eastAsia="zh-TW"/>
        </w:rPr>
        <w:t>P</w:t>
      </w:r>
      <w:r w:rsidRPr="00FA2F53">
        <w:rPr>
          <w:rFonts w:ascii="Cambria" w:hAnsi="Cambria" w:cs="Helvetica Neue"/>
          <w:color w:val="000000"/>
          <w:sz w:val="18"/>
          <w:szCs w:val="18"/>
          <w:lang w:val="en-GB" w:eastAsia="zh-TW"/>
        </w:rPr>
        <w:t xml:space="preserve">ro-IS Twitter </w:t>
      </w:r>
      <w:r w:rsidR="0004393A">
        <w:rPr>
          <w:rFonts w:ascii="Cambria" w:hAnsi="Cambria" w:cs="Helvetica Neue"/>
          <w:color w:val="000000"/>
          <w:sz w:val="18"/>
          <w:szCs w:val="18"/>
          <w:lang w:val="en-GB" w:eastAsia="zh-TW"/>
        </w:rPr>
        <w:t>A</w:t>
      </w:r>
      <w:r w:rsidRPr="00FA2F53">
        <w:rPr>
          <w:rFonts w:ascii="Cambria" w:hAnsi="Cambria" w:cs="Helvetica Neue"/>
          <w:color w:val="000000"/>
          <w:sz w:val="18"/>
          <w:szCs w:val="18"/>
          <w:lang w:val="en-GB" w:eastAsia="zh-TW"/>
        </w:rPr>
        <w:t xml:space="preserve">ccount: Karnataka DGP’, </w:t>
      </w:r>
      <w:r w:rsidRPr="00FA2F53">
        <w:rPr>
          <w:rFonts w:ascii="Cambria" w:hAnsi="Cambria" w:cs="Helvetica Neue"/>
          <w:i/>
          <w:iCs/>
          <w:color w:val="000000"/>
          <w:sz w:val="18"/>
          <w:szCs w:val="18"/>
          <w:lang w:val="en-GB" w:eastAsia="zh-TW"/>
        </w:rPr>
        <w:t>Free Press Journal</w:t>
      </w:r>
      <w:r w:rsidRPr="00FA2F53">
        <w:rPr>
          <w:rFonts w:ascii="Cambria" w:hAnsi="Cambria" w:cs="Helvetica Neue"/>
          <w:color w:val="000000"/>
          <w:sz w:val="18"/>
          <w:szCs w:val="18"/>
          <w:lang w:val="en-GB" w:eastAsia="zh-TW"/>
        </w:rPr>
        <w:t xml:space="preserve">, 1 June 2019, </w:t>
      </w:r>
      <w:r w:rsidRPr="00672011">
        <w:rPr>
          <w:rFonts w:ascii="Cambria" w:hAnsi="Cambria"/>
          <w:sz w:val="18"/>
          <w:szCs w:val="18"/>
        </w:rPr>
        <w:t>https://www.freepressjournal.in/india/youth-has-confessed-to-operating-pro-is-twitter-account-karnataka-dgp</w:t>
      </w:r>
      <w:r w:rsidR="0004393A">
        <w:rPr>
          <w:rFonts w:ascii="Cambria" w:hAnsi="Cambria"/>
          <w:sz w:val="18"/>
          <w:szCs w:val="18"/>
        </w:rPr>
        <w:t>.</w:t>
      </w:r>
      <w:r>
        <w:rPr>
          <w:rFonts w:ascii="Cambria" w:hAnsi="Cambria" w:cs="Helvetica Neue"/>
          <w:color w:val="000000"/>
          <w:sz w:val="18"/>
          <w:szCs w:val="18"/>
          <w:lang w:val="en-GB" w:eastAsia="zh-TW"/>
        </w:rPr>
        <w:t xml:space="preserve"> </w:t>
      </w:r>
    </w:p>
  </w:footnote>
  <w:footnote w:id="136">
    <w:p w14:paraId="06F1CB3F" w14:textId="01228A4B" w:rsidR="00CB335A" w:rsidRPr="00827329" w:rsidRDefault="00CB335A" w:rsidP="00CB335A">
      <w:pPr>
        <w:pStyle w:val="Heading1"/>
        <w:spacing w:before="0"/>
        <w:textAlignment w:val="baseline"/>
        <w:rPr>
          <w:rFonts w:ascii="Cambria" w:hAnsi="Cambria" w:cstheme="minorHAnsi"/>
          <w:color w:val="auto"/>
          <w:sz w:val="18"/>
          <w:szCs w:val="18"/>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w:t>
      </w:r>
      <w:r w:rsidRPr="00F21A8E">
        <w:rPr>
          <w:rFonts w:ascii="Cambria" w:hAnsi="Cambria" w:cstheme="minorHAnsi"/>
          <w:color w:val="auto"/>
          <w:spacing w:val="-2"/>
          <w:sz w:val="18"/>
          <w:szCs w:val="18"/>
        </w:rPr>
        <w:t xml:space="preserve">ISIS </w:t>
      </w:r>
      <w:r w:rsidR="00827329">
        <w:rPr>
          <w:rFonts w:ascii="Cambria" w:hAnsi="Cambria" w:cstheme="minorHAnsi"/>
          <w:color w:val="auto"/>
          <w:spacing w:val="-2"/>
          <w:sz w:val="18"/>
          <w:szCs w:val="18"/>
        </w:rPr>
        <w:t>P</w:t>
      </w:r>
      <w:r w:rsidRPr="00F21A8E">
        <w:rPr>
          <w:rFonts w:ascii="Cambria" w:hAnsi="Cambria" w:cstheme="minorHAnsi"/>
          <w:color w:val="auto"/>
          <w:spacing w:val="-2"/>
          <w:sz w:val="18"/>
          <w:szCs w:val="18"/>
        </w:rPr>
        <w:t xml:space="preserve">ropagandist Shami Witness: Man </w:t>
      </w:r>
      <w:r w:rsidR="00827329">
        <w:rPr>
          <w:rFonts w:ascii="Cambria" w:hAnsi="Cambria" w:cstheme="minorHAnsi"/>
          <w:color w:val="auto"/>
          <w:spacing w:val="-2"/>
          <w:sz w:val="18"/>
          <w:szCs w:val="18"/>
        </w:rPr>
        <w:t>C</w:t>
      </w:r>
      <w:r w:rsidRPr="00F21A8E">
        <w:rPr>
          <w:rFonts w:ascii="Cambria" w:hAnsi="Cambria" w:cstheme="minorHAnsi"/>
          <w:color w:val="auto"/>
          <w:spacing w:val="-2"/>
          <w:sz w:val="18"/>
          <w:szCs w:val="18"/>
        </w:rPr>
        <w:t xml:space="preserve">harged in India, Channel 4, </w:t>
      </w:r>
      <w:r w:rsidRPr="00F21A8E">
        <w:rPr>
          <w:rStyle w:val="meta-item"/>
          <w:rFonts w:ascii="Cambria" w:hAnsi="Cambria" w:cstheme="minorHAnsi"/>
          <w:color w:val="auto"/>
          <w:sz w:val="18"/>
          <w:szCs w:val="18"/>
          <w:bdr w:val="none" w:sz="0" w:space="0" w:color="auto" w:frame="1"/>
        </w:rPr>
        <w:t>1</w:t>
      </w:r>
      <w:r w:rsidR="00827329">
        <w:rPr>
          <w:rStyle w:val="meta-item"/>
          <w:rFonts w:ascii="Cambria" w:hAnsi="Cambria" w:cstheme="minorHAnsi"/>
          <w:color w:val="auto"/>
          <w:sz w:val="18"/>
          <w:szCs w:val="18"/>
          <w:bdr w:val="none" w:sz="0" w:space="0" w:color="auto" w:frame="1"/>
        </w:rPr>
        <w:t xml:space="preserve"> June</w:t>
      </w:r>
      <w:r w:rsidRPr="00F21A8E">
        <w:rPr>
          <w:rStyle w:val="meta-item"/>
          <w:rFonts w:ascii="Cambria" w:hAnsi="Cambria" w:cstheme="minorHAnsi"/>
          <w:color w:val="auto"/>
          <w:sz w:val="18"/>
          <w:szCs w:val="18"/>
          <w:bdr w:val="none" w:sz="0" w:space="0" w:color="auto" w:frame="1"/>
        </w:rPr>
        <w:t xml:space="preserve"> 2015, </w:t>
      </w:r>
      <w:r w:rsidRPr="00827329">
        <w:rPr>
          <w:rFonts w:ascii="Cambria" w:hAnsi="Cambria" w:cstheme="minorHAnsi"/>
          <w:color w:val="auto"/>
          <w:sz w:val="18"/>
          <w:szCs w:val="18"/>
        </w:rPr>
        <w:t>https://www.channel4.com/news/isis-shami-witness-medhi-masroor-biswas-charged</w:t>
      </w:r>
      <w:r w:rsidR="00827329">
        <w:rPr>
          <w:rFonts w:ascii="Cambria" w:hAnsi="Cambria" w:cstheme="minorHAnsi"/>
          <w:color w:val="auto"/>
          <w:sz w:val="18"/>
          <w:szCs w:val="18"/>
        </w:rPr>
        <w:t>.</w:t>
      </w:r>
    </w:p>
  </w:footnote>
  <w:footnote w:id="137">
    <w:p w14:paraId="050ED95C" w14:textId="4AABB27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1E11E4">
        <w:rPr>
          <w:rFonts w:ascii="Cambria" w:hAnsi="Cambria" w:cstheme="minorHAnsi"/>
          <w:i/>
          <w:iCs/>
          <w:sz w:val="18"/>
          <w:szCs w:val="18"/>
        </w:rPr>
        <w:t>Shreya Singhal</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00E96651">
        <w:rPr>
          <w:rFonts w:ascii="Cambria" w:hAnsi="Cambria" w:cstheme="minorHAnsi"/>
          <w:sz w:val="18"/>
          <w:szCs w:val="18"/>
        </w:rPr>
        <w:t>,</w:t>
      </w:r>
      <w:r w:rsidRPr="00F21A8E">
        <w:rPr>
          <w:rFonts w:ascii="Cambria" w:hAnsi="Cambria" w:cstheme="minorHAnsi"/>
          <w:sz w:val="18"/>
          <w:szCs w:val="18"/>
        </w:rPr>
        <w:t xml:space="preserve"> </w:t>
      </w:r>
      <w:r w:rsidR="00AC139D">
        <w:rPr>
          <w:rFonts w:ascii="Cambria" w:hAnsi="Cambria" w:cstheme="minorHAnsi"/>
          <w:sz w:val="18"/>
          <w:szCs w:val="18"/>
        </w:rPr>
        <w:t>WP (Criminal) No. 167 of 2012</w:t>
      </w:r>
      <w:r w:rsidR="00E1384F">
        <w:rPr>
          <w:rFonts w:ascii="Cambria" w:hAnsi="Cambria" w:cstheme="minorHAnsi"/>
          <w:sz w:val="18"/>
          <w:szCs w:val="18"/>
        </w:rPr>
        <w:t xml:space="preserve">, </w:t>
      </w:r>
      <w:r w:rsidR="00AC139D">
        <w:rPr>
          <w:rFonts w:ascii="Cambria" w:hAnsi="Cambria" w:cstheme="minorHAnsi"/>
          <w:sz w:val="18"/>
          <w:szCs w:val="18"/>
        </w:rPr>
        <w:t>(</w:t>
      </w:r>
      <w:r w:rsidRPr="00F21A8E">
        <w:rPr>
          <w:rFonts w:ascii="Cambria" w:hAnsi="Cambria" w:cstheme="minorHAnsi"/>
          <w:sz w:val="18"/>
          <w:szCs w:val="18"/>
        </w:rPr>
        <w:t>24</w:t>
      </w:r>
      <w:r w:rsidR="001E0697" w:rsidRPr="001E0697">
        <w:rPr>
          <w:rFonts w:ascii="Cambria" w:hAnsi="Cambria" w:cstheme="minorHAnsi"/>
          <w:sz w:val="18"/>
          <w:szCs w:val="18"/>
        </w:rPr>
        <w:t xml:space="preserve"> </w:t>
      </w:r>
      <w:r w:rsidR="001E0697" w:rsidRPr="00F21A8E">
        <w:rPr>
          <w:rFonts w:ascii="Cambria" w:hAnsi="Cambria" w:cstheme="minorHAnsi"/>
          <w:sz w:val="18"/>
          <w:szCs w:val="18"/>
        </w:rPr>
        <w:t>March</w:t>
      </w:r>
      <w:r w:rsidRPr="00F21A8E">
        <w:rPr>
          <w:rFonts w:ascii="Cambria" w:hAnsi="Cambria" w:cstheme="minorHAnsi"/>
          <w:sz w:val="18"/>
          <w:szCs w:val="18"/>
        </w:rPr>
        <w:t xml:space="preserve"> 2015</w:t>
      </w:r>
      <w:r w:rsidR="00AC139D">
        <w:rPr>
          <w:rFonts w:ascii="Cambria" w:hAnsi="Cambria" w:cstheme="minorHAnsi"/>
          <w:sz w:val="18"/>
          <w:szCs w:val="18"/>
        </w:rPr>
        <w:t>)</w:t>
      </w:r>
      <w:r w:rsidRPr="00F21A8E">
        <w:rPr>
          <w:rFonts w:ascii="Cambria" w:hAnsi="Cambria" w:cstheme="minorHAnsi"/>
          <w:sz w:val="18"/>
          <w:szCs w:val="18"/>
        </w:rPr>
        <w:t xml:space="preserve">, </w:t>
      </w:r>
      <w:r w:rsidRPr="00904D8B">
        <w:rPr>
          <w:rFonts w:ascii="Cambria" w:hAnsi="Cambria" w:cstheme="minorHAnsi"/>
          <w:sz w:val="18"/>
          <w:szCs w:val="18"/>
        </w:rPr>
        <w:t>https://indiankanoon.org/doc/110813550/</w:t>
      </w:r>
      <w:r w:rsidR="00AA2170">
        <w:rPr>
          <w:rFonts w:ascii="Cambria" w:hAnsi="Cambria" w:cstheme="minorHAnsi"/>
          <w:sz w:val="18"/>
          <w:szCs w:val="18"/>
        </w:rPr>
        <w:t>.</w:t>
      </w:r>
      <w:r w:rsidRPr="00F21A8E">
        <w:rPr>
          <w:rFonts w:ascii="Cambria" w:hAnsi="Cambria" w:cstheme="minorHAnsi"/>
          <w:sz w:val="18"/>
          <w:szCs w:val="18"/>
        </w:rPr>
        <w:t xml:space="preserve"> </w:t>
      </w:r>
    </w:p>
  </w:footnote>
  <w:footnote w:id="138">
    <w:p w14:paraId="25B54BBD" w14:textId="41B111A8"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These </w:t>
      </w:r>
      <w:r w:rsidR="00BB5FB6">
        <w:rPr>
          <w:rFonts w:ascii="Cambria" w:hAnsi="Cambria" w:cstheme="minorHAnsi"/>
          <w:sz w:val="18"/>
          <w:szCs w:val="18"/>
        </w:rPr>
        <w:t xml:space="preserve">are: </w:t>
      </w:r>
      <w:r w:rsidRPr="00F21A8E">
        <w:rPr>
          <w:rFonts w:ascii="Cambria" w:hAnsi="Cambria" w:cstheme="minorHAnsi"/>
          <w:sz w:val="18"/>
          <w:szCs w:val="18"/>
        </w:rPr>
        <w:t xml:space="preserve">(1) </w:t>
      </w:r>
      <w:r w:rsidR="00BB5FB6">
        <w:rPr>
          <w:rFonts w:ascii="Cambria" w:hAnsi="Cambria" w:cstheme="minorHAnsi"/>
          <w:sz w:val="18"/>
          <w:szCs w:val="18"/>
        </w:rPr>
        <w:t xml:space="preserve">the </w:t>
      </w:r>
      <w:r w:rsidRPr="00F21A8E">
        <w:rPr>
          <w:rFonts w:ascii="Cambria" w:hAnsi="Cambria" w:cstheme="minorHAnsi"/>
          <w:sz w:val="18"/>
          <w:szCs w:val="18"/>
        </w:rPr>
        <w:t>sovereignty and integrity of India, (2) the security of the State, (3) friendly relations with foreign States, (4) public order, (5) decency (6) morality or in relation to contempt of court, (7) defamation (8) incitement to an offence.</w:t>
      </w:r>
      <w:r w:rsidR="00F0582D">
        <w:rPr>
          <w:rFonts w:ascii="Cambria" w:hAnsi="Cambria" w:cstheme="minorHAnsi"/>
          <w:sz w:val="18"/>
          <w:szCs w:val="18"/>
        </w:rPr>
        <w:t xml:space="preserve"> See </w:t>
      </w:r>
      <w:r w:rsidR="00F0582D" w:rsidRPr="00F0582D">
        <w:rPr>
          <w:rFonts w:ascii="Cambria" w:hAnsi="Cambria" w:cstheme="minorHAnsi"/>
          <w:sz w:val="18"/>
          <w:szCs w:val="18"/>
        </w:rPr>
        <w:t>https://indiankanoon.org/doc/493243/</w:t>
      </w:r>
      <w:r w:rsidR="00F0582D">
        <w:rPr>
          <w:rFonts w:ascii="Cambria" w:hAnsi="Cambria" w:cstheme="minorHAnsi"/>
          <w:sz w:val="18"/>
          <w:szCs w:val="18"/>
        </w:rPr>
        <w:t>.</w:t>
      </w:r>
    </w:p>
  </w:footnote>
  <w:footnote w:id="139">
    <w:p w14:paraId="372748DD" w14:textId="64E317CB"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F21A8E">
        <w:rPr>
          <w:rFonts w:ascii="Cambria" w:hAnsi="Cambria" w:cstheme="minorHAnsi"/>
          <w:sz w:val="18"/>
          <w:szCs w:val="18"/>
          <w:shd w:val="clear" w:color="auto" w:fill="FFFFFF"/>
        </w:rPr>
        <w:t xml:space="preserve">Shuddhabrata Sengupta, </w:t>
      </w:r>
      <w:bookmarkStart w:id="72" w:name="_Hlk108445835"/>
      <w:r w:rsidRPr="00F21A8E">
        <w:rPr>
          <w:rFonts w:ascii="Cambria" w:hAnsi="Cambria" w:cstheme="minorHAnsi"/>
          <w:sz w:val="18"/>
          <w:szCs w:val="18"/>
          <w:shd w:val="clear" w:color="auto" w:fill="FFFFFF"/>
        </w:rPr>
        <w:t>‘Media Trials and Courtroom Tribulations: The Battle of Images, Words and Shadows in the 13 December Case’</w:t>
      </w:r>
      <w:r w:rsidR="00D86F78">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00D86F78">
        <w:rPr>
          <w:rFonts w:ascii="Cambria" w:hAnsi="Cambria" w:cstheme="minorHAnsi"/>
          <w:sz w:val="18"/>
          <w:szCs w:val="18"/>
          <w:shd w:val="clear" w:color="auto" w:fill="FFFFFF"/>
        </w:rPr>
        <w:t xml:space="preserve">in </w:t>
      </w:r>
      <w:r w:rsidRPr="00F21A8E">
        <w:rPr>
          <w:rStyle w:val="Emphasis"/>
          <w:rFonts w:ascii="Cambria" w:hAnsi="Cambria" w:cstheme="minorHAnsi"/>
          <w:sz w:val="18"/>
          <w:szCs w:val="18"/>
          <w:shd w:val="clear" w:color="auto" w:fill="FFFFFF"/>
        </w:rPr>
        <w:t>13 December</w:t>
      </w:r>
      <w:r w:rsidR="00BB5FB6">
        <w:rPr>
          <w:rStyle w:val="Emphasis"/>
          <w:rFonts w:ascii="Cambria" w:hAnsi="Cambria" w:cstheme="minorHAnsi"/>
          <w:sz w:val="18"/>
          <w:szCs w:val="18"/>
          <w:shd w:val="clear" w:color="auto" w:fill="FFFFFF"/>
        </w:rPr>
        <w:t>,</w:t>
      </w:r>
      <w:r w:rsidRPr="00F21A8E">
        <w:rPr>
          <w:rStyle w:val="Emphasis"/>
          <w:rFonts w:ascii="Cambria" w:hAnsi="Cambria" w:cstheme="minorHAnsi"/>
          <w:sz w:val="18"/>
          <w:szCs w:val="18"/>
          <w:shd w:val="clear" w:color="auto" w:fill="FFFFFF"/>
        </w:rPr>
        <w:t xml:space="preserve"> A Reader: </w:t>
      </w:r>
      <w:r w:rsidR="00BB5FB6">
        <w:rPr>
          <w:rStyle w:val="Emphasis"/>
          <w:rFonts w:ascii="Cambria" w:hAnsi="Cambria" w:cstheme="minorHAnsi"/>
          <w:sz w:val="18"/>
          <w:szCs w:val="18"/>
          <w:shd w:val="clear" w:color="auto" w:fill="FFFFFF"/>
        </w:rPr>
        <w:t>T</w:t>
      </w:r>
      <w:r w:rsidRPr="00F21A8E">
        <w:rPr>
          <w:rStyle w:val="Emphasis"/>
          <w:rFonts w:ascii="Cambria" w:hAnsi="Cambria" w:cstheme="minorHAnsi"/>
          <w:sz w:val="18"/>
          <w:szCs w:val="18"/>
          <w:shd w:val="clear" w:color="auto" w:fill="FFFFFF"/>
        </w:rPr>
        <w:t>he Strange Case of the Attack on the Indian Parliament</w:t>
      </w:r>
      <w:r w:rsidR="00BB5FB6">
        <w:rPr>
          <w:rStyle w:val="Emphasis"/>
          <w:rFonts w:ascii="Cambria" w:hAnsi="Cambria" w:cstheme="minorHAnsi"/>
          <w:i w:val="0"/>
          <w:iCs w:val="0"/>
          <w:sz w:val="18"/>
          <w:szCs w:val="18"/>
          <w:shd w:val="clear" w:color="auto" w:fill="FFFFFF"/>
        </w:rPr>
        <w:t>,</w:t>
      </w:r>
      <w:r w:rsidRPr="00F21A8E">
        <w:rPr>
          <w:rFonts w:ascii="Cambria" w:hAnsi="Cambria" w:cstheme="minorHAnsi"/>
          <w:sz w:val="18"/>
          <w:szCs w:val="18"/>
          <w:shd w:val="clear" w:color="auto" w:fill="FFFFFF"/>
        </w:rPr>
        <w:t xml:space="preserve"> New Delhi: Penguin Books, 2006.</w:t>
      </w:r>
      <w:bookmarkEnd w:id="72"/>
      <w:r w:rsidRPr="00F21A8E">
        <w:rPr>
          <w:rFonts w:ascii="Cambria" w:hAnsi="Cambria" w:cstheme="minorHAnsi"/>
          <w:sz w:val="18"/>
          <w:szCs w:val="18"/>
          <w:shd w:val="clear" w:color="auto" w:fill="FFFFFF"/>
        </w:rPr>
        <w:t xml:space="preserve"> </w:t>
      </w:r>
    </w:p>
  </w:footnote>
  <w:footnote w:id="140">
    <w:p w14:paraId="792322F8" w14:textId="393A2E1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1E11E4">
        <w:rPr>
          <w:rFonts w:ascii="Cambria" w:hAnsi="Cambria" w:cstheme="minorHAnsi"/>
          <w:i/>
          <w:iCs/>
          <w:sz w:val="18"/>
          <w:szCs w:val="18"/>
        </w:rPr>
        <w:t xml:space="preserve">M Siddiq (D) </w:t>
      </w:r>
      <w:r w:rsidR="007811C4">
        <w:rPr>
          <w:rFonts w:ascii="Cambria" w:hAnsi="Cambria" w:cstheme="minorHAnsi"/>
          <w:i/>
          <w:iCs/>
          <w:sz w:val="18"/>
          <w:szCs w:val="18"/>
        </w:rPr>
        <w:t xml:space="preserve">Thr Lrs </w:t>
      </w:r>
      <w:r w:rsidR="00BE5DE8">
        <w:rPr>
          <w:rFonts w:ascii="Cambria" w:hAnsi="Cambria" w:cstheme="minorHAnsi"/>
          <w:sz w:val="18"/>
          <w:szCs w:val="18"/>
        </w:rPr>
        <w:t xml:space="preserve">v </w:t>
      </w:r>
      <w:r w:rsidRPr="001E11E4">
        <w:rPr>
          <w:rFonts w:ascii="Cambria" w:hAnsi="Cambria" w:cstheme="minorHAnsi"/>
          <w:i/>
          <w:iCs/>
          <w:sz w:val="18"/>
          <w:szCs w:val="18"/>
        </w:rPr>
        <w:t>Mahant Suresh Das &amp; Ors</w:t>
      </w:r>
      <w:r w:rsidRPr="00F21A8E">
        <w:rPr>
          <w:rFonts w:ascii="Cambria" w:hAnsi="Cambria" w:cstheme="minorHAnsi"/>
          <w:sz w:val="18"/>
          <w:szCs w:val="18"/>
        </w:rPr>
        <w:t xml:space="preserve">, </w:t>
      </w:r>
      <w:r w:rsidR="007811C4">
        <w:rPr>
          <w:rFonts w:ascii="Cambria" w:hAnsi="Cambria" w:cstheme="minorHAnsi"/>
          <w:sz w:val="18"/>
          <w:szCs w:val="18"/>
        </w:rPr>
        <w:t>Civil Appeals Nos 10866-10867 of 2010 (</w:t>
      </w:r>
      <w:r w:rsidRPr="00F21A8E">
        <w:rPr>
          <w:rFonts w:ascii="Cambria" w:hAnsi="Cambria" w:cstheme="minorHAnsi"/>
          <w:sz w:val="18"/>
          <w:szCs w:val="18"/>
        </w:rPr>
        <w:t>2019</w:t>
      </w:r>
      <w:r w:rsidR="007811C4">
        <w:rPr>
          <w:rFonts w:ascii="Cambria" w:hAnsi="Cambria" w:cstheme="minorHAnsi"/>
          <w:sz w:val="18"/>
          <w:szCs w:val="18"/>
        </w:rPr>
        <w:t>)</w:t>
      </w:r>
      <w:r w:rsidRPr="00F21A8E">
        <w:rPr>
          <w:rFonts w:ascii="Cambria" w:hAnsi="Cambria" w:cstheme="minorHAnsi"/>
          <w:sz w:val="18"/>
          <w:szCs w:val="18"/>
        </w:rPr>
        <w:t xml:space="preserve">, </w:t>
      </w:r>
      <w:r w:rsidRPr="007811C4">
        <w:rPr>
          <w:rFonts w:ascii="Cambria" w:hAnsi="Cambria" w:cstheme="minorHAnsi"/>
          <w:sz w:val="18"/>
          <w:szCs w:val="18"/>
        </w:rPr>
        <w:t>https://www.sci.gov.in/pdf/JUD_2.pdf</w:t>
      </w:r>
      <w:r w:rsidR="007811C4">
        <w:rPr>
          <w:rFonts w:ascii="Cambria" w:hAnsi="Cambria" w:cstheme="minorHAnsi"/>
          <w:sz w:val="18"/>
          <w:szCs w:val="18"/>
        </w:rPr>
        <w:t>.</w:t>
      </w:r>
      <w:r w:rsidRPr="00F21A8E">
        <w:rPr>
          <w:rFonts w:ascii="Cambria" w:hAnsi="Cambria" w:cstheme="minorHAnsi"/>
          <w:sz w:val="18"/>
          <w:szCs w:val="18"/>
        </w:rPr>
        <w:t xml:space="preserve"> </w:t>
      </w:r>
    </w:p>
  </w:footnote>
  <w:footnote w:id="141">
    <w:p w14:paraId="54017862" w14:textId="403C543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Paul Bischoff, ‘Which </w:t>
      </w:r>
      <w:r w:rsidR="0050212A">
        <w:rPr>
          <w:rFonts w:ascii="Cambria" w:hAnsi="Cambria" w:cstheme="minorHAnsi"/>
          <w:sz w:val="18"/>
          <w:szCs w:val="18"/>
        </w:rPr>
        <w:t>G</w:t>
      </w:r>
      <w:r w:rsidRPr="00F21A8E">
        <w:rPr>
          <w:rFonts w:ascii="Cambria" w:hAnsi="Cambria" w:cstheme="minorHAnsi"/>
          <w:sz w:val="18"/>
          <w:szCs w:val="18"/>
        </w:rPr>
        <w:t xml:space="preserve">overnment </w:t>
      </w:r>
      <w:r w:rsidR="0050212A">
        <w:rPr>
          <w:rFonts w:ascii="Cambria" w:hAnsi="Cambria" w:cstheme="minorHAnsi"/>
          <w:sz w:val="18"/>
          <w:szCs w:val="18"/>
        </w:rPr>
        <w:t>C</w:t>
      </w:r>
      <w:r w:rsidRPr="00F21A8E">
        <w:rPr>
          <w:rFonts w:ascii="Cambria" w:hAnsi="Cambria" w:cstheme="minorHAnsi"/>
          <w:sz w:val="18"/>
          <w:szCs w:val="18"/>
        </w:rPr>
        <w:t xml:space="preserve">ensors the </w:t>
      </w:r>
      <w:r w:rsidR="0050212A">
        <w:rPr>
          <w:rFonts w:ascii="Cambria" w:hAnsi="Cambria" w:cstheme="minorHAnsi"/>
          <w:sz w:val="18"/>
          <w:szCs w:val="18"/>
        </w:rPr>
        <w:t>T</w:t>
      </w:r>
      <w:r w:rsidRPr="00F21A8E">
        <w:rPr>
          <w:rFonts w:ascii="Cambria" w:hAnsi="Cambria" w:cstheme="minorHAnsi"/>
          <w:sz w:val="18"/>
          <w:szCs w:val="18"/>
        </w:rPr>
        <w:t xml:space="preserve">ech </w:t>
      </w:r>
      <w:r w:rsidR="0050212A">
        <w:rPr>
          <w:rFonts w:ascii="Cambria" w:hAnsi="Cambria" w:cstheme="minorHAnsi"/>
          <w:sz w:val="18"/>
          <w:szCs w:val="18"/>
        </w:rPr>
        <w:t>G</w:t>
      </w:r>
      <w:r w:rsidRPr="00F21A8E">
        <w:rPr>
          <w:rFonts w:ascii="Cambria" w:hAnsi="Cambria" w:cstheme="minorHAnsi"/>
          <w:sz w:val="18"/>
          <w:szCs w:val="18"/>
        </w:rPr>
        <w:t xml:space="preserve">iants the </w:t>
      </w:r>
      <w:r w:rsidR="0050212A">
        <w:rPr>
          <w:rFonts w:ascii="Cambria" w:hAnsi="Cambria" w:cstheme="minorHAnsi"/>
          <w:sz w:val="18"/>
          <w:szCs w:val="18"/>
        </w:rPr>
        <w:t>M</w:t>
      </w:r>
      <w:r w:rsidRPr="00F21A8E">
        <w:rPr>
          <w:rFonts w:ascii="Cambria" w:hAnsi="Cambria" w:cstheme="minorHAnsi"/>
          <w:sz w:val="18"/>
          <w:szCs w:val="18"/>
        </w:rPr>
        <w:t>ost?’, 19</w:t>
      </w:r>
      <w:r w:rsidR="0050212A">
        <w:rPr>
          <w:rFonts w:ascii="Cambria" w:hAnsi="Cambria" w:cstheme="minorHAnsi"/>
          <w:sz w:val="18"/>
          <w:szCs w:val="18"/>
        </w:rPr>
        <w:t xml:space="preserve"> October</w:t>
      </w:r>
      <w:r w:rsidRPr="00F21A8E">
        <w:rPr>
          <w:rFonts w:ascii="Cambria" w:hAnsi="Cambria" w:cstheme="minorHAnsi"/>
          <w:sz w:val="18"/>
          <w:szCs w:val="18"/>
        </w:rPr>
        <w:t xml:space="preserve"> 2021, https://www.comparitech.com/blog/vpn-privacy/tech-giant-censorship/</w:t>
      </w:r>
      <w:r w:rsidR="0050212A">
        <w:rPr>
          <w:rFonts w:ascii="Cambria" w:hAnsi="Cambria" w:cstheme="minorHAnsi"/>
          <w:sz w:val="18"/>
          <w:szCs w:val="18"/>
        </w:rPr>
        <w:t>.</w:t>
      </w:r>
    </w:p>
  </w:footnote>
  <w:footnote w:id="142">
    <w:p w14:paraId="57741DD8" w14:textId="1ACB5891"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w:t>
      </w:r>
      <w:r w:rsidRPr="001E11E4">
        <w:rPr>
          <w:rFonts w:ascii="Cambria" w:hAnsi="Cambria" w:cstheme="minorHAnsi"/>
          <w:i/>
          <w:iCs/>
          <w:sz w:val="18"/>
          <w:szCs w:val="18"/>
        </w:rPr>
        <w:t>Faheema Shirin R.K.</w:t>
      </w:r>
      <w:r w:rsidRPr="00F21A8E">
        <w:rPr>
          <w:rFonts w:ascii="Cambria" w:hAnsi="Cambria" w:cstheme="minorHAnsi"/>
          <w:sz w:val="18"/>
          <w:szCs w:val="18"/>
        </w:rPr>
        <w:t xml:space="preserve"> v </w:t>
      </w:r>
      <w:r w:rsidRPr="001E11E4">
        <w:rPr>
          <w:rFonts w:ascii="Cambria" w:hAnsi="Cambria" w:cstheme="minorHAnsi"/>
          <w:i/>
          <w:iCs/>
          <w:sz w:val="18"/>
          <w:szCs w:val="18"/>
        </w:rPr>
        <w:t xml:space="preserve">State </w:t>
      </w:r>
      <w:r w:rsidR="00F23A62">
        <w:rPr>
          <w:rFonts w:ascii="Cambria" w:hAnsi="Cambria" w:cstheme="minorHAnsi"/>
          <w:i/>
          <w:iCs/>
          <w:sz w:val="18"/>
          <w:szCs w:val="18"/>
        </w:rPr>
        <w:t>o</w:t>
      </w:r>
      <w:r w:rsidRPr="001E11E4">
        <w:rPr>
          <w:rFonts w:ascii="Cambria" w:hAnsi="Cambria" w:cstheme="minorHAnsi"/>
          <w:i/>
          <w:iCs/>
          <w:sz w:val="18"/>
          <w:szCs w:val="18"/>
        </w:rPr>
        <w:t>f Kerala</w:t>
      </w:r>
      <w:r w:rsidR="00EE7B41">
        <w:rPr>
          <w:rFonts w:ascii="Cambria" w:hAnsi="Cambria" w:cstheme="minorHAnsi"/>
          <w:sz w:val="18"/>
          <w:szCs w:val="18"/>
        </w:rPr>
        <w:t xml:space="preserve">, </w:t>
      </w:r>
      <w:r w:rsidR="00EE7B41" w:rsidRPr="00185102">
        <w:rPr>
          <w:rFonts w:ascii="Cambria" w:hAnsi="Cambria"/>
          <w:color w:val="000000"/>
          <w:sz w:val="18"/>
          <w:szCs w:val="18"/>
        </w:rPr>
        <w:t>WP</w:t>
      </w:r>
      <w:r w:rsidR="00EE7B41">
        <w:rPr>
          <w:rFonts w:ascii="Cambria" w:hAnsi="Cambria"/>
          <w:color w:val="000000"/>
          <w:sz w:val="18"/>
          <w:szCs w:val="18"/>
        </w:rPr>
        <w:t xml:space="preserve"> </w:t>
      </w:r>
      <w:r w:rsidR="00EE7B41" w:rsidRPr="00185102">
        <w:rPr>
          <w:rFonts w:ascii="Cambria" w:hAnsi="Cambria"/>
          <w:color w:val="000000"/>
          <w:sz w:val="18"/>
          <w:szCs w:val="18"/>
        </w:rPr>
        <w:t>(C)</w:t>
      </w:r>
      <w:r w:rsidR="00EE7B41">
        <w:rPr>
          <w:rFonts w:ascii="Cambria" w:hAnsi="Cambria"/>
          <w:color w:val="000000"/>
          <w:sz w:val="18"/>
          <w:szCs w:val="18"/>
        </w:rPr>
        <w:t xml:space="preserve"> </w:t>
      </w:r>
      <w:r w:rsidR="00EE7B41" w:rsidRPr="00185102">
        <w:rPr>
          <w:rFonts w:ascii="Cambria" w:hAnsi="Cambria"/>
          <w:color w:val="000000"/>
          <w:sz w:val="18"/>
          <w:szCs w:val="18"/>
        </w:rPr>
        <w:t>19716/2019-L</w:t>
      </w:r>
      <w:r w:rsidRPr="00F21A8E">
        <w:rPr>
          <w:rFonts w:ascii="Cambria" w:hAnsi="Cambria" w:cstheme="minorHAnsi"/>
          <w:sz w:val="18"/>
          <w:szCs w:val="18"/>
        </w:rPr>
        <w:t xml:space="preserve"> </w:t>
      </w:r>
      <w:r w:rsidR="00EE7B41">
        <w:rPr>
          <w:rFonts w:ascii="Cambria" w:hAnsi="Cambria" w:cstheme="minorHAnsi"/>
          <w:sz w:val="18"/>
          <w:szCs w:val="18"/>
        </w:rPr>
        <w:t>(</w:t>
      </w:r>
      <w:r w:rsidRPr="00F21A8E">
        <w:rPr>
          <w:rFonts w:ascii="Cambria" w:hAnsi="Cambria" w:cstheme="minorHAnsi"/>
          <w:sz w:val="18"/>
          <w:szCs w:val="18"/>
        </w:rPr>
        <w:t>19 September 2019</w:t>
      </w:r>
      <w:r w:rsidR="00EE7B41">
        <w:rPr>
          <w:rFonts w:ascii="Cambria" w:hAnsi="Cambria" w:cstheme="minorHAnsi"/>
          <w:sz w:val="18"/>
          <w:szCs w:val="18"/>
        </w:rPr>
        <w:t>),</w:t>
      </w:r>
      <w:r w:rsidRPr="00F21A8E">
        <w:rPr>
          <w:rFonts w:ascii="Cambria" w:hAnsi="Cambria" w:cstheme="minorHAnsi"/>
          <w:sz w:val="18"/>
          <w:szCs w:val="18"/>
        </w:rPr>
        <w:t xml:space="preserve"> https://indiankanoon.org/doc/188439981/</w:t>
      </w:r>
      <w:r w:rsidR="00EE7B41">
        <w:rPr>
          <w:rFonts w:ascii="Cambria" w:hAnsi="Cambria" w:cstheme="minorHAnsi"/>
          <w:sz w:val="18"/>
          <w:szCs w:val="18"/>
        </w:rPr>
        <w:t>;</w:t>
      </w:r>
      <w:r w:rsidRPr="00F21A8E">
        <w:rPr>
          <w:rFonts w:ascii="Cambria" w:hAnsi="Cambria" w:cstheme="minorHAnsi"/>
          <w:sz w:val="18"/>
          <w:szCs w:val="18"/>
        </w:rPr>
        <w:t xml:space="preserve"> </w:t>
      </w:r>
      <w:r w:rsidRPr="001E11E4">
        <w:rPr>
          <w:rFonts w:ascii="Cambria" w:hAnsi="Cambria" w:cstheme="minorHAnsi"/>
          <w:i/>
          <w:iCs/>
          <w:sz w:val="18"/>
          <w:szCs w:val="18"/>
        </w:rPr>
        <w:t>Banashree Gogoi</w:t>
      </w:r>
      <w:r w:rsidRPr="00F21A8E">
        <w:rPr>
          <w:rFonts w:ascii="Cambria" w:hAnsi="Cambria" w:cstheme="minorHAnsi"/>
          <w:sz w:val="18"/>
          <w:szCs w:val="18"/>
        </w:rPr>
        <w:t xml:space="preserve"> v </w:t>
      </w:r>
      <w:r w:rsidRPr="001E11E4">
        <w:rPr>
          <w:rFonts w:ascii="Cambria" w:hAnsi="Cambria" w:cstheme="minorHAnsi"/>
          <w:i/>
          <w:iCs/>
          <w:sz w:val="18"/>
          <w:szCs w:val="18"/>
        </w:rPr>
        <w:t xml:space="preserve">Union </w:t>
      </w:r>
      <w:r w:rsidR="00F23A62">
        <w:rPr>
          <w:rFonts w:ascii="Cambria" w:hAnsi="Cambria" w:cstheme="minorHAnsi"/>
          <w:i/>
          <w:iCs/>
          <w:sz w:val="18"/>
          <w:szCs w:val="18"/>
        </w:rPr>
        <w:t>o</w:t>
      </w:r>
      <w:r w:rsidRPr="001E11E4">
        <w:rPr>
          <w:rFonts w:ascii="Cambria" w:hAnsi="Cambria" w:cstheme="minorHAnsi"/>
          <w:i/>
          <w:iCs/>
          <w:sz w:val="18"/>
          <w:szCs w:val="18"/>
        </w:rPr>
        <w:t xml:space="preserve">f India </w:t>
      </w:r>
      <w:r w:rsidR="00F23A62">
        <w:rPr>
          <w:rFonts w:ascii="Cambria" w:hAnsi="Cambria" w:cstheme="minorHAnsi"/>
          <w:i/>
          <w:iCs/>
          <w:sz w:val="18"/>
          <w:szCs w:val="18"/>
        </w:rPr>
        <w:t>a</w:t>
      </w:r>
      <w:r w:rsidRPr="001E11E4">
        <w:rPr>
          <w:rFonts w:ascii="Cambria" w:hAnsi="Cambria" w:cstheme="minorHAnsi"/>
          <w:i/>
          <w:iCs/>
          <w:sz w:val="18"/>
          <w:szCs w:val="18"/>
        </w:rPr>
        <w:t>nd 7 Ors</w:t>
      </w:r>
      <w:r w:rsidR="00EE7B41">
        <w:rPr>
          <w:rFonts w:ascii="Cambria" w:hAnsi="Cambria" w:cstheme="minorHAnsi"/>
          <w:sz w:val="18"/>
          <w:szCs w:val="18"/>
        </w:rPr>
        <w:t xml:space="preserve">, </w:t>
      </w:r>
      <w:r w:rsidR="00EE7B41" w:rsidRPr="000C3D94">
        <w:rPr>
          <w:rFonts w:ascii="Cambria" w:hAnsi="Cambria"/>
          <w:color w:val="000000"/>
          <w:sz w:val="18"/>
          <w:szCs w:val="18"/>
        </w:rPr>
        <w:t>GAHC010310492019, Case No. : PIL 78/2019</w:t>
      </w:r>
      <w:r w:rsidRPr="00F21A8E">
        <w:rPr>
          <w:rFonts w:ascii="Cambria" w:hAnsi="Cambria" w:cstheme="minorHAnsi"/>
          <w:sz w:val="18"/>
          <w:szCs w:val="18"/>
        </w:rPr>
        <w:t xml:space="preserve"> </w:t>
      </w:r>
      <w:r w:rsidR="00EE7B41">
        <w:rPr>
          <w:rFonts w:ascii="Cambria" w:hAnsi="Cambria" w:cstheme="minorHAnsi"/>
          <w:sz w:val="18"/>
          <w:szCs w:val="18"/>
        </w:rPr>
        <w:t>(</w:t>
      </w:r>
      <w:r w:rsidRPr="00F21A8E">
        <w:rPr>
          <w:rFonts w:ascii="Cambria" w:hAnsi="Cambria" w:cstheme="minorHAnsi"/>
          <w:sz w:val="18"/>
          <w:szCs w:val="18"/>
        </w:rPr>
        <w:t>19 December 2019</w:t>
      </w:r>
      <w:r w:rsidR="00EE7B41">
        <w:rPr>
          <w:rFonts w:ascii="Cambria" w:hAnsi="Cambria" w:cstheme="minorHAnsi"/>
          <w:sz w:val="18"/>
          <w:szCs w:val="18"/>
        </w:rPr>
        <w:t>),</w:t>
      </w:r>
      <w:r w:rsidRPr="00F21A8E">
        <w:rPr>
          <w:rFonts w:ascii="Cambria" w:hAnsi="Cambria" w:cstheme="minorHAnsi"/>
          <w:sz w:val="18"/>
          <w:szCs w:val="18"/>
        </w:rPr>
        <w:t xml:space="preserve"> https://indiankanoon.org/doc/175955438/</w:t>
      </w:r>
      <w:r w:rsidR="00EE7B41">
        <w:rPr>
          <w:rFonts w:ascii="Cambria" w:hAnsi="Cambria" w:cstheme="minorHAnsi"/>
          <w:sz w:val="18"/>
          <w:szCs w:val="18"/>
        </w:rPr>
        <w:t>;</w:t>
      </w:r>
      <w:r w:rsidRPr="00F21A8E">
        <w:rPr>
          <w:rFonts w:ascii="Cambria" w:hAnsi="Cambria" w:cstheme="minorHAnsi"/>
          <w:sz w:val="18"/>
          <w:szCs w:val="18"/>
        </w:rPr>
        <w:t xml:space="preserve"> </w:t>
      </w:r>
      <w:r w:rsidRPr="001E11E4">
        <w:rPr>
          <w:rFonts w:ascii="Cambria" w:hAnsi="Cambria" w:cstheme="minorHAnsi"/>
          <w:i/>
          <w:iCs/>
          <w:sz w:val="18"/>
          <w:szCs w:val="18"/>
        </w:rPr>
        <w:t>Anuradha Bhasin</w:t>
      </w:r>
      <w:r w:rsidRPr="00F21A8E">
        <w:rPr>
          <w:rFonts w:ascii="Cambria" w:hAnsi="Cambria" w:cstheme="minorHAnsi"/>
          <w:sz w:val="18"/>
          <w:szCs w:val="18"/>
        </w:rPr>
        <w:t xml:space="preserve"> v </w:t>
      </w:r>
      <w:r w:rsidRPr="001E11E4">
        <w:rPr>
          <w:rFonts w:ascii="Cambria" w:hAnsi="Cambria" w:cstheme="minorHAnsi"/>
          <w:i/>
          <w:iCs/>
          <w:sz w:val="18"/>
          <w:szCs w:val="18"/>
        </w:rPr>
        <w:t xml:space="preserve">Union </w:t>
      </w:r>
      <w:r w:rsidR="00F23A62">
        <w:rPr>
          <w:rFonts w:ascii="Cambria" w:hAnsi="Cambria" w:cstheme="minorHAnsi"/>
          <w:i/>
          <w:iCs/>
          <w:sz w:val="18"/>
          <w:szCs w:val="18"/>
        </w:rPr>
        <w:t>o</w:t>
      </w:r>
      <w:r w:rsidRPr="001E11E4">
        <w:rPr>
          <w:rFonts w:ascii="Cambria" w:hAnsi="Cambria" w:cstheme="minorHAnsi"/>
          <w:i/>
          <w:iCs/>
          <w:sz w:val="18"/>
          <w:szCs w:val="18"/>
        </w:rPr>
        <w:t>f India</w:t>
      </w:r>
      <w:r w:rsidR="00F23A62">
        <w:rPr>
          <w:rFonts w:ascii="Cambria" w:hAnsi="Cambria" w:cstheme="minorHAnsi"/>
          <w:sz w:val="18"/>
          <w:szCs w:val="18"/>
        </w:rPr>
        <w:t>, Writ Petition (Civil) No. 1031 of 2019</w:t>
      </w:r>
      <w:r w:rsidRPr="00F21A8E">
        <w:rPr>
          <w:rFonts w:ascii="Cambria" w:hAnsi="Cambria" w:cstheme="minorHAnsi"/>
          <w:sz w:val="18"/>
          <w:szCs w:val="18"/>
        </w:rPr>
        <w:t xml:space="preserve"> </w:t>
      </w:r>
      <w:r w:rsidR="00F23A62">
        <w:rPr>
          <w:rFonts w:ascii="Cambria" w:hAnsi="Cambria" w:cstheme="minorHAnsi"/>
          <w:sz w:val="18"/>
          <w:szCs w:val="18"/>
        </w:rPr>
        <w:t>(</w:t>
      </w:r>
      <w:r w:rsidRPr="00F21A8E">
        <w:rPr>
          <w:rFonts w:ascii="Cambria" w:hAnsi="Cambria" w:cstheme="minorHAnsi"/>
          <w:sz w:val="18"/>
          <w:szCs w:val="18"/>
        </w:rPr>
        <w:t>10 January 2020</w:t>
      </w:r>
      <w:r w:rsidR="00F23A62">
        <w:rPr>
          <w:rFonts w:ascii="Cambria" w:hAnsi="Cambria" w:cstheme="minorHAnsi"/>
          <w:sz w:val="18"/>
          <w:szCs w:val="18"/>
        </w:rPr>
        <w:t>),</w:t>
      </w:r>
      <w:r w:rsidRPr="00F21A8E">
        <w:rPr>
          <w:rFonts w:ascii="Cambria" w:hAnsi="Cambria" w:cstheme="minorHAnsi"/>
          <w:sz w:val="18"/>
          <w:szCs w:val="18"/>
        </w:rPr>
        <w:t xml:space="preserve"> https://indiankanoon.org/doc/82461587/</w:t>
      </w:r>
      <w:r w:rsidR="00F23A62">
        <w:rPr>
          <w:rFonts w:ascii="Cambria" w:hAnsi="Cambria" w:cstheme="minorHAnsi"/>
          <w:sz w:val="18"/>
          <w:szCs w:val="18"/>
        </w:rPr>
        <w:t>;</w:t>
      </w:r>
      <w:r w:rsidRPr="00F21A8E">
        <w:rPr>
          <w:rFonts w:ascii="Cambria" w:hAnsi="Cambria" w:cstheme="minorHAnsi"/>
          <w:sz w:val="18"/>
          <w:szCs w:val="18"/>
        </w:rPr>
        <w:t xml:space="preserve"> </w:t>
      </w:r>
      <w:r w:rsidRPr="001E11E4">
        <w:rPr>
          <w:rFonts w:ascii="Cambria" w:hAnsi="Cambria" w:cstheme="minorHAnsi"/>
          <w:i/>
          <w:iCs/>
          <w:sz w:val="18"/>
          <w:szCs w:val="18"/>
        </w:rPr>
        <w:t>Foundation for Media Professionals</w:t>
      </w:r>
      <w:r w:rsidRPr="00F21A8E">
        <w:rPr>
          <w:rFonts w:ascii="Cambria" w:hAnsi="Cambria" w:cstheme="minorHAnsi"/>
          <w:sz w:val="18"/>
          <w:szCs w:val="18"/>
        </w:rPr>
        <w:t xml:space="preserve"> v </w:t>
      </w:r>
      <w:r w:rsidRPr="001E11E4">
        <w:rPr>
          <w:rFonts w:ascii="Cambria" w:hAnsi="Cambria" w:cstheme="minorHAnsi"/>
          <w:i/>
          <w:iCs/>
          <w:sz w:val="18"/>
          <w:szCs w:val="18"/>
        </w:rPr>
        <w:t>Union Territory of Jammu and Kashmir</w:t>
      </w:r>
      <w:r w:rsidR="00F23A62">
        <w:rPr>
          <w:rFonts w:ascii="Cambria" w:hAnsi="Cambria" w:cstheme="minorHAnsi"/>
          <w:sz w:val="18"/>
          <w:szCs w:val="18"/>
        </w:rPr>
        <w:t>, Writ Petition (Civil)</w:t>
      </w:r>
      <w:r w:rsidRPr="00F21A8E">
        <w:rPr>
          <w:rFonts w:ascii="Cambria" w:hAnsi="Cambria" w:cstheme="minorHAnsi"/>
          <w:sz w:val="18"/>
          <w:szCs w:val="18"/>
        </w:rPr>
        <w:t xml:space="preserve"> </w:t>
      </w:r>
      <w:r w:rsidR="00F23A62">
        <w:rPr>
          <w:rFonts w:ascii="Cambria" w:hAnsi="Cambria" w:cstheme="minorHAnsi"/>
          <w:sz w:val="18"/>
          <w:szCs w:val="18"/>
        </w:rPr>
        <w:t>of 2020 (D. No. 10817 of 2020) (</w:t>
      </w:r>
      <w:r w:rsidRPr="00F21A8E">
        <w:rPr>
          <w:rFonts w:ascii="Cambria" w:hAnsi="Cambria" w:cstheme="minorHAnsi"/>
          <w:sz w:val="18"/>
          <w:szCs w:val="18"/>
        </w:rPr>
        <w:t>11 May 2020</w:t>
      </w:r>
      <w:r w:rsidR="00F23A62">
        <w:rPr>
          <w:rFonts w:ascii="Cambria" w:hAnsi="Cambria" w:cstheme="minorHAnsi"/>
          <w:sz w:val="18"/>
          <w:szCs w:val="18"/>
        </w:rPr>
        <w:t>),</w:t>
      </w:r>
      <w:r w:rsidRPr="00F21A8E">
        <w:rPr>
          <w:rFonts w:ascii="Cambria" w:hAnsi="Cambria" w:cstheme="minorHAnsi"/>
          <w:sz w:val="18"/>
          <w:szCs w:val="18"/>
        </w:rPr>
        <w:t xml:space="preserve"> (https://indiankanoon.org/doc/123992151/</w:t>
      </w:r>
      <w:r w:rsidR="00C931F3">
        <w:rPr>
          <w:rFonts w:ascii="Cambria" w:hAnsi="Cambria" w:cstheme="minorHAnsi"/>
          <w:sz w:val="18"/>
          <w:szCs w:val="18"/>
        </w:rPr>
        <w:t>.</w:t>
      </w:r>
      <w:r w:rsidRPr="00F21A8E">
        <w:rPr>
          <w:rFonts w:ascii="Cambria" w:hAnsi="Cambria" w:cstheme="minorHAnsi"/>
          <w:sz w:val="18"/>
          <w:szCs w:val="18"/>
        </w:rPr>
        <w:t xml:space="preserve"> </w:t>
      </w:r>
    </w:p>
  </w:footnote>
  <w:footnote w:id="143">
    <w:p w14:paraId="1CA9C3EF" w14:textId="40A68AE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Esha Roy, ‘As </w:t>
      </w:r>
      <w:r w:rsidR="005E5046">
        <w:rPr>
          <w:rFonts w:ascii="Cambria" w:hAnsi="Cambria" w:cstheme="minorHAnsi"/>
          <w:sz w:val="18"/>
          <w:szCs w:val="18"/>
        </w:rPr>
        <w:t>N</w:t>
      </w:r>
      <w:r w:rsidRPr="00F21A8E">
        <w:rPr>
          <w:rFonts w:ascii="Cambria" w:hAnsi="Cambria" w:cstheme="minorHAnsi"/>
          <w:sz w:val="18"/>
          <w:szCs w:val="18"/>
        </w:rPr>
        <w:t xml:space="preserve">ine </w:t>
      </w:r>
      <w:r w:rsidR="005E5046">
        <w:rPr>
          <w:rFonts w:ascii="Cambria" w:hAnsi="Cambria" w:cstheme="minorHAnsi"/>
          <w:sz w:val="18"/>
          <w:szCs w:val="18"/>
        </w:rPr>
        <w:t>B</w:t>
      </w:r>
      <w:r w:rsidRPr="00F21A8E">
        <w:rPr>
          <w:rFonts w:ascii="Cambria" w:hAnsi="Cambria" w:cstheme="minorHAnsi"/>
          <w:sz w:val="18"/>
          <w:szCs w:val="18"/>
        </w:rPr>
        <w:t xml:space="preserve">odies </w:t>
      </w:r>
      <w:r w:rsidR="005E5046">
        <w:rPr>
          <w:rFonts w:ascii="Cambria" w:hAnsi="Cambria" w:cstheme="minorHAnsi"/>
          <w:sz w:val="18"/>
          <w:szCs w:val="18"/>
        </w:rPr>
        <w:t>A</w:t>
      </w:r>
      <w:r w:rsidRPr="00F21A8E">
        <w:rPr>
          <w:rFonts w:ascii="Cambria" w:hAnsi="Cambria" w:cstheme="minorHAnsi"/>
          <w:sz w:val="18"/>
          <w:szCs w:val="18"/>
        </w:rPr>
        <w:t xml:space="preserve">wait </w:t>
      </w:r>
      <w:r w:rsidR="005E5046">
        <w:rPr>
          <w:rFonts w:ascii="Cambria" w:hAnsi="Cambria" w:cstheme="minorHAnsi"/>
          <w:sz w:val="18"/>
          <w:szCs w:val="18"/>
        </w:rPr>
        <w:t>B</w:t>
      </w:r>
      <w:r w:rsidRPr="00F21A8E">
        <w:rPr>
          <w:rFonts w:ascii="Cambria" w:hAnsi="Cambria" w:cstheme="minorHAnsi"/>
          <w:sz w:val="18"/>
          <w:szCs w:val="18"/>
        </w:rPr>
        <w:t xml:space="preserve">urial, Manipur </w:t>
      </w:r>
      <w:r w:rsidR="005E5046">
        <w:rPr>
          <w:rFonts w:ascii="Cambria" w:hAnsi="Cambria" w:cstheme="minorHAnsi"/>
          <w:sz w:val="18"/>
          <w:szCs w:val="18"/>
        </w:rPr>
        <w:t>T</w:t>
      </w:r>
      <w:r w:rsidRPr="00F21A8E">
        <w:rPr>
          <w:rFonts w:ascii="Cambria" w:hAnsi="Cambria" w:cstheme="minorHAnsi"/>
          <w:sz w:val="18"/>
          <w:szCs w:val="18"/>
        </w:rPr>
        <w:t xml:space="preserve">renched in </w:t>
      </w:r>
      <w:r w:rsidR="005E5046">
        <w:rPr>
          <w:rFonts w:ascii="Cambria" w:hAnsi="Cambria" w:cstheme="minorHAnsi"/>
          <w:sz w:val="18"/>
          <w:szCs w:val="18"/>
        </w:rPr>
        <w:t>P</w:t>
      </w:r>
      <w:r w:rsidRPr="00F21A8E">
        <w:rPr>
          <w:rFonts w:ascii="Cambria" w:hAnsi="Cambria" w:cstheme="minorHAnsi"/>
          <w:sz w:val="18"/>
          <w:szCs w:val="18"/>
        </w:rPr>
        <w:t xml:space="preserve">olitics of </w:t>
      </w:r>
      <w:r w:rsidR="005E5046">
        <w:rPr>
          <w:rFonts w:ascii="Cambria" w:hAnsi="Cambria" w:cstheme="minorHAnsi"/>
          <w:sz w:val="18"/>
          <w:szCs w:val="18"/>
        </w:rPr>
        <w:t>D</w:t>
      </w:r>
      <w:r w:rsidRPr="00F21A8E">
        <w:rPr>
          <w:rFonts w:ascii="Cambria" w:hAnsi="Cambria" w:cstheme="minorHAnsi"/>
          <w:sz w:val="18"/>
          <w:szCs w:val="18"/>
        </w:rPr>
        <w:t xml:space="preserve">ead and </w:t>
      </w:r>
      <w:r w:rsidR="005E5046">
        <w:rPr>
          <w:rFonts w:ascii="Cambria" w:hAnsi="Cambria" w:cstheme="minorHAnsi"/>
          <w:sz w:val="18"/>
          <w:szCs w:val="18"/>
        </w:rPr>
        <w:t>L</w:t>
      </w:r>
      <w:r w:rsidRPr="00F21A8E">
        <w:rPr>
          <w:rFonts w:ascii="Cambria" w:hAnsi="Cambria" w:cstheme="minorHAnsi"/>
          <w:sz w:val="18"/>
          <w:szCs w:val="18"/>
        </w:rPr>
        <w:t xml:space="preserve">iving’, </w:t>
      </w:r>
      <w:r w:rsidRPr="00F21A8E">
        <w:rPr>
          <w:rFonts w:ascii="Cambria" w:hAnsi="Cambria" w:cstheme="minorHAnsi"/>
          <w:i/>
          <w:iCs/>
          <w:sz w:val="18"/>
          <w:szCs w:val="18"/>
        </w:rPr>
        <w:t>Indian Express</w:t>
      </w:r>
      <w:r w:rsidRPr="00F21A8E">
        <w:rPr>
          <w:rFonts w:ascii="Cambria" w:hAnsi="Cambria" w:cstheme="minorHAnsi"/>
          <w:sz w:val="18"/>
          <w:szCs w:val="18"/>
        </w:rPr>
        <w:t>, 29</w:t>
      </w:r>
      <w:r w:rsidR="005E5046" w:rsidRPr="005E5046">
        <w:rPr>
          <w:rFonts w:ascii="Cambria" w:hAnsi="Cambria" w:cstheme="minorHAnsi"/>
          <w:sz w:val="18"/>
          <w:szCs w:val="18"/>
        </w:rPr>
        <w:t xml:space="preserve"> </w:t>
      </w:r>
      <w:r w:rsidR="005E5046" w:rsidRPr="00F21A8E">
        <w:rPr>
          <w:rFonts w:ascii="Cambria" w:hAnsi="Cambria" w:cstheme="minorHAnsi"/>
          <w:sz w:val="18"/>
          <w:szCs w:val="18"/>
        </w:rPr>
        <w:t>August</w:t>
      </w:r>
      <w:r w:rsidRPr="00F21A8E">
        <w:rPr>
          <w:rFonts w:ascii="Cambria" w:hAnsi="Cambria" w:cstheme="minorHAnsi"/>
          <w:sz w:val="18"/>
          <w:szCs w:val="18"/>
        </w:rPr>
        <w:t xml:space="preserve"> 2016, </w:t>
      </w:r>
    </w:p>
    <w:p w14:paraId="37CE60D8" w14:textId="563AE984" w:rsidR="00CB335A" w:rsidRPr="00F21A8E" w:rsidRDefault="00CB335A" w:rsidP="00CB335A">
      <w:pPr>
        <w:rPr>
          <w:rFonts w:ascii="Cambria" w:hAnsi="Cambria" w:cstheme="minorHAnsi"/>
          <w:sz w:val="18"/>
          <w:szCs w:val="18"/>
        </w:rPr>
      </w:pPr>
      <w:r w:rsidRPr="005E5046">
        <w:rPr>
          <w:rFonts w:ascii="Cambria" w:hAnsi="Cambria" w:cstheme="minorHAnsi"/>
          <w:sz w:val="18"/>
          <w:szCs w:val="18"/>
        </w:rPr>
        <w:t>https://indianexpress.com/article/india/india-news-india/manipur-violence-protests-in-churachandpur-manipur-deaths-2999507/</w:t>
      </w:r>
      <w:r w:rsidR="005E5046">
        <w:rPr>
          <w:rStyle w:val="Hyperlink"/>
          <w:rFonts w:ascii="Cambria" w:hAnsi="Cambria" w:cstheme="minorHAnsi"/>
          <w:sz w:val="18"/>
          <w:szCs w:val="18"/>
        </w:rPr>
        <w:t>.</w:t>
      </w:r>
    </w:p>
  </w:footnote>
  <w:footnote w:id="144">
    <w:p w14:paraId="60A77578" w14:textId="799B9D43" w:rsidR="000F1211" w:rsidRPr="001E11E4" w:rsidRDefault="000F1211">
      <w:pPr>
        <w:pStyle w:val="FootnoteText"/>
        <w:rPr>
          <w:rFonts w:ascii="Cambria" w:hAnsi="Cambria"/>
          <w:sz w:val="18"/>
          <w:szCs w:val="18"/>
        </w:rPr>
      </w:pPr>
      <w:r w:rsidRPr="001E11E4">
        <w:rPr>
          <w:rStyle w:val="FootnoteReference"/>
          <w:rFonts w:ascii="Cambria" w:hAnsi="Cambria"/>
          <w:sz w:val="18"/>
          <w:szCs w:val="18"/>
        </w:rPr>
        <w:footnoteRef/>
      </w:r>
      <w:r w:rsidRPr="001E11E4">
        <w:rPr>
          <w:rFonts w:ascii="Cambria" w:hAnsi="Cambria"/>
          <w:sz w:val="18"/>
          <w:szCs w:val="18"/>
        </w:rPr>
        <w:t xml:space="preserve"> In South Asia, </w:t>
      </w:r>
      <w:r w:rsidR="00A24D6B">
        <w:rPr>
          <w:rFonts w:ascii="Cambria" w:hAnsi="Cambria"/>
          <w:sz w:val="18"/>
          <w:szCs w:val="18"/>
        </w:rPr>
        <w:t xml:space="preserve">the term </w:t>
      </w:r>
      <w:r w:rsidRPr="001E11E4">
        <w:rPr>
          <w:rFonts w:ascii="Cambria" w:hAnsi="Cambria"/>
          <w:i/>
          <w:iCs/>
          <w:sz w:val="18"/>
          <w:szCs w:val="18"/>
        </w:rPr>
        <w:t>hartal</w:t>
      </w:r>
      <w:r w:rsidRPr="001E11E4">
        <w:rPr>
          <w:rFonts w:ascii="Cambria" w:hAnsi="Cambria"/>
          <w:sz w:val="18"/>
          <w:szCs w:val="18"/>
        </w:rPr>
        <w:t xml:space="preserve"> </w:t>
      </w:r>
      <w:r w:rsidR="00A24D6B">
        <w:rPr>
          <w:rFonts w:ascii="Cambria" w:hAnsi="Cambria"/>
          <w:sz w:val="18"/>
          <w:szCs w:val="18"/>
        </w:rPr>
        <w:t xml:space="preserve">refers to </w:t>
      </w:r>
      <w:r w:rsidRPr="001E11E4">
        <w:rPr>
          <w:rFonts w:ascii="Cambria" w:hAnsi="Cambria"/>
          <w:sz w:val="18"/>
          <w:szCs w:val="18"/>
        </w:rPr>
        <w:t>the closure of shops and offices as a prote</w:t>
      </w:r>
      <w:r w:rsidR="00A24D6B">
        <w:rPr>
          <w:rFonts w:ascii="Cambria" w:hAnsi="Cambria"/>
          <w:sz w:val="18"/>
          <w:szCs w:val="18"/>
        </w:rPr>
        <w:t>s</w:t>
      </w:r>
      <w:r w:rsidRPr="001E11E4">
        <w:rPr>
          <w:rFonts w:ascii="Cambria" w:hAnsi="Cambria"/>
          <w:sz w:val="18"/>
          <w:szCs w:val="18"/>
        </w:rPr>
        <w:t>t or mark of sorrow.</w:t>
      </w:r>
    </w:p>
  </w:footnote>
  <w:footnote w:id="145">
    <w:p w14:paraId="03662114" w14:textId="66A6670F"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Divya Trivedi, ‘Anuradha Bhasin: ‘Impossible for </w:t>
      </w:r>
      <w:r w:rsidR="00AE5DF6">
        <w:rPr>
          <w:rFonts w:ascii="Cambria" w:hAnsi="Cambria" w:cstheme="minorHAnsi"/>
          <w:sz w:val="18"/>
          <w:szCs w:val="18"/>
        </w:rPr>
        <w:t>J</w:t>
      </w:r>
      <w:r w:rsidRPr="00F21A8E">
        <w:rPr>
          <w:rFonts w:ascii="Cambria" w:hAnsi="Cambria" w:cstheme="minorHAnsi"/>
          <w:sz w:val="18"/>
          <w:szCs w:val="18"/>
        </w:rPr>
        <w:t xml:space="preserve">ournalists to </w:t>
      </w:r>
      <w:r w:rsidR="00AE5DF6">
        <w:rPr>
          <w:rFonts w:ascii="Cambria" w:hAnsi="Cambria" w:cstheme="minorHAnsi"/>
          <w:sz w:val="18"/>
          <w:szCs w:val="18"/>
        </w:rPr>
        <w:t>F</w:t>
      </w:r>
      <w:r w:rsidRPr="00F21A8E">
        <w:rPr>
          <w:rFonts w:ascii="Cambria" w:hAnsi="Cambria" w:cstheme="minorHAnsi"/>
          <w:sz w:val="18"/>
          <w:szCs w:val="18"/>
        </w:rPr>
        <w:t xml:space="preserve">unction’, </w:t>
      </w:r>
      <w:r w:rsidRPr="00F21A8E">
        <w:rPr>
          <w:rFonts w:ascii="Cambria" w:hAnsi="Cambria" w:cstheme="minorHAnsi"/>
          <w:i/>
          <w:iCs/>
          <w:sz w:val="18"/>
          <w:szCs w:val="18"/>
        </w:rPr>
        <w:t>Frontline</w:t>
      </w:r>
      <w:r w:rsidR="00AE5DF6">
        <w:rPr>
          <w:rFonts w:ascii="Cambria" w:hAnsi="Cambria" w:cstheme="minorHAnsi"/>
          <w:sz w:val="18"/>
          <w:szCs w:val="18"/>
        </w:rPr>
        <w:t>,</w:t>
      </w:r>
      <w:r w:rsidRPr="00F21A8E">
        <w:rPr>
          <w:rFonts w:ascii="Cambria" w:hAnsi="Cambria" w:cstheme="minorHAnsi"/>
          <w:sz w:val="18"/>
          <w:szCs w:val="18"/>
        </w:rPr>
        <w:t xml:space="preserve"> 27</w:t>
      </w:r>
      <w:r w:rsidR="00AE5DF6" w:rsidRPr="00AE5DF6">
        <w:rPr>
          <w:rFonts w:ascii="Cambria" w:hAnsi="Cambria" w:cstheme="minorHAnsi"/>
          <w:sz w:val="18"/>
          <w:szCs w:val="18"/>
        </w:rPr>
        <w:t xml:space="preserve"> </w:t>
      </w:r>
      <w:r w:rsidR="00AE5DF6" w:rsidRPr="00F21A8E">
        <w:rPr>
          <w:rFonts w:ascii="Cambria" w:hAnsi="Cambria" w:cstheme="minorHAnsi"/>
          <w:sz w:val="18"/>
          <w:szCs w:val="18"/>
        </w:rPr>
        <w:t>Sept</w:t>
      </w:r>
      <w:r w:rsidR="00AE5DF6">
        <w:rPr>
          <w:rFonts w:ascii="Cambria" w:hAnsi="Cambria" w:cstheme="minorHAnsi"/>
          <w:sz w:val="18"/>
          <w:szCs w:val="18"/>
        </w:rPr>
        <w:t>ember</w:t>
      </w:r>
      <w:r w:rsidRPr="00F21A8E">
        <w:rPr>
          <w:rFonts w:ascii="Cambria" w:hAnsi="Cambria" w:cstheme="minorHAnsi"/>
          <w:sz w:val="18"/>
          <w:szCs w:val="18"/>
        </w:rPr>
        <w:t xml:space="preserve"> 2019, </w:t>
      </w:r>
    </w:p>
    <w:p w14:paraId="000FB13F" w14:textId="18CCA20A" w:rsidR="00CB335A" w:rsidRPr="00F21A8E" w:rsidRDefault="004C274C" w:rsidP="00CB335A">
      <w:pPr>
        <w:rPr>
          <w:rFonts w:ascii="Cambria" w:hAnsi="Cambria" w:cstheme="minorHAnsi"/>
          <w:sz w:val="18"/>
          <w:szCs w:val="18"/>
        </w:rPr>
      </w:pPr>
      <w:r w:rsidRPr="004C274C">
        <w:rPr>
          <w:rFonts w:ascii="Cambria" w:hAnsi="Cambria" w:cstheme="minorHAnsi"/>
          <w:sz w:val="18"/>
          <w:szCs w:val="18"/>
        </w:rPr>
        <w:t>https://frontline.thehindu.com/cover-story/impossible-for-journalists-to-function/article29382196.ece</w:t>
      </w:r>
      <w:r w:rsidR="00AE5DF6">
        <w:rPr>
          <w:rFonts w:ascii="Cambria" w:hAnsi="Cambria" w:cstheme="minorHAnsi"/>
          <w:sz w:val="18"/>
          <w:szCs w:val="18"/>
        </w:rPr>
        <w:t>.</w:t>
      </w:r>
      <w:r w:rsidR="00CB335A" w:rsidRPr="00F21A8E">
        <w:rPr>
          <w:rFonts w:ascii="Cambria" w:hAnsi="Cambria" w:cstheme="minorHAnsi"/>
          <w:sz w:val="18"/>
          <w:szCs w:val="18"/>
        </w:rPr>
        <w:t xml:space="preserve"> </w:t>
      </w:r>
    </w:p>
  </w:footnote>
  <w:footnote w:id="146">
    <w:p w14:paraId="750F5B1B" w14:textId="444ED49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C30A25">
        <w:rPr>
          <w:rFonts w:ascii="Cambria" w:hAnsi="Cambria" w:cstheme="minorHAnsi"/>
          <w:sz w:val="18"/>
          <w:szCs w:val="18"/>
        </w:rPr>
        <w:t>.</w:t>
      </w:r>
      <w:r w:rsidRPr="00F21A8E">
        <w:rPr>
          <w:rFonts w:ascii="Cambria" w:hAnsi="Cambria" w:cstheme="minorHAnsi"/>
          <w:sz w:val="18"/>
          <w:szCs w:val="18"/>
        </w:rPr>
        <w:t xml:space="preserve"> 75</w:t>
      </w:r>
      <w:r w:rsidR="00492980">
        <w:rPr>
          <w:rFonts w:ascii="Cambria" w:hAnsi="Cambria" w:cstheme="minorHAnsi"/>
          <w:sz w:val="18"/>
          <w:szCs w:val="18"/>
        </w:rPr>
        <w:t>.</w:t>
      </w:r>
    </w:p>
  </w:footnote>
  <w:footnote w:id="147">
    <w:p w14:paraId="692714DE" w14:textId="1F3D6CE9"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C30A25">
        <w:rPr>
          <w:rFonts w:ascii="Cambria" w:hAnsi="Cambria" w:cstheme="minorHAnsi"/>
          <w:sz w:val="18"/>
          <w:szCs w:val="18"/>
        </w:rPr>
        <w:t>.</w:t>
      </w:r>
      <w:r w:rsidRPr="00F21A8E">
        <w:rPr>
          <w:rFonts w:ascii="Cambria" w:hAnsi="Cambria" w:cstheme="minorHAnsi"/>
          <w:sz w:val="18"/>
          <w:szCs w:val="18"/>
        </w:rPr>
        <w:t xml:space="preserve"> 8B: Contentions</w:t>
      </w:r>
      <w:r w:rsidR="00492980">
        <w:rPr>
          <w:rFonts w:ascii="Cambria" w:hAnsi="Cambria" w:cstheme="minorHAnsi"/>
          <w:sz w:val="18"/>
          <w:szCs w:val="18"/>
        </w:rPr>
        <w:t>.</w:t>
      </w:r>
    </w:p>
  </w:footnote>
  <w:footnote w:id="148">
    <w:p w14:paraId="1B586C15" w14:textId="49C71B16"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8B: Contentions</w:t>
      </w:r>
      <w:r w:rsidR="00492980">
        <w:rPr>
          <w:rFonts w:ascii="Cambria" w:hAnsi="Cambria" w:cstheme="minorHAnsi"/>
          <w:sz w:val="18"/>
          <w:szCs w:val="18"/>
        </w:rPr>
        <w:t>.</w:t>
      </w:r>
    </w:p>
  </w:footnote>
  <w:footnote w:id="149">
    <w:p w14:paraId="2A371688" w14:textId="698021E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24</w:t>
      </w:r>
      <w:r w:rsidR="00492980">
        <w:rPr>
          <w:rFonts w:ascii="Cambria" w:hAnsi="Cambria" w:cstheme="minorHAnsi"/>
          <w:sz w:val="18"/>
          <w:szCs w:val="18"/>
        </w:rPr>
        <w:t>.</w:t>
      </w:r>
    </w:p>
  </w:footnote>
  <w:footnote w:id="150">
    <w:p w14:paraId="18FA1B9D" w14:textId="03A71EB8" w:rsidR="00872590" w:rsidRDefault="00872590">
      <w:pPr>
        <w:pStyle w:val="FootnoteText"/>
      </w:pPr>
      <w:r>
        <w:rPr>
          <w:rStyle w:val="FootnoteReference"/>
        </w:rPr>
        <w:footnoteRef/>
      </w:r>
      <w:r>
        <w:t xml:space="preserve"> </w:t>
      </w:r>
      <w:r w:rsidRPr="006A0D23">
        <w:rPr>
          <w:rFonts w:ascii="Cambria" w:hAnsi="Cambria" w:cstheme="minorHAnsi"/>
          <w:i/>
          <w:iCs/>
          <w:sz w:val="18"/>
          <w:szCs w:val="18"/>
        </w:rPr>
        <w:t>Bhasin</w:t>
      </w:r>
      <w:r w:rsidRPr="00F21A8E">
        <w:rPr>
          <w:rFonts w:ascii="Cambria" w:hAnsi="Cambria" w:cstheme="minorHAnsi"/>
          <w:sz w:val="18"/>
          <w:szCs w:val="18"/>
        </w:rPr>
        <w:t xml:space="preserve"> v </w:t>
      </w:r>
      <w:r w:rsidRPr="006A0D23">
        <w:rPr>
          <w:rFonts w:ascii="Cambria" w:hAnsi="Cambria" w:cstheme="minorHAnsi"/>
          <w:i/>
          <w:iCs/>
          <w:sz w:val="18"/>
          <w:szCs w:val="18"/>
        </w:rPr>
        <w:t>UOI</w:t>
      </w:r>
      <w:r w:rsidRPr="00872590">
        <w:rPr>
          <w:rFonts w:ascii="Cambria" w:hAnsi="Cambria" w:cstheme="minorHAnsi"/>
          <w:sz w:val="18"/>
          <w:szCs w:val="18"/>
        </w:rPr>
        <w:t>,</w:t>
      </w:r>
      <w:r w:rsidRPr="001E11E4">
        <w:rPr>
          <w:rFonts w:ascii="Cambria" w:hAnsi="Cambria"/>
          <w:sz w:val="18"/>
          <w:szCs w:val="18"/>
        </w:rPr>
        <w:t xml:space="preserve"> No</w:t>
      </w:r>
      <w:r>
        <w:rPr>
          <w:rFonts w:ascii="Cambria" w:hAnsi="Cambria"/>
          <w:sz w:val="18"/>
          <w:szCs w:val="18"/>
        </w:rPr>
        <w:t>.</w:t>
      </w:r>
      <w:r w:rsidRPr="001E11E4">
        <w:rPr>
          <w:rFonts w:ascii="Cambria" w:hAnsi="Cambria"/>
          <w:sz w:val="18"/>
          <w:szCs w:val="18"/>
        </w:rPr>
        <w:t xml:space="preserve"> 152: Conclusion</w:t>
      </w:r>
      <w:r>
        <w:rPr>
          <w:rFonts w:ascii="Cambria" w:hAnsi="Cambria"/>
          <w:sz w:val="18"/>
          <w:szCs w:val="18"/>
        </w:rPr>
        <w:t>.</w:t>
      </w:r>
    </w:p>
  </w:footnote>
  <w:footnote w:id="151">
    <w:p w14:paraId="1E681C07" w14:textId="77DFCC7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152: Conclusion</w:t>
      </w:r>
      <w:r w:rsidR="00492980">
        <w:rPr>
          <w:rFonts w:ascii="Cambria" w:hAnsi="Cambria" w:cstheme="minorHAnsi"/>
          <w:sz w:val="18"/>
          <w:szCs w:val="18"/>
        </w:rPr>
        <w:t>.</w:t>
      </w:r>
    </w:p>
  </w:footnote>
  <w:footnote w:id="152">
    <w:p w14:paraId="1B07EA00" w14:textId="3FD616A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w:t>
      </w:r>
      <w:r w:rsidR="00492980">
        <w:rPr>
          <w:rFonts w:ascii="Cambria" w:hAnsi="Cambria" w:cstheme="minorHAnsi"/>
          <w:sz w:val="18"/>
          <w:szCs w:val="18"/>
        </w:rPr>
        <w:t>.</w:t>
      </w:r>
      <w:r w:rsidRPr="00F21A8E">
        <w:rPr>
          <w:rFonts w:ascii="Cambria" w:hAnsi="Cambria" w:cstheme="minorHAnsi"/>
          <w:sz w:val="18"/>
          <w:szCs w:val="18"/>
        </w:rPr>
        <w:t xml:space="preserve"> 140</w:t>
      </w:r>
      <w:r w:rsidR="00492980">
        <w:rPr>
          <w:rFonts w:ascii="Cambria" w:hAnsi="Cambria" w:cstheme="minorHAnsi"/>
          <w:sz w:val="18"/>
          <w:szCs w:val="18"/>
        </w:rPr>
        <w:t>.</w:t>
      </w:r>
    </w:p>
  </w:footnote>
  <w:footnote w:id="153">
    <w:p w14:paraId="19A8B0FC" w14:textId="06FF58B2"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Soumyarendra Barik, ‘2G Internet </w:t>
      </w:r>
      <w:r w:rsidR="004C0C65">
        <w:rPr>
          <w:rFonts w:ascii="Cambria" w:hAnsi="Cambria" w:cstheme="minorHAnsi"/>
          <w:sz w:val="18"/>
          <w:szCs w:val="18"/>
        </w:rPr>
        <w:t>o</w:t>
      </w:r>
      <w:r w:rsidRPr="00F21A8E">
        <w:rPr>
          <w:rFonts w:ascii="Cambria" w:hAnsi="Cambria" w:cstheme="minorHAnsi"/>
          <w:sz w:val="18"/>
          <w:szCs w:val="18"/>
        </w:rPr>
        <w:t xml:space="preserve">n Postpaid, Broadband Partially Restored </w:t>
      </w:r>
      <w:r w:rsidR="004C0C65">
        <w:rPr>
          <w:rFonts w:ascii="Cambria" w:hAnsi="Cambria" w:cstheme="minorHAnsi"/>
          <w:sz w:val="18"/>
          <w:szCs w:val="18"/>
        </w:rPr>
        <w:t>i</w:t>
      </w:r>
      <w:r w:rsidRPr="00F21A8E">
        <w:rPr>
          <w:rFonts w:ascii="Cambria" w:hAnsi="Cambria" w:cstheme="minorHAnsi"/>
          <w:sz w:val="18"/>
          <w:szCs w:val="18"/>
        </w:rPr>
        <w:t xml:space="preserve">n J&amp;K </w:t>
      </w:r>
      <w:r w:rsidR="00011EDA">
        <w:rPr>
          <w:rFonts w:ascii="Cambria" w:hAnsi="Cambria" w:cstheme="minorHAnsi"/>
          <w:sz w:val="18"/>
          <w:szCs w:val="18"/>
        </w:rPr>
        <w:t>f</w:t>
      </w:r>
      <w:r w:rsidRPr="00F21A8E">
        <w:rPr>
          <w:rFonts w:ascii="Cambria" w:hAnsi="Cambria" w:cstheme="minorHAnsi"/>
          <w:sz w:val="18"/>
          <w:szCs w:val="18"/>
        </w:rPr>
        <w:t>or Accessing Only ‘White-Listed’ Websites’, Medianama, 15</w:t>
      </w:r>
      <w:r w:rsidR="00011EDA" w:rsidRPr="00011EDA">
        <w:rPr>
          <w:rFonts w:ascii="Cambria" w:hAnsi="Cambria" w:cstheme="minorHAnsi"/>
          <w:sz w:val="18"/>
          <w:szCs w:val="18"/>
        </w:rPr>
        <w:t xml:space="preserve"> </w:t>
      </w:r>
      <w:r w:rsidR="00011EDA" w:rsidRPr="00F21A8E">
        <w:rPr>
          <w:rFonts w:ascii="Cambria" w:hAnsi="Cambria" w:cstheme="minorHAnsi"/>
          <w:sz w:val="18"/>
          <w:szCs w:val="18"/>
        </w:rPr>
        <w:t>January</w:t>
      </w:r>
      <w:r w:rsidRPr="00F21A8E">
        <w:rPr>
          <w:rFonts w:ascii="Cambria" w:hAnsi="Cambria" w:cstheme="minorHAnsi"/>
          <w:sz w:val="18"/>
          <w:szCs w:val="18"/>
        </w:rPr>
        <w:t xml:space="preserve"> 2020</w:t>
      </w:r>
      <w:r w:rsidR="00011EDA">
        <w:rPr>
          <w:rFonts w:ascii="Cambria" w:hAnsi="Cambria" w:cstheme="minorHAnsi"/>
          <w:sz w:val="18"/>
          <w:szCs w:val="18"/>
        </w:rPr>
        <w:t>,</w:t>
      </w:r>
    </w:p>
    <w:p w14:paraId="779A62C0" w14:textId="47E9FD7E" w:rsidR="00CB335A" w:rsidRPr="00F21A8E" w:rsidRDefault="00000000" w:rsidP="00CB335A">
      <w:pPr>
        <w:rPr>
          <w:rFonts w:ascii="Cambria" w:hAnsi="Cambria" w:cstheme="minorHAnsi"/>
          <w:sz w:val="18"/>
          <w:szCs w:val="18"/>
        </w:rPr>
      </w:pPr>
      <w:hyperlink r:id="rId6" w:history="1">
        <w:r w:rsidR="00CB335A" w:rsidRPr="00F21A8E">
          <w:rPr>
            <w:rFonts w:ascii="Cambria" w:hAnsi="Cambria" w:cstheme="minorHAnsi"/>
            <w:sz w:val="18"/>
            <w:szCs w:val="18"/>
          </w:rPr>
          <w:t>https://www.medianama.com/2020/01/223-partial-internet-restoration-jammu-kashmir/</w:t>
        </w:r>
      </w:hyperlink>
      <w:r w:rsidR="00011EDA">
        <w:rPr>
          <w:rFonts w:ascii="Cambria" w:hAnsi="Cambria" w:cstheme="minorHAnsi"/>
          <w:sz w:val="18"/>
          <w:szCs w:val="18"/>
        </w:rPr>
        <w:t>.</w:t>
      </w:r>
      <w:r w:rsidR="00CB335A" w:rsidRPr="00F21A8E">
        <w:rPr>
          <w:rFonts w:ascii="Cambria" w:hAnsi="Cambria" w:cstheme="minorHAnsi"/>
          <w:sz w:val="18"/>
          <w:szCs w:val="18"/>
        </w:rPr>
        <w:t xml:space="preserve"> </w:t>
      </w:r>
    </w:p>
  </w:footnote>
  <w:footnote w:id="154">
    <w:p w14:paraId="78CB4A38" w14:textId="7D9DD185"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w:t>
      </w:r>
      <w:r w:rsidRPr="001E11E4">
        <w:rPr>
          <w:rFonts w:ascii="Cambria" w:hAnsi="Cambria" w:cstheme="minorHAnsi"/>
          <w:i/>
          <w:iCs/>
          <w:sz w:val="18"/>
          <w:szCs w:val="18"/>
        </w:rPr>
        <w:t>Bhasin</w:t>
      </w:r>
      <w:r w:rsidRPr="00F21A8E">
        <w:rPr>
          <w:rFonts w:ascii="Cambria" w:hAnsi="Cambria" w:cstheme="minorHAnsi"/>
          <w:sz w:val="18"/>
          <w:szCs w:val="18"/>
        </w:rPr>
        <w:t xml:space="preserve"> v </w:t>
      </w:r>
      <w:r w:rsidRPr="001E11E4">
        <w:rPr>
          <w:rFonts w:ascii="Cambria" w:hAnsi="Cambria" w:cstheme="minorHAnsi"/>
          <w:i/>
          <w:iCs/>
          <w:sz w:val="18"/>
          <w:szCs w:val="18"/>
        </w:rPr>
        <w:t>UOI</w:t>
      </w:r>
      <w:r w:rsidRPr="00F21A8E">
        <w:rPr>
          <w:rFonts w:ascii="Cambria" w:hAnsi="Cambria" w:cstheme="minorHAnsi"/>
          <w:sz w:val="18"/>
          <w:szCs w:val="18"/>
        </w:rPr>
        <w:t>, Nos 146, 147, 148</w:t>
      </w:r>
      <w:r w:rsidR="00CB1D98">
        <w:rPr>
          <w:rFonts w:ascii="Cambria" w:hAnsi="Cambria" w:cstheme="minorHAnsi"/>
          <w:sz w:val="18"/>
          <w:szCs w:val="18"/>
        </w:rPr>
        <w:t>.</w:t>
      </w:r>
    </w:p>
  </w:footnote>
  <w:footnote w:id="155">
    <w:p w14:paraId="29EB4AE5" w14:textId="01320427"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People’s Union of Civil Liberties, </w:t>
      </w:r>
      <w:r w:rsidRPr="00F21A8E">
        <w:rPr>
          <w:rFonts w:ascii="Cambria" w:hAnsi="Cambria" w:cstheme="minorHAnsi"/>
          <w:i/>
          <w:iCs/>
          <w:sz w:val="18"/>
          <w:szCs w:val="18"/>
        </w:rPr>
        <w:t xml:space="preserve">Imprisoned Resistance - 5th August </w:t>
      </w:r>
      <w:r w:rsidR="00BE30CA">
        <w:rPr>
          <w:rFonts w:ascii="Cambria" w:hAnsi="Cambria" w:cstheme="minorHAnsi"/>
          <w:i/>
          <w:iCs/>
          <w:sz w:val="18"/>
          <w:szCs w:val="18"/>
        </w:rPr>
        <w:t>a</w:t>
      </w:r>
      <w:r w:rsidRPr="00F21A8E">
        <w:rPr>
          <w:rFonts w:ascii="Cambria" w:hAnsi="Cambria" w:cstheme="minorHAnsi"/>
          <w:i/>
          <w:iCs/>
          <w:sz w:val="18"/>
          <w:szCs w:val="18"/>
        </w:rPr>
        <w:t xml:space="preserve">nd </w:t>
      </w:r>
      <w:r w:rsidR="00BE30CA">
        <w:rPr>
          <w:rFonts w:ascii="Cambria" w:hAnsi="Cambria" w:cstheme="minorHAnsi"/>
          <w:i/>
          <w:iCs/>
          <w:sz w:val="18"/>
          <w:szCs w:val="18"/>
        </w:rPr>
        <w:t>i</w:t>
      </w:r>
      <w:r w:rsidRPr="00F21A8E">
        <w:rPr>
          <w:rFonts w:ascii="Cambria" w:hAnsi="Cambria" w:cstheme="minorHAnsi"/>
          <w:i/>
          <w:iCs/>
          <w:sz w:val="18"/>
          <w:szCs w:val="18"/>
        </w:rPr>
        <w:t>ts Aftermath</w:t>
      </w:r>
      <w:r w:rsidRPr="00F21A8E">
        <w:rPr>
          <w:rFonts w:ascii="Cambria" w:hAnsi="Cambria" w:cstheme="minorHAnsi"/>
          <w:sz w:val="18"/>
          <w:szCs w:val="18"/>
        </w:rPr>
        <w:t xml:space="preserve">, 2019, </w:t>
      </w:r>
      <w:r w:rsidRPr="003B7922">
        <w:rPr>
          <w:rFonts w:ascii="Cambria" w:hAnsi="Cambria" w:cstheme="minorHAnsi"/>
          <w:sz w:val="18"/>
          <w:szCs w:val="18"/>
        </w:rPr>
        <w:t>https://www.pucl.org/reports/imprisoned-resistance-5th-august-and-its-aftermath</w:t>
      </w:r>
      <w:r w:rsidR="00C30A25">
        <w:rPr>
          <w:rFonts w:ascii="Cambria" w:hAnsi="Cambria" w:cstheme="minorHAnsi"/>
          <w:sz w:val="18"/>
          <w:szCs w:val="18"/>
        </w:rPr>
        <w:t>.</w:t>
      </w:r>
      <w:r w:rsidRPr="00F21A8E">
        <w:rPr>
          <w:rFonts w:ascii="Cambria" w:hAnsi="Cambria" w:cstheme="minorHAnsi"/>
          <w:sz w:val="18"/>
          <w:szCs w:val="18"/>
        </w:rPr>
        <w:t xml:space="preserve"> </w:t>
      </w:r>
    </w:p>
  </w:footnote>
  <w:footnote w:id="156">
    <w:p w14:paraId="42A4F31B" w14:textId="5BB41C2B"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Manuel</w:t>
      </w:r>
      <w:r w:rsidRPr="00F21A8E">
        <w:rPr>
          <w:rFonts w:ascii="Cambria" w:hAnsi="Cambria" w:cstheme="minorHAnsi"/>
          <w:sz w:val="18"/>
          <w:szCs w:val="18"/>
          <w:shd w:val="clear" w:color="auto" w:fill="FFFFFF"/>
        </w:rPr>
        <w:t xml:space="preserve"> Castells, </w:t>
      </w:r>
      <w:r w:rsidRPr="00F21A8E">
        <w:rPr>
          <w:rFonts w:ascii="Cambria" w:hAnsi="Cambria" w:cstheme="minorHAnsi"/>
          <w:i/>
          <w:iCs/>
          <w:sz w:val="18"/>
          <w:szCs w:val="18"/>
          <w:shd w:val="clear" w:color="auto" w:fill="FFFFFF"/>
        </w:rPr>
        <w:t xml:space="preserve">Networks of </w:t>
      </w:r>
      <w:r w:rsidR="00D14112">
        <w:rPr>
          <w:rFonts w:ascii="Cambria" w:hAnsi="Cambria" w:cstheme="minorHAnsi"/>
          <w:i/>
          <w:iCs/>
          <w:sz w:val="18"/>
          <w:szCs w:val="18"/>
          <w:shd w:val="clear" w:color="auto" w:fill="FFFFFF"/>
        </w:rPr>
        <w:t>O</w:t>
      </w:r>
      <w:r w:rsidRPr="00F21A8E">
        <w:rPr>
          <w:rFonts w:ascii="Cambria" w:hAnsi="Cambria" w:cstheme="minorHAnsi"/>
          <w:i/>
          <w:iCs/>
          <w:sz w:val="18"/>
          <w:szCs w:val="18"/>
          <w:shd w:val="clear" w:color="auto" w:fill="FFFFFF"/>
        </w:rPr>
        <w:t xml:space="preserve">utrage and </w:t>
      </w:r>
      <w:r w:rsidR="00D14112">
        <w:rPr>
          <w:rFonts w:ascii="Cambria" w:hAnsi="Cambria" w:cstheme="minorHAnsi"/>
          <w:i/>
          <w:iCs/>
          <w:sz w:val="18"/>
          <w:szCs w:val="18"/>
          <w:shd w:val="clear" w:color="auto" w:fill="FFFFFF"/>
        </w:rPr>
        <w:t>H</w:t>
      </w:r>
      <w:r w:rsidRPr="00F21A8E">
        <w:rPr>
          <w:rFonts w:ascii="Cambria" w:hAnsi="Cambria" w:cstheme="minorHAnsi"/>
          <w:i/>
          <w:iCs/>
          <w:sz w:val="18"/>
          <w:szCs w:val="18"/>
          <w:shd w:val="clear" w:color="auto" w:fill="FFFFFF"/>
        </w:rPr>
        <w:t xml:space="preserve">ope: Social </w:t>
      </w:r>
      <w:r w:rsidR="00D14112">
        <w:rPr>
          <w:rFonts w:ascii="Cambria" w:hAnsi="Cambria" w:cstheme="minorHAnsi"/>
          <w:i/>
          <w:iCs/>
          <w:sz w:val="18"/>
          <w:szCs w:val="18"/>
          <w:shd w:val="clear" w:color="auto" w:fill="FFFFFF"/>
        </w:rPr>
        <w:t>M</w:t>
      </w:r>
      <w:r w:rsidRPr="00F21A8E">
        <w:rPr>
          <w:rFonts w:ascii="Cambria" w:hAnsi="Cambria" w:cstheme="minorHAnsi"/>
          <w:i/>
          <w:iCs/>
          <w:sz w:val="18"/>
          <w:szCs w:val="18"/>
          <w:shd w:val="clear" w:color="auto" w:fill="FFFFFF"/>
        </w:rPr>
        <w:t xml:space="preserve">ovements in the Internet </w:t>
      </w:r>
      <w:r w:rsidR="00D14112">
        <w:rPr>
          <w:rFonts w:ascii="Cambria" w:hAnsi="Cambria" w:cstheme="minorHAnsi"/>
          <w:i/>
          <w:iCs/>
          <w:sz w:val="18"/>
          <w:szCs w:val="18"/>
          <w:shd w:val="clear" w:color="auto" w:fill="FFFFFF"/>
        </w:rPr>
        <w:t>A</w:t>
      </w:r>
      <w:r w:rsidRPr="00F21A8E">
        <w:rPr>
          <w:rFonts w:ascii="Cambria" w:hAnsi="Cambria" w:cstheme="minorHAnsi"/>
          <w:i/>
          <w:iCs/>
          <w:sz w:val="18"/>
          <w:szCs w:val="18"/>
          <w:shd w:val="clear" w:color="auto" w:fill="FFFFFF"/>
        </w:rPr>
        <w:t>ge</w:t>
      </w:r>
      <w:r w:rsidR="00D14112">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Cambridge, UK: Polity Press</w:t>
      </w:r>
      <w:r w:rsidR="00BF1DAA">
        <w:rPr>
          <w:rFonts w:ascii="Cambria" w:hAnsi="Cambria" w:cstheme="minorHAnsi"/>
          <w:sz w:val="18"/>
          <w:szCs w:val="18"/>
          <w:shd w:val="clear" w:color="auto" w:fill="FFFFFF"/>
        </w:rPr>
        <w:t>,</w:t>
      </w:r>
      <w:r w:rsidRPr="00F21A8E">
        <w:rPr>
          <w:rFonts w:ascii="Cambria" w:hAnsi="Cambria" w:cstheme="minorHAnsi"/>
          <w:sz w:val="18"/>
          <w:szCs w:val="18"/>
        </w:rPr>
        <w:t xml:space="preserve"> 2015</w:t>
      </w:r>
      <w:r w:rsidR="00BF1DAA">
        <w:rPr>
          <w:rFonts w:ascii="Cambria" w:hAnsi="Cambria" w:cstheme="minorHAnsi"/>
          <w:sz w:val="18"/>
          <w:szCs w:val="18"/>
        </w:rPr>
        <w:t>,</w:t>
      </w:r>
      <w:r w:rsidRPr="00F21A8E">
        <w:rPr>
          <w:rFonts w:ascii="Cambria" w:hAnsi="Cambria" w:cstheme="minorHAnsi"/>
          <w:sz w:val="18"/>
          <w:szCs w:val="18"/>
        </w:rPr>
        <w:t xml:space="preserve"> p</w:t>
      </w:r>
      <w:r w:rsidR="00BF1DAA">
        <w:rPr>
          <w:rFonts w:ascii="Cambria" w:hAnsi="Cambria" w:cstheme="minorHAnsi"/>
          <w:sz w:val="18"/>
          <w:szCs w:val="18"/>
        </w:rPr>
        <w:t>.</w:t>
      </w:r>
      <w:r w:rsidRPr="00F21A8E">
        <w:rPr>
          <w:rFonts w:ascii="Cambria" w:hAnsi="Cambria" w:cstheme="minorHAnsi"/>
          <w:sz w:val="18"/>
          <w:szCs w:val="18"/>
        </w:rPr>
        <w:t xml:space="preserve"> 57</w:t>
      </w:r>
      <w:r w:rsidR="00BF1DAA">
        <w:rPr>
          <w:rFonts w:ascii="Cambria" w:hAnsi="Cambria" w:cstheme="minorHAnsi"/>
          <w:sz w:val="18"/>
          <w:szCs w:val="18"/>
        </w:rPr>
        <w:t>.</w:t>
      </w:r>
    </w:p>
  </w:footnote>
  <w:footnote w:id="157">
    <w:p w14:paraId="4D0F2A53" w14:textId="05E13C50"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Castells, </w:t>
      </w:r>
      <w:r w:rsidR="00BF1DAA" w:rsidRPr="00F21A8E">
        <w:rPr>
          <w:rFonts w:ascii="Cambria" w:hAnsi="Cambria" w:cstheme="minorHAnsi"/>
          <w:i/>
          <w:iCs/>
          <w:sz w:val="18"/>
          <w:szCs w:val="18"/>
          <w:shd w:val="clear" w:color="auto" w:fill="FFFFFF"/>
        </w:rPr>
        <w:t xml:space="preserve">Networks of </w:t>
      </w:r>
      <w:r w:rsidR="00BF1DAA">
        <w:rPr>
          <w:rFonts w:ascii="Cambria" w:hAnsi="Cambria" w:cstheme="minorHAnsi"/>
          <w:i/>
          <w:iCs/>
          <w:sz w:val="18"/>
          <w:szCs w:val="18"/>
          <w:shd w:val="clear" w:color="auto" w:fill="FFFFFF"/>
        </w:rPr>
        <w:t>O</w:t>
      </w:r>
      <w:r w:rsidR="00BF1DAA" w:rsidRPr="00F21A8E">
        <w:rPr>
          <w:rFonts w:ascii="Cambria" w:hAnsi="Cambria" w:cstheme="minorHAnsi"/>
          <w:i/>
          <w:iCs/>
          <w:sz w:val="18"/>
          <w:szCs w:val="18"/>
          <w:shd w:val="clear" w:color="auto" w:fill="FFFFFF"/>
        </w:rPr>
        <w:t xml:space="preserve">utrage and </w:t>
      </w:r>
      <w:r w:rsidR="00BF1DAA">
        <w:rPr>
          <w:rFonts w:ascii="Cambria" w:hAnsi="Cambria" w:cstheme="minorHAnsi"/>
          <w:i/>
          <w:iCs/>
          <w:sz w:val="18"/>
          <w:szCs w:val="18"/>
          <w:shd w:val="clear" w:color="auto" w:fill="FFFFFF"/>
        </w:rPr>
        <w:t>H</w:t>
      </w:r>
      <w:r w:rsidR="00BF1DAA" w:rsidRPr="00F21A8E">
        <w:rPr>
          <w:rFonts w:ascii="Cambria" w:hAnsi="Cambria" w:cstheme="minorHAnsi"/>
          <w:i/>
          <w:iCs/>
          <w:sz w:val="18"/>
          <w:szCs w:val="18"/>
          <w:shd w:val="clear" w:color="auto" w:fill="FFFFFF"/>
        </w:rPr>
        <w:t>ope</w:t>
      </w:r>
      <w:r w:rsidR="00BF1DAA">
        <w:rPr>
          <w:rFonts w:ascii="Cambria" w:hAnsi="Cambria" w:cstheme="minorHAnsi"/>
          <w:sz w:val="18"/>
          <w:szCs w:val="18"/>
          <w:shd w:val="clear" w:color="auto" w:fill="FFFFFF"/>
        </w:rPr>
        <w:t>,</w:t>
      </w:r>
      <w:r w:rsidR="00BF1DAA" w:rsidRPr="00F21A8E" w:rsidDel="00BF1DAA">
        <w:rPr>
          <w:rFonts w:ascii="Cambria" w:hAnsi="Cambria" w:cstheme="minorHAnsi"/>
          <w:sz w:val="18"/>
          <w:szCs w:val="18"/>
        </w:rPr>
        <w:t xml:space="preserve"> </w:t>
      </w:r>
      <w:r w:rsidRPr="00F21A8E">
        <w:rPr>
          <w:rFonts w:ascii="Cambria" w:hAnsi="Cambria" w:cstheme="minorHAnsi"/>
          <w:sz w:val="18"/>
          <w:szCs w:val="18"/>
        </w:rPr>
        <w:t>p</w:t>
      </w:r>
      <w:r w:rsidR="00BF1DAA">
        <w:rPr>
          <w:rFonts w:ascii="Cambria" w:hAnsi="Cambria" w:cstheme="minorHAnsi"/>
          <w:sz w:val="18"/>
          <w:szCs w:val="18"/>
        </w:rPr>
        <w:t>.</w:t>
      </w:r>
      <w:r w:rsidRPr="00F21A8E">
        <w:rPr>
          <w:rFonts w:ascii="Cambria" w:hAnsi="Cambria" w:cstheme="minorHAnsi"/>
          <w:sz w:val="18"/>
          <w:szCs w:val="18"/>
        </w:rPr>
        <w:t xml:space="preserve"> 10</w:t>
      </w:r>
      <w:r w:rsidR="00BF1DAA">
        <w:rPr>
          <w:rFonts w:ascii="Cambria" w:hAnsi="Cambria" w:cstheme="minorHAnsi"/>
          <w:sz w:val="18"/>
          <w:szCs w:val="18"/>
        </w:rPr>
        <w:t>.</w:t>
      </w:r>
    </w:p>
  </w:footnote>
  <w:footnote w:id="158">
    <w:p w14:paraId="59D791FC" w14:textId="751C2F15" w:rsidR="00CB335A" w:rsidRPr="00C12703" w:rsidRDefault="00CB335A" w:rsidP="00CB335A">
      <w:pPr>
        <w:pStyle w:val="FootnoteText"/>
        <w:rPr>
          <w:rFonts w:ascii="Cambria" w:hAnsi="Cambria" w:cstheme="minorHAnsi"/>
          <w:sz w:val="18"/>
          <w:szCs w:val="18"/>
        </w:rPr>
      </w:pPr>
      <w:r w:rsidRPr="00C12703">
        <w:rPr>
          <w:rStyle w:val="FootnoteReference"/>
          <w:rFonts w:ascii="Cambria" w:hAnsi="Cambria" w:cstheme="minorHAnsi"/>
          <w:sz w:val="18"/>
          <w:szCs w:val="18"/>
        </w:rPr>
        <w:footnoteRef/>
      </w:r>
      <w:r w:rsidRPr="00C12703">
        <w:rPr>
          <w:rFonts w:ascii="Cambria" w:hAnsi="Cambria" w:cstheme="minorHAnsi"/>
          <w:sz w:val="18"/>
          <w:szCs w:val="18"/>
        </w:rPr>
        <w:t xml:space="preserve"> Castells, </w:t>
      </w:r>
      <w:r w:rsidR="00BF1DAA" w:rsidRPr="00C12703">
        <w:rPr>
          <w:rFonts w:ascii="Cambria" w:hAnsi="Cambria" w:cstheme="minorHAnsi"/>
          <w:i/>
          <w:iCs/>
          <w:sz w:val="18"/>
          <w:szCs w:val="18"/>
          <w:shd w:val="clear" w:color="auto" w:fill="FFFFFF"/>
        </w:rPr>
        <w:t>Networks of Outrage and Hope</w:t>
      </w:r>
      <w:r w:rsidR="00BF1DAA" w:rsidRPr="00C12703">
        <w:rPr>
          <w:rFonts w:ascii="Cambria" w:hAnsi="Cambria" w:cstheme="minorHAnsi"/>
          <w:sz w:val="18"/>
          <w:szCs w:val="18"/>
          <w:shd w:val="clear" w:color="auto" w:fill="FFFFFF"/>
        </w:rPr>
        <w:t>,</w:t>
      </w:r>
      <w:r w:rsidR="00BF1DAA" w:rsidRPr="00C12703" w:rsidDel="00BF1DAA">
        <w:rPr>
          <w:rFonts w:ascii="Cambria" w:hAnsi="Cambria" w:cstheme="minorHAnsi"/>
          <w:sz w:val="18"/>
          <w:szCs w:val="18"/>
        </w:rPr>
        <w:t xml:space="preserve"> </w:t>
      </w:r>
      <w:r w:rsidRPr="00C12703">
        <w:rPr>
          <w:rFonts w:ascii="Cambria" w:hAnsi="Cambria" w:cstheme="minorHAnsi"/>
          <w:sz w:val="18"/>
          <w:szCs w:val="18"/>
        </w:rPr>
        <w:t>p</w:t>
      </w:r>
      <w:r w:rsidR="00BF1DAA" w:rsidRPr="00C12703">
        <w:rPr>
          <w:rFonts w:ascii="Cambria" w:hAnsi="Cambria" w:cstheme="minorHAnsi"/>
          <w:sz w:val="18"/>
          <w:szCs w:val="18"/>
        </w:rPr>
        <w:t>.</w:t>
      </w:r>
      <w:r w:rsidRPr="00C12703">
        <w:rPr>
          <w:rFonts w:ascii="Cambria" w:hAnsi="Cambria" w:cstheme="minorHAnsi"/>
          <w:sz w:val="18"/>
          <w:szCs w:val="18"/>
        </w:rPr>
        <w:t xml:space="preserve"> 15</w:t>
      </w:r>
      <w:r w:rsidR="00BF1DAA" w:rsidRPr="00C12703">
        <w:rPr>
          <w:rFonts w:ascii="Cambria" w:hAnsi="Cambria" w:cstheme="minorHAnsi"/>
          <w:sz w:val="18"/>
          <w:szCs w:val="18"/>
        </w:rPr>
        <w:t>.</w:t>
      </w:r>
    </w:p>
  </w:footnote>
  <w:footnote w:id="159">
    <w:p w14:paraId="5E8D2839" w14:textId="40435C11" w:rsidR="00C12703" w:rsidRPr="00C12703" w:rsidRDefault="00C12703" w:rsidP="00E9268D">
      <w:pPr>
        <w:rPr>
          <w:rFonts w:ascii="Cambria" w:hAnsi="Cambria"/>
          <w:sz w:val="18"/>
          <w:szCs w:val="18"/>
        </w:rPr>
      </w:pPr>
      <w:r w:rsidRPr="00C12703">
        <w:rPr>
          <w:rStyle w:val="FootnoteReference"/>
          <w:rFonts w:ascii="Cambria" w:hAnsi="Cambria"/>
          <w:sz w:val="18"/>
          <w:szCs w:val="18"/>
        </w:rPr>
        <w:footnoteRef/>
      </w:r>
      <w:r w:rsidRPr="00C12703">
        <w:rPr>
          <w:rFonts w:ascii="Cambria" w:hAnsi="Cambria"/>
          <w:sz w:val="18"/>
          <w:szCs w:val="18"/>
        </w:rPr>
        <w:t xml:space="preserve"> </w:t>
      </w:r>
      <w:r w:rsidRPr="00C12703">
        <w:rPr>
          <w:rStyle w:val="CommentReference"/>
          <w:rFonts w:ascii="Cambria" w:hAnsi="Cambria"/>
          <w:sz w:val="18"/>
          <w:szCs w:val="18"/>
        </w:rPr>
        <w:t/>
      </w:r>
      <w:r w:rsidR="007912F6">
        <w:rPr>
          <w:rFonts w:ascii="Cambria" w:hAnsi="Cambria"/>
          <w:sz w:val="18"/>
          <w:szCs w:val="18"/>
        </w:rPr>
        <w:t xml:space="preserve">A </w:t>
      </w:r>
      <w:r w:rsidRPr="00C12703">
        <w:rPr>
          <w:rFonts w:ascii="Cambria" w:hAnsi="Cambria"/>
          <w:sz w:val="18"/>
          <w:szCs w:val="18"/>
        </w:rPr>
        <w:t>2011 movement in Spain, of major protests, demonstrations, and occupations against austerity policies, which began around local and regional elections. While the issue was local, it pioneered (and lent its name to) a new and increasingly global mode of networked protest.</w:t>
      </w:r>
    </w:p>
    <w:p w14:paraId="040898AE" w14:textId="684CF443" w:rsidR="00C12703" w:rsidRPr="00C12703" w:rsidRDefault="00C12703" w:rsidP="00E9268D">
      <w:pPr>
        <w:pStyle w:val="FootnoteText"/>
        <w:rPr>
          <w:rFonts w:ascii="Cambria" w:hAnsi="Cambria"/>
          <w:sz w:val="18"/>
          <w:szCs w:val="18"/>
        </w:rPr>
      </w:pPr>
    </w:p>
  </w:footnote>
  <w:footnote w:id="160">
    <w:p w14:paraId="3E08569A" w14:textId="25AA342A" w:rsidR="00CB335A" w:rsidRPr="00F21A8E" w:rsidRDefault="00CB335A" w:rsidP="00E9268D">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Castells, </w:t>
      </w:r>
      <w:r w:rsidR="00665F0D" w:rsidRPr="00F21A8E">
        <w:rPr>
          <w:rFonts w:ascii="Cambria" w:hAnsi="Cambria" w:cstheme="minorHAnsi"/>
          <w:i/>
          <w:iCs/>
          <w:sz w:val="18"/>
          <w:szCs w:val="18"/>
          <w:shd w:val="clear" w:color="auto" w:fill="FFFFFF"/>
        </w:rPr>
        <w:t xml:space="preserve">Networks of </w:t>
      </w:r>
      <w:r w:rsidR="00665F0D">
        <w:rPr>
          <w:rFonts w:ascii="Cambria" w:hAnsi="Cambria" w:cstheme="minorHAnsi"/>
          <w:i/>
          <w:iCs/>
          <w:sz w:val="18"/>
          <w:szCs w:val="18"/>
          <w:shd w:val="clear" w:color="auto" w:fill="FFFFFF"/>
        </w:rPr>
        <w:t>O</w:t>
      </w:r>
      <w:r w:rsidR="00665F0D" w:rsidRPr="00F21A8E">
        <w:rPr>
          <w:rFonts w:ascii="Cambria" w:hAnsi="Cambria" w:cstheme="minorHAnsi"/>
          <w:i/>
          <w:iCs/>
          <w:sz w:val="18"/>
          <w:szCs w:val="18"/>
          <w:shd w:val="clear" w:color="auto" w:fill="FFFFFF"/>
        </w:rPr>
        <w:t xml:space="preserve">utrage and </w:t>
      </w:r>
      <w:r w:rsidR="00665F0D">
        <w:rPr>
          <w:rFonts w:ascii="Cambria" w:hAnsi="Cambria" w:cstheme="minorHAnsi"/>
          <w:i/>
          <w:iCs/>
          <w:sz w:val="18"/>
          <w:szCs w:val="18"/>
          <w:shd w:val="clear" w:color="auto" w:fill="FFFFFF"/>
        </w:rPr>
        <w:t>H</w:t>
      </w:r>
      <w:r w:rsidR="00665F0D" w:rsidRPr="00F21A8E">
        <w:rPr>
          <w:rFonts w:ascii="Cambria" w:hAnsi="Cambria" w:cstheme="minorHAnsi"/>
          <w:i/>
          <w:iCs/>
          <w:sz w:val="18"/>
          <w:szCs w:val="18"/>
          <w:shd w:val="clear" w:color="auto" w:fill="FFFFFF"/>
        </w:rPr>
        <w:t>ope</w:t>
      </w:r>
      <w:r w:rsidR="00665F0D">
        <w:rPr>
          <w:rFonts w:ascii="Cambria" w:hAnsi="Cambria" w:cstheme="minorHAnsi"/>
          <w:sz w:val="18"/>
          <w:szCs w:val="18"/>
          <w:shd w:val="clear" w:color="auto" w:fill="FFFFFF"/>
        </w:rPr>
        <w:t xml:space="preserve">, </w:t>
      </w:r>
      <w:r w:rsidRPr="00F21A8E">
        <w:rPr>
          <w:rFonts w:ascii="Cambria" w:hAnsi="Cambria" w:cstheme="minorHAnsi"/>
          <w:sz w:val="18"/>
          <w:szCs w:val="18"/>
        </w:rPr>
        <w:t>p</w:t>
      </w:r>
      <w:r w:rsidR="00665F0D">
        <w:rPr>
          <w:rFonts w:ascii="Cambria" w:hAnsi="Cambria" w:cstheme="minorHAnsi"/>
          <w:sz w:val="18"/>
          <w:szCs w:val="18"/>
        </w:rPr>
        <w:t>.</w:t>
      </w:r>
      <w:r w:rsidRPr="00F21A8E">
        <w:rPr>
          <w:rFonts w:ascii="Cambria" w:hAnsi="Cambria" w:cstheme="minorHAnsi"/>
          <w:sz w:val="18"/>
          <w:szCs w:val="18"/>
        </w:rPr>
        <w:t xml:space="preserve"> 132</w:t>
      </w:r>
      <w:r w:rsidR="00665F0D">
        <w:rPr>
          <w:rFonts w:ascii="Cambria" w:hAnsi="Cambria" w:cstheme="minorHAnsi"/>
          <w:sz w:val="18"/>
          <w:szCs w:val="18"/>
        </w:rPr>
        <w:t>.</w:t>
      </w:r>
    </w:p>
  </w:footnote>
  <w:footnote w:id="161">
    <w:p w14:paraId="60EF148E" w14:textId="6C4604C2"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G. </w:t>
      </w:r>
      <w:r w:rsidRPr="00F21A8E">
        <w:rPr>
          <w:rFonts w:ascii="Cambria" w:hAnsi="Cambria" w:cstheme="minorHAnsi"/>
          <w:sz w:val="18"/>
          <w:szCs w:val="18"/>
          <w:shd w:val="clear" w:color="auto" w:fill="FFFFFF"/>
        </w:rPr>
        <w:t xml:space="preserve">Arunima, ‘Cameras, </w:t>
      </w:r>
      <w:r w:rsidR="0080752D">
        <w:rPr>
          <w:rFonts w:ascii="Cambria" w:hAnsi="Cambria" w:cstheme="minorHAnsi"/>
          <w:sz w:val="18"/>
          <w:szCs w:val="18"/>
          <w:shd w:val="clear" w:color="auto" w:fill="FFFFFF"/>
        </w:rPr>
        <w:t>C</w:t>
      </w:r>
      <w:r w:rsidRPr="00F21A8E">
        <w:rPr>
          <w:rFonts w:ascii="Cambria" w:hAnsi="Cambria" w:cstheme="minorHAnsi"/>
          <w:sz w:val="18"/>
          <w:szCs w:val="18"/>
          <w:shd w:val="clear" w:color="auto" w:fill="FFFFFF"/>
        </w:rPr>
        <w:t xml:space="preserve">ampuses and the </w:t>
      </w:r>
      <w:r w:rsidR="0080752D">
        <w:rPr>
          <w:rFonts w:ascii="Cambria" w:hAnsi="Cambria" w:cstheme="minorHAnsi"/>
          <w:sz w:val="18"/>
          <w:szCs w:val="18"/>
          <w:shd w:val="clear" w:color="auto" w:fill="FFFFFF"/>
        </w:rPr>
        <w:t>F</w:t>
      </w:r>
      <w:r w:rsidRPr="00F21A8E">
        <w:rPr>
          <w:rFonts w:ascii="Cambria" w:hAnsi="Cambria" w:cstheme="minorHAnsi"/>
          <w:sz w:val="18"/>
          <w:szCs w:val="18"/>
          <w:shd w:val="clear" w:color="auto" w:fill="FFFFFF"/>
        </w:rPr>
        <w:t xml:space="preserve">uture of </w:t>
      </w:r>
      <w:r w:rsidR="0080752D">
        <w:rPr>
          <w:rFonts w:ascii="Cambria" w:hAnsi="Cambria" w:cstheme="minorHAnsi"/>
          <w:sz w:val="18"/>
          <w:szCs w:val="18"/>
          <w:shd w:val="clear" w:color="auto" w:fill="FFFFFF"/>
        </w:rPr>
        <w:t>P</w:t>
      </w:r>
      <w:r w:rsidRPr="00F21A8E">
        <w:rPr>
          <w:rFonts w:ascii="Cambria" w:hAnsi="Cambria" w:cstheme="minorHAnsi"/>
          <w:sz w:val="18"/>
          <w:szCs w:val="18"/>
          <w:shd w:val="clear" w:color="auto" w:fill="FFFFFF"/>
        </w:rPr>
        <w:t xml:space="preserve">olitics in an </w:t>
      </w:r>
      <w:r w:rsidR="0080752D">
        <w:rPr>
          <w:rFonts w:ascii="Cambria" w:hAnsi="Cambria" w:cstheme="minorHAnsi"/>
          <w:sz w:val="18"/>
          <w:szCs w:val="18"/>
          <w:shd w:val="clear" w:color="auto" w:fill="FFFFFF"/>
        </w:rPr>
        <w:t>E</w:t>
      </w:r>
      <w:r w:rsidRPr="00F21A8E">
        <w:rPr>
          <w:rFonts w:ascii="Cambria" w:hAnsi="Cambria" w:cstheme="minorHAnsi"/>
          <w:sz w:val="18"/>
          <w:szCs w:val="18"/>
          <w:shd w:val="clear" w:color="auto" w:fill="FFFFFF"/>
        </w:rPr>
        <w:t xml:space="preserve">ra of </w:t>
      </w:r>
      <w:r w:rsidR="0080752D">
        <w:rPr>
          <w:rFonts w:ascii="Cambria" w:hAnsi="Cambria" w:cstheme="minorHAnsi"/>
          <w:sz w:val="18"/>
          <w:szCs w:val="18"/>
          <w:shd w:val="clear" w:color="auto" w:fill="FFFFFF"/>
        </w:rPr>
        <w:t>I</w:t>
      </w:r>
      <w:r w:rsidRPr="00F21A8E">
        <w:rPr>
          <w:rFonts w:ascii="Cambria" w:hAnsi="Cambria" w:cstheme="minorHAnsi"/>
          <w:sz w:val="18"/>
          <w:szCs w:val="18"/>
          <w:shd w:val="clear" w:color="auto" w:fill="FFFFFF"/>
        </w:rPr>
        <w:t xml:space="preserve">maging </w:t>
      </w:r>
      <w:r w:rsidR="0080752D">
        <w:rPr>
          <w:rFonts w:ascii="Cambria" w:hAnsi="Cambria" w:cstheme="minorHAnsi"/>
          <w:sz w:val="18"/>
          <w:szCs w:val="18"/>
          <w:shd w:val="clear" w:color="auto" w:fill="FFFFFF"/>
        </w:rPr>
        <w:t>T</w:t>
      </w:r>
      <w:r w:rsidRPr="00F21A8E">
        <w:rPr>
          <w:rFonts w:ascii="Cambria" w:hAnsi="Cambria" w:cstheme="minorHAnsi"/>
          <w:sz w:val="18"/>
          <w:szCs w:val="18"/>
          <w:shd w:val="clear" w:color="auto" w:fill="FFFFFF"/>
        </w:rPr>
        <w:t>echnologies</w:t>
      </w:r>
      <w:r w:rsidR="0080752D">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w:t>
      </w:r>
      <w:r w:rsidRPr="00F21A8E">
        <w:rPr>
          <w:rFonts w:ascii="Cambria" w:hAnsi="Cambria" w:cstheme="minorHAnsi"/>
          <w:i/>
          <w:iCs/>
          <w:sz w:val="18"/>
          <w:szCs w:val="18"/>
          <w:shd w:val="clear" w:color="auto" w:fill="FFFFFF"/>
        </w:rPr>
        <w:t>Contributions to Indian Sociology</w:t>
      </w:r>
      <w:r w:rsidRPr="00F21A8E">
        <w:rPr>
          <w:rFonts w:ascii="Cambria" w:hAnsi="Cambria" w:cstheme="minorHAnsi"/>
          <w:sz w:val="18"/>
          <w:szCs w:val="18"/>
          <w:shd w:val="clear" w:color="auto" w:fill="FFFFFF"/>
        </w:rPr>
        <w:t xml:space="preserve"> 54</w:t>
      </w:r>
      <w:r w:rsidR="0080752D">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1</w:t>
      </w:r>
      <w:r w:rsidR="0080752D">
        <w:rPr>
          <w:rFonts w:ascii="Cambria" w:hAnsi="Cambria" w:cstheme="minorHAnsi"/>
          <w:sz w:val="18"/>
          <w:szCs w:val="18"/>
          <w:shd w:val="clear" w:color="auto" w:fill="FFFFFF"/>
        </w:rPr>
        <w:t xml:space="preserve"> (</w:t>
      </w:r>
      <w:r w:rsidR="0080752D" w:rsidRPr="00F21A8E">
        <w:rPr>
          <w:rFonts w:ascii="Cambria" w:hAnsi="Cambria" w:cstheme="minorHAnsi"/>
          <w:sz w:val="18"/>
          <w:szCs w:val="18"/>
          <w:shd w:val="clear" w:color="auto" w:fill="FFFFFF"/>
        </w:rPr>
        <w:t>2020</w:t>
      </w:r>
      <w:r w:rsidR="0080752D">
        <w:rPr>
          <w:rFonts w:ascii="Cambria" w:hAnsi="Cambria" w:cstheme="minorHAnsi"/>
          <w:sz w:val="18"/>
          <w:szCs w:val="18"/>
          <w:shd w:val="clear" w:color="auto" w:fill="FFFFFF"/>
        </w:rPr>
        <w:t>)</w:t>
      </w:r>
      <w:r w:rsidRPr="00F21A8E">
        <w:rPr>
          <w:rFonts w:ascii="Cambria" w:hAnsi="Cambria" w:cstheme="minorHAnsi"/>
          <w:sz w:val="18"/>
          <w:szCs w:val="18"/>
          <w:shd w:val="clear" w:color="auto" w:fill="FFFFFF"/>
        </w:rPr>
        <w:t xml:space="preserve">: </w:t>
      </w:r>
      <w:r w:rsidRPr="00F21A8E">
        <w:rPr>
          <w:rFonts w:ascii="Cambria" w:hAnsi="Cambria" w:cstheme="minorHAnsi"/>
          <w:sz w:val="18"/>
          <w:szCs w:val="18"/>
        </w:rPr>
        <w:t>16</w:t>
      </w:r>
      <w:r w:rsidR="0080752D">
        <w:rPr>
          <w:rFonts w:ascii="Cambria" w:hAnsi="Cambria" w:cstheme="minorHAnsi"/>
          <w:sz w:val="18"/>
          <w:szCs w:val="18"/>
        </w:rPr>
        <w:t>.</w:t>
      </w:r>
    </w:p>
  </w:footnote>
  <w:footnote w:id="162">
    <w:p w14:paraId="4EF477C8" w14:textId="6B9F3A0F" w:rsidR="00CB335A" w:rsidRPr="00F21A8E" w:rsidRDefault="00CB335A" w:rsidP="00CB335A">
      <w:pPr>
        <w:pStyle w:val="FootnoteText"/>
        <w:rPr>
          <w:rFonts w:ascii="Cambria" w:hAnsi="Cambria" w:cstheme="minorHAnsi"/>
          <w:sz w:val="18"/>
          <w:szCs w:val="18"/>
        </w:rPr>
      </w:pPr>
      <w:r w:rsidRPr="00F21A8E">
        <w:rPr>
          <w:rStyle w:val="FootnoteReference"/>
          <w:rFonts w:ascii="Cambria" w:hAnsi="Cambria" w:cstheme="minorHAnsi"/>
          <w:sz w:val="18"/>
          <w:szCs w:val="18"/>
        </w:rPr>
        <w:footnoteRef/>
      </w:r>
      <w:r w:rsidRPr="00F21A8E">
        <w:rPr>
          <w:rFonts w:ascii="Cambria" w:hAnsi="Cambria" w:cstheme="minorHAnsi"/>
          <w:sz w:val="18"/>
          <w:szCs w:val="18"/>
        </w:rPr>
        <w:t xml:space="preserve"> Arunima, </w:t>
      </w:r>
      <w:r w:rsidR="0080752D" w:rsidRPr="00F21A8E">
        <w:rPr>
          <w:rFonts w:ascii="Cambria" w:hAnsi="Cambria" w:cstheme="minorHAnsi"/>
          <w:sz w:val="18"/>
          <w:szCs w:val="18"/>
          <w:shd w:val="clear" w:color="auto" w:fill="FFFFFF"/>
        </w:rPr>
        <w:t xml:space="preserve">‘Cameras, </w:t>
      </w:r>
      <w:r w:rsidR="0080752D">
        <w:rPr>
          <w:rFonts w:ascii="Cambria" w:hAnsi="Cambria" w:cstheme="minorHAnsi"/>
          <w:sz w:val="18"/>
          <w:szCs w:val="18"/>
          <w:shd w:val="clear" w:color="auto" w:fill="FFFFFF"/>
        </w:rPr>
        <w:t>C</w:t>
      </w:r>
      <w:r w:rsidR="0080752D" w:rsidRPr="00F21A8E">
        <w:rPr>
          <w:rFonts w:ascii="Cambria" w:hAnsi="Cambria" w:cstheme="minorHAnsi"/>
          <w:sz w:val="18"/>
          <w:szCs w:val="18"/>
          <w:shd w:val="clear" w:color="auto" w:fill="FFFFFF"/>
        </w:rPr>
        <w:t xml:space="preserve">ampuses and the </w:t>
      </w:r>
      <w:r w:rsidR="0080752D">
        <w:rPr>
          <w:rFonts w:ascii="Cambria" w:hAnsi="Cambria" w:cstheme="minorHAnsi"/>
          <w:sz w:val="18"/>
          <w:szCs w:val="18"/>
          <w:shd w:val="clear" w:color="auto" w:fill="FFFFFF"/>
        </w:rPr>
        <w:t>F</w:t>
      </w:r>
      <w:r w:rsidR="0080752D" w:rsidRPr="00F21A8E">
        <w:rPr>
          <w:rFonts w:ascii="Cambria" w:hAnsi="Cambria" w:cstheme="minorHAnsi"/>
          <w:sz w:val="18"/>
          <w:szCs w:val="18"/>
          <w:shd w:val="clear" w:color="auto" w:fill="FFFFFF"/>
        </w:rPr>
        <w:t xml:space="preserve">uture of </w:t>
      </w:r>
      <w:r w:rsidR="0080752D">
        <w:rPr>
          <w:rFonts w:ascii="Cambria" w:hAnsi="Cambria" w:cstheme="minorHAnsi"/>
          <w:sz w:val="18"/>
          <w:szCs w:val="18"/>
          <w:shd w:val="clear" w:color="auto" w:fill="FFFFFF"/>
        </w:rPr>
        <w:t>P</w:t>
      </w:r>
      <w:r w:rsidR="0080752D" w:rsidRPr="00F21A8E">
        <w:rPr>
          <w:rFonts w:ascii="Cambria" w:hAnsi="Cambria" w:cstheme="minorHAnsi"/>
          <w:sz w:val="18"/>
          <w:szCs w:val="18"/>
          <w:shd w:val="clear" w:color="auto" w:fill="FFFFFF"/>
        </w:rPr>
        <w:t>olitics</w:t>
      </w:r>
      <w:r w:rsidR="0080752D">
        <w:rPr>
          <w:rFonts w:ascii="Cambria" w:hAnsi="Cambria" w:cstheme="minorHAnsi"/>
          <w:sz w:val="18"/>
          <w:szCs w:val="18"/>
          <w:shd w:val="clear" w:color="auto" w:fill="FFFFFF"/>
        </w:rPr>
        <w:t>',</w:t>
      </w:r>
      <w:r w:rsidR="0080752D" w:rsidRPr="00F21A8E" w:rsidDel="0080752D">
        <w:rPr>
          <w:rFonts w:ascii="Cambria" w:hAnsi="Cambria" w:cstheme="minorHAnsi"/>
          <w:sz w:val="18"/>
          <w:szCs w:val="18"/>
        </w:rPr>
        <w:t xml:space="preserve"> </w:t>
      </w:r>
      <w:r w:rsidRPr="00F21A8E">
        <w:rPr>
          <w:rFonts w:ascii="Cambria" w:hAnsi="Cambria" w:cstheme="minorHAnsi"/>
          <w:sz w:val="18"/>
          <w:szCs w:val="18"/>
        </w:rPr>
        <w:t>p</w:t>
      </w:r>
      <w:r w:rsidR="0080752D">
        <w:rPr>
          <w:rFonts w:ascii="Cambria" w:hAnsi="Cambria" w:cstheme="minorHAnsi"/>
          <w:sz w:val="18"/>
          <w:szCs w:val="18"/>
        </w:rPr>
        <w:t>p.</w:t>
      </w:r>
      <w:r w:rsidRPr="00F21A8E">
        <w:rPr>
          <w:rFonts w:ascii="Cambria" w:hAnsi="Cambria" w:cstheme="minorHAnsi"/>
          <w:sz w:val="18"/>
          <w:szCs w:val="18"/>
        </w:rPr>
        <w:t xml:space="preserve"> 17</w:t>
      </w:r>
      <w:r w:rsidR="0080752D">
        <w:rPr>
          <w:rFonts w:ascii="Cambria" w:hAnsi="Cambria" w:cstheme="minorHAnsi"/>
          <w:sz w:val="18"/>
          <w:szCs w:val="18"/>
        </w:rPr>
        <w:t>–</w:t>
      </w:r>
      <w:r w:rsidRPr="00F21A8E">
        <w:rPr>
          <w:rFonts w:ascii="Cambria" w:hAnsi="Cambria" w:cstheme="minorHAnsi"/>
          <w:sz w:val="18"/>
          <w:szCs w:val="18"/>
        </w:rPr>
        <w:t>18</w:t>
      </w:r>
      <w:r w:rsidR="0080752D">
        <w:rPr>
          <w:rFonts w:ascii="Cambria" w:hAnsi="Cambria" w:cstheme="minorHAnsi"/>
          <w:sz w:val="18"/>
          <w:szCs w:val="18"/>
        </w:rPr>
        <w:t>.</w:t>
      </w:r>
    </w:p>
  </w:footnote>
  <w:footnote w:id="163">
    <w:p w14:paraId="13A41896" w14:textId="77777777" w:rsidR="00CB335A" w:rsidRPr="00F21A8E" w:rsidRDefault="00CB335A" w:rsidP="00CB335A">
      <w:pPr>
        <w:pStyle w:val="Heading1"/>
        <w:shd w:val="clear" w:color="auto" w:fill="FFFFFF"/>
        <w:spacing w:before="0" w:line="240" w:lineRule="auto"/>
        <w:ind w:right="450"/>
        <w:rPr>
          <w:rFonts w:ascii="Cambria" w:hAnsi="Cambria" w:cstheme="minorHAnsi"/>
          <w:color w:val="auto"/>
          <w:sz w:val="18"/>
          <w:szCs w:val="18"/>
          <w:lang w:eastAsia="en-IN"/>
        </w:rPr>
      </w:pPr>
      <w:r w:rsidRPr="00F21A8E">
        <w:rPr>
          <w:rFonts w:ascii="Cambria" w:hAnsi="Cambria" w:cstheme="minorHAnsi"/>
          <w:color w:val="auto"/>
          <w:sz w:val="18"/>
          <w:szCs w:val="18"/>
          <w:vertAlign w:val="superscript"/>
        </w:rPr>
        <w:footnoteRef/>
      </w:r>
      <w:r w:rsidRPr="00F21A8E">
        <w:rPr>
          <w:rFonts w:ascii="Cambria" w:hAnsi="Cambria" w:cstheme="minorHAnsi"/>
          <w:color w:val="auto"/>
          <w:sz w:val="18"/>
          <w:szCs w:val="18"/>
        </w:rPr>
        <w:t xml:space="preserve"> Pramod K. Verma, </w:t>
      </w:r>
      <w:r w:rsidRPr="00F21A8E">
        <w:rPr>
          <w:rStyle w:val="j-title-breadcrumb"/>
          <w:rFonts w:ascii="Cambria" w:hAnsi="Cambria" w:cstheme="minorHAnsi"/>
          <w:color w:val="auto"/>
          <w:sz w:val="18"/>
          <w:szCs w:val="18"/>
        </w:rPr>
        <w:t>Architecting Platforms for Innovation</w:t>
      </w:r>
    </w:p>
    <w:p w14:paraId="194FFFAC" w14:textId="77777777" w:rsidR="00CB335A" w:rsidRPr="00F21A8E" w:rsidRDefault="00CB335A" w:rsidP="00CB335A">
      <w:pPr>
        <w:rPr>
          <w:rFonts w:ascii="Cambria" w:hAnsi="Cambria" w:cstheme="minorHAnsi"/>
          <w:sz w:val="18"/>
          <w:szCs w:val="18"/>
        </w:rPr>
      </w:pPr>
      <w:r w:rsidRPr="00F21A8E">
        <w:rPr>
          <w:rFonts w:ascii="Cambria" w:hAnsi="Cambria" w:cstheme="minorHAnsi"/>
          <w:sz w:val="18"/>
          <w:szCs w:val="18"/>
        </w:rPr>
        <w:t xml:space="preserve"> </w:t>
      </w:r>
      <w:hyperlink r:id="rId7" w:history="1">
        <w:r w:rsidRPr="00F21A8E">
          <w:rPr>
            <w:rFonts w:ascii="Cambria" w:hAnsi="Cambria" w:cstheme="minorHAnsi"/>
            <w:sz w:val="18"/>
            <w:szCs w:val="18"/>
          </w:rPr>
          <w:t>https://www.slideshare.net/indiastack/architecting-platforms-for-innovation</w:t>
        </w:r>
      </w:hyperlink>
    </w:p>
  </w:footnote>
  <w:footnote w:id="164">
    <w:p w14:paraId="2D102069" w14:textId="72101FF9" w:rsidR="00CB335A" w:rsidRPr="00F21A8E" w:rsidRDefault="00CB335A" w:rsidP="00CB335A">
      <w:pPr>
        <w:rPr>
          <w:rFonts w:ascii="Cambria" w:hAnsi="Cambria" w:cstheme="minorHAnsi"/>
          <w:sz w:val="18"/>
          <w:szCs w:val="18"/>
        </w:rPr>
      </w:pPr>
      <w:r w:rsidRPr="00F21A8E">
        <w:rPr>
          <w:rFonts w:ascii="Cambria" w:hAnsi="Cambria" w:cstheme="minorHAnsi"/>
          <w:sz w:val="18"/>
          <w:szCs w:val="18"/>
          <w:vertAlign w:val="superscript"/>
        </w:rPr>
        <w:footnoteRef/>
      </w:r>
      <w:r w:rsidRPr="00F21A8E">
        <w:rPr>
          <w:rFonts w:ascii="Cambria" w:hAnsi="Cambria" w:cstheme="minorHAnsi"/>
          <w:sz w:val="18"/>
          <w:szCs w:val="18"/>
        </w:rPr>
        <w:t xml:space="preserve"> Aditi Agrawal, ‘Aarogya Setu Will Include Telemedicine, Greater Personalisation; May Act </w:t>
      </w:r>
      <w:r w:rsidR="00DD7B64">
        <w:rPr>
          <w:rFonts w:ascii="Cambria" w:hAnsi="Cambria" w:cstheme="minorHAnsi"/>
          <w:sz w:val="18"/>
          <w:szCs w:val="18"/>
        </w:rPr>
        <w:t>a</w:t>
      </w:r>
      <w:r w:rsidRPr="00F21A8E">
        <w:rPr>
          <w:rFonts w:ascii="Cambria" w:hAnsi="Cambria" w:cstheme="minorHAnsi"/>
          <w:sz w:val="18"/>
          <w:szCs w:val="18"/>
        </w:rPr>
        <w:t xml:space="preserve">s Building Block </w:t>
      </w:r>
      <w:r w:rsidR="00DD7B64">
        <w:rPr>
          <w:rFonts w:ascii="Cambria" w:hAnsi="Cambria" w:cstheme="minorHAnsi"/>
          <w:sz w:val="18"/>
          <w:szCs w:val="18"/>
        </w:rPr>
        <w:t>f</w:t>
      </w:r>
      <w:r w:rsidRPr="00F21A8E">
        <w:rPr>
          <w:rFonts w:ascii="Cambria" w:hAnsi="Cambria" w:cstheme="minorHAnsi"/>
          <w:sz w:val="18"/>
          <w:szCs w:val="18"/>
        </w:rPr>
        <w:t>or India Health Stack’, Medianama</w:t>
      </w:r>
      <w:r w:rsidR="00DD7B64">
        <w:rPr>
          <w:rFonts w:ascii="Cambria" w:hAnsi="Cambria" w:cstheme="minorHAnsi"/>
          <w:sz w:val="18"/>
          <w:szCs w:val="18"/>
        </w:rPr>
        <w:t>,</w:t>
      </w:r>
      <w:r w:rsidRPr="00F21A8E">
        <w:rPr>
          <w:rFonts w:ascii="Cambria" w:hAnsi="Cambria" w:cstheme="minorHAnsi"/>
          <w:sz w:val="18"/>
          <w:szCs w:val="18"/>
        </w:rPr>
        <w:t xml:space="preserve"> 22</w:t>
      </w:r>
      <w:r w:rsidR="00DD7B64" w:rsidRPr="00DD7B64">
        <w:rPr>
          <w:rFonts w:ascii="Cambria" w:hAnsi="Cambria" w:cstheme="minorHAnsi"/>
          <w:sz w:val="18"/>
          <w:szCs w:val="18"/>
        </w:rPr>
        <w:t xml:space="preserve"> </w:t>
      </w:r>
      <w:r w:rsidR="00DD7B64" w:rsidRPr="00F21A8E">
        <w:rPr>
          <w:rFonts w:ascii="Cambria" w:hAnsi="Cambria" w:cstheme="minorHAnsi"/>
          <w:sz w:val="18"/>
          <w:szCs w:val="18"/>
        </w:rPr>
        <w:t>April</w:t>
      </w:r>
      <w:r w:rsidRPr="00F21A8E">
        <w:rPr>
          <w:rFonts w:ascii="Cambria" w:hAnsi="Cambria" w:cstheme="minorHAnsi"/>
          <w:sz w:val="18"/>
          <w:szCs w:val="18"/>
        </w:rPr>
        <w:t xml:space="preserve"> 2020, </w:t>
      </w:r>
      <w:r w:rsidRPr="00DD7B64">
        <w:rPr>
          <w:rFonts w:ascii="Cambria" w:hAnsi="Cambria" w:cstheme="minorHAnsi"/>
          <w:sz w:val="18"/>
          <w:szCs w:val="18"/>
        </w:rPr>
        <w:t>https://www.medianama.com/2020/04/223-aarogya-setu-upcoming-features/</w:t>
      </w:r>
      <w:r w:rsidR="003209D2">
        <w:rPr>
          <w:rFonts w:ascii="Cambria" w:hAnsi="Cambria" w:cstheme="minorHAnsi"/>
          <w:sz w:val="18"/>
          <w:szCs w:val="18"/>
        </w:rPr>
        <w:t>.</w:t>
      </w:r>
      <w:r w:rsidRPr="00F21A8E">
        <w:rPr>
          <w:rFonts w:ascii="Cambria" w:hAnsi="Cambria" w:cstheme="minorHAnsi"/>
          <w:sz w:val="18"/>
          <w:szCs w:val="18"/>
        </w:rPr>
        <w:t xml:space="preserve"> </w:t>
      </w:r>
    </w:p>
  </w:footnote>
  <w:footnote w:id="165">
    <w:p w14:paraId="7F531899" w14:textId="192E5C5A" w:rsidR="00125E77" w:rsidRPr="00203492" w:rsidRDefault="00125E77">
      <w:pPr>
        <w:pStyle w:val="FootnoteText"/>
        <w:rPr>
          <w:rFonts w:ascii="Cambria" w:hAnsi="Cambria"/>
          <w:sz w:val="18"/>
          <w:szCs w:val="18"/>
        </w:rPr>
      </w:pPr>
      <w:r w:rsidRPr="00203492">
        <w:rPr>
          <w:rStyle w:val="FootnoteReference"/>
          <w:rFonts w:ascii="Cambria" w:hAnsi="Cambria"/>
          <w:sz w:val="18"/>
          <w:szCs w:val="18"/>
        </w:rPr>
        <w:footnoteRef/>
      </w:r>
      <w:r w:rsidRPr="00203492">
        <w:rPr>
          <w:rFonts w:ascii="Cambria" w:hAnsi="Cambria"/>
          <w:sz w:val="18"/>
          <w:szCs w:val="18"/>
        </w:rPr>
        <w:t xml:space="preserve"> August 2022 update: the draft Personal Data Protection Bill has been officially withdrawn by the government, and sent back to the drawing board.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92A8192"/>
    <w:lvl w:ilvl="0">
      <w:start w:val="1"/>
      <w:numFmt w:val="bullet"/>
      <w:pStyle w:val="ListBullet"/>
      <w:lvlText w:val=""/>
      <w:lvlJc w:val="left"/>
      <w:pPr>
        <w:tabs>
          <w:tab w:val="num" w:pos="360"/>
        </w:tabs>
        <w:ind w:left="360" w:hanging="360"/>
      </w:pPr>
      <w:rPr>
        <w:rFonts w:ascii="Symbol" w:hAnsi="Symbol" w:hint="default"/>
      </w:rPr>
    </w:lvl>
  </w:abstractNum>
  <w:num w:numId="1" w16cid:durableId="16784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5A"/>
    <w:rsid w:val="00001A85"/>
    <w:rsid w:val="0000535B"/>
    <w:rsid w:val="00005620"/>
    <w:rsid w:val="00010959"/>
    <w:rsid w:val="00011575"/>
    <w:rsid w:val="000117E4"/>
    <w:rsid w:val="00011EDA"/>
    <w:rsid w:val="00014ED1"/>
    <w:rsid w:val="00017F82"/>
    <w:rsid w:val="0002011D"/>
    <w:rsid w:val="00020CFD"/>
    <w:rsid w:val="00021843"/>
    <w:rsid w:val="000226F5"/>
    <w:rsid w:val="00023733"/>
    <w:rsid w:val="00030DC4"/>
    <w:rsid w:val="00032615"/>
    <w:rsid w:val="00032F7B"/>
    <w:rsid w:val="00033314"/>
    <w:rsid w:val="00033D15"/>
    <w:rsid w:val="00033DF4"/>
    <w:rsid w:val="00034659"/>
    <w:rsid w:val="00036832"/>
    <w:rsid w:val="00037A73"/>
    <w:rsid w:val="00040F6F"/>
    <w:rsid w:val="00041DDD"/>
    <w:rsid w:val="0004235F"/>
    <w:rsid w:val="000430D2"/>
    <w:rsid w:val="0004393A"/>
    <w:rsid w:val="00043BD9"/>
    <w:rsid w:val="00046E4D"/>
    <w:rsid w:val="00047970"/>
    <w:rsid w:val="0005147A"/>
    <w:rsid w:val="0005344A"/>
    <w:rsid w:val="00055189"/>
    <w:rsid w:val="00055E35"/>
    <w:rsid w:val="00057127"/>
    <w:rsid w:val="000704F2"/>
    <w:rsid w:val="00070A0C"/>
    <w:rsid w:val="000710C2"/>
    <w:rsid w:val="0007309A"/>
    <w:rsid w:val="00074BF6"/>
    <w:rsid w:val="00075071"/>
    <w:rsid w:val="0007545C"/>
    <w:rsid w:val="0007604A"/>
    <w:rsid w:val="0007605B"/>
    <w:rsid w:val="00077878"/>
    <w:rsid w:val="00082968"/>
    <w:rsid w:val="0008300E"/>
    <w:rsid w:val="00083B85"/>
    <w:rsid w:val="00083CB4"/>
    <w:rsid w:val="0008401C"/>
    <w:rsid w:val="00084036"/>
    <w:rsid w:val="00093D5B"/>
    <w:rsid w:val="0009438B"/>
    <w:rsid w:val="00096F2E"/>
    <w:rsid w:val="000A0786"/>
    <w:rsid w:val="000A45D4"/>
    <w:rsid w:val="000A4922"/>
    <w:rsid w:val="000A6189"/>
    <w:rsid w:val="000A680C"/>
    <w:rsid w:val="000A7E36"/>
    <w:rsid w:val="000B054A"/>
    <w:rsid w:val="000B2492"/>
    <w:rsid w:val="000B2D49"/>
    <w:rsid w:val="000B4A9D"/>
    <w:rsid w:val="000B4E22"/>
    <w:rsid w:val="000B515E"/>
    <w:rsid w:val="000B79C3"/>
    <w:rsid w:val="000B7FBA"/>
    <w:rsid w:val="000C2C12"/>
    <w:rsid w:val="000C2C24"/>
    <w:rsid w:val="000C417C"/>
    <w:rsid w:val="000C7227"/>
    <w:rsid w:val="000D4810"/>
    <w:rsid w:val="000D58F5"/>
    <w:rsid w:val="000D7C1B"/>
    <w:rsid w:val="000E0354"/>
    <w:rsid w:val="000E40C6"/>
    <w:rsid w:val="000F1211"/>
    <w:rsid w:val="000F501E"/>
    <w:rsid w:val="000F56FA"/>
    <w:rsid w:val="000F654B"/>
    <w:rsid w:val="000F7258"/>
    <w:rsid w:val="00103593"/>
    <w:rsid w:val="00103B50"/>
    <w:rsid w:val="00105899"/>
    <w:rsid w:val="0010765C"/>
    <w:rsid w:val="00112DC8"/>
    <w:rsid w:val="00113F97"/>
    <w:rsid w:val="00116988"/>
    <w:rsid w:val="0012335B"/>
    <w:rsid w:val="0012580F"/>
    <w:rsid w:val="00125E77"/>
    <w:rsid w:val="00126ADC"/>
    <w:rsid w:val="00126E75"/>
    <w:rsid w:val="00132F6A"/>
    <w:rsid w:val="00136E15"/>
    <w:rsid w:val="001404E2"/>
    <w:rsid w:val="00140CE6"/>
    <w:rsid w:val="001420CF"/>
    <w:rsid w:val="00142948"/>
    <w:rsid w:val="00144E4E"/>
    <w:rsid w:val="001475EC"/>
    <w:rsid w:val="00147C91"/>
    <w:rsid w:val="00147F21"/>
    <w:rsid w:val="00147FC8"/>
    <w:rsid w:val="00147FEA"/>
    <w:rsid w:val="0015164E"/>
    <w:rsid w:val="001526C9"/>
    <w:rsid w:val="00155AE6"/>
    <w:rsid w:val="001563BD"/>
    <w:rsid w:val="001576D8"/>
    <w:rsid w:val="001614A3"/>
    <w:rsid w:val="00165376"/>
    <w:rsid w:val="00166462"/>
    <w:rsid w:val="00166617"/>
    <w:rsid w:val="00167026"/>
    <w:rsid w:val="0016718F"/>
    <w:rsid w:val="0016758C"/>
    <w:rsid w:val="001708DC"/>
    <w:rsid w:val="00171AA8"/>
    <w:rsid w:val="00172B77"/>
    <w:rsid w:val="00173740"/>
    <w:rsid w:val="00174978"/>
    <w:rsid w:val="001779AA"/>
    <w:rsid w:val="00177ED5"/>
    <w:rsid w:val="00186DAA"/>
    <w:rsid w:val="001878CA"/>
    <w:rsid w:val="001905A1"/>
    <w:rsid w:val="00192B99"/>
    <w:rsid w:val="00195EEF"/>
    <w:rsid w:val="0019613A"/>
    <w:rsid w:val="00197BC6"/>
    <w:rsid w:val="001A037D"/>
    <w:rsid w:val="001A1412"/>
    <w:rsid w:val="001A45E0"/>
    <w:rsid w:val="001A487E"/>
    <w:rsid w:val="001A645C"/>
    <w:rsid w:val="001A72EF"/>
    <w:rsid w:val="001B59E7"/>
    <w:rsid w:val="001B7378"/>
    <w:rsid w:val="001B7B75"/>
    <w:rsid w:val="001B7C03"/>
    <w:rsid w:val="001C5836"/>
    <w:rsid w:val="001C6D05"/>
    <w:rsid w:val="001C7BFE"/>
    <w:rsid w:val="001C7CF7"/>
    <w:rsid w:val="001D15C1"/>
    <w:rsid w:val="001D3A13"/>
    <w:rsid w:val="001D4139"/>
    <w:rsid w:val="001D4D1B"/>
    <w:rsid w:val="001D5F8A"/>
    <w:rsid w:val="001D74EF"/>
    <w:rsid w:val="001E0697"/>
    <w:rsid w:val="001E11E4"/>
    <w:rsid w:val="001E5058"/>
    <w:rsid w:val="001E5C1D"/>
    <w:rsid w:val="001E6345"/>
    <w:rsid w:val="001E67D7"/>
    <w:rsid w:val="001F409E"/>
    <w:rsid w:val="001F4F19"/>
    <w:rsid w:val="001F7B7F"/>
    <w:rsid w:val="002018E7"/>
    <w:rsid w:val="00203492"/>
    <w:rsid w:val="0020487F"/>
    <w:rsid w:val="002050A5"/>
    <w:rsid w:val="00206788"/>
    <w:rsid w:val="00207A28"/>
    <w:rsid w:val="00215186"/>
    <w:rsid w:val="002151C6"/>
    <w:rsid w:val="0021731E"/>
    <w:rsid w:val="0022012F"/>
    <w:rsid w:val="00221C9F"/>
    <w:rsid w:val="00222D6A"/>
    <w:rsid w:val="0022321F"/>
    <w:rsid w:val="00225015"/>
    <w:rsid w:val="0022608D"/>
    <w:rsid w:val="00230F9D"/>
    <w:rsid w:val="00232036"/>
    <w:rsid w:val="00232EE6"/>
    <w:rsid w:val="00233145"/>
    <w:rsid w:val="0023538D"/>
    <w:rsid w:val="002355A2"/>
    <w:rsid w:val="002361EF"/>
    <w:rsid w:val="002368EC"/>
    <w:rsid w:val="002377F1"/>
    <w:rsid w:val="00237F2E"/>
    <w:rsid w:val="0024097D"/>
    <w:rsid w:val="0024180D"/>
    <w:rsid w:val="00241C3F"/>
    <w:rsid w:val="00242845"/>
    <w:rsid w:val="002437C5"/>
    <w:rsid w:val="00243B5A"/>
    <w:rsid w:val="00246359"/>
    <w:rsid w:val="0024745C"/>
    <w:rsid w:val="00251F74"/>
    <w:rsid w:val="00252B22"/>
    <w:rsid w:val="00252FE2"/>
    <w:rsid w:val="00253161"/>
    <w:rsid w:val="002630C7"/>
    <w:rsid w:val="00265165"/>
    <w:rsid w:val="00266D8B"/>
    <w:rsid w:val="002679D2"/>
    <w:rsid w:val="00267BE1"/>
    <w:rsid w:val="002715D8"/>
    <w:rsid w:val="00271BE9"/>
    <w:rsid w:val="0027388E"/>
    <w:rsid w:val="00273A5E"/>
    <w:rsid w:val="00273B6F"/>
    <w:rsid w:val="0027436C"/>
    <w:rsid w:val="00274ED3"/>
    <w:rsid w:val="00276B9C"/>
    <w:rsid w:val="00283A07"/>
    <w:rsid w:val="002852BF"/>
    <w:rsid w:val="00291C41"/>
    <w:rsid w:val="00293E48"/>
    <w:rsid w:val="002947A7"/>
    <w:rsid w:val="00295DDB"/>
    <w:rsid w:val="0029762D"/>
    <w:rsid w:val="00297D3D"/>
    <w:rsid w:val="002A0010"/>
    <w:rsid w:val="002A0844"/>
    <w:rsid w:val="002A12F5"/>
    <w:rsid w:val="002A30BA"/>
    <w:rsid w:val="002A3C20"/>
    <w:rsid w:val="002A758A"/>
    <w:rsid w:val="002B43ED"/>
    <w:rsid w:val="002B4A78"/>
    <w:rsid w:val="002B4C98"/>
    <w:rsid w:val="002B7070"/>
    <w:rsid w:val="002B7308"/>
    <w:rsid w:val="002C36EC"/>
    <w:rsid w:val="002C3872"/>
    <w:rsid w:val="002C640B"/>
    <w:rsid w:val="002C7ABA"/>
    <w:rsid w:val="002D0554"/>
    <w:rsid w:val="002D085D"/>
    <w:rsid w:val="002D0CF5"/>
    <w:rsid w:val="002D101D"/>
    <w:rsid w:val="002D1EE0"/>
    <w:rsid w:val="002D3316"/>
    <w:rsid w:val="002D4B05"/>
    <w:rsid w:val="002D536F"/>
    <w:rsid w:val="002E1107"/>
    <w:rsid w:val="002E44B3"/>
    <w:rsid w:val="002E4682"/>
    <w:rsid w:val="002E66AB"/>
    <w:rsid w:val="002F0C28"/>
    <w:rsid w:val="002F1DAA"/>
    <w:rsid w:val="002F3991"/>
    <w:rsid w:val="002F49D9"/>
    <w:rsid w:val="002F4F3B"/>
    <w:rsid w:val="002F6AAA"/>
    <w:rsid w:val="002F6F9D"/>
    <w:rsid w:val="00300015"/>
    <w:rsid w:val="00300BBF"/>
    <w:rsid w:val="00301F7B"/>
    <w:rsid w:val="00302644"/>
    <w:rsid w:val="0030359A"/>
    <w:rsid w:val="0031299E"/>
    <w:rsid w:val="00313DB6"/>
    <w:rsid w:val="003161F1"/>
    <w:rsid w:val="003179DE"/>
    <w:rsid w:val="003209D2"/>
    <w:rsid w:val="00322B74"/>
    <w:rsid w:val="00325A66"/>
    <w:rsid w:val="0032752A"/>
    <w:rsid w:val="00327ACF"/>
    <w:rsid w:val="003321AA"/>
    <w:rsid w:val="00332A76"/>
    <w:rsid w:val="0033606D"/>
    <w:rsid w:val="003363E9"/>
    <w:rsid w:val="003366E1"/>
    <w:rsid w:val="00337947"/>
    <w:rsid w:val="00337FD1"/>
    <w:rsid w:val="00340D6F"/>
    <w:rsid w:val="00344917"/>
    <w:rsid w:val="00344C9F"/>
    <w:rsid w:val="00345F63"/>
    <w:rsid w:val="00351713"/>
    <w:rsid w:val="00357C27"/>
    <w:rsid w:val="00361376"/>
    <w:rsid w:val="0036235C"/>
    <w:rsid w:val="00367627"/>
    <w:rsid w:val="0037072C"/>
    <w:rsid w:val="003724A0"/>
    <w:rsid w:val="003727D7"/>
    <w:rsid w:val="00372EE1"/>
    <w:rsid w:val="00373082"/>
    <w:rsid w:val="00373521"/>
    <w:rsid w:val="00375479"/>
    <w:rsid w:val="00376D9F"/>
    <w:rsid w:val="00377C9B"/>
    <w:rsid w:val="003801FD"/>
    <w:rsid w:val="00383CC3"/>
    <w:rsid w:val="00387607"/>
    <w:rsid w:val="0038782C"/>
    <w:rsid w:val="003912C2"/>
    <w:rsid w:val="003923EB"/>
    <w:rsid w:val="00395E23"/>
    <w:rsid w:val="003960C4"/>
    <w:rsid w:val="0039652B"/>
    <w:rsid w:val="003A14E4"/>
    <w:rsid w:val="003A30B0"/>
    <w:rsid w:val="003A316C"/>
    <w:rsid w:val="003A510B"/>
    <w:rsid w:val="003A63AB"/>
    <w:rsid w:val="003A6AFB"/>
    <w:rsid w:val="003A6B3D"/>
    <w:rsid w:val="003A6E6B"/>
    <w:rsid w:val="003A7BD8"/>
    <w:rsid w:val="003B07EC"/>
    <w:rsid w:val="003B0E63"/>
    <w:rsid w:val="003B3462"/>
    <w:rsid w:val="003B49AA"/>
    <w:rsid w:val="003B5DD0"/>
    <w:rsid w:val="003B71A0"/>
    <w:rsid w:val="003B7922"/>
    <w:rsid w:val="003B7DF7"/>
    <w:rsid w:val="003C0A48"/>
    <w:rsid w:val="003C0E38"/>
    <w:rsid w:val="003C43F4"/>
    <w:rsid w:val="003C56C9"/>
    <w:rsid w:val="003C5C03"/>
    <w:rsid w:val="003C5DD9"/>
    <w:rsid w:val="003C71BD"/>
    <w:rsid w:val="003D27FF"/>
    <w:rsid w:val="003D7326"/>
    <w:rsid w:val="003D7963"/>
    <w:rsid w:val="003E06F0"/>
    <w:rsid w:val="003E1AC3"/>
    <w:rsid w:val="003E293D"/>
    <w:rsid w:val="003E4E0D"/>
    <w:rsid w:val="003E7948"/>
    <w:rsid w:val="003E7EAC"/>
    <w:rsid w:val="003F0548"/>
    <w:rsid w:val="003F1457"/>
    <w:rsid w:val="003F186B"/>
    <w:rsid w:val="003F36B5"/>
    <w:rsid w:val="003F454B"/>
    <w:rsid w:val="003F55A5"/>
    <w:rsid w:val="003F732E"/>
    <w:rsid w:val="003F7E76"/>
    <w:rsid w:val="00400B86"/>
    <w:rsid w:val="00403475"/>
    <w:rsid w:val="00404945"/>
    <w:rsid w:val="00404A22"/>
    <w:rsid w:val="00405265"/>
    <w:rsid w:val="00405C16"/>
    <w:rsid w:val="00407CA1"/>
    <w:rsid w:val="004121DD"/>
    <w:rsid w:val="0041303F"/>
    <w:rsid w:val="00413F06"/>
    <w:rsid w:val="0041449B"/>
    <w:rsid w:val="00423616"/>
    <w:rsid w:val="004261EA"/>
    <w:rsid w:val="004264DE"/>
    <w:rsid w:val="00426BDD"/>
    <w:rsid w:val="00430CA5"/>
    <w:rsid w:val="004334E1"/>
    <w:rsid w:val="00433E08"/>
    <w:rsid w:val="00434D89"/>
    <w:rsid w:val="00435DB9"/>
    <w:rsid w:val="004366F2"/>
    <w:rsid w:val="00437AF6"/>
    <w:rsid w:val="00445260"/>
    <w:rsid w:val="00446027"/>
    <w:rsid w:val="00446D4B"/>
    <w:rsid w:val="0045451E"/>
    <w:rsid w:val="00454D7B"/>
    <w:rsid w:val="00463097"/>
    <w:rsid w:val="00465AF3"/>
    <w:rsid w:val="00466214"/>
    <w:rsid w:val="004717D6"/>
    <w:rsid w:val="004752CF"/>
    <w:rsid w:val="0047560E"/>
    <w:rsid w:val="004763E9"/>
    <w:rsid w:val="00476E26"/>
    <w:rsid w:val="004770F9"/>
    <w:rsid w:val="0048141F"/>
    <w:rsid w:val="00484F6F"/>
    <w:rsid w:val="00486155"/>
    <w:rsid w:val="004907EA"/>
    <w:rsid w:val="00490F7B"/>
    <w:rsid w:val="00491633"/>
    <w:rsid w:val="0049236C"/>
    <w:rsid w:val="00492980"/>
    <w:rsid w:val="00493018"/>
    <w:rsid w:val="00493437"/>
    <w:rsid w:val="0049481F"/>
    <w:rsid w:val="00494C65"/>
    <w:rsid w:val="0049564E"/>
    <w:rsid w:val="00495821"/>
    <w:rsid w:val="00496495"/>
    <w:rsid w:val="004A0CC8"/>
    <w:rsid w:val="004A2500"/>
    <w:rsid w:val="004A5D67"/>
    <w:rsid w:val="004A5F05"/>
    <w:rsid w:val="004A7142"/>
    <w:rsid w:val="004B4961"/>
    <w:rsid w:val="004B5CAA"/>
    <w:rsid w:val="004C0C65"/>
    <w:rsid w:val="004C2007"/>
    <w:rsid w:val="004C274C"/>
    <w:rsid w:val="004C4390"/>
    <w:rsid w:val="004C51D6"/>
    <w:rsid w:val="004C6DA9"/>
    <w:rsid w:val="004C7F1C"/>
    <w:rsid w:val="004D0110"/>
    <w:rsid w:val="004D0BBB"/>
    <w:rsid w:val="004D2604"/>
    <w:rsid w:val="004D3AFE"/>
    <w:rsid w:val="004D5187"/>
    <w:rsid w:val="004D58B1"/>
    <w:rsid w:val="004D5D72"/>
    <w:rsid w:val="004D7C75"/>
    <w:rsid w:val="004E0029"/>
    <w:rsid w:val="004E0574"/>
    <w:rsid w:val="004E0A65"/>
    <w:rsid w:val="004E0FA8"/>
    <w:rsid w:val="004E114B"/>
    <w:rsid w:val="004E1AAE"/>
    <w:rsid w:val="004E473B"/>
    <w:rsid w:val="004E5D8F"/>
    <w:rsid w:val="004E6E43"/>
    <w:rsid w:val="004E713D"/>
    <w:rsid w:val="004F0B2B"/>
    <w:rsid w:val="004F0BFA"/>
    <w:rsid w:val="004F34B3"/>
    <w:rsid w:val="004F42C7"/>
    <w:rsid w:val="004F5455"/>
    <w:rsid w:val="004F5606"/>
    <w:rsid w:val="004F746F"/>
    <w:rsid w:val="0050212A"/>
    <w:rsid w:val="005061AB"/>
    <w:rsid w:val="00506A3A"/>
    <w:rsid w:val="00506C44"/>
    <w:rsid w:val="00506C8F"/>
    <w:rsid w:val="00507B4A"/>
    <w:rsid w:val="005117B8"/>
    <w:rsid w:val="00512102"/>
    <w:rsid w:val="00514564"/>
    <w:rsid w:val="005177B4"/>
    <w:rsid w:val="00517ECB"/>
    <w:rsid w:val="005224BE"/>
    <w:rsid w:val="005235FF"/>
    <w:rsid w:val="00523A99"/>
    <w:rsid w:val="00532A21"/>
    <w:rsid w:val="00532FC2"/>
    <w:rsid w:val="00533A4B"/>
    <w:rsid w:val="00535FC3"/>
    <w:rsid w:val="0053626E"/>
    <w:rsid w:val="00537C81"/>
    <w:rsid w:val="00540648"/>
    <w:rsid w:val="00540AAD"/>
    <w:rsid w:val="005434C0"/>
    <w:rsid w:val="00544A86"/>
    <w:rsid w:val="00547DA5"/>
    <w:rsid w:val="00550170"/>
    <w:rsid w:val="00550646"/>
    <w:rsid w:val="005524B3"/>
    <w:rsid w:val="00553FF0"/>
    <w:rsid w:val="005546FB"/>
    <w:rsid w:val="00555C38"/>
    <w:rsid w:val="00555FDA"/>
    <w:rsid w:val="00556854"/>
    <w:rsid w:val="00563127"/>
    <w:rsid w:val="005640BB"/>
    <w:rsid w:val="00566A08"/>
    <w:rsid w:val="00567B36"/>
    <w:rsid w:val="00570747"/>
    <w:rsid w:val="005725F4"/>
    <w:rsid w:val="00572842"/>
    <w:rsid w:val="00572886"/>
    <w:rsid w:val="00580A29"/>
    <w:rsid w:val="00581253"/>
    <w:rsid w:val="00585904"/>
    <w:rsid w:val="00587256"/>
    <w:rsid w:val="0058772E"/>
    <w:rsid w:val="00587C75"/>
    <w:rsid w:val="0059272A"/>
    <w:rsid w:val="00593882"/>
    <w:rsid w:val="00594F2C"/>
    <w:rsid w:val="00597973"/>
    <w:rsid w:val="005A3320"/>
    <w:rsid w:val="005A3A34"/>
    <w:rsid w:val="005A3BC0"/>
    <w:rsid w:val="005A5197"/>
    <w:rsid w:val="005A7709"/>
    <w:rsid w:val="005B15D6"/>
    <w:rsid w:val="005B1AC3"/>
    <w:rsid w:val="005B1D54"/>
    <w:rsid w:val="005B277D"/>
    <w:rsid w:val="005B3515"/>
    <w:rsid w:val="005B4FFD"/>
    <w:rsid w:val="005B53F9"/>
    <w:rsid w:val="005C06D9"/>
    <w:rsid w:val="005C44F3"/>
    <w:rsid w:val="005C7054"/>
    <w:rsid w:val="005C72B2"/>
    <w:rsid w:val="005D0096"/>
    <w:rsid w:val="005D1CAC"/>
    <w:rsid w:val="005D253E"/>
    <w:rsid w:val="005D758B"/>
    <w:rsid w:val="005E124D"/>
    <w:rsid w:val="005E30C1"/>
    <w:rsid w:val="005E5046"/>
    <w:rsid w:val="005E590B"/>
    <w:rsid w:val="005E6A3F"/>
    <w:rsid w:val="005E6C47"/>
    <w:rsid w:val="005E72ED"/>
    <w:rsid w:val="005E7630"/>
    <w:rsid w:val="005F0029"/>
    <w:rsid w:val="005F57C8"/>
    <w:rsid w:val="005F6EEF"/>
    <w:rsid w:val="00600A99"/>
    <w:rsid w:val="0060287D"/>
    <w:rsid w:val="00602B0F"/>
    <w:rsid w:val="00603487"/>
    <w:rsid w:val="0061130A"/>
    <w:rsid w:val="0061192A"/>
    <w:rsid w:val="006123B3"/>
    <w:rsid w:val="00613E4C"/>
    <w:rsid w:val="006148BE"/>
    <w:rsid w:val="00614C18"/>
    <w:rsid w:val="00615706"/>
    <w:rsid w:val="0062107C"/>
    <w:rsid w:val="00622421"/>
    <w:rsid w:val="0062354D"/>
    <w:rsid w:val="006251BF"/>
    <w:rsid w:val="006267D1"/>
    <w:rsid w:val="00631D33"/>
    <w:rsid w:val="00633959"/>
    <w:rsid w:val="00634C4F"/>
    <w:rsid w:val="00637B41"/>
    <w:rsid w:val="00637E8D"/>
    <w:rsid w:val="00640723"/>
    <w:rsid w:val="00640BE3"/>
    <w:rsid w:val="00641AC7"/>
    <w:rsid w:val="00642A70"/>
    <w:rsid w:val="0064437B"/>
    <w:rsid w:val="006445F2"/>
    <w:rsid w:val="006453AA"/>
    <w:rsid w:val="00645C7A"/>
    <w:rsid w:val="00650339"/>
    <w:rsid w:val="006523D5"/>
    <w:rsid w:val="00653605"/>
    <w:rsid w:val="00654218"/>
    <w:rsid w:val="00656A08"/>
    <w:rsid w:val="00663A47"/>
    <w:rsid w:val="006641C3"/>
    <w:rsid w:val="00664A15"/>
    <w:rsid w:val="00665F0D"/>
    <w:rsid w:val="006713FA"/>
    <w:rsid w:val="00672011"/>
    <w:rsid w:val="00672D65"/>
    <w:rsid w:val="00673696"/>
    <w:rsid w:val="00677202"/>
    <w:rsid w:val="006778A7"/>
    <w:rsid w:val="00683846"/>
    <w:rsid w:val="0068452E"/>
    <w:rsid w:val="0068715D"/>
    <w:rsid w:val="0068797C"/>
    <w:rsid w:val="00690D0B"/>
    <w:rsid w:val="0069230C"/>
    <w:rsid w:val="0069354B"/>
    <w:rsid w:val="00696136"/>
    <w:rsid w:val="006A0B99"/>
    <w:rsid w:val="006A1459"/>
    <w:rsid w:val="006A227A"/>
    <w:rsid w:val="006A3619"/>
    <w:rsid w:val="006A41BB"/>
    <w:rsid w:val="006A5165"/>
    <w:rsid w:val="006B0543"/>
    <w:rsid w:val="006B1A40"/>
    <w:rsid w:val="006B4E5E"/>
    <w:rsid w:val="006B5105"/>
    <w:rsid w:val="006C0D6D"/>
    <w:rsid w:val="006C2474"/>
    <w:rsid w:val="006C3746"/>
    <w:rsid w:val="006C7D28"/>
    <w:rsid w:val="006D1D2F"/>
    <w:rsid w:val="006D2944"/>
    <w:rsid w:val="006D30CF"/>
    <w:rsid w:val="006D3972"/>
    <w:rsid w:val="006D3C95"/>
    <w:rsid w:val="006D4427"/>
    <w:rsid w:val="006D6049"/>
    <w:rsid w:val="006D71CE"/>
    <w:rsid w:val="006E1841"/>
    <w:rsid w:val="006E1F71"/>
    <w:rsid w:val="006E26F8"/>
    <w:rsid w:val="006E4EA5"/>
    <w:rsid w:val="006E67F5"/>
    <w:rsid w:val="006E7C2D"/>
    <w:rsid w:val="006F4907"/>
    <w:rsid w:val="006F593A"/>
    <w:rsid w:val="006F7158"/>
    <w:rsid w:val="00701216"/>
    <w:rsid w:val="00701D5A"/>
    <w:rsid w:val="00703C5D"/>
    <w:rsid w:val="00703D70"/>
    <w:rsid w:val="00705F36"/>
    <w:rsid w:val="00705F7B"/>
    <w:rsid w:val="0070710E"/>
    <w:rsid w:val="00707AB2"/>
    <w:rsid w:val="00710044"/>
    <w:rsid w:val="00713A07"/>
    <w:rsid w:val="0071669A"/>
    <w:rsid w:val="0071697C"/>
    <w:rsid w:val="007172E9"/>
    <w:rsid w:val="00721260"/>
    <w:rsid w:val="00721347"/>
    <w:rsid w:val="00721356"/>
    <w:rsid w:val="0072474F"/>
    <w:rsid w:val="0072544C"/>
    <w:rsid w:val="007259B4"/>
    <w:rsid w:val="0073139D"/>
    <w:rsid w:val="00731EC8"/>
    <w:rsid w:val="00732FE6"/>
    <w:rsid w:val="00733BAF"/>
    <w:rsid w:val="007343BA"/>
    <w:rsid w:val="00736ACB"/>
    <w:rsid w:val="0074163F"/>
    <w:rsid w:val="00743210"/>
    <w:rsid w:val="007437BD"/>
    <w:rsid w:val="007445F5"/>
    <w:rsid w:val="00745943"/>
    <w:rsid w:val="007468DE"/>
    <w:rsid w:val="0075026F"/>
    <w:rsid w:val="00752460"/>
    <w:rsid w:val="00752D48"/>
    <w:rsid w:val="00754EBD"/>
    <w:rsid w:val="0075500A"/>
    <w:rsid w:val="007574E2"/>
    <w:rsid w:val="00757E18"/>
    <w:rsid w:val="00760C6A"/>
    <w:rsid w:val="00762DE3"/>
    <w:rsid w:val="007658C1"/>
    <w:rsid w:val="007678B2"/>
    <w:rsid w:val="007678BF"/>
    <w:rsid w:val="0077042B"/>
    <w:rsid w:val="00774662"/>
    <w:rsid w:val="00774DCC"/>
    <w:rsid w:val="007769A7"/>
    <w:rsid w:val="007778AC"/>
    <w:rsid w:val="007811C4"/>
    <w:rsid w:val="007814F4"/>
    <w:rsid w:val="007824BD"/>
    <w:rsid w:val="00783881"/>
    <w:rsid w:val="00784803"/>
    <w:rsid w:val="00785AC6"/>
    <w:rsid w:val="00790151"/>
    <w:rsid w:val="007912F6"/>
    <w:rsid w:val="00791331"/>
    <w:rsid w:val="00795FB8"/>
    <w:rsid w:val="007966CD"/>
    <w:rsid w:val="0079683A"/>
    <w:rsid w:val="00796F29"/>
    <w:rsid w:val="007A0181"/>
    <w:rsid w:val="007A0ADA"/>
    <w:rsid w:val="007A3450"/>
    <w:rsid w:val="007A3B27"/>
    <w:rsid w:val="007A4A95"/>
    <w:rsid w:val="007A4CAC"/>
    <w:rsid w:val="007A587E"/>
    <w:rsid w:val="007A5C3D"/>
    <w:rsid w:val="007B0956"/>
    <w:rsid w:val="007B18CA"/>
    <w:rsid w:val="007B23B9"/>
    <w:rsid w:val="007B41F9"/>
    <w:rsid w:val="007B4E9D"/>
    <w:rsid w:val="007B6494"/>
    <w:rsid w:val="007C6CE1"/>
    <w:rsid w:val="007C71B0"/>
    <w:rsid w:val="007C756F"/>
    <w:rsid w:val="007D03B8"/>
    <w:rsid w:val="007D11B4"/>
    <w:rsid w:val="007D1B6E"/>
    <w:rsid w:val="007D46E7"/>
    <w:rsid w:val="007E1942"/>
    <w:rsid w:val="007E2A1E"/>
    <w:rsid w:val="007E4E66"/>
    <w:rsid w:val="007E57A6"/>
    <w:rsid w:val="007E68B2"/>
    <w:rsid w:val="007F0BFA"/>
    <w:rsid w:val="007F3789"/>
    <w:rsid w:val="007F3F53"/>
    <w:rsid w:val="007F5C84"/>
    <w:rsid w:val="007F685D"/>
    <w:rsid w:val="00802739"/>
    <w:rsid w:val="00802A71"/>
    <w:rsid w:val="008054D8"/>
    <w:rsid w:val="00806E74"/>
    <w:rsid w:val="0080752D"/>
    <w:rsid w:val="0081056D"/>
    <w:rsid w:val="0081479C"/>
    <w:rsid w:val="00815468"/>
    <w:rsid w:val="0082079E"/>
    <w:rsid w:val="008207CC"/>
    <w:rsid w:val="00822AEF"/>
    <w:rsid w:val="008244CA"/>
    <w:rsid w:val="00825D31"/>
    <w:rsid w:val="00827329"/>
    <w:rsid w:val="0083005E"/>
    <w:rsid w:val="00830487"/>
    <w:rsid w:val="008316C5"/>
    <w:rsid w:val="00831ACB"/>
    <w:rsid w:val="008324C5"/>
    <w:rsid w:val="0083288D"/>
    <w:rsid w:val="00835EC8"/>
    <w:rsid w:val="00837369"/>
    <w:rsid w:val="00837B32"/>
    <w:rsid w:val="008417E5"/>
    <w:rsid w:val="00844B8B"/>
    <w:rsid w:val="008458B2"/>
    <w:rsid w:val="00846440"/>
    <w:rsid w:val="00850479"/>
    <w:rsid w:val="00852320"/>
    <w:rsid w:val="0085641F"/>
    <w:rsid w:val="0086137B"/>
    <w:rsid w:val="00871F46"/>
    <w:rsid w:val="00872590"/>
    <w:rsid w:val="008736FD"/>
    <w:rsid w:val="00876F7B"/>
    <w:rsid w:val="008771B8"/>
    <w:rsid w:val="008779DD"/>
    <w:rsid w:val="00877A3A"/>
    <w:rsid w:val="008808ED"/>
    <w:rsid w:val="008827E5"/>
    <w:rsid w:val="00882872"/>
    <w:rsid w:val="008828CE"/>
    <w:rsid w:val="00883BBE"/>
    <w:rsid w:val="008857B7"/>
    <w:rsid w:val="008861A5"/>
    <w:rsid w:val="008934A6"/>
    <w:rsid w:val="008942B7"/>
    <w:rsid w:val="00897E01"/>
    <w:rsid w:val="008A0742"/>
    <w:rsid w:val="008A1B94"/>
    <w:rsid w:val="008A1F08"/>
    <w:rsid w:val="008A1FB0"/>
    <w:rsid w:val="008A2C38"/>
    <w:rsid w:val="008A4675"/>
    <w:rsid w:val="008A5BCF"/>
    <w:rsid w:val="008A5C09"/>
    <w:rsid w:val="008B0ACA"/>
    <w:rsid w:val="008B2C4F"/>
    <w:rsid w:val="008B5FCE"/>
    <w:rsid w:val="008B60BA"/>
    <w:rsid w:val="008B7B09"/>
    <w:rsid w:val="008C1162"/>
    <w:rsid w:val="008C4D7C"/>
    <w:rsid w:val="008C56AA"/>
    <w:rsid w:val="008C5DFF"/>
    <w:rsid w:val="008C640E"/>
    <w:rsid w:val="008C64E6"/>
    <w:rsid w:val="008D52B0"/>
    <w:rsid w:val="008D6AA7"/>
    <w:rsid w:val="008E0DD0"/>
    <w:rsid w:val="008E15DF"/>
    <w:rsid w:val="008E16F8"/>
    <w:rsid w:val="008E639D"/>
    <w:rsid w:val="008E774F"/>
    <w:rsid w:val="008F045E"/>
    <w:rsid w:val="008F112A"/>
    <w:rsid w:val="008F2553"/>
    <w:rsid w:val="008F2BF1"/>
    <w:rsid w:val="008F52AC"/>
    <w:rsid w:val="008F7FCF"/>
    <w:rsid w:val="009012C6"/>
    <w:rsid w:val="00904D8B"/>
    <w:rsid w:val="00907A6C"/>
    <w:rsid w:val="00910D55"/>
    <w:rsid w:val="00910DDC"/>
    <w:rsid w:val="00911F38"/>
    <w:rsid w:val="009126CE"/>
    <w:rsid w:val="009128D3"/>
    <w:rsid w:val="00913F81"/>
    <w:rsid w:val="0091470D"/>
    <w:rsid w:val="00915028"/>
    <w:rsid w:val="00916118"/>
    <w:rsid w:val="00917F5D"/>
    <w:rsid w:val="00922D07"/>
    <w:rsid w:val="0092440E"/>
    <w:rsid w:val="009304D2"/>
    <w:rsid w:val="00932170"/>
    <w:rsid w:val="00934159"/>
    <w:rsid w:val="00934888"/>
    <w:rsid w:val="009357C1"/>
    <w:rsid w:val="00944C45"/>
    <w:rsid w:val="00946955"/>
    <w:rsid w:val="00950246"/>
    <w:rsid w:val="00951750"/>
    <w:rsid w:val="00951FD3"/>
    <w:rsid w:val="00957C0F"/>
    <w:rsid w:val="00960DC9"/>
    <w:rsid w:val="0096404C"/>
    <w:rsid w:val="00964171"/>
    <w:rsid w:val="00965929"/>
    <w:rsid w:val="00967B68"/>
    <w:rsid w:val="009704AB"/>
    <w:rsid w:val="00972744"/>
    <w:rsid w:val="009752D9"/>
    <w:rsid w:val="009757B5"/>
    <w:rsid w:val="00975E45"/>
    <w:rsid w:val="009837B9"/>
    <w:rsid w:val="00983CCB"/>
    <w:rsid w:val="009865D2"/>
    <w:rsid w:val="00986CA3"/>
    <w:rsid w:val="00990188"/>
    <w:rsid w:val="00991742"/>
    <w:rsid w:val="00992F64"/>
    <w:rsid w:val="00994FFD"/>
    <w:rsid w:val="00995072"/>
    <w:rsid w:val="009A0D57"/>
    <w:rsid w:val="009A1CF2"/>
    <w:rsid w:val="009A3506"/>
    <w:rsid w:val="009A62AE"/>
    <w:rsid w:val="009A66AD"/>
    <w:rsid w:val="009B1BA1"/>
    <w:rsid w:val="009B25B7"/>
    <w:rsid w:val="009B300F"/>
    <w:rsid w:val="009B5DC5"/>
    <w:rsid w:val="009B699D"/>
    <w:rsid w:val="009C02CD"/>
    <w:rsid w:val="009C0AF4"/>
    <w:rsid w:val="009C1D05"/>
    <w:rsid w:val="009C49AF"/>
    <w:rsid w:val="009C4D12"/>
    <w:rsid w:val="009C7FD9"/>
    <w:rsid w:val="009D35EA"/>
    <w:rsid w:val="009D4289"/>
    <w:rsid w:val="009D5B43"/>
    <w:rsid w:val="009E2374"/>
    <w:rsid w:val="009E4826"/>
    <w:rsid w:val="009E4E52"/>
    <w:rsid w:val="009E594A"/>
    <w:rsid w:val="009F001F"/>
    <w:rsid w:val="009F0A1D"/>
    <w:rsid w:val="009F1A5F"/>
    <w:rsid w:val="009F1DEA"/>
    <w:rsid w:val="009F55B0"/>
    <w:rsid w:val="009F6F47"/>
    <w:rsid w:val="009F7B16"/>
    <w:rsid w:val="00A019AB"/>
    <w:rsid w:val="00A0259F"/>
    <w:rsid w:val="00A03F3B"/>
    <w:rsid w:val="00A042F1"/>
    <w:rsid w:val="00A047C3"/>
    <w:rsid w:val="00A051F7"/>
    <w:rsid w:val="00A05704"/>
    <w:rsid w:val="00A14253"/>
    <w:rsid w:val="00A1772A"/>
    <w:rsid w:val="00A215F4"/>
    <w:rsid w:val="00A219E6"/>
    <w:rsid w:val="00A21F08"/>
    <w:rsid w:val="00A23346"/>
    <w:rsid w:val="00A24D6B"/>
    <w:rsid w:val="00A24EF5"/>
    <w:rsid w:val="00A262FD"/>
    <w:rsid w:val="00A33F54"/>
    <w:rsid w:val="00A35FA0"/>
    <w:rsid w:val="00A377D7"/>
    <w:rsid w:val="00A4433A"/>
    <w:rsid w:val="00A44D21"/>
    <w:rsid w:val="00A45B0A"/>
    <w:rsid w:val="00A477F8"/>
    <w:rsid w:val="00A50266"/>
    <w:rsid w:val="00A51B86"/>
    <w:rsid w:val="00A52AB2"/>
    <w:rsid w:val="00A64181"/>
    <w:rsid w:val="00A700DE"/>
    <w:rsid w:val="00A70A49"/>
    <w:rsid w:val="00A70FD6"/>
    <w:rsid w:val="00A71081"/>
    <w:rsid w:val="00A72229"/>
    <w:rsid w:val="00A741AD"/>
    <w:rsid w:val="00A775BC"/>
    <w:rsid w:val="00A81C4E"/>
    <w:rsid w:val="00A825AE"/>
    <w:rsid w:val="00A84941"/>
    <w:rsid w:val="00A852A1"/>
    <w:rsid w:val="00A87BE6"/>
    <w:rsid w:val="00A90D01"/>
    <w:rsid w:val="00A94B1B"/>
    <w:rsid w:val="00AA0549"/>
    <w:rsid w:val="00AA2170"/>
    <w:rsid w:val="00AA2520"/>
    <w:rsid w:val="00AA55DC"/>
    <w:rsid w:val="00AA614F"/>
    <w:rsid w:val="00AB0E0E"/>
    <w:rsid w:val="00AB1CCD"/>
    <w:rsid w:val="00AB21A5"/>
    <w:rsid w:val="00AB2471"/>
    <w:rsid w:val="00AB6DAC"/>
    <w:rsid w:val="00AB73EB"/>
    <w:rsid w:val="00AB75EB"/>
    <w:rsid w:val="00AB7F7B"/>
    <w:rsid w:val="00AC12D8"/>
    <w:rsid w:val="00AC139D"/>
    <w:rsid w:val="00AC405C"/>
    <w:rsid w:val="00AC40C7"/>
    <w:rsid w:val="00AC573C"/>
    <w:rsid w:val="00AC79E5"/>
    <w:rsid w:val="00AC7BD7"/>
    <w:rsid w:val="00AC7C6D"/>
    <w:rsid w:val="00AD157B"/>
    <w:rsid w:val="00AD17A1"/>
    <w:rsid w:val="00AD2698"/>
    <w:rsid w:val="00AD3487"/>
    <w:rsid w:val="00AD70CC"/>
    <w:rsid w:val="00AE0329"/>
    <w:rsid w:val="00AE2C2D"/>
    <w:rsid w:val="00AE330E"/>
    <w:rsid w:val="00AE335A"/>
    <w:rsid w:val="00AE3A51"/>
    <w:rsid w:val="00AE526B"/>
    <w:rsid w:val="00AE5DF6"/>
    <w:rsid w:val="00AE5E5B"/>
    <w:rsid w:val="00AE5F9D"/>
    <w:rsid w:val="00AE6A09"/>
    <w:rsid w:val="00AE77EA"/>
    <w:rsid w:val="00AF0EA6"/>
    <w:rsid w:val="00AF0EFB"/>
    <w:rsid w:val="00AF2692"/>
    <w:rsid w:val="00AF32FD"/>
    <w:rsid w:val="00AF68BD"/>
    <w:rsid w:val="00AF6E5B"/>
    <w:rsid w:val="00B0123E"/>
    <w:rsid w:val="00B05C01"/>
    <w:rsid w:val="00B07038"/>
    <w:rsid w:val="00B1012E"/>
    <w:rsid w:val="00B13143"/>
    <w:rsid w:val="00B13645"/>
    <w:rsid w:val="00B1511F"/>
    <w:rsid w:val="00B1597E"/>
    <w:rsid w:val="00B207AD"/>
    <w:rsid w:val="00B22182"/>
    <w:rsid w:val="00B22D3D"/>
    <w:rsid w:val="00B2513A"/>
    <w:rsid w:val="00B25289"/>
    <w:rsid w:val="00B2726A"/>
    <w:rsid w:val="00B37F68"/>
    <w:rsid w:val="00B411F8"/>
    <w:rsid w:val="00B423FA"/>
    <w:rsid w:val="00B44D1B"/>
    <w:rsid w:val="00B4503B"/>
    <w:rsid w:val="00B454E4"/>
    <w:rsid w:val="00B45B9D"/>
    <w:rsid w:val="00B46E0E"/>
    <w:rsid w:val="00B47A2B"/>
    <w:rsid w:val="00B50B2D"/>
    <w:rsid w:val="00B51969"/>
    <w:rsid w:val="00B51DA0"/>
    <w:rsid w:val="00B548A6"/>
    <w:rsid w:val="00B54BF5"/>
    <w:rsid w:val="00B60B0C"/>
    <w:rsid w:val="00B62E4F"/>
    <w:rsid w:val="00B63E08"/>
    <w:rsid w:val="00B63F50"/>
    <w:rsid w:val="00B659D9"/>
    <w:rsid w:val="00B660F6"/>
    <w:rsid w:val="00B700B9"/>
    <w:rsid w:val="00B71087"/>
    <w:rsid w:val="00B72B0A"/>
    <w:rsid w:val="00B7456B"/>
    <w:rsid w:val="00B74D66"/>
    <w:rsid w:val="00B811FF"/>
    <w:rsid w:val="00B8138E"/>
    <w:rsid w:val="00B8496A"/>
    <w:rsid w:val="00B90965"/>
    <w:rsid w:val="00B927B5"/>
    <w:rsid w:val="00B92F38"/>
    <w:rsid w:val="00B936D7"/>
    <w:rsid w:val="00B93BC0"/>
    <w:rsid w:val="00B96CDD"/>
    <w:rsid w:val="00BA217D"/>
    <w:rsid w:val="00BA5078"/>
    <w:rsid w:val="00BA5D3C"/>
    <w:rsid w:val="00BA6695"/>
    <w:rsid w:val="00BB2452"/>
    <w:rsid w:val="00BB27CC"/>
    <w:rsid w:val="00BB56C8"/>
    <w:rsid w:val="00BB5FB6"/>
    <w:rsid w:val="00BB60E5"/>
    <w:rsid w:val="00BB7A76"/>
    <w:rsid w:val="00BC2133"/>
    <w:rsid w:val="00BC4275"/>
    <w:rsid w:val="00BC511D"/>
    <w:rsid w:val="00BC6341"/>
    <w:rsid w:val="00BD0121"/>
    <w:rsid w:val="00BD19DF"/>
    <w:rsid w:val="00BD229D"/>
    <w:rsid w:val="00BD28A7"/>
    <w:rsid w:val="00BD3BAC"/>
    <w:rsid w:val="00BD7725"/>
    <w:rsid w:val="00BE0116"/>
    <w:rsid w:val="00BE30CA"/>
    <w:rsid w:val="00BE3BE1"/>
    <w:rsid w:val="00BE5DE8"/>
    <w:rsid w:val="00BE776C"/>
    <w:rsid w:val="00BE7829"/>
    <w:rsid w:val="00BE7F6D"/>
    <w:rsid w:val="00BF0010"/>
    <w:rsid w:val="00BF040B"/>
    <w:rsid w:val="00BF1DAA"/>
    <w:rsid w:val="00BF2659"/>
    <w:rsid w:val="00BF4494"/>
    <w:rsid w:val="00BF49EF"/>
    <w:rsid w:val="00BF693E"/>
    <w:rsid w:val="00BF7035"/>
    <w:rsid w:val="00C015D5"/>
    <w:rsid w:val="00C0296B"/>
    <w:rsid w:val="00C04EC4"/>
    <w:rsid w:val="00C06969"/>
    <w:rsid w:val="00C10700"/>
    <w:rsid w:val="00C124F3"/>
    <w:rsid w:val="00C12703"/>
    <w:rsid w:val="00C12A6E"/>
    <w:rsid w:val="00C12BA7"/>
    <w:rsid w:val="00C16ED7"/>
    <w:rsid w:val="00C172B9"/>
    <w:rsid w:val="00C210F4"/>
    <w:rsid w:val="00C22741"/>
    <w:rsid w:val="00C23A1F"/>
    <w:rsid w:val="00C30A25"/>
    <w:rsid w:val="00C311E2"/>
    <w:rsid w:val="00C337C4"/>
    <w:rsid w:val="00C346CE"/>
    <w:rsid w:val="00C35BB6"/>
    <w:rsid w:val="00C37266"/>
    <w:rsid w:val="00C37566"/>
    <w:rsid w:val="00C37C36"/>
    <w:rsid w:val="00C4051C"/>
    <w:rsid w:val="00C406E5"/>
    <w:rsid w:val="00C41908"/>
    <w:rsid w:val="00C4228D"/>
    <w:rsid w:val="00C43821"/>
    <w:rsid w:val="00C44840"/>
    <w:rsid w:val="00C51E22"/>
    <w:rsid w:val="00C53663"/>
    <w:rsid w:val="00C53AF4"/>
    <w:rsid w:val="00C54244"/>
    <w:rsid w:val="00C568D6"/>
    <w:rsid w:val="00C60BB3"/>
    <w:rsid w:val="00C61652"/>
    <w:rsid w:val="00C61BA0"/>
    <w:rsid w:val="00C636FC"/>
    <w:rsid w:val="00C63A6F"/>
    <w:rsid w:val="00C653AD"/>
    <w:rsid w:val="00C672E3"/>
    <w:rsid w:val="00C7107D"/>
    <w:rsid w:val="00C7293C"/>
    <w:rsid w:val="00C74904"/>
    <w:rsid w:val="00C7550E"/>
    <w:rsid w:val="00C761D6"/>
    <w:rsid w:val="00C76E02"/>
    <w:rsid w:val="00C76F81"/>
    <w:rsid w:val="00C77F59"/>
    <w:rsid w:val="00C81732"/>
    <w:rsid w:val="00C84F58"/>
    <w:rsid w:val="00C85AA8"/>
    <w:rsid w:val="00C863D8"/>
    <w:rsid w:val="00C91D99"/>
    <w:rsid w:val="00C91E2F"/>
    <w:rsid w:val="00C931F3"/>
    <w:rsid w:val="00C94EC6"/>
    <w:rsid w:val="00C955F8"/>
    <w:rsid w:val="00C95604"/>
    <w:rsid w:val="00CA6257"/>
    <w:rsid w:val="00CA63FB"/>
    <w:rsid w:val="00CA6479"/>
    <w:rsid w:val="00CB0794"/>
    <w:rsid w:val="00CB1D98"/>
    <w:rsid w:val="00CB28C9"/>
    <w:rsid w:val="00CB335A"/>
    <w:rsid w:val="00CB6BCF"/>
    <w:rsid w:val="00CB6DAA"/>
    <w:rsid w:val="00CB763C"/>
    <w:rsid w:val="00CC115B"/>
    <w:rsid w:val="00CC5CFE"/>
    <w:rsid w:val="00CC6424"/>
    <w:rsid w:val="00CD0CF4"/>
    <w:rsid w:val="00CD1328"/>
    <w:rsid w:val="00CD43B6"/>
    <w:rsid w:val="00CD5C67"/>
    <w:rsid w:val="00CE60B4"/>
    <w:rsid w:val="00CF06C6"/>
    <w:rsid w:val="00CF1258"/>
    <w:rsid w:val="00CF3328"/>
    <w:rsid w:val="00CF39FE"/>
    <w:rsid w:val="00CF46A2"/>
    <w:rsid w:val="00CF716C"/>
    <w:rsid w:val="00CF73AE"/>
    <w:rsid w:val="00CF7499"/>
    <w:rsid w:val="00CF7659"/>
    <w:rsid w:val="00CF7AAC"/>
    <w:rsid w:val="00D0025C"/>
    <w:rsid w:val="00D00B3F"/>
    <w:rsid w:val="00D03D36"/>
    <w:rsid w:val="00D04BAF"/>
    <w:rsid w:val="00D0583F"/>
    <w:rsid w:val="00D05B67"/>
    <w:rsid w:val="00D0725C"/>
    <w:rsid w:val="00D0778C"/>
    <w:rsid w:val="00D10C1E"/>
    <w:rsid w:val="00D10E26"/>
    <w:rsid w:val="00D120F8"/>
    <w:rsid w:val="00D128E5"/>
    <w:rsid w:val="00D12F99"/>
    <w:rsid w:val="00D1383C"/>
    <w:rsid w:val="00D13D28"/>
    <w:rsid w:val="00D13EC8"/>
    <w:rsid w:val="00D14112"/>
    <w:rsid w:val="00D1438B"/>
    <w:rsid w:val="00D16423"/>
    <w:rsid w:val="00D17625"/>
    <w:rsid w:val="00D177DE"/>
    <w:rsid w:val="00D21FAC"/>
    <w:rsid w:val="00D31D84"/>
    <w:rsid w:val="00D32014"/>
    <w:rsid w:val="00D3495D"/>
    <w:rsid w:val="00D35420"/>
    <w:rsid w:val="00D3608B"/>
    <w:rsid w:val="00D40A97"/>
    <w:rsid w:val="00D44369"/>
    <w:rsid w:val="00D47FC7"/>
    <w:rsid w:val="00D51433"/>
    <w:rsid w:val="00D562B3"/>
    <w:rsid w:val="00D57B70"/>
    <w:rsid w:val="00D57E72"/>
    <w:rsid w:val="00D6060B"/>
    <w:rsid w:val="00D60CF4"/>
    <w:rsid w:val="00D6123A"/>
    <w:rsid w:val="00D61B36"/>
    <w:rsid w:val="00D63CC4"/>
    <w:rsid w:val="00D6417E"/>
    <w:rsid w:val="00D711E8"/>
    <w:rsid w:val="00D74D92"/>
    <w:rsid w:val="00D7712C"/>
    <w:rsid w:val="00D82B79"/>
    <w:rsid w:val="00D86434"/>
    <w:rsid w:val="00D86F78"/>
    <w:rsid w:val="00D90DCE"/>
    <w:rsid w:val="00D92B6B"/>
    <w:rsid w:val="00D92CC5"/>
    <w:rsid w:val="00D933DC"/>
    <w:rsid w:val="00D934D5"/>
    <w:rsid w:val="00D93C4F"/>
    <w:rsid w:val="00D941B9"/>
    <w:rsid w:val="00D94BC6"/>
    <w:rsid w:val="00DA18E9"/>
    <w:rsid w:val="00DB2DEB"/>
    <w:rsid w:val="00DB42B7"/>
    <w:rsid w:val="00DB6EF4"/>
    <w:rsid w:val="00DC2030"/>
    <w:rsid w:val="00DC4749"/>
    <w:rsid w:val="00DD209F"/>
    <w:rsid w:val="00DD210B"/>
    <w:rsid w:val="00DD7370"/>
    <w:rsid w:val="00DD7B64"/>
    <w:rsid w:val="00DE26B2"/>
    <w:rsid w:val="00DE3EAC"/>
    <w:rsid w:val="00DE761B"/>
    <w:rsid w:val="00DE7E17"/>
    <w:rsid w:val="00DF1513"/>
    <w:rsid w:val="00DF1A57"/>
    <w:rsid w:val="00DF2075"/>
    <w:rsid w:val="00DF37CC"/>
    <w:rsid w:val="00DF7075"/>
    <w:rsid w:val="00DF7C76"/>
    <w:rsid w:val="00E01B8C"/>
    <w:rsid w:val="00E04124"/>
    <w:rsid w:val="00E10BE3"/>
    <w:rsid w:val="00E11A78"/>
    <w:rsid w:val="00E136EA"/>
    <w:rsid w:val="00E1384F"/>
    <w:rsid w:val="00E13E65"/>
    <w:rsid w:val="00E146E8"/>
    <w:rsid w:val="00E154FD"/>
    <w:rsid w:val="00E1583B"/>
    <w:rsid w:val="00E274F2"/>
    <w:rsid w:val="00E30385"/>
    <w:rsid w:val="00E30401"/>
    <w:rsid w:val="00E31939"/>
    <w:rsid w:val="00E31A1D"/>
    <w:rsid w:val="00E31A96"/>
    <w:rsid w:val="00E33274"/>
    <w:rsid w:val="00E35285"/>
    <w:rsid w:val="00E36224"/>
    <w:rsid w:val="00E37319"/>
    <w:rsid w:val="00E41B2E"/>
    <w:rsid w:val="00E4238D"/>
    <w:rsid w:val="00E43828"/>
    <w:rsid w:val="00E507A7"/>
    <w:rsid w:val="00E511D8"/>
    <w:rsid w:val="00E513BD"/>
    <w:rsid w:val="00E51E89"/>
    <w:rsid w:val="00E54F35"/>
    <w:rsid w:val="00E570BC"/>
    <w:rsid w:val="00E5737C"/>
    <w:rsid w:val="00E600B4"/>
    <w:rsid w:val="00E61700"/>
    <w:rsid w:val="00E62701"/>
    <w:rsid w:val="00E6280A"/>
    <w:rsid w:val="00E656A9"/>
    <w:rsid w:val="00E65DE9"/>
    <w:rsid w:val="00E67770"/>
    <w:rsid w:val="00E70EDB"/>
    <w:rsid w:val="00E7190A"/>
    <w:rsid w:val="00E71ED8"/>
    <w:rsid w:val="00E80644"/>
    <w:rsid w:val="00E808EC"/>
    <w:rsid w:val="00E82B5A"/>
    <w:rsid w:val="00E85539"/>
    <w:rsid w:val="00E859CF"/>
    <w:rsid w:val="00E9268D"/>
    <w:rsid w:val="00E92872"/>
    <w:rsid w:val="00E93D0D"/>
    <w:rsid w:val="00E96030"/>
    <w:rsid w:val="00E96388"/>
    <w:rsid w:val="00E96651"/>
    <w:rsid w:val="00E96885"/>
    <w:rsid w:val="00EA2A0B"/>
    <w:rsid w:val="00EA3757"/>
    <w:rsid w:val="00EA65D8"/>
    <w:rsid w:val="00EB2CBC"/>
    <w:rsid w:val="00EB323E"/>
    <w:rsid w:val="00EB4031"/>
    <w:rsid w:val="00EB47DC"/>
    <w:rsid w:val="00EB59FF"/>
    <w:rsid w:val="00EB7332"/>
    <w:rsid w:val="00EB7C3B"/>
    <w:rsid w:val="00EC0761"/>
    <w:rsid w:val="00EC0CAD"/>
    <w:rsid w:val="00EC1E69"/>
    <w:rsid w:val="00EC398B"/>
    <w:rsid w:val="00EC41FF"/>
    <w:rsid w:val="00EC4AAB"/>
    <w:rsid w:val="00EC5DC4"/>
    <w:rsid w:val="00ED2B21"/>
    <w:rsid w:val="00ED3C3F"/>
    <w:rsid w:val="00ED63F4"/>
    <w:rsid w:val="00ED7080"/>
    <w:rsid w:val="00EE040D"/>
    <w:rsid w:val="00EE0D4E"/>
    <w:rsid w:val="00EE1C6E"/>
    <w:rsid w:val="00EE1D82"/>
    <w:rsid w:val="00EE2559"/>
    <w:rsid w:val="00EE4ACC"/>
    <w:rsid w:val="00EE4D4F"/>
    <w:rsid w:val="00EE4E68"/>
    <w:rsid w:val="00EE7480"/>
    <w:rsid w:val="00EE7B41"/>
    <w:rsid w:val="00EF342E"/>
    <w:rsid w:val="00EF3DFF"/>
    <w:rsid w:val="00EF4433"/>
    <w:rsid w:val="00EF4DAF"/>
    <w:rsid w:val="00EF51F2"/>
    <w:rsid w:val="00EF7542"/>
    <w:rsid w:val="00F01C32"/>
    <w:rsid w:val="00F0582D"/>
    <w:rsid w:val="00F060E7"/>
    <w:rsid w:val="00F063C1"/>
    <w:rsid w:val="00F0672E"/>
    <w:rsid w:val="00F06CD0"/>
    <w:rsid w:val="00F11B84"/>
    <w:rsid w:val="00F124F2"/>
    <w:rsid w:val="00F125D1"/>
    <w:rsid w:val="00F12C03"/>
    <w:rsid w:val="00F14E92"/>
    <w:rsid w:val="00F15899"/>
    <w:rsid w:val="00F158E7"/>
    <w:rsid w:val="00F21061"/>
    <w:rsid w:val="00F217BF"/>
    <w:rsid w:val="00F2194C"/>
    <w:rsid w:val="00F21A8E"/>
    <w:rsid w:val="00F22D3D"/>
    <w:rsid w:val="00F2308A"/>
    <w:rsid w:val="00F23A62"/>
    <w:rsid w:val="00F2471A"/>
    <w:rsid w:val="00F278A6"/>
    <w:rsid w:val="00F311A5"/>
    <w:rsid w:val="00F348A2"/>
    <w:rsid w:val="00F36892"/>
    <w:rsid w:val="00F41581"/>
    <w:rsid w:val="00F41B3B"/>
    <w:rsid w:val="00F43E60"/>
    <w:rsid w:val="00F44717"/>
    <w:rsid w:val="00F45330"/>
    <w:rsid w:val="00F453F2"/>
    <w:rsid w:val="00F45752"/>
    <w:rsid w:val="00F5388D"/>
    <w:rsid w:val="00F538D5"/>
    <w:rsid w:val="00F5407E"/>
    <w:rsid w:val="00F54954"/>
    <w:rsid w:val="00F55388"/>
    <w:rsid w:val="00F56DE1"/>
    <w:rsid w:val="00F618DC"/>
    <w:rsid w:val="00F62737"/>
    <w:rsid w:val="00F642C5"/>
    <w:rsid w:val="00F643E0"/>
    <w:rsid w:val="00F647A5"/>
    <w:rsid w:val="00F64AA7"/>
    <w:rsid w:val="00F65AD5"/>
    <w:rsid w:val="00F6604D"/>
    <w:rsid w:val="00F6715F"/>
    <w:rsid w:val="00F71F42"/>
    <w:rsid w:val="00F74618"/>
    <w:rsid w:val="00F75C74"/>
    <w:rsid w:val="00F806D7"/>
    <w:rsid w:val="00F82405"/>
    <w:rsid w:val="00F829CD"/>
    <w:rsid w:val="00F8393B"/>
    <w:rsid w:val="00F85280"/>
    <w:rsid w:val="00F86776"/>
    <w:rsid w:val="00F875D8"/>
    <w:rsid w:val="00F87ED3"/>
    <w:rsid w:val="00F90AC2"/>
    <w:rsid w:val="00F90D4C"/>
    <w:rsid w:val="00F919E2"/>
    <w:rsid w:val="00F935E0"/>
    <w:rsid w:val="00FA08C8"/>
    <w:rsid w:val="00FA0AD1"/>
    <w:rsid w:val="00FA1861"/>
    <w:rsid w:val="00FA2EF5"/>
    <w:rsid w:val="00FA2F53"/>
    <w:rsid w:val="00FA450C"/>
    <w:rsid w:val="00FA54A1"/>
    <w:rsid w:val="00FA566F"/>
    <w:rsid w:val="00FA7318"/>
    <w:rsid w:val="00FA76EC"/>
    <w:rsid w:val="00FB0F87"/>
    <w:rsid w:val="00FB1106"/>
    <w:rsid w:val="00FB3919"/>
    <w:rsid w:val="00FB4B45"/>
    <w:rsid w:val="00FB51CA"/>
    <w:rsid w:val="00FB6D14"/>
    <w:rsid w:val="00FC201F"/>
    <w:rsid w:val="00FC3E13"/>
    <w:rsid w:val="00FC4A1F"/>
    <w:rsid w:val="00FC5F44"/>
    <w:rsid w:val="00FC795D"/>
    <w:rsid w:val="00FD03F1"/>
    <w:rsid w:val="00FD0BFA"/>
    <w:rsid w:val="00FD47C8"/>
    <w:rsid w:val="00FD4BE2"/>
    <w:rsid w:val="00FE0379"/>
    <w:rsid w:val="00FE10C0"/>
    <w:rsid w:val="00FE1F08"/>
    <w:rsid w:val="00FE5ED9"/>
    <w:rsid w:val="00FE6B9B"/>
    <w:rsid w:val="00FE6CC2"/>
    <w:rsid w:val="00FE6D58"/>
    <w:rsid w:val="00FE6E2A"/>
    <w:rsid w:val="00FF0323"/>
    <w:rsid w:val="00FF0876"/>
    <w:rsid w:val="00FF0CB9"/>
    <w:rsid w:val="00FF154A"/>
    <w:rsid w:val="00FF1D84"/>
    <w:rsid w:val="00FF338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94CC"/>
  <w15:chartTrackingRefBased/>
  <w15:docId w15:val="{88E94C1E-252C-B344-B9AA-59D2981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5A"/>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rsid w:val="00CB335A"/>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344917"/>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5A"/>
    <w:rPr>
      <w:rFonts w:asciiTheme="majorHAnsi" w:eastAsiaTheme="majorEastAsia" w:hAnsiTheme="majorHAnsi" w:cstheme="majorBidi"/>
      <w:color w:val="2F5496" w:themeColor="accent1" w:themeShade="BF"/>
      <w:sz w:val="32"/>
      <w:szCs w:val="32"/>
      <w:lang w:eastAsia="en-US"/>
    </w:rPr>
  </w:style>
  <w:style w:type="paragraph" w:styleId="FootnoteText">
    <w:name w:val="footnote text"/>
    <w:basedOn w:val="Normal"/>
    <w:link w:val="FootnoteTextChar"/>
    <w:uiPriority w:val="99"/>
    <w:unhideWhenUsed/>
    <w:rsid w:val="00CB335A"/>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CB335A"/>
    <w:rPr>
      <w:sz w:val="20"/>
      <w:szCs w:val="20"/>
      <w:lang w:eastAsia="en-IN"/>
    </w:rPr>
  </w:style>
  <w:style w:type="character" w:styleId="FootnoteReference">
    <w:name w:val="footnote reference"/>
    <w:basedOn w:val="DefaultParagraphFont"/>
    <w:uiPriority w:val="99"/>
    <w:unhideWhenUsed/>
    <w:rsid w:val="00CB335A"/>
    <w:rPr>
      <w:vertAlign w:val="superscript"/>
    </w:rPr>
  </w:style>
  <w:style w:type="paragraph" w:styleId="Title">
    <w:name w:val="Title"/>
    <w:basedOn w:val="Normal"/>
    <w:next w:val="Normal"/>
    <w:link w:val="TitleChar"/>
    <w:uiPriority w:val="10"/>
    <w:qFormat/>
    <w:rsid w:val="00CB335A"/>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B335A"/>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uiPriority w:val="99"/>
    <w:unhideWhenUsed/>
    <w:rsid w:val="00CB335A"/>
    <w:rPr>
      <w:color w:val="0563C1" w:themeColor="hyperlink"/>
      <w:u w:val="single"/>
    </w:rPr>
  </w:style>
  <w:style w:type="paragraph" w:styleId="NormalWeb">
    <w:name w:val="Normal (Web)"/>
    <w:basedOn w:val="Normal"/>
    <w:uiPriority w:val="99"/>
    <w:unhideWhenUsed/>
    <w:rsid w:val="00CB335A"/>
    <w:pPr>
      <w:spacing w:before="100" w:beforeAutospacing="1" w:after="100" w:afterAutospacing="1"/>
    </w:pPr>
    <w:rPr>
      <w:lang w:val="en-IN" w:eastAsia="en-GB"/>
    </w:rPr>
  </w:style>
  <w:style w:type="character" w:styleId="Emphasis">
    <w:name w:val="Emphasis"/>
    <w:basedOn w:val="DefaultParagraphFont"/>
    <w:uiPriority w:val="20"/>
    <w:qFormat/>
    <w:rsid w:val="00CB335A"/>
    <w:rPr>
      <w:i/>
      <w:iCs/>
    </w:rPr>
  </w:style>
  <w:style w:type="paragraph" w:styleId="ListBullet">
    <w:name w:val="List Bullet"/>
    <w:basedOn w:val="Normal"/>
    <w:uiPriority w:val="99"/>
    <w:unhideWhenUsed/>
    <w:rsid w:val="00CB335A"/>
    <w:pPr>
      <w:numPr>
        <w:numId w:val="1"/>
      </w:numPr>
      <w:contextualSpacing/>
    </w:pPr>
    <w:rPr>
      <w:lang w:val="en-HK" w:eastAsia="zh-TW"/>
    </w:rPr>
  </w:style>
  <w:style w:type="paragraph" w:customStyle="1" w:styleId="style1">
    <w:name w:val="style1"/>
    <w:basedOn w:val="Normal"/>
    <w:rsid w:val="00CB335A"/>
    <w:pPr>
      <w:spacing w:before="100" w:beforeAutospacing="1" w:after="100" w:afterAutospacing="1"/>
    </w:pPr>
    <w:rPr>
      <w:lang w:val="en-IN" w:eastAsia="en-IN"/>
    </w:rPr>
  </w:style>
  <w:style w:type="character" w:customStyle="1" w:styleId="meta-item">
    <w:name w:val="meta-item"/>
    <w:basedOn w:val="DefaultParagraphFont"/>
    <w:rsid w:val="00CB335A"/>
  </w:style>
  <w:style w:type="character" w:customStyle="1" w:styleId="j-title-breadcrumb">
    <w:name w:val="j-title-breadcrumb"/>
    <w:basedOn w:val="DefaultParagraphFont"/>
    <w:rsid w:val="00CB335A"/>
  </w:style>
  <w:style w:type="character" w:styleId="FollowedHyperlink">
    <w:name w:val="FollowedHyperlink"/>
    <w:basedOn w:val="DefaultParagraphFont"/>
    <w:uiPriority w:val="99"/>
    <w:semiHidden/>
    <w:unhideWhenUsed/>
    <w:rsid w:val="00FC795D"/>
    <w:rPr>
      <w:color w:val="954F72" w:themeColor="followedHyperlink"/>
      <w:u w:val="single"/>
    </w:rPr>
  </w:style>
  <w:style w:type="paragraph" w:styleId="Revision">
    <w:name w:val="Revision"/>
    <w:hidden/>
    <w:uiPriority w:val="99"/>
    <w:semiHidden/>
    <w:rsid w:val="00830487"/>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021843"/>
    <w:pPr>
      <w:tabs>
        <w:tab w:val="center" w:pos="4513"/>
        <w:tab w:val="right" w:pos="9026"/>
      </w:tabs>
    </w:pPr>
  </w:style>
  <w:style w:type="character" w:customStyle="1" w:styleId="HeaderChar">
    <w:name w:val="Header Char"/>
    <w:basedOn w:val="DefaultParagraphFont"/>
    <w:link w:val="Header"/>
    <w:uiPriority w:val="99"/>
    <w:rsid w:val="00021843"/>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021843"/>
    <w:pPr>
      <w:tabs>
        <w:tab w:val="center" w:pos="4513"/>
        <w:tab w:val="right" w:pos="9026"/>
      </w:tabs>
    </w:pPr>
  </w:style>
  <w:style w:type="character" w:customStyle="1" w:styleId="FooterChar">
    <w:name w:val="Footer Char"/>
    <w:basedOn w:val="DefaultParagraphFont"/>
    <w:link w:val="Footer"/>
    <w:uiPriority w:val="99"/>
    <w:rsid w:val="00021843"/>
    <w:rPr>
      <w:rFonts w:ascii="Times New Roman" w:eastAsia="Times New Roman" w:hAnsi="Times New Roman" w:cs="Times New Roman"/>
      <w:lang w:val="en-US" w:eastAsia="en-US"/>
    </w:rPr>
  </w:style>
  <w:style w:type="character" w:styleId="CommentReference">
    <w:name w:val="annotation reference"/>
    <w:basedOn w:val="DefaultParagraphFont"/>
    <w:uiPriority w:val="99"/>
    <w:semiHidden/>
    <w:unhideWhenUsed/>
    <w:rsid w:val="005D758B"/>
    <w:rPr>
      <w:sz w:val="16"/>
      <w:szCs w:val="16"/>
    </w:rPr>
  </w:style>
  <w:style w:type="paragraph" w:styleId="CommentText">
    <w:name w:val="annotation text"/>
    <w:basedOn w:val="Normal"/>
    <w:link w:val="CommentTextChar"/>
    <w:uiPriority w:val="99"/>
    <w:unhideWhenUsed/>
    <w:rsid w:val="005D758B"/>
    <w:rPr>
      <w:sz w:val="20"/>
      <w:szCs w:val="20"/>
    </w:rPr>
  </w:style>
  <w:style w:type="character" w:customStyle="1" w:styleId="CommentTextChar">
    <w:name w:val="Comment Text Char"/>
    <w:basedOn w:val="DefaultParagraphFont"/>
    <w:link w:val="CommentText"/>
    <w:uiPriority w:val="99"/>
    <w:rsid w:val="005D758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5D758B"/>
    <w:rPr>
      <w:b/>
      <w:bCs/>
    </w:rPr>
  </w:style>
  <w:style w:type="character" w:customStyle="1" w:styleId="CommentSubjectChar">
    <w:name w:val="Comment Subject Char"/>
    <w:basedOn w:val="CommentTextChar"/>
    <w:link w:val="CommentSubject"/>
    <w:uiPriority w:val="99"/>
    <w:semiHidden/>
    <w:rsid w:val="005D758B"/>
    <w:rPr>
      <w:rFonts w:ascii="Times New Roman" w:eastAsia="Times New Roman" w:hAnsi="Times New Roman" w:cs="Times New Roman"/>
      <w:b/>
      <w:bCs/>
      <w:sz w:val="20"/>
      <w:szCs w:val="20"/>
      <w:lang w:val="en-US" w:eastAsia="en-US"/>
    </w:rPr>
  </w:style>
  <w:style w:type="character" w:styleId="UnresolvedMention">
    <w:name w:val="Unresolved Mention"/>
    <w:basedOn w:val="DefaultParagraphFont"/>
    <w:uiPriority w:val="99"/>
    <w:semiHidden/>
    <w:unhideWhenUsed/>
    <w:rsid w:val="004D58B1"/>
    <w:rPr>
      <w:color w:val="605E5C"/>
      <w:shd w:val="clear" w:color="auto" w:fill="E1DFDD"/>
    </w:rPr>
  </w:style>
  <w:style w:type="character" w:customStyle="1" w:styleId="Heading2Char">
    <w:name w:val="Heading 2 Char"/>
    <w:basedOn w:val="DefaultParagraphFont"/>
    <w:link w:val="Heading2"/>
    <w:uiPriority w:val="9"/>
    <w:rsid w:val="00344917"/>
    <w:rPr>
      <w:rFonts w:ascii="Times New Roman" w:eastAsia="Times New Roman" w:hAnsi="Times New Roman" w:cs="Times New Roman"/>
      <w:b/>
      <w:bCs/>
      <w:sz w:val="36"/>
      <w:szCs w:val="36"/>
      <w:lang w:eastAsia="en-IN"/>
    </w:rPr>
  </w:style>
  <w:style w:type="character" w:customStyle="1" w:styleId="word-frequency-img">
    <w:name w:val="word-frequency-img"/>
    <w:basedOn w:val="DefaultParagraphFont"/>
    <w:rsid w:val="00344917"/>
  </w:style>
  <w:style w:type="character" w:customStyle="1" w:styleId="orth">
    <w:name w:val="orth"/>
    <w:basedOn w:val="DefaultParagraphFont"/>
    <w:rsid w:val="00344917"/>
  </w:style>
  <w:style w:type="character" w:customStyle="1" w:styleId="gramgrp">
    <w:name w:val="gramgrp"/>
    <w:basedOn w:val="DefaultParagraphFont"/>
    <w:rsid w:val="00344917"/>
  </w:style>
  <w:style w:type="character" w:customStyle="1" w:styleId="i">
    <w:name w:val="i"/>
    <w:basedOn w:val="DefaultParagraphFont"/>
    <w:rsid w:val="00344917"/>
  </w:style>
  <w:style w:type="character" w:customStyle="1" w:styleId="jpfdse">
    <w:name w:val="jpfdse"/>
    <w:basedOn w:val="DefaultParagraphFont"/>
    <w:rsid w:val="000F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2000">
      <w:bodyDiv w:val="1"/>
      <w:marLeft w:val="0"/>
      <w:marRight w:val="0"/>
      <w:marTop w:val="0"/>
      <w:marBottom w:val="0"/>
      <w:divBdr>
        <w:top w:val="none" w:sz="0" w:space="0" w:color="auto"/>
        <w:left w:val="none" w:sz="0" w:space="0" w:color="auto"/>
        <w:bottom w:val="none" w:sz="0" w:space="0" w:color="auto"/>
        <w:right w:val="none" w:sz="0" w:space="0" w:color="auto"/>
      </w:divBdr>
    </w:div>
    <w:div w:id="1600066387">
      <w:bodyDiv w:val="1"/>
      <w:marLeft w:val="0"/>
      <w:marRight w:val="0"/>
      <w:marTop w:val="0"/>
      <w:marBottom w:val="0"/>
      <w:divBdr>
        <w:top w:val="none" w:sz="0" w:space="0" w:color="auto"/>
        <w:left w:val="none" w:sz="0" w:space="0" w:color="auto"/>
        <w:bottom w:val="none" w:sz="0" w:space="0" w:color="auto"/>
        <w:right w:val="none" w:sz="0" w:space="0" w:color="auto"/>
      </w:divBdr>
      <w:divsChild>
        <w:div w:id="597786542">
          <w:marLeft w:val="0"/>
          <w:marRight w:val="0"/>
          <w:marTop w:val="0"/>
          <w:marBottom w:val="0"/>
          <w:divBdr>
            <w:top w:val="none" w:sz="0" w:space="0" w:color="auto"/>
            <w:left w:val="none" w:sz="0" w:space="0" w:color="auto"/>
            <w:bottom w:val="none" w:sz="0" w:space="0" w:color="auto"/>
            <w:right w:val="none" w:sz="0" w:space="0" w:color="auto"/>
          </w:divBdr>
          <w:divsChild>
            <w:div w:id="1465729229">
              <w:marLeft w:val="0"/>
              <w:marRight w:val="0"/>
              <w:marTop w:val="0"/>
              <w:marBottom w:val="0"/>
              <w:divBdr>
                <w:top w:val="none" w:sz="0" w:space="0" w:color="auto"/>
                <w:left w:val="none" w:sz="0" w:space="0" w:color="auto"/>
                <w:bottom w:val="none" w:sz="0" w:space="0" w:color="auto"/>
                <w:right w:val="none" w:sz="0" w:space="0" w:color="auto"/>
              </w:divBdr>
              <w:divsChild>
                <w:div w:id="1393236969">
                  <w:marLeft w:val="0"/>
                  <w:marRight w:val="0"/>
                  <w:marTop w:val="0"/>
                  <w:marBottom w:val="0"/>
                  <w:divBdr>
                    <w:top w:val="none" w:sz="0" w:space="0" w:color="auto"/>
                    <w:left w:val="none" w:sz="0" w:space="0" w:color="auto"/>
                    <w:bottom w:val="none" w:sz="0" w:space="0" w:color="auto"/>
                    <w:right w:val="none" w:sz="0" w:space="0" w:color="auto"/>
                  </w:divBdr>
                  <w:divsChild>
                    <w:div w:id="1525249051">
                      <w:marLeft w:val="0"/>
                      <w:marRight w:val="0"/>
                      <w:marTop w:val="0"/>
                      <w:marBottom w:val="300"/>
                      <w:divBdr>
                        <w:top w:val="none" w:sz="0" w:space="0" w:color="auto"/>
                        <w:left w:val="none" w:sz="0" w:space="0" w:color="auto"/>
                        <w:bottom w:val="none" w:sz="0" w:space="0" w:color="auto"/>
                        <w:right w:val="none" w:sz="0" w:space="0" w:color="auto"/>
                      </w:divBdr>
                      <w:divsChild>
                        <w:div w:id="2128697960">
                          <w:marLeft w:val="0"/>
                          <w:marRight w:val="0"/>
                          <w:marTop w:val="0"/>
                          <w:marBottom w:val="300"/>
                          <w:divBdr>
                            <w:top w:val="none" w:sz="0" w:space="0" w:color="auto"/>
                            <w:left w:val="none" w:sz="0" w:space="11" w:color="auto"/>
                            <w:bottom w:val="dotted" w:sz="12" w:space="12" w:color="C12D30"/>
                            <w:right w:val="none" w:sz="0" w:space="11" w:color="auto"/>
                          </w:divBdr>
                          <w:divsChild>
                            <w:div w:id="1273702446">
                              <w:marLeft w:val="0"/>
                              <w:marRight w:val="0"/>
                              <w:marTop w:val="0"/>
                              <w:marBottom w:val="0"/>
                              <w:divBdr>
                                <w:top w:val="none" w:sz="0" w:space="0" w:color="auto"/>
                                <w:left w:val="none" w:sz="0" w:space="0" w:color="auto"/>
                                <w:bottom w:val="none" w:sz="0" w:space="0" w:color="auto"/>
                                <w:right w:val="none" w:sz="0" w:space="0" w:color="auto"/>
                              </w:divBdr>
                              <w:divsChild>
                                <w:div w:id="57636797">
                                  <w:marLeft w:val="0"/>
                                  <w:marRight w:val="0"/>
                                  <w:marTop w:val="0"/>
                                  <w:marBottom w:val="0"/>
                                  <w:divBdr>
                                    <w:top w:val="none" w:sz="0" w:space="0" w:color="auto"/>
                                    <w:left w:val="none" w:sz="0" w:space="0" w:color="auto"/>
                                    <w:bottom w:val="none" w:sz="0" w:space="0" w:color="auto"/>
                                    <w:right w:val="none" w:sz="0" w:space="0" w:color="auto"/>
                                  </w:divBdr>
                                  <w:divsChild>
                                    <w:div w:id="547646251">
                                      <w:marLeft w:val="0"/>
                                      <w:marRight w:val="0"/>
                                      <w:marTop w:val="0"/>
                                      <w:marBottom w:val="0"/>
                                      <w:divBdr>
                                        <w:top w:val="none" w:sz="0" w:space="0" w:color="auto"/>
                                        <w:left w:val="none" w:sz="0" w:space="0" w:color="auto"/>
                                        <w:bottom w:val="none" w:sz="0" w:space="0" w:color="auto"/>
                                        <w:right w:val="none" w:sz="0" w:space="0" w:color="auto"/>
                                      </w:divBdr>
                                      <w:divsChild>
                                        <w:div w:id="1678774034">
                                          <w:marLeft w:val="0"/>
                                          <w:marRight w:val="0"/>
                                          <w:marTop w:val="0"/>
                                          <w:marBottom w:val="0"/>
                                          <w:divBdr>
                                            <w:top w:val="none" w:sz="0" w:space="0" w:color="auto"/>
                                            <w:left w:val="none" w:sz="0" w:space="0" w:color="auto"/>
                                            <w:bottom w:val="none" w:sz="0" w:space="0" w:color="auto"/>
                                            <w:right w:val="none" w:sz="0" w:space="0" w:color="auto"/>
                                          </w:divBdr>
                                          <w:divsChild>
                                            <w:div w:id="14818467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69931323">
                              <w:marLeft w:val="0"/>
                              <w:marRight w:val="0"/>
                              <w:marTop w:val="0"/>
                              <w:marBottom w:val="240"/>
                              <w:divBdr>
                                <w:top w:val="none" w:sz="0" w:space="0" w:color="auto"/>
                                <w:left w:val="none" w:sz="0" w:space="0" w:color="auto"/>
                                <w:bottom w:val="none" w:sz="0" w:space="0" w:color="auto"/>
                                <w:right w:val="none" w:sz="0" w:space="0" w:color="auto"/>
                              </w:divBdr>
                              <w:divsChild>
                                <w:div w:id="810438125">
                                  <w:marLeft w:val="0"/>
                                  <w:marRight w:val="0"/>
                                  <w:marTop w:val="0"/>
                                  <w:marBottom w:val="0"/>
                                  <w:divBdr>
                                    <w:top w:val="none" w:sz="0" w:space="0" w:color="auto"/>
                                    <w:left w:val="none" w:sz="0" w:space="0" w:color="auto"/>
                                    <w:bottom w:val="none" w:sz="0" w:space="0" w:color="auto"/>
                                    <w:right w:val="none" w:sz="0" w:space="0" w:color="auto"/>
                                  </w:divBdr>
                                  <w:divsChild>
                                    <w:div w:id="762072351">
                                      <w:marLeft w:val="360"/>
                                      <w:marRight w:val="0"/>
                                      <w:marTop w:val="120"/>
                                      <w:marBottom w:val="120"/>
                                      <w:divBdr>
                                        <w:top w:val="none" w:sz="0" w:space="0" w:color="auto"/>
                                        <w:left w:val="none" w:sz="0" w:space="0" w:color="auto"/>
                                        <w:bottom w:val="none" w:sz="0" w:space="0" w:color="auto"/>
                                        <w:right w:val="none" w:sz="0" w:space="0" w:color="auto"/>
                                      </w:divBdr>
                                      <w:divsChild>
                                        <w:div w:id="13581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6200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hehindu.com/opinion/op-ed/Unique-facility-or-recipe-for-trouble/article15714630.ece" TargetMode="External"/><Relationship Id="rId7" Type="http://schemas.openxmlformats.org/officeDocument/2006/relationships/hyperlink" Target="https://www.slideshare.net/indiastack/architecting-platforms-for-innovation" TargetMode="External"/><Relationship Id="rId2" Type="http://schemas.openxmlformats.org/officeDocument/2006/relationships/hyperlink" Target="https://epaper.livemint.com/Home/ShareArticle?OrgId=b5a81ef7" TargetMode="External"/><Relationship Id="rId1" Type="http://schemas.openxmlformats.org/officeDocument/2006/relationships/hyperlink" Target="https://scroll.in/article/960591/as-delhi-police-crack-down-on-student-leaders-court-cites-lockdown-to-justify-lack-of-scrutiny" TargetMode="External"/><Relationship Id="rId6" Type="http://schemas.openxmlformats.org/officeDocument/2006/relationships/hyperlink" Target="https://www.medianama.com/2020/01/223-partial-internet-restoration-jammu-kashmir/" TargetMode="External"/><Relationship Id="rId5" Type="http://schemas.openxmlformats.org/officeDocument/2006/relationships/hyperlink" Target="https://thewire.in/labour/lockdown-migrant-workers-policy-analysis" TargetMode="External"/><Relationship Id="rId4" Type="http://schemas.openxmlformats.org/officeDocument/2006/relationships/hyperlink" Target="https://frontline.thehindu.com/cover-story/the-dalit-identity-dilemma/article9629313.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81421-A4AC-584F-963F-EE62D11E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4657</TotalTime>
  <Pages>56</Pages>
  <Words>22295</Words>
  <Characters>127084</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sunaina dalaya</cp:lastModifiedBy>
  <cp:revision>29</cp:revision>
  <dcterms:created xsi:type="dcterms:W3CDTF">2022-08-07T13:19:00Z</dcterms:created>
  <dcterms:modified xsi:type="dcterms:W3CDTF">2022-08-25T10:39:00Z</dcterms:modified>
</cp:coreProperties>
</file>