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8B36" w14:textId="32399618" w:rsidR="0002535D" w:rsidRPr="00A12987" w:rsidRDefault="0002535D" w:rsidP="007F0305">
      <w:pPr>
        <w:pStyle w:val="Heading1"/>
        <w:rPr>
          <w:rStyle w:val="Heading3Char"/>
        </w:rPr>
      </w:pPr>
      <w:r w:rsidRPr="00BC2601">
        <w:t xml:space="preserve">Digital </w:t>
      </w:r>
      <w:r w:rsidR="007F0305">
        <w:t>A</w:t>
      </w:r>
      <w:r w:rsidRPr="00BC2601">
        <w:t xml:space="preserve">gency and the </w:t>
      </w:r>
      <w:r w:rsidR="007F0305">
        <w:t>A</w:t>
      </w:r>
      <w:r w:rsidRPr="00BC2601">
        <w:t xml:space="preserve">uthorship of </w:t>
      </w:r>
      <w:r w:rsidR="007F0305">
        <w:t>F</w:t>
      </w:r>
      <w:r w:rsidRPr="00BC2601">
        <w:t xml:space="preserve">ailure </w:t>
      </w:r>
      <w:r w:rsidRPr="00BC2601">
        <w:br/>
      </w:r>
      <w:r w:rsidRPr="00A12987">
        <w:rPr>
          <w:rStyle w:val="Heading3Char"/>
        </w:rPr>
        <w:t xml:space="preserve">Anna Hickey-Moody </w:t>
      </w:r>
    </w:p>
    <w:p w14:paraId="522677B9" w14:textId="3E48A1F8" w:rsidR="0002535D" w:rsidRPr="00BC2601" w:rsidRDefault="0002535D" w:rsidP="00C6237A">
      <w:r w:rsidRPr="00BC2601">
        <w:rPr>
          <w:shd w:val="clear" w:color="auto" w:fill="FFFFFF"/>
        </w:rPr>
        <w:t xml:space="preserve">In this chapter I intentionally </w:t>
      </w:r>
      <w:r w:rsidR="001B2BC4">
        <w:rPr>
          <w:shd w:val="clear" w:color="auto" w:fill="FFFFFF"/>
        </w:rPr>
        <w:t xml:space="preserve">problematize </w:t>
      </w:r>
      <w:r w:rsidRPr="00BC2601">
        <w:rPr>
          <w:shd w:val="clear" w:color="auto" w:fill="FFFFFF"/>
        </w:rPr>
        <w:t xml:space="preserve">popular ways of valuing research and shift registers for what we might expect to see when reading </w:t>
      </w:r>
      <w:r w:rsidR="00C6237A">
        <w:rPr>
          <w:shd w:val="clear" w:color="auto" w:fill="FFFFFF"/>
        </w:rPr>
        <w:t>‘</w:t>
      </w:r>
      <w:r w:rsidRPr="00BC2601">
        <w:rPr>
          <w:shd w:val="clear" w:color="auto" w:fill="FFFFFF"/>
        </w:rPr>
        <w:t>research.</w:t>
      </w:r>
      <w:r w:rsidR="00C6237A">
        <w:rPr>
          <w:shd w:val="clear" w:color="auto" w:fill="FFFFFF"/>
        </w:rPr>
        <w:t>’</w:t>
      </w:r>
      <w:r w:rsidRPr="00BC2601">
        <w:rPr>
          <w:shd w:val="clear" w:color="auto" w:fill="FFFFFF"/>
        </w:rPr>
        <w:t xml:space="preserve"> Empirical research assemblages call researchers to inhabit diverse forms of radically different worlds. These worlds can profoundly dis-organize and re-distribute us as ethnographers and people.</w:t>
      </w:r>
      <w:r w:rsidRPr="00BC2601">
        <w:t xml:space="preserve"> Often, communication across and within worlds relies on algorithmic forms of mediation or digital platforms. </w:t>
      </w:r>
    </w:p>
    <w:p w14:paraId="30025922" w14:textId="59BCE1F4" w:rsidR="0002535D" w:rsidRPr="00AB4E00" w:rsidRDefault="0002535D" w:rsidP="00C6237A">
      <w:pPr>
        <w:rPr>
          <w:bdr w:val="none" w:sz="0" w:space="0" w:color="auto" w:frame="1"/>
        </w:rPr>
      </w:pPr>
      <w:r w:rsidRPr="00BC2601">
        <w:t>I contend that we need more academic work unpacking the politics of feeling like a failure in ethnographic fieldwork and exploring the complex agencies of research assemblages</w:t>
      </w:r>
      <w:r w:rsidR="00FE7957">
        <w:t>,</w:t>
      </w:r>
      <w:r w:rsidRPr="00BC2601">
        <w:t xml:space="preserve"> which modulate the subjectivity of empirical researchers. </w:t>
      </w:r>
      <w:r w:rsidRPr="00BC2601">
        <w:rPr>
          <w:bdr w:val="none" w:sz="0" w:space="0" w:color="auto" w:frame="1"/>
        </w:rPr>
        <w:t xml:space="preserve">I argue that digital agency is gendered and is part of the algorithmic worlds in which feminist digital researchers work. As such, we need to develop our own failure archives of the roles played by digital agency and digital failure in the production of experiences of failure in research assemblages. </w:t>
      </w:r>
    </w:p>
    <w:p w14:paraId="6522398D" w14:textId="77777777" w:rsidR="0002535D" w:rsidRPr="00BC2601" w:rsidRDefault="0002535D" w:rsidP="00AB4E00">
      <w:pPr>
        <w:pStyle w:val="Heading2"/>
      </w:pPr>
      <w:r w:rsidRPr="00BC2601">
        <w:t>Digital psychopaths?</w:t>
      </w:r>
    </w:p>
    <w:p w14:paraId="6D06CC02" w14:textId="7BC6E760" w:rsidR="00001290" w:rsidRPr="00BC2601" w:rsidRDefault="0002535D" w:rsidP="00A12987">
      <w:r w:rsidRPr="00BC2601">
        <w:t>Machines have no humility. Artificial intelligence and algorithmic assemblages have no feelings, no ethical conscience, no capacity to relate on interpersonal levels. In human terms</w:t>
      </w:r>
      <w:r w:rsidR="002C513E">
        <w:t>,</w:t>
      </w:r>
      <w:r w:rsidRPr="00BC2601">
        <w:t xml:space="preserve"> machines, algorithmic assemblages, forms of artificial intelligence, are, effectively, psychopaths. That is, if we take a psychopath to be a body (assemblage) suffering from an </w:t>
      </w:r>
      <w:r w:rsidR="00C6237A">
        <w:t>‘</w:t>
      </w:r>
      <w:r w:rsidRPr="00BC2601">
        <w:t>(antisocial) disorder in which an individual manifests amoral and antisocial behavior, shows a lack of ability to love or establish meaningful personal relationships, expresses extreme egocentricity, and demonstrates a failure to learn from experience and other behaviors associated with the condition</w:t>
      </w:r>
      <w:r w:rsidR="00C6237A">
        <w:t>’</w:t>
      </w:r>
      <w:r w:rsidR="00001290">
        <w:rPr>
          <w:rStyle w:val="FootnoteReference"/>
          <w:color w:val="000000" w:themeColor="text1"/>
        </w:rPr>
        <w:footnoteReference w:id="2"/>
      </w:r>
      <w:r w:rsidR="00001290">
        <w:fldChar w:fldCharType="begin">
          <w:fldData xml:space="preserve">PEVuZE5vdGU+PENpdGU+PEF1dGhvcj5IZXJtYW5uPC9BdXRob3I+PFllYXI+MjAxNzwvWWVhcj48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</w:fldData>
        </w:fldChar>
      </w:r>
      <w:r w:rsidR="00001290">
        <w:instrText xml:space="preserve"> ADDIN EN.CITE </w:instrText>
      </w:r>
      <w:r w:rsidR="00001290">
        <w:fldChar w:fldCharType="begin">
          <w:fldData xml:space="preserve">PEVuZE5vdGU+PENpdGU+PEF1dGhvcj5IZXJtYW5uPC9BdXRob3I+PFllYXI+MjAxNzwvWWVhcj48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</w:fldData>
        </w:fldChar>
      </w:r>
      <w:r w:rsidR="00001290">
        <w:instrText xml:space="preserve"> ADDIN EN.CITE.DATA </w:instrText>
      </w:r>
      <w:r w:rsidR="00001290">
        <w:fldChar w:fldCharType="end"/>
      </w:r>
      <w:r w:rsidR="00000000">
        <w:fldChar w:fldCharType="separate"/>
      </w:r>
      <w:r w:rsidR="00001290">
        <w:fldChar w:fldCharType="end"/>
      </w:r>
      <w:r w:rsidR="00001290" w:rsidRPr="00BC2601">
        <w:t xml:space="preserve">, then a machine would be diagnosed as having psychopathy. This is not to reduce the complexity of mental illness or equivocate mental illness to a non-human characteristic, but to point out the fact that digital technology has no remorse (indeed no capacity for remorse) and a complete absence of empathy for others. Despite this fact, humans need to relate to and rely on digital technologies and the agency of digital technologies in ways that are comparable to the kinds of reliance we have on other people. Shared memories, information, thoughts, notes are held in this relationality. </w:t>
      </w:r>
    </w:p>
    <w:p w14:paraId="38CD573F" w14:textId="2D271B84" w:rsidR="00001290" w:rsidRPr="00BC2601" w:rsidRDefault="00001290" w:rsidP="00A12987">
      <w:r w:rsidRPr="00BC2601">
        <w:t>Algorithms do not have personal relationships. They are designed to make money. There is an irony here, however, in the fact that algorithms have been developed to facilitate personal relationships even though they do not have personal relationships themselves. Despite this, and through necessity, I outsource so much of my memory work, archival work</w:t>
      </w:r>
      <w:r>
        <w:t>,</w:t>
      </w:r>
      <w:r w:rsidRPr="00BC2601">
        <w:t xml:space="preserve"> and research recording to machines, digital spaces, </w:t>
      </w:r>
      <w:r>
        <w:t xml:space="preserve">and </w:t>
      </w:r>
      <w:r w:rsidRPr="00BC2601">
        <w:t xml:space="preserve">algorithmically mediated platforms. </w:t>
      </w:r>
    </w:p>
    <w:p w14:paraId="3898E2BB" w14:textId="40B80528" w:rsidR="00001290" w:rsidRPr="00BC2601" w:rsidRDefault="00001290" w:rsidP="00A12987">
      <w:pPr>
        <w:rPr>
          <w:bdr w:val="none" w:sz="0" w:space="0" w:color="auto" w:frame="1"/>
        </w:rPr>
      </w:pPr>
      <w:r w:rsidRPr="00BC2601">
        <w:t xml:space="preserve">Building on my recent work on experiences of failure in </w:t>
      </w:r>
      <w:r w:rsidRPr="00BC2601">
        <w:rPr>
          <w:bdr w:val="none" w:sz="0" w:space="0" w:color="auto" w:frame="1"/>
        </w:rPr>
        <w:t>the gendered research assemblage</w:t>
      </w:r>
      <w:r>
        <w:rPr>
          <w:bdr w:val="none" w:sz="0" w:space="0" w:color="auto" w:frame="1"/>
        </w:rPr>
        <w:t>,</w:t>
      </w:r>
      <w:r>
        <w:rPr>
          <w:rStyle w:val="FootnoteReference"/>
          <w:color w:val="000000" w:themeColor="text1"/>
          <w:bdr w:val="none" w:sz="0" w:space="0" w:color="auto" w:frame="1"/>
        </w:rPr>
        <w:footnoteReference w:id="3"/>
      </w:r>
      <w:r w:rsidRPr="00BC2601">
        <w:rPr>
          <w:bdr w:val="none" w:sz="0" w:space="0" w:color="auto" w:frame="1"/>
        </w:rPr>
        <w:t xml:space="preserve"> I argue that thinking critically about digital agency and digitally orchestrated failure really matters in supporting the work of emerging feminist digital ethnographers. This approach is important for understanding how, as researchers, our own experiences of failing in the field are produced. Losing data, being locked out of online accounts, electronic equipment breaking, being hacked, video and sound recording errors: digital technology brings with it a distributed network </w:t>
      </w:r>
      <w:r w:rsidRPr="00BC2601">
        <w:rPr>
          <w:bdr w:val="none" w:sz="0" w:space="0" w:color="auto" w:frame="1"/>
        </w:rPr>
        <w:lastRenderedPageBreak/>
        <w:t xml:space="preserve">of increased possibility for failure. When we outsource memory and data </w:t>
      </w:r>
      <w:proofErr w:type="gramStart"/>
      <w:r w:rsidRPr="00BC2601">
        <w:rPr>
          <w:bdr w:val="none" w:sz="0" w:space="0" w:color="auto" w:frame="1"/>
        </w:rPr>
        <w:t>recording</w:t>
      </w:r>
      <w:proofErr w:type="gramEnd"/>
      <w:r w:rsidRPr="00BC2601">
        <w:rPr>
          <w:bdr w:val="none" w:sz="0" w:space="0" w:color="auto" w:frame="1"/>
        </w:rPr>
        <w:t xml:space="preserve"> we distribute the network we rely on for recall</w:t>
      </w:r>
      <w:r>
        <w:rPr>
          <w:bdr w:val="none" w:sz="0" w:space="0" w:color="auto" w:frame="1"/>
        </w:rPr>
        <w:t xml:space="preserve"> and </w:t>
      </w:r>
      <w:r w:rsidRPr="00BC2601">
        <w:rPr>
          <w:bdr w:val="none" w:sz="0" w:space="0" w:color="auto" w:frame="1"/>
        </w:rPr>
        <w:t xml:space="preserve">recording and increase possibilities for failure. </w:t>
      </w:r>
    </w:p>
    <w:p w14:paraId="5C3EE76A" w14:textId="6ABDB540" w:rsidR="00001290" w:rsidRPr="00BC2601" w:rsidRDefault="00001290" w:rsidP="00A12987">
      <w:pPr>
        <w:rPr>
          <w:bdr w:val="none" w:sz="0" w:space="0" w:color="auto" w:frame="1"/>
        </w:rPr>
      </w:pPr>
      <w:r w:rsidRPr="00BC2601">
        <w:rPr>
          <w:bdr w:val="none" w:sz="0" w:space="0" w:color="auto" w:frame="1"/>
        </w:rPr>
        <w:t>I already suffer from forgetfulness. I have a clinical diagnosis of PTSD, which impairs one’s memory, and I live with a significant level of professional stress which impacts memory. I often ask digital devices to help me retain information. However, as I have learnt, digital devices, algorithms</w:t>
      </w:r>
      <w:r>
        <w:rPr>
          <w:bdr w:val="none" w:sz="0" w:space="0" w:color="auto" w:frame="1"/>
        </w:rPr>
        <w:t>,</w:t>
      </w:r>
      <w:r w:rsidRPr="00BC2601">
        <w:rPr>
          <w:bdr w:val="none" w:sz="0" w:space="0" w:color="auto" w:frame="1"/>
        </w:rPr>
        <w:t xml:space="preserve"> and mediated platforms can lose more information in one moment than I ever have (</w:t>
      </w:r>
      <w:proofErr w:type="gramStart"/>
      <w:r w:rsidRPr="00BC2601">
        <w:rPr>
          <w:bdr w:val="none" w:sz="0" w:space="0" w:color="auto" w:frame="1"/>
        </w:rPr>
        <w:t>as yet</w:t>
      </w:r>
      <w:proofErr w:type="gramEnd"/>
      <w:r w:rsidRPr="00BC2601">
        <w:rPr>
          <w:bdr w:val="none" w:sz="0" w:space="0" w:color="auto" w:frame="1"/>
        </w:rPr>
        <w:t xml:space="preserve">). This is difficult to recuperate. </w:t>
      </w:r>
    </w:p>
    <w:p w14:paraId="27C67254" w14:textId="6EAAB462" w:rsidR="00001290" w:rsidRDefault="00001290" w:rsidP="00A12987">
      <w:pPr>
        <w:rPr>
          <w:bdr w:val="none" w:sz="0" w:space="0" w:color="auto" w:frame="1"/>
        </w:rPr>
      </w:pPr>
      <w:r w:rsidRPr="00BC2601">
        <w:rPr>
          <w:bdr w:val="none" w:sz="0" w:space="0" w:color="auto" w:frame="1"/>
        </w:rPr>
        <w:t>Jack Halberstam has suggested that forgetfulness can be queer, or queering; it can be a problematization of the known.</w:t>
      </w:r>
      <w:r>
        <w:rPr>
          <w:rStyle w:val="FootnoteReference"/>
          <w:color w:val="000000" w:themeColor="text1"/>
          <w:bdr w:val="none" w:sz="0" w:space="0" w:color="auto" w:frame="1"/>
        </w:rPr>
        <w:footnoteReference w:id="4"/>
      </w:r>
      <w:r w:rsidRPr="00BC2601">
        <w:rPr>
          <w:bdr w:val="none" w:sz="0" w:space="0" w:color="auto" w:frame="1"/>
        </w:rPr>
        <w:t xml:space="preserve"> Yet as Halberstam</w:t>
      </w:r>
      <w:r>
        <w:rPr>
          <w:rStyle w:val="FootnoteReference"/>
          <w:color w:val="000000" w:themeColor="text1"/>
          <w:bdr w:val="none" w:sz="0" w:space="0" w:color="auto" w:frame="1"/>
        </w:rPr>
        <w:footnoteReference w:id="5"/>
      </w:r>
      <w:r w:rsidRPr="00BC2601">
        <w:rPr>
          <w:bdr w:val="none" w:sz="0" w:space="0" w:color="auto" w:frame="1"/>
        </w:rPr>
        <w:t xml:space="preserve"> also reminds us, even forgetting can become over coded by capitalism: </w:t>
      </w:r>
    </w:p>
    <w:p w14:paraId="7008D2AB" w14:textId="45F6B022" w:rsidR="00001290" w:rsidRPr="00A12987" w:rsidRDefault="00001290" w:rsidP="00A12987">
      <w:pPr>
        <w:pStyle w:val="Quote"/>
      </w:pPr>
      <w:r w:rsidRPr="00A12987">
        <w:t xml:space="preserve">Forgetfulness is not always queer, of course; </w:t>
      </w:r>
      <w:proofErr w:type="gramStart"/>
      <w:r w:rsidRPr="00A12987">
        <w:t>indeed</w:t>
      </w:r>
      <w:proofErr w:type="gramEnd"/>
      <w:r w:rsidRPr="00A12987">
        <w:t xml:space="preserve"> in the early twenty-first century it has become a major trope of mainstream cinema. But while most forms of forgetting in mainstream cinema operate according to a simple mapping of memory onto identity and memory loss onto the loss of history, location, and even politics, a few films, often unintentionally, set forgetting in motion in such a way as to undermine dominant modes of historicizing.</w:t>
      </w:r>
      <w:r w:rsidRPr="00A12987">
        <w:rPr>
          <w:rStyle w:val="FootnoteReference"/>
          <w:vertAlign w:val="baseline"/>
        </w:rPr>
        <w:footnoteReference w:id="6"/>
      </w:r>
      <w:r w:rsidRPr="00A12987">
        <w:t xml:space="preserve"> </w:t>
      </w:r>
    </w:p>
    <w:p w14:paraId="7440B249" w14:textId="6947515A" w:rsidR="00001290" w:rsidRPr="00BC2601" w:rsidRDefault="00001290" w:rsidP="00A12987">
      <w:pPr>
        <w:rPr>
          <w:bdr w:val="none" w:sz="0" w:space="0" w:color="auto" w:frame="1"/>
        </w:rPr>
      </w:pPr>
      <w:r w:rsidRPr="00BC2601">
        <w:rPr>
          <w:bdr w:val="none" w:sz="0" w:space="0" w:color="auto" w:frame="1"/>
        </w:rPr>
        <w:t>Even failing and forgetting can become a trope and can be purposed for financial gain.</w:t>
      </w:r>
    </w:p>
    <w:p w14:paraId="7104801F" w14:textId="51E4F0C3" w:rsidR="00001290" w:rsidRPr="00BC2601" w:rsidRDefault="00001290" w:rsidP="00A12987">
      <w:pPr>
        <w:rPr>
          <w:shd w:val="clear" w:color="auto" w:fill="FFFFFF"/>
        </w:rPr>
      </w:pPr>
      <w:r w:rsidRPr="00BC2601">
        <w:rPr>
          <w:bdr w:val="none" w:sz="0" w:space="0" w:color="auto" w:frame="1"/>
        </w:rPr>
        <w:t>Further, feeling like a failure in the research assemblage is an experience that is not often discussed in the literature on research methods, particularly in relation to digital methods.</w:t>
      </w:r>
      <w:r w:rsidRPr="00BC2601">
        <w:rPr>
          <w:shd w:val="clear" w:color="auto" w:fill="FFFFFF"/>
        </w:rPr>
        <w:t xml:space="preserve"> For example, Catherine Dawson’s </w:t>
      </w:r>
      <w:r w:rsidRPr="00BC2601">
        <w:rPr>
          <w:i/>
          <w:iCs/>
          <w:shd w:val="clear" w:color="auto" w:fill="FFFFFF"/>
        </w:rPr>
        <w:t>A-Z of Digital Research Methods</w:t>
      </w:r>
      <w:r>
        <w:rPr>
          <w:i/>
          <w:iCs/>
          <w:shd w:val="clear" w:color="auto" w:fill="FFFFFF"/>
        </w:rPr>
        <w:t>,</w:t>
      </w:r>
      <w:r>
        <w:rPr>
          <w:rStyle w:val="FootnoteReference"/>
          <w:i/>
          <w:iCs/>
          <w:color w:val="000000" w:themeColor="text1"/>
          <w:shd w:val="clear" w:color="auto" w:fill="FFFFFF"/>
        </w:rPr>
        <w:footnoteReference w:id="7"/>
      </w:r>
      <w:r w:rsidRPr="00BC2601">
        <w:rPr>
          <w:shd w:val="clear" w:color="auto" w:fill="FFFFFF"/>
        </w:rPr>
        <w:t xml:space="preserve"> Peter Halfpenny </w:t>
      </w:r>
      <w:r>
        <w:rPr>
          <w:shd w:val="clear" w:color="auto" w:fill="FFFFFF"/>
        </w:rPr>
        <w:t>and</w:t>
      </w:r>
      <w:r w:rsidRPr="00BC2601">
        <w:rPr>
          <w:shd w:val="clear" w:color="auto" w:fill="FFFFFF"/>
        </w:rPr>
        <w:t xml:space="preserve"> Rob Proctor’s </w:t>
      </w:r>
      <w:r w:rsidRPr="00BC2601">
        <w:rPr>
          <w:i/>
          <w:iCs/>
          <w:shd w:val="clear" w:color="auto" w:fill="FFFFFF"/>
        </w:rPr>
        <w:t>Innovations in Digital Methods</w:t>
      </w:r>
      <w:r>
        <w:rPr>
          <w:i/>
          <w:iCs/>
          <w:shd w:val="clear" w:color="auto" w:fill="FFFFFF"/>
        </w:rPr>
        <w:t>,</w:t>
      </w:r>
      <w:r>
        <w:rPr>
          <w:rStyle w:val="FootnoteReference"/>
          <w:i/>
          <w:iCs/>
          <w:color w:val="000000" w:themeColor="text1"/>
          <w:shd w:val="clear" w:color="auto" w:fill="FFFFFF"/>
        </w:rPr>
        <w:footnoteReference w:id="8"/>
      </w:r>
      <w:r w:rsidRPr="00BC2601">
        <w:rPr>
          <w:shd w:val="clear" w:color="auto" w:fill="FFFFFF"/>
        </w:rPr>
        <w:t xml:space="preserve"> and Cristina Costa and Jenna </w:t>
      </w:r>
      <w:proofErr w:type="spellStart"/>
      <w:r w:rsidRPr="00BC2601">
        <w:rPr>
          <w:shd w:val="clear" w:color="auto" w:fill="FFFFFF"/>
        </w:rPr>
        <w:t>Condle’s</w:t>
      </w:r>
      <w:proofErr w:type="spellEnd"/>
      <w:r w:rsidRPr="00BC2601">
        <w:rPr>
          <w:shd w:val="clear" w:color="auto" w:fill="FFFFFF"/>
        </w:rPr>
        <w:t xml:space="preserve"> </w:t>
      </w:r>
      <w:r w:rsidRPr="00BC2601">
        <w:rPr>
          <w:i/>
          <w:iCs/>
          <w:shd w:val="clear" w:color="auto" w:fill="FFFFFF"/>
        </w:rPr>
        <w:t xml:space="preserve">Doing Research in and on the Digital: Research Methods Across Fields </w:t>
      </w:r>
      <w:r>
        <w:rPr>
          <w:i/>
          <w:iCs/>
          <w:shd w:val="clear" w:color="auto" w:fill="FFFFFF"/>
        </w:rPr>
        <w:t>o</w:t>
      </w:r>
      <w:r w:rsidRPr="00BC2601">
        <w:rPr>
          <w:i/>
          <w:iCs/>
          <w:shd w:val="clear" w:color="auto" w:fill="FFFFFF"/>
        </w:rPr>
        <w:t>f Inquiry</w:t>
      </w:r>
      <w:r>
        <w:rPr>
          <w:rStyle w:val="FootnoteReference"/>
          <w:i/>
          <w:iCs/>
          <w:color w:val="000000" w:themeColor="text1"/>
          <w:shd w:val="clear" w:color="auto" w:fill="FFFFFF"/>
        </w:rPr>
        <w:footnoteReference w:id="9"/>
      </w:r>
      <w:r>
        <w:rPr>
          <w:shd w:val="clear" w:color="auto" w:fill="FFFFFF"/>
        </w:rPr>
        <w:t xml:space="preserve"> </w:t>
      </w:r>
      <w:r w:rsidRPr="00BC2601">
        <w:rPr>
          <w:shd w:val="clear" w:color="auto" w:fill="FFFFFF"/>
        </w:rPr>
        <w:t>respectively offer comprehensive examinations of digital research methods, none of which examine the extended possibilities of failure and loss that accompany the digitalization of research data collection and storage. Failure is seemingly not conceived as an embedded aspect of method, although failure is, in fact, embedded in everything we do. Women are often especially aware of this.</w:t>
      </w:r>
    </w:p>
    <w:p w14:paraId="54B40ACA" w14:textId="56F541B4" w:rsidR="00001290" w:rsidRPr="00BC2601" w:rsidRDefault="00001290" w:rsidP="00A12987">
      <w:pPr>
        <w:rPr>
          <w:color w:val="000000"/>
          <w:shd w:val="clear" w:color="auto" w:fill="FFFFFF"/>
        </w:rPr>
      </w:pPr>
      <w:r w:rsidRPr="00BC2601">
        <w:rPr>
          <w:shd w:val="clear" w:color="auto" w:fill="FFFFFF"/>
        </w:rPr>
        <w:t xml:space="preserve">Women are consistently positioned as failing to achieve their gender successfully. Being too large, too loud, infertile, critical, or bossy are all qualities that are popularly turned ‘against’ women as examples of failure to achieve their gender successfully. This experience of failure is echoed in the research assemblage through concerns about developing a ‘strong’ or ‘robust’ data set, discussions of strong </w:t>
      </w:r>
      <w:r w:rsidRPr="00BC2601">
        <w:rPr>
          <w:color w:val="000000"/>
          <w:shd w:val="clear" w:color="auto" w:fill="FFFFFF"/>
        </w:rPr>
        <w:t>and weak data, and rhetoric recounting successful analysis. Gendered tropes of mastery prevail in how embodiment is policed, remade, performed, taught</w:t>
      </w:r>
      <w:r>
        <w:rPr>
          <w:color w:val="000000"/>
          <w:shd w:val="clear" w:color="auto" w:fill="FFFFFF"/>
        </w:rPr>
        <w:t>,</w:t>
      </w:r>
      <w:r w:rsidRPr="00BC2601">
        <w:rPr>
          <w:color w:val="000000"/>
          <w:shd w:val="clear" w:color="auto" w:fill="FFFFFF"/>
        </w:rPr>
        <w:t xml:space="preserve"> and understood. Failing to achieve mastery, loss, emptiness</w:t>
      </w:r>
      <w:r>
        <w:rPr>
          <w:color w:val="000000"/>
          <w:shd w:val="clear" w:color="auto" w:fill="FFFFFF"/>
        </w:rPr>
        <w:t>,</w:t>
      </w:r>
      <w:r w:rsidRPr="00BC2601">
        <w:rPr>
          <w:color w:val="000000"/>
          <w:shd w:val="clear" w:color="auto" w:fill="FFFFFF"/>
        </w:rPr>
        <w:t xml:space="preserve"> and forgetfulness are constituent aspects of the very ideas of mastery, achievement, success, achievement</w:t>
      </w:r>
      <w:r>
        <w:rPr>
          <w:color w:val="000000"/>
          <w:shd w:val="clear" w:color="auto" w:fill="FFFFFF"/>
        </w:rPr>
        <w:t>,</w:t>
      </w:r>
      <w:r w:rsidRPr="00BC2601">
        <w:rPr>
          <w:color w:val="000000"/>
          <w:shd w:val="clear" w:color="auto" w:fill="FFFFFF"/>
        </w:rPr>
        <w:t xml:space="preserve"> and recall.</w:t>
      </w:r>
      <w:r>
        <w:rPr>
          <w:color w:val="000000"/>
          <w:shd w:val="clear" w:color="auto" w:fill="FFFFFF"/>
        </w:rPr>
        <w:t xml:space="preserve"> </w:t>
      </w:r>
    </w:p>
    <w:p w14:paraId="43CF711A" w14:textId="15EBEFDB" w:rsidR="00001290" w:rsidRDefault="00001290" w:rsidP="00A12987">
      <w:r w:rsidRPr="00BC2601">
        <w:t xml:space="preserve">Contemporary research and communication assemblages have become entwined in digital platforms in ways that researchers are not able to avoid. There are intersections of the personal and professional that are mediated by digital platforms. In what follows, I offer an auto-ethnographic account of my own journey of digital forgetting and the loss of enmeshed personal and research </w:t>
      </w:r>
      <w:r w:rsidRPr="00BC2601">
        <w:lastRenderedPageBreak/>
        <w:t xml:space="preserve">data. This was an experience that made me reflect upon the extent to which I have come to rely on digital platforms as a form of professional and personal memory. </w:t>
      </w:r>
    </w:p>
    <w:p w14:paraId="175D7363" w14:textId="77777777" w:rsidR="00A12987" w:rsidRPr="00AB4E00" w:rsidRDefault="00A12987" w:rsidP="00A12987"/>
    <w:p w14:paraId="0832D0A2" w14:textId="772053BC" w:rsidR="00001290" w:rsidRDefault="00001290" w:rsidP="00AB4E00">
      <w:pPr>
        <w:pStyle w:val="Heading2"/>
      </w:pPr>
      <w:r w:rsidRPr="00BC2601">
        <w:t xml:space="preserve">Outsourcing </w:t>
      </w:r>
      <w:r>
        <w:t>M</w:t>
      </w:r>
      <w:r w:rsidRPr="00BC2601">
        <w:t xml:space="preserve">emory and </w:t>
      </w:r>
      <w:r>
        <w:t>M</w:t>
      </w:r>
      <w:r w:rsidRPr="00BC2601">
        <w:t xml:space="preserve">edia </w:t>
      </w:r>
      <w:r>
        <w:t>Ri</w:t>
      </w:r>
      <w:r w:rsidRPr="00BC2601">
        <w:t xml:space="preserve">tuals </w:t>
      </w:r>
    </w:p>
    <w:p w14:paraId="2E394B09" w14:textId="77777777" w:rsidR="00A12987" w:rsidRPr="00A12987" w:rsidRDefault="00A12987" w:rsidP="00A12987"/>
    <w:p w14:paraId="03D7C905" w14:textId="77777777" w:rsidR="00001290" w:rsidRDefault="00001290" w:rsidP="00C6237A">
      <w:pPr>
        <w:rPr>
          <w:lang w:val="en-GB" w:bidi="ar-SA"/>
        </w:rPr>
      </w:pPr>
      <w:r w:rsidRPr="009579F0">
        <w:rPr>
          <w:lang w:val="en-GB" w:bidi="ar-SA"/>
        </w:rPr>
        <w:t>José van Dijck</w:t>
      </w:r>
      <w:r>
        <w:rPr>
          <w:lang w:val="en-GB" w:bidi="ar-SA"/>
        </w:rPr>
        <w:t xml:space="preserve"> has </w:t>
      </w:r>
      <w:r w:rsidRPr="009579F0">
        <w:rPr>
          <w:lang w:val="en-GB" w:bidi="ar-SA"/>
        </w:rPr>
        <w:t>suggested</w:t>
      </w:r>
      <w:r>
        <w:rPr>
          <w:lang w:val="en-GB" w:bidi="ar-SA"/>
        </w:rPr>
        <w:t>:</w:t>
      </w:r>
      <w:r w:rsidRPr="009579F0">
        <w:rPr>
          <w:lang w:val="en-GB" w:bidi="ar-SA"/>
        </w:rPr>
        <w:t xml:space="preserve"> </w:t>
      </w:r>
    </w:p>
    <w:p w14:paraId="1004A2EA" w14:textId="129421AA" w:rsidR="00001290" w:rsidRDefault="00001290" w:rsidP="007F0305">
      <w:pPr>
        <w:pStyle w:val="Quote"/>
        <w:rPr>
          <w:lang w:val="en-GB" w:bidi="ar-SA"/>
        </w:rPr>
      </w:pPr>
      <w:r w:rsidRPr="009579F0">
        <w:rPr>
          <w:lang w:val="en-GB" w:bidi="ar-SA"/>
        </w:rPr>
        <w:t>as memories are increasingly mediated and thus constructed by</w:t>
      </w:r>
      <w:r>
        <w:rPr>
          <w:lang w:val="en-GB" w:bidi="ar-SA"/>
        </w:rPr>
        <w:t xml:space="preserve"> </w:t>
      </w:r>
      <w:r w:rsidRPr="009579F0">
        <w:rPr>
          <w:lang w:val="en-GB" w:bidi="ar-SA"/>
        </w:rPr>
        <w:t>networked technologies, the boundaries between present and past are no longer given, but they are the</w:t>
      </w:r>
      <w:r>
        <w:rPr>
          <w:lang w:val="en-GB" w:bidi="ar-SA"/>
        </w:rPr>
        <w:t xml:space="preserve"> </w:t>
      </w:r>
      <w:r w:rsidRPr="009579F0">
        <w:rPr>
          <w:lang w:val="en-GB" w:bidi="ar-SA"/>
        </w:rPr>
        <w:t>very stakes in debating what counts as memory. Memory, after the connective turn, is a new mediatized memory that challenges currently dominant concepts of time and space.</w:t>
      </w:r>
      <w:r>
        <w:rPr>
          <w:rStyle w:val="FootnoteReference"/>
          <w:lang w:val="en-GB" w:bidi="ar-SA"/>
        </w:rPr>
        <w:footnoteReference w:id="10"/>
      </w:r>
      <w:r>
        <w:rPr>
          <w:lang w:val="en-GB" w:bidi="ar-SA"/>
        </w:rPr>
        <w:t xml:space="preserve"> </w:t>
      </w:r>
    </w:p>
    <w:p w14:paraId="207A96B1" w14:textId="32D76DC9" w:rsidR="00001290" w:rsidRPr="009579F0" w:rsidRDefault="00001290" w:rsidP="00C6237A">
      <w:pPr>
        <w:rPr>
          <w:lang w:val="en-GB" w:bidi="ar-SA"/>
        </w:rPr>
      </w:pPr>
      <w:r>
        <w:rPr>
          <w:lang w:val="en-GB" w:bidi="ar-SA"/>
        </w:rPr>
        <w:t>Andrew Hoskin also argues that contemporary memory is distributed through digital networks and embedded in socio-technical practices and calls for networked memory.</w:t>
      </w:r>
      <w:r>
        <w:rPr>
          <w:rStyle w:val="FootnoteReference"/>
          <w:lang w:val="en-GB" w:bidi="ar-SA"/>
        </w:rPr>
        <w:footnoteReference w:id="11"/>
      </w:r>
      <w:r w:rsidRPr="009579F0">
        <w:rPr>
          <w:lang w:val="en-GB" w:bidi="ar-SA"/>
        </w:rPr>
        <w:t xml:space="preserve"> </w:t>
      </w:r>
      <w:r>
        <w:rPr>
          <w:lang w:val="en-GB" w:bidi="ar-SA"/>
        </w:rPr>
        <w:t xml:space="preserve">My own experiences of outsourcing memory and distributed media rituals supports these arguments. </w:t>
      </w:r>
      <w:r w:rsidRPr="009579F0">
        <w:t xml:space="preserve">On the </w:t>
      </w:r>
      <w:proofErr w:type="gramStart"/>
      <w:r w:rsidRPr="009579F0">
        <w:t>17</w:t>
      </w:r>
      <w:r w:rsidRPr="009579F0">
        <w:rPr>
          <w:vertAlign w:val="superscript"/>
        </w:rPr>
        <w:t>th</w:t>
      </w:r>
      <w:proofErr w:type="gramEnd"/>
      <w:r w:rsidRPr="009579F0">
        <w:t xml:space="preserve"> April 2012 in </w:t>
      </w:r>
      <w:proofErr w:type="spellStart"/>
      <w:r w:rsidRPr="009579F0">
        <w:t>Shoreditch</w:t>
      </w:r>
      <w:proofErr w:type="spellEnd"/>
      <w:r w:rsidRPr="009579F0">
        <w:t>, East London, I made the first post to my current Instagram account. My previous account was lost to me due to a work email change when I moved to London to teach at Goldsmiths, and with it my access to control over the digital archive of my memories. In my new account, I posted a giant green flying</w:t>
      </w:r>
      <w:r w:rsidRPr="00BC2601">
        <w:t xml:space="preserve"> bee or wasp painted on a historic wall in </w:t>
      </w:r>
      <w:proofErr w:type="spellStart"/>
      <w:r w:rsidRPr="00BC2601">
        <w:t>Shoreditch</w:t>
      </w:r>
      <w:proofErr w:type="spellEnd"/>
      <w:r w:rsidRPr="00BC2601">
        <w:t>, the blue and white national trust plaque not quite readable in the top right-hand corner of the image. This was not a political statement</w:t>
      </w:r>
      <w:r>
        <w:t>—</w:t>
      </w:r>
      <w:r w:rsidRPr="00BC2601">
        <w:t>just an expression of a being-in-placeness of my contemporary moment. Images marking significant life events (finishing a book, getting married), experiences (</w:t>
      </w:r>
      <w:r w:rsidRPr="00BC2601">
        <w:rPr>
          <w:i/>
          <w:iCs/>
        </w:rPr>
        <w:t>The Sisters Hope</w:t>
      </w:r>
      <w:r w:rsidRPr="00BC2601">
        <w:t xml:space="preserve"> show in </w:t>
      </w:r>
      <w:proofErr w:type="spellStart"/>
      <w:r w:rsidRPr="00BC2601">
        <w:t>Mälmo</w:t>
      </w:r>
      <w:proofErr w:type="spellEnd"/>
      <w:r w:rsidRPr="00BC2601">
        <w:t xml:space="preserve">), places (London Pleasure gardens, the black heart bar, street shrines, Cambridge), populate my early timeline. Meeting my brother in Bratislava, spending time with him in Vienna, getting to know his wild, anarchist housemates and then heading to Paris for the </w:t>
      </w:r>
      <w:r w:rsidRPr="00BC2601">
        <w:rPr>
          <w:i/>
          <w:iCs/>
        </w:rPr>
        <w:t xml:space="preserve">International Crossroads in Cultural Studies </w:t>
      </w:r>
      <w:r w:rsidRPr="007F0305">
        <w:t>conference</w:t>
      </w:r>
      <w:r w:rsidRPr="00BC2601">
        <w:t xml:space="preserve"> are events only documented on my Instagram account.</w:t>
      </w:r>
      <w:r>
        <w:t xml:space="preserve"> </w:t>
      </w:r>
    </w:p>
    <w:p w14:paraId="19F3D4DA" w14:textId="0D9B7850" w:rsidR="00001290" w:rsidRPr="00BC2601" w:rsidRDefault="00001290" w:rsidP="00C6237A">
      <w:r w:rsidRPr="00BC2601">
        <w:t xml:space="preserve">Previous workplaces, homes, social events, desserts shared with students (one of whom is now dead), conferences organized, vows witnessed, romance. Teaching in the Louisiana Museum of Art (Denmark), time with family in Dublin, holidays in Milan. A cycling holiday with my girlfriend to </w:t>
      </w:r>
      <w:proofErr w:type="spellStart"/>
      <w:r w:rsidRPr="00BC2601">
        <w:t>Lulworth</w:t>
      </w:r>
      <w:proofErr w:type="spellEnd"/>
      <w:r w:rsidRPr="00BC2601">
        <w:t xml:space="preserve"> </w:t>
      </w:r>
      <w:r>
        <w:t>C</w:t>
      </w:r>
      <w:r w:rsidRPr="00BC2601">
        <w:t xml:space="preserve">ove. Keynotes given in </w:t>
      </w:r>
      <w:proofErr w:type="spellStart"/>
      <w:r w:rsidRPr="00BC2601">
        <w:t>Mälmo</w:t>
      </w:r>
      <w:proofErr w:type="spellEnd"/>
      <w:r w:rsidRPr="00BC2601">
        <w:t xml:space="preserve"> (Sweden), Aarhus (Denmark), Maribor (Slovenia). These are events I have no documents recording, other than those technically owned by Meta. I can’t remember my password to download the data. I think it’s written in a diary I have somewhere. I must remember to look when back from fieldwork.</w:t>
      </w:r>
    </w:p>
    <w:p w14:paraId="3A396CC9" w14:textId="44D06E95" w:rsidR="00001290" w:rsidRPr="00BC2601" w:rsidRDefault="00001290" w:rsidP="00C6237A">
      <w:r w:rsidRPr="00BC2601">
        <w:t xml:space="preserve">Over the 10 years since I started this account, it has become my most significant archival practice for work (including research milestones and significant fieldwork moments), travel, significant life events. In retrospect, I realized that a lot of what I lost was generated through what we might call a media ritual: the marking of an important life moment through posting it on social media. In their book </w:t>
      </w:r>
      <w:r w:rsidRPr="00BC2601">
        <w:rPr>
          <w:i/>
          <w:iCs/>
        </w:rPr>
        <w:t>Everyday Data Cultures</w:t>
      </w:r>
      <w:r w:rsidRPr="00BC2601">
        <w:t xml:space="preserve">, Burgess et al. discuss </w:t>
      </w:r>
      <w:r>
        <w:t>‘</w:t>
      </w:r>
      <w:r w:rsidRPr="00BC2601">
        <w:t>media rituals</w:t>
      </w:r>
      <w:r>
        <w:t>’</w:t>
      </w:r>
      <w:r>
        <w:rPr>
          <w:rStyle w:val="FootnoteReference"/>
        </w:rPr>
        <w:footnoteReference w:id="12"/>
      </w:r>
      <w:r w:rsidRPr="00BC2601">
        <w:t xml:space="preserve">, drawing on Lee </w:t>
      </w:r>
      <w:r w:rsidRPr="00BC2601">
        <w:lastRenderedPageBreak/>
        <w:t>Humphries’</w:t>
      </w:r>
      <w:r>
        <w:rPr>
          <w:rStyle w:val="FootnoteReference"/>
        </w:rPr>
        <w:footnoteReference w:id="13"/>
      </w:r>
      <w:r w:rsidRPr="00BC2601">
        <w:t xml:space="preserve"> discussion of practices of documentation, which turn everyday mundane activities into what </w:t>
      </w:r>
      <w:r>
        <w:t>Humphries</w:t>
      </w:r>
      <w:r w:rsidRPr="00BC2601">
        <w:t xml:space="preserve"> calls </w:t>
      </w:r>
      <w:r>
        <w:t>‘</w:t>
      </w:r>
      <w:r w:rsidRPr="00BC2601">
        <w:t>media accounts</w:t>
      </w:r>
      <w:r>
        <w:t>’</w:t>
      </w:r>
      <w:r w:rsidRPr="00BC2601">
        <w:t>. These media accounts add up to a public record of everyday life that have real meaning for people. Media accounts show us how people connect to and shape online identity in both personal and professional capacities. Often the two are intentionally blurred thorough the digital platforms they mobilize.</w:t>
      </w:r>
    </w:p>
    <w:p w14:paraId="480F40B2" w14:textId="1951EF76" w:rsidR="00001290" w:rsidRPr="00BC2601" w:rsidRDefault="00001290" w:rsidP="00C6237A">
      <w:r w:rsidRPr="00BC2601">
        <w:t xml:space="preserve">Some fieldwork data is only on my personal Instagram </w:t>
      </w:r>
      <w:r w:rsidR="00E635CD">
        <w:t>—</w:t>
      </w:r>
      <w:r w:rsidRPr="00BC2601">
        <w:t xml:space="preserve"> snaps of artworks taken in the field that turned out to really capture a work or a moment very effectively. I have naïvely backed myself into a corner: so many things that matter to me are remembered and indeed owned primarily by a digital platform with no ethics, no relationality, no humility. </w:t>
      </w:r>
    </w:p>
    <w:p w14:paraId="0C31D92A" w14:textId="135BCEFC" w:rsidR="00001290" w:rsidRPr="00BC2601" w:rsidRDefault="00001290" w:rsidP="00C6237A">
      <w:r w:rsidRPr="00BC2601">
        <w:t xml:space="preserve">One day it was all deleted. Someone tried to hack into the account and Meta wiped it. I </w:t>
      </w:r>
      <w:r>
        <w:t xml:space="preserve">had </w:t>
      </w:r>
      <w:r w:rsidRPr="00BC2601">
        <w:t>outsourced my memories and the algorithm stole my past. I</w:t>
      </w:r>
      <w:r>
        <w:t xml:space="preserve"> had</w:t>
      </w:r>
      <w:r w:rsidRPr="00BC2601">
        <w:t xml:space="preserve"> archived my thinking digitally, on Instagram, a platform owned by global corporation Meta, and my intellectual and emotional labor was destroyed. </w:t>
      </w:r>
      <w:r w:rsidRPr="00BC2601">
        <w:rPr>
          <w:color w:val="000000"/>
          <w:lang w:val="en-GB" w:bidi="ar-SA"/>
        </w:rPr>
        <w:t>I was left wondering</w:t>
      </w:r>
      <w:r>
        <w:rPr>
          <w:color w:val="000000"/>
          <w:lang w:val="en-GB" w:bidi="ar-SA"/>
        </w:rPr>
        <w:t>:</w:t>
      </w:r>
      <w:r w:rsidRPr="00BC2601">
        <w:rPr>
          <w:color w:val="000000"/>
          <w:lang w:val="en-GB" w:bidi="ar-SA"/>
        </w:rPr>
        <w:t xml:space="preserve"> </w:t>
      </w:r>
      <w:r>
        <w:rPr>
          <w:color w:val="000000"/>
          <w:lang w:val="en-GB" w:bidi="ar-SA"/>
        </w:rPr>
        <w:t>w</w:t>
      </w:r>
      <w:r w:rsidRPr="00BC2601">
        <w:rPr>
          <w:color w:val="000000"/>
          <w:lang w:val="en-GB" w:bidi="ar-SA"/>
        </w:rPr>
        <w:t xml:space="preserve">hat does this ritualized attention to a mutable and fallible memory archive say about memory in late capitalism? What does it mean for identity? </w:t>
      </w:r>
      <w:r w:rsidRPr="00BC2601">
        <w:t xml:space="preserve">After a couple of </w:t>
      </w:r>
      <w:proofErr w:type="gramStart"/>
      <w:r w:rsidRPr="00BC2601">
        <w:t>weeks</w:t>
      </w:r>
      <w:proofErr w:type="gramEnd"/>
      <w:r w:rsidRPr="00BC2601">
        <w:t xml:space="preserve"> I had the content restored, and have most certainly learnt my lesson that the content is not owned by me. </w:t>
      </w:r>
    </w:p>
    <w:p w14:paraId="0A32A3F0" w14:textId="6E785289" w:rsidR="00001290" w:rsidRPr="00BC2601" w:rsidRDefault="00001290" w:rsidP="00C6237A">
      <w:r w:rsidRPr="00BC2601">
        <w:t>When we rely so heavily on digital platforms to retain, organize</w:t>
      </w:r>
      <w:r>
        <w:t>,</w:t>
      </w:r>
      <w:r w:rsidRPr="00BC2601">
        <w:t xml:space="preserve"> and share the products of our labor</w:t>
      </w:r>
      <w:r>
        <w:t>,</w:t>
      </w:r>
      <w:r w:rsidRPr="00BC2601">
        <w:t xml:space="preserve"> we also rely on them to record and memorialize our most precious moments. Simultaneously, we give these digital platforms the power to forget for us. Halberstam</w:t>
      </w:r>
      <w:r>
        <w:rPr>
          <w:rStyle w:val="FootnoteReference"/>
        </w:rPr>
        <w:footnoteReference w:id="14"/>
      </w:r>
      <w:r w:rsidRPr="00BC2601">
        <w:t xml:space="preserve"> suggests there are no fixed values between remembering and forgetting. Memory can be a disciplinary thing that makes one think about the past in certain ways, and in relation to certain disciplines. Forgetfulness has the potential to allow for new narratives to be created. There are conservative forms of forgetting </w:t>
      </w:r>
      <w:r w:rsidR="00E635CD">
        <w:t>—</w:t>
      </w:r>
      <w:r w:rsidRPr="00BC2601">
        <w:t xml:space="preserve"> forgetting that is designed to allow a continuation of forms of the same. National memories of colonial countries are filled with forms of amnesia that have an ideological value for regimes that want to cover up bad deeds. </w:t>
      </w:r>
      <w:r>
        <w:t>However,</w:t>
      </w:r>
      <w:r w:rsidRPr="00BC2601">
        <w:t xml:space="preserve"> what Halberstam is interested in is the possibility of queering family reproduction and traditional identity narratives through forgetting information, bloodlines, memories. Digital amnesia orchestrated through capitalist platforms has no political purchase or significance. It is mindless loss. </w:t>
      </w:r>
    </w:p>
    <w:p w14:paraId="53C7E6C2" w14:textId="670055EF" w:rsidR="00001290" w:rsidRDefault="00001290" w:rsidP="00AB4E00">
      <w:pPr>
        <w:pStyle w:val="Heading2"/>
      </w:pPr>
      <w:r w:rsidRPr="00BC2601">
        <w:t xml:space="preserve">Digital </w:t>
      </w:r>
      <w:r>
        <w:t>F</w:t>
      </w:r>
      <w:r w:rsidRPr="00BC2601">
        <w:t xml:space="preserve">ailure </w:t>
      </w:r>
      <w:r>
        <w:t>A</w:t>
      </w:r>
      <w:r w:rsidRPr="00BC2601">
        <w:t xml:space="preserve">rchives </w:t>
      </w:r>
    </w:p>
    <w:p w14:paraId="12ED9E79" w14:textId="77777777" w:rsidR="00A12987" w:rsidRPr="00A12987" w:rsidRDefault="00A12987" w:rsidP="00A12987"/>
    <w:p w14:paraId="36EC7FA3" w14:textId="2AB6A4DA" w:rsidR="00001290" w:rsidRDefault="00001290" w:rsidP="00C6237A">
      <w:r w:rsidRPr="00BC2601">
        <w:t>As I have noted, Jack Halberstam</w:t>
      </w:r>
      <w:r>
        <w:rPr>
          <w:rStyle w:val="FootnoteReference"/>
        </w:rPr>
        <w:footnoteReference w:id="15"/>
      </w:r>
      <w:r w:rsidRPr="00BC2601">
        <w:t xml:space="preserve"> suggests that failure is one of the ways that we can escape the normative constraints of </w:t>
      </w:r>
      <w:r>
        <w:t>‘</w:t>
      </w:r>
      <w:proofErr w:type="gramStart"/>
      <w:r w:rsidRPr="00BC2601">
        <w:t>success</w:t>
      </w:r>
      <w:r>
        <w:t>’</w:t>
      </w:r>
      <w:proofErr w:type="gramEnd"/>
      <w:r w:rsidRPr="00BC2601">
        <w:t xml:space="preserve">. Implicitly, failure can be seen as a critique of the terms of success. Indeed, within failure is embedded a fierce critique of all that is embedded in normativity, as normativity </w:t>
      </w:r>
      <w:r w:rsidRPr="00BC2601">
        <w:rPr>
          <w:i/>
          <w:iCs/>
        </w:rPr>
        <w:t>implies</w:t>
      </w:r>
      <w:r w:rsidRPr="00BC2601">
        <w:t xml:space="preserve"> success. Thinking back on my experience of working with digital technology to collect data for fieldwork, I can see an archive of </w:t>
      </w:r>
      <w:proofErr w:type="gramStart"/>
      <w:r w:rsidRPr="00BC2601">
        <w:t>failure;</w:t>
      </w:r>
      <w:proofErr w:type="gramEnd"/>
      <w:r w:rsidRPr="00BC2601">
        <w:t xml:space="preserve"> an archive of moments and episodes of loss. Video cameras not working, devices being used in the wrong way, children photographing strange objects, being locked out of digital devices, losing password</w:t>
      </w:r>
      <w:r>
        <w:t>s.</w:t>
      </w:r>
      <w:r w:rsidRPr="00BC2601">
        <w:t xml:space="preserve"> </w:t>
      </w:r>
      <w:r>
        <w:t>T</w:t>
      </w:r>
      <w:r w:rsidRPr="00BC2601">
        <w:t xml:space="preserve">he internet now houses vast quantities of information I generated but can no longer access and information that I did not mean to generate but is digitally archived in my </w:t>
      </w:r>
      <w:proofErr w:type="gramStart"/>
      <w:r w:rsidRPr="00BC2601">
        <w:t>name, or</w:t>
      </w:r>
      <w:proofErr w:type="gramEnd"/>
      <w:r w:rsidRPr="00BC2601">
        <w:t xml:space="preserve"> stored on a profile I own. Children taking research equipment have generated a decent amount of the data I have generated but do not own. </w:t>
      </w:r>
    </w:p>
    <w:p w14:paraId="7DD67D19" w14:textId="2DDD011B" w:rsidR="00001290" w:rsidRPr="00BC2601" w:rsidRDefault="00001290" w:rsidP="00C6237A">
      <w:r w:rsidRPr="00BC2601">
        <w:lastRenderedPageBreak/>
        <w:t xml:space="preserve">This </w:t>
      </w:r>
      <w:r w:rsidRPr="00BC2601">
        <w:rPr>
          <w:lang w:val="en-GB" w:bidi="ar-SA"/>
        </w:rPr>
        <w:t xml:space="preserve">brings us back to the question of externalized memory on commercialized platforms. Data might be in our name, but often we do not own it. Further, what is our relationship to material generated by others on our platforms or that we have reshared? </w:t>
      </w:r>
      <w:r w:rsidRPr="00BC2601">
        <w:t xml:space="preserve">Digital archives documenting my research failures, or moments of failure in research which I organized, are collected in virtual spaces </w:t>
      </w:r>
      <w:r w:rsidR="00E635CD">
        <w:t>—</w:t>
      </w:r>
      <w:r w:rsidRPr="00BC2601">
        <w:t xml:space="preserve"> only some of which I can access. What will happen to these digital catalogues of my fieldwork? Can anyone access them? Will they ever be able to be retrieved? I suspect these are questions which will never be answered. In contemporary research cultures, machines can fail for us. </w:t>
      </w:r>
    </w:p>
    <w:p w14:paraId="288A1C39" w14:textId="40E549F8" w:rsidR="00001290" w:rsidRDefault="00001290" w:rsidP="00D94678">
      <w:pPr>
        <w:pStyle w:val="Heading2"/>
      </w:pPr>
      <w:r w:rsidRPr="00BC2601">
        <w:t>Conclusion</w:t>
      </w:r>
    </w:p>
    <w:p w14:paraId="375389E8" w14:textId="77777777" w:rsidR="00A12987" w:rsidRPr="00A12987" w:rsidRDefault="00A12987" w:rsidP="00A12987"/>
    <w:p w14:paraId="55697F29" w14:textId="74AE6F88" w:rsidR="0002535D" w:rsidRPr="00BC2601" w:rsidRDefault="00001290" w:rsidP="00C6237A">
      <w:r w:rsidRPr="00BC2601">
        <w:t>This writing is an exploration of intersections of experiences of failure in fieldwork. I am not looking to advance a specific pedagogical or conceptual point, but, rather, I see utility in creating space to discuss the everyday nature of failure that we experience. As Raymond Williams’</w:t>
      </w:r>
      <w:r>
        <w:rPr>
          <w:rStyle w:val="FootnoteReference"/>
        </w:rPr>
        <w:footnoteReference w:id="16"/>
      </w:r>
      <w:r w:rsidRPr="00BC2601">
        <w:t xml:space="preserve"> </w:t>
      </w:r>
      <w:r w:rsidR="0002535D" w:rsidRPr="00BC2601">
        <w:t xml:space="preserve">thoughts on structures of feeling have taught us, what </w:t>
      </w:r>
      <w:r w:rsidR="00C6237A">
        <w:t>‘</w:t>
      </w:r>
      <w:r w:rsidR="0002535D" w:rsidRPr="00BC2601">
        <w:t>feels</w:t>
      </w:r>
      <w:r w:rsidR="00C6237A">
        <w:t>’</w:t>
      </w:r>
      <w:r w:rsidR="0002535D" w:rsidRPr="00BC2601">
        <w:t xml:space="preserve"> </w:t>
      </w:r>
      <w:proofErr w:type="spellStart"/>
      <w:r w:rsidR="0002535D" w:rsidRPr="00BC2601">
        <w:t>everyday</w:t>
      </w:r>
      <w:proofErr w:type="spellEnd"/>
      <w:r w:rsidR="0002535D" w:rsidRPr="00BC2601">
        <w:t xml:space="preserve"> is wrought with structural issues and politics. The intersection of this is our consciousness. Specifically, in this example, I want to start to think about the power to fail, and the power to create failure, that digital platforms now possess within our research assemblages.</w:t>
      </w:r>
    </w:p>
    <w:p w14:paraId="4B403A89" w14:textId="2F413DAB" w:rsidR="0002535D" w:rsidRDefault="0002535D" w:rsidP="00C6237A">
      <w:pPr>
        <w:rPr>
          <w:color w:val="000000"/>
          <w:lang w:val="en-GB" w:bidi="ar-SA"/>
        </w:rPr>
      </w:pPr>
      <w:r w:rsidRPr="00BC2601">
        <w:t>Through drawing on my experience as a woman researcher undertaking digital ethnographic fieldwork, I am trying to normalize the articulation of experiences of failure. More than this, though, I am explicating how the distributed agency of digital platforms and algorithms exponentially increase the possibilities for experiencing failure in the field. Not only might I forget the occurrence of an event, but all documentation of the event may indeed be lost due to a technological error.</w:t>
      </w:r>
      <w:r w:rsidRPr="00BC2601">
        <w:rPr>
          <w:color w:val="000000"/>
          <w:lang w:val="en-GB" w:bidi="ar-SA"/>
        </w:rPr>
        <w:t xml:space="preserve"> </w:t>
      </w:r>
    </w:p>
    <w:p w14:paraId="4A687763" w14:textId="0EB5D085" w:rsidR="0002535D" w:rsidRDefault="0002535D" w:rsidP="00C6237A">
      <w:pPr>
        <w:rPr>
          <w:lang w:val="en-GB" w:bidi="ar-SA"/>
        </w:rPr>
      </w:pPr>
      <w:r w:rsidRPr="00BC2601">
        <w:rPr>
          <w:lang w:val="en-GB" w:bidi="ar-SA"/>
        </w:rPr>
        <w:t>So much of the data I have worked to create is lost to me, but it still exists somewhere in the digitali</w:t>
      </w:r>
      <w:r>
        <w:rPr>
          <w:lang w:val="en-GB" w:bidi="ar-SA"/>
        </w:rPr>
        <w:t>z</w:t>
      </w:r>
      <w:r w:rsidRPr="00BC2601">
        <w:rPr>
          <w:lang w:val="en-GB" w:bidi="ar-SA"/>
        </w:rPr>
        <w:t xml:space="preserve">ed world where it may or may not be </w:t>
      </w:r>
      <w:r w:rsidR="00C6237A">
        <w:rPr>
          <w:lang w:val="en-GB" w:bidi="ar-SA"/>
        </w:rPr>
        <w:t>‘</w:t>
      </w:r>
      <w:r w:rsidRPr="00BC2601">
        <w:rPr>
          <w:lang w:val="en-GB" w:bidi="ar-SA"/>
        </w:rPr>
        <w:t>owned</w:t>
      </w:r>
      <w:r w:rsidR="00C6237A">
        <w:rPr>
          <w:lang w:val="en-GB" w:bidi="ar-SA"/>
        </w:rPr>
        <w:t>’</w:t>
      </w:r>
      <w:r w:rsidRPr="00BC2601">
        <w:rPr>
          <w:lang w:val="en-GB" w:bidi="ar-SA"/>
        </w:rPr>
        <w:t xml:space="preserve"> and farmed in a capitalist system. This creates an interesting entanglement between queer failure as a resistance to capitalist heteronormativity and the capitalist mechanics of the world we live in. Is my failure feeding capitalism? My thinking here circles back here to the question of gender and digital agency with which I opened the essay: who ‘owns’ failure, or who (or what) fails, and how we can reclaim and articulate that experience of failure in a gendered world of research and digital media? Can there be an outside to digital failure that does not result in capitalist gain? In a move to </w:t>
      </w:r>
      <w:r w:rsidR="00C6237A">
        <w:rPr>
          <w:lang w:val="en-GB" w:bidi="ar-SA"/>
        </w:rPr>
        <w:t>‘</w:t>
      </w:r>
      <w:r w:rsidRPr="00BC2601">
        <w:rPr>
          <w:lang w:val="en-GB" w:bidi="ar-SA"/>
        </w:rPr>
        <w:t>do queer failure better</w:t>
      </w:r>
      <w:r w:rsidR="00C6237A">
        <w:rPr>
          <w:lang w:val="en-GB" w:bidi="ar-SA"/>
        </w:rPr>
        <w:t>’</w:t>
      </w:r>
      <w:r w:rsidRPr="00BC2601">
        <w:rPr>
          <w:lang w:val="en-GB" w:bidi="ar-SA"/>
        </w:rPr>
        <w:t>, I want to be that outside.</w:t>
      </w:r>
    </w:p>
    <w:p w14:paraId="700D3982" w14:textId="46641D19" w:rsidR="004571D1" w:rsidRDefault="004571D1" w:rsidP="00C6237A">
      <w:pPr>
        <w:rPr>
          <w:lang w:val="en-GB" w:bidi="ar-SA"/>
        </w:rPr>
      </w:pPr>
    </w:p>
    <w:p w14:paraId="375DF152" w14:textId="1ADE68D1" w:rsidR="004571D1" w:rsidRDefault="004571D1" w:rsidP="004571D1">
      <w:pPr>
        <w:pStyle w:val="Heading2"/>
      </w:pPr>
      <w:r>
        <w:t>Bibliography</w:t>
      </w:r>
    </w:p>
    <w:p w14:paraId="6167E41A" w14:textId="77777777" w:rsidR="00A12987" w:rsidRPr="00A12987" w:rsidRDefault="00A12987" w:rsidP="00A12987"/>
    <w:p w14:paraId="29FFB354" w14:textId="77777777" w:rsidR="004571D1" w:rsidRPr="00F2295B" w:rsidRDefault="004571D1" w:rsidP="00A12987">
      <w:r w:rsidRPr="00F2295B">
        <w:rPr>
          <w:rFonts w:eastAsiaTheme="minorHAnsi"/>
          <w:lang w:val="en-GB" w:eastAsia="en-US" w:bidi="ar-SA"/>
        </w:rPr>
        <w:t xml:space="preserve">Burgess, </w:t>
      </w:r>
      <w:r w:rsidRPr="00F2295B">
        <w:t>Jean</w:t>
      </w:r>
      <w:r>
        <w:t>,</w:t>
      </w:r>
      <w:r w:rsidRPr="00F2295B">
        <w:t xml:space="preserve"> </w:t>
      </w:r>
      <w:r w:rsidRPr="00F2295B">
        <w:rPr>
          <w:rFonts w:eastAsiaTheme="minorHAnsi"/>
          <w:lang w:val="en-GB" w:eastAsia="en-US" w:bidi="ar-SA"/>
        </w:rPr>
        <w:t>Albury, Kath</w:t>
      </w:r>
      <w:r>
        <w:rPr>
          <w:rFonts w:eastAsiaTheme="minorHAnsi"/>
          <w:lang w:val="en-GB" w:eastAsia="en-US" w:bidi="ar-SA"/>
        </w:rPr>
        <w:t>,</w:t>
      </w:r>
      <w:r w:rsidRPr="00F2295B">
        <w:rPr>
          <w:rFonts w:eastAsiaTheme="minorHAnsi"/>
          <w:lang w:val="en-GB" w:eastAsia="en-US" w:bidi="ar-SA"/>
        </w:rPr>
        <w:t xml:space="preserve"> </w:t>
      </w:r>
      <w:proofErr w:type="spellStart"/>
      <w:r w:rsidRPr="00F2295B">
        <w:rPr>
          <w:rFonts w:eastAsiaTheme="minorHAnsi"/>
          <w:lang w:val="en-GB" w:eastAsia="en-US" w:bidi="ar-SA"/>
        </w:rPr>
        <w:t>McCosker</w:t>
      </w:r>
      <w:proofErr w:type="spellEnd"/>
      <w:r w:rsidRPr="00F2295B">
        <w:rPr>
          <w:rFonts w:eastAsiaTheme="minorHAnsi"/>
          <w:lang w:val="en-GB" w:eastAsia="en-US" w:bidi="ar-SA"/>
        </w:rPr>
        <w:t>, Anthony</w:t>
      </w:r>
      <w:r>
        <w:rPr>
          <w:rFonts w:eastAsiaTheme="minorHAnsi"/>
          <w:lang w:val="en-GB" w:eastAsia="en-US" w:bidi="ar-SA"/>
        </w:rPr>
        <w:t>,</w:t>
      </w:r>
      <w:r w:rsidRPr="00F2295B">
        <w:rPr>
          <w:rFonts w:eastAsiaTheme="minorHAnsi"/>
          <w:lang w:val="en-GB" w:eastAsia="en-US" w:bidi="ar-SA"/>
        </w:rPr>
        <w:t xml:space="preserve"> and Wilken</w:t>
      </w:r>
      <w:r>
        <w:rPr>
          <w:rFonts w:eastAsiaTheme="minorHAnsi"/>
          <w:lang w:val="en-GB" w:eastAsia="en-US" w:bidi="ar-SA"/>
        </w:rPr>
        <w:t>,</w:t>
      </w:r>
      <w:r w:rsidRPr="00F2295B">
        <w:rPr>
          <w:rFonts w:eastAsiaTheme="minorHAnsi"/>
          <w:lang w:val="en-GB" w:eastAsia="en-US" w:bidi="ar-SA"/>
        </w:rPr>
        <w:t xml:space="preserve"> Rowan</w:t>
      </w:r>
      <w:r>
        <w:rPr>
          <w:rFonts w:eastAsiaTheme="minorHAnsi"/>
          <w:lang w:val="en-GB" w:eastAsia="en-US" w:bidi="ar-SA"/>
        </w:rPr>
        <w:t>.</w:t>
      </w:r>
      <w:r w:rsidRPr="00F2295B">
        <w:rPr>
          <w:rFonts w:eastAsiaTheme="minorHAnsi"/>
          <w:lang w:val="en-GB" w:eastAsia="en-US" w:bidi="ar-SA"/>
        </w:rPr>
        <w:t xml:space="preserve"> </w:t>
      </w:r>
      <w:r w:rsidRPr="00F2295B">
        <w:rPr>
          <w:rFonts w:eastAsiaTheme="minorHAnsi"/>
          <w:i/>
          <w:iCs/>
          <w:lang w:val="en-GB" w:eastAsia="en-US" w:bidi="ar-SA"/>
        </w:rPr>
        <w:t>Everyday Data Cultures</w:t>
      </w:r>
      <w:r>
        <w:rPr>
          <w:rFonts w:eastAsiaTheme="minorHAnsi"/>
          <w:i/>
          <w:iCs/>
          <w:lang w:val="en-GB" w:eastAsia="en-US" w:bidi="ar-SA"/>
        </w:rPr>
        <w:t>,</w:t>
      </w:r>
      <w:r w:rsidRPr="00F2295B">
        <w:rPr>
          <w:rFonts w:eastAsiaTheme="minorHAnsi"/>
          <w:lang w:val="en-GB" w:eastAsia="en-US" w:bidi="ar-SA"/>
        </w:rPr>
        <w:t xml:space="preserve"> </w:t>
      </w:r>
      <w:r>
        <w:rPr>
          <w:rFonts w:eastAsiaTheme="minorHAnsi"/>
          <w:lang w:val="en-GB" w:eastAsia="en-US" w:bidi="ar-SA"/>
        </w:rPr>
        <w:t>London</w:t>
      </w:r>
      <w:r w:rsidRPr="00F2295B">
        <w:rPr>
          <w:rFonts w:eastAsiaTheme="minorHAnsi"/>
          <w:lang w:val="en-GB" w:eastAsia="en-US" w:bidi="ar-SA"/>
        </w:rPr>
        <w:t>: John Wiley &amp; Sons, 2022.</w:t>
      </w:r>
    </w:p>
    <w:p w14:paraId="518F5D81" w14:textId="77777777" w:rsidR="004571D1" w:rsidRPr="00F2295B" w:rsidRDefault="004571D1" w:rsidP="00A12987">
      <w:r w:rsidRPr="00F2295B">
        <w:rPr>
          <w:rFonts w:eastAsiaTheme="minorHAnsi"/>
          <w:lang w:val="en-GB" w:eastAsia="en-US" w:bidi="ar-SA"/>
        </w:rPr>
        <w:t xml:space="preserve">Costa, Cristina, and </w:t>
      </w:r>
      <w:proofErr w:type="spellStart"/>
      <w:r w:rsidRPr="00F2295B">
        <w:rPr>
          <w:rFonts w:eastAsiaTheme="minorHAnsi"/>
          <w:lang w:val="en-GB" w:eastAsia="en-US" w:bidi="ar-SA"/>
        </w:rPr>
        <w:t>Condle</w:t>
      </w:r>
      <w:proofErr w:type="spellEnd"/>
      <w:r>
        <w:rPr>
          <w:rFonts w:eastAsiaTheme="minorHAnsi"/>
          <w:lang w:val="en-GB" w:eastAsia="en-US" w:bidi="ar-SA"/>
        </w:rPr>
        <w:t>,</w:t>
      </w:r>
      <w:r w:rsidRPr="00F2295B">
        <w:rPr>
          <w:rFonts w:eastAsiaTheme="minorHAnsi"/>
          <w:lang w:val="en-GB" w:eastAsia="en-US" w:bidi="ar-SA"/>
        </w:rPr>
        <w:t xml:space="preserve"> Jenna</w:t>
      </w:r>
      <w:r>
        <w:rPr>
          <w:rFonts w:eastAsiaTheme="minorHAnsi"/>
          <w:lang w:val="en-GB" w:eastAsia="en-US" w:bidi="ar-SA"/>
        </w:rPr>
        <w:t>.</w:t>
      </w:r>
      <w:r w:rsidRPr="00F2295B">
        <w:rPr>
          <w:rFonts w:eastAsiaTheme="minorHAnsi"/>
          <w:lang w:val="en-GB" w:eastAsia="en-US" w:bidi="ar-SA"/>
        </w:rPr>
        <w:t xml:space="preserve"> </w:t>
      </w:r>
      <w:r w:rsidRPr="00F2295B">
        <w:rPr>
          <w:rFonts w:eastAsiaTheme="minorHAnsi"/>
          <w:i/>
          <w:iCs/>
          <w:lang w:val="en-GB" w:eastAsia="en-US" w:bidi="ar-SA"/>
        </w:rPr>
        <w:t>Doing Research in and on the Digital: Research Methods</w:t>
      </w:r>
      <w:r>
        <w:rPr>
          <w:rFonts w:eastAsiaTheme="minorHAnsi"/>
          <w:lang w:val="en-GB" w:eastAsia="en-US" w:bidi="ar-SA"/>
        </w:rPr>
        <w:t>, London</w:t>
      </w:r>
      <w:r w:rsidRPr="00F2295B">
        <w:rPr>
          <w:rFonts w:eastAsiaTheme="minorHAnsi"/>
          <w:lang w:val="en-GB" w:eastAsia="en-US" w:bidi="ar-SA"/>
        </w:rPr>
        <w:t>: Routledge, 2018.</w:t>
      </w:r>
    </w:p>
    <w:p w14:paraId="0402FC5A" w14:textId="77777777" w:rsidR="004571D1" w:rsidRPr="00F2295B" w:rsidRDefault="004571D1" w:rsidP="00A12987">
      <w:r w:rsidRPr="00F2295B">
        <w:rPr>
          <w:rFonts w:eastAsiaTheme="minorHAnsi"/>
          <w:lang w:val="en-GB" w:eastAsia="en-US" w:bidi="ar-SA"/>
        </w:rPr>
        <w:lastRenderedPageBreak/>
        <w:t>Dawson</w:t>
      </w:r>
      <w:r>
        <w:rPr>
          <w:rFonts w:eastAsiaTheme="minorHAnsi"/>
          <w:lang w:val="en-GB" w:eastAsia="en-US" w:bidi="ar-SA"/>
        </w:rPr>
        <w:t>,</w:t>
      </w:r>
      <w:r w:rsidRPr="00F2295B">
        <w:rPr>
          <w:rFonts w:eastAsiaTheme="minorHAnsi"/>
          <w:lang w:val="en-GB" w:eastAsia="en-US" w:bidi="ar-SA"/>
        </w:rPr>
        <w:t xml:space="preserve"> Catherine</w:t>
      </w:r>
      <w:r>
        <w:rPr>
          <w:rFonts w:eastAsiaTheme="minorHAnsi"/>
          <w:lang w:val="en-GB" w:eastAsia="en-US" w:bidi="ar-SA"/>
        </w:rPr>
        <w:t>.</w:t>
      </w:r>
      <w:r w:rsidRPr="00F2295B">
        <w:rPr>
          <w:rFonts w:eastAsiaTheme="minorHAnsi"/>
          <w:lang w:val="en-GB" w:eastAsia="en-US" w:bidi="ar-SA"/>
        </w:rPr>
        <w:t xml:space="preserve"> </w:t>
      </w:r>
      <w:r w:rsidRPr="00F2295B">
        <w:rPr>
          <w:rFonts w:eastAsiaTheme="minorHAnsi"/>
          <w:i/>
          <w:iCs/>
          <w:lang w:val="en-GB" w:eastAsia="en-US" w:bidi="ar-SA"/>
        </w:rPr>
        <w:t>A-Z of Digital Research Methods</w:t>
      </w:r>
      <w:r>
        <w:rPr>
          <w:rFonts w:eastAsiaTheme="minorHAnsi"/>
          <w:lang w:val="en-GB" w:eastAsia="en-US" w:bidi="ar-SA"/>
        </w:rPr>
        <w:t>, London</w:t>
      </w:r>
      <w:r w:rsidRPr="00F2295B">
        <w:rPr>
          <w:rFonts w:eastAsiaTheme="minorHAnsi"/>
          <w:lang w:val="en-GB" w:eastAsia="en-US" w:bidi="ar-SA"/>
        </w:rPr>
        <w:t xml:space="preserve">: </w:t>
      </w:r>
      <w:r>
        <w:rPr>
          <w:rFonts w:eastAsiaTheme="minorHAnsi"/>
          <w:lang w:val="en-GB" w:eastAsia="en-US" w:bidi="ar-SA"/>
        </w:rPr>
        <w:t>Routledge</w:t>
      </w:r>
      <w:r w:rsidRPr="00F2295B">
        <w:rPr>
          <w:rFonts w:eastAsiaTheme="minorHAnsi"/>
          <w:lang w:val="en-GB" w:eastAsia="en-US" w:bidi="ar-SA"/>
        </w:rPr>
        <w:t>, 2019.</w:t>
      </w:r>
    </w:p>
    <w:p w14:paraId="0197BE0C" w14:textId="7FF11271" w:rsidR="004571D1" w:rsidRPr="00F2295B" w:rsidRDefault="004571D1" w:rsidP="00A12987">
      <w:r w:rsidRPr="00F2295B">
        <w:t>Halberstam, Jack</w:t>
      </w:r>
      <w:r>
        <w:t>.</w:t>
      </w:r>
      <w:r w:rsidRPr="00F2295B">
        <w:t xml:space="preserve"> </w:t>
      </w:r>
      <w:r w:rsidRPr="00F2295B">
        <w:rPr>
          <w:i/>
          <w:iCs/>
        </w:rPr>
        <w:t>The Queer Art of Failure</w:t>
      </w:r>
      <w:r>
        <w:t xml:space="preserve">, </w:t>
      </w:r>
      <w:r w:rsidRPr="00F2295B">
        <w:t>Durham: Duke University Press, 2011.</w:t>
      </w:r>
    </w:p>
    <w:p w14:paraId="3562926D" w14:textId="77777777" w:rsidR="004571D1" w:rsidRPr="00F2295B" w:rsidRDefault="004571D1" w:rsidP="00A12987">
      <w:r w:rsidRPr="00F2295B">
        <w:rPr>
          <w:rFonts w:eastAsiaTheme="minorHAnsi"/>
          <w:lang w:val="en-GB" w:eastAsia="en-US" w:bidi="ar-SA"/>
        </w:rPr>
        <w:t>Halfpenny</w:t>
      </w:r>
      <w:r>
        <w:rPr>
          <w:rFonts w:eastAsiaTheme="minorHAnsi"/>
          <w:lang w:val="en-GB" w:eastAsia="en-US" w:bidi="ar-SA"/>
        </w:rPr>
        <w:t>,</w:t>
      </w:r>
      <w:r w:rsidRPr="00F2295B">
        <w:t xml:space="preserve"> Peter </w:t>
      </w:r>
      <w:r w:rsidRPr="00F2295B">
        <w:rPr>
          <w:rFonts w:eastAsiaTheme="minorHAnsi"/>
          <w:lang w:val="en-GB" w:eastAsia="en-US" w:bidi="ar-SA"/>
        </w:rPr>
        <w:t>and Proctor</w:t>
      </w:r>
      <w:r>
        <w:rPr>
          <w:rFonts w:eastAsiaTheme="minorHAnsi"/>
          <w:lang w:val="en-GB" w:eastAsia="en-US" w:bidi="ar-SA"/>
        </w:rPr>
        <w:t>,</w:t>
      </w:r>
      <w:r w:rsidRPr="00F2295B">
        <w:rPr>
          <w:rFonts w:eastAsiaTheme="minorHAnsi"/>
          <w:lang w:val="en-GB" w:eastAsia="en-US" w:bidi="ar-SA"/>
        </w:rPr>
        <w:t xml:space="preserve"> Rob</w:t>
      </w:r>
      <w:r>
        <w:rPr>
          <w:rFonts w:eastAsiaTheme="minorHAnsi"/>
          <w:lang w:val="en-GB" w:eastAsia="en-US" w:bidi="ar-SA"/>
        </w:rPr>
        <w:t>.</w:t>
      </w:r>
      <w:r w:rsidRPr="00F2295B">
        <w:rPr>
          <w:rFonts w:eastAsiaTheme="minorHAnsi"/>
          <w:lang w:val="en-GB" w:eastAsia="en-US" w:bidi="ar-SA"/>
        </w:rPr>
        <w:t xml:space="preserve"> </w:t>
      </w:r>
      <w:r w:rsidRPr="00F2295B">
        <w:rPr>
          <w:rFonts w:eastAsiaTheme="minorHAnsi"/>
          <w:i/>
          <w:iCs/>
          <w:lang w:val="en-GB" w:eastAsia="en-US" w:bidi="ar-SA"/>
        </w:rPr>
        <w:t>Innovations in Digital Methods</w:t>
      </w:r>
      <w:r>
        <w:rPr>
          <w:rFonts w:eastAsiaTheme="minorHAnsi"/>
          <w:lang w:val="en-GB" w:eastAsia="en-US" w:bidi="ar-SA"/>
        </w:rPr>
        <w:t>, London</w:t>
      </w:r>
      <w:r w:rsidRPr="00F2295B">
        <w:rPr>
          <w:rFonts w:eastAsiaTheme="minorHAnsi"/>
          <w:lang w:val="en-GB" w:eastAsia="en-US" w:bidi="ar-SA"/>
        </w:rPr>
        <w:t>: S</w:t>
      </w:r>
      <w:r>
        <w:rPr>
          <w:rFonts w:eastAsiaTheme="minorHAnsi"/>
          <w:lang w:val="en-GB" w:eastAsia="en-US" w:bidi="ar-SA"/>
        </w:rPr>
        <w:t>age</w:t>
      </w:r>
      <w:r w:rsidRPr="00F2295B">
        <w:rPr>
          <w:rFonts w:eastAsiaTheme="minorHAnsi"/>
          <w:lang w:val="en-GB" w:eastAsia="en-US" w:bidi="ar-SA"/>
        </w:rPr>
        <w:t>, 2015.</w:t>
      </w:r>
    </w:p>
    <w:p w14:paraId="21981EB1" w14:textId="77777777" w:rsidR="004571D1" w:rsidRPr="00F2295B" w:rsidRDefault="004571D1" w:rsidP="00A12987">
      <w:pPr>
        <w:rPr>
          <w:rFonts w:eastAsiaTheme="minorHAnsi"/>
          <w:lang w:val="en-GB" w:eastAsia="en-US" w:bidi="ar-SA"/>
        </w:rPr>
      </w:pPr>
      <w:r w:rsidRPr="00F2295B">
        <w:rPr>
          <w:rFonts w:eastAsiaTheme="minorHAnsi"/>
          <w:lang w:val="en-GB" w:eastAsia="en-US" w:bidi="ar-SA"/>
        </w:rPr>
        <w:t>Hermann</w:t>
      </w:r>
      <w:r>
        <w:rPr>
          <w:rFonts w:eastAsiaTheme="minorHAnsi"/>
          <w:lang w:val="en-GB" w:eastAsia="en-US" w:bidi="ar-SA"/>
        </w:rPr>
        <w:t xml:space="preserve">, </w:t>
      </w:r>
      <w:r w:rsidRPr="00F2295B">
        <w:t>Henry</w:t>
      </w:r>
      <w:r>
        <w:t>.</w:t>
      </w:r>
      <w:r w:rsidRPr="00F2295B">
        <w:t xml:space="preserve"> </w:t>
      </w:r>
      <w:r>
        <w:rPr>
          <w:rFonts w:eastAsiaTheme="minorHAnsi"/>
          <w:lang w:val="en-GB" w:eastAsia="en-US" w:bidi="ar-SA"/>
        </w:rPr>
        <w:t>‘</w:t>
      </w:r>
      <w:r w:rsidRPr="00F2295B">
        <w:rPr>
          <w:rFonts w:eastAsiaTheme="minorHAnsi"/>
          <w:lang w:val="en-GB" w:eastAsia="en-US" w:bidi="ar-SA"/>
        </w:rPr>
        <w:t xml:space="preserve">Alternate Human </w:t>
      </w:r>
      <w:proofErr w:type="spellStart"/>
      <w:r w:rsidRPr="00F2295B">
        <w:rPr>
          <w:rFonts w:eastAsiaTheme="minorHAnsi"/>
          <w:lang w:val="en-GB" w:eastAsia="en-US" w:bidi="ar-SA"/>
        </w:rPr>
        <w:t>Behavior</w:t>
      </w:r>
      <w:proofErr w:type="spellEnd"/>
      <w:r>
        <w:rPr>
          <w:rFonts w:eastAsiaTheme="minorHAnsi"/>
          <w:lang w:val="en-GB" w:eastAsia="en-US" w:bidi="ar-SA"/>
        </w:rPr>
        <w:t>,’</w:t>
      </w:r>
      <w:r w:rsidRPr="00F2295B">
        <w:rPr>
          <w:rFonts w:eastAsiaTheme="minorHAnsi"/>
          <w:lang w:val="en-GB" w:eastAsia="en-US" w:bidi="ar-SA"/>
        </w:rPr>
        <w:t xml:space="preserve"> </w:t>
      </w:r>
      <w:r>
        <w:rPr>
          <w:rFonts w:eastAsiaTheme="minorHAnsi"/>
          <w:lang w:val="en-GB" w:eastAsia="en-US" w:bidi="ar-SA"/>
        </w:rPr>
        <w:t>i</w:t>
      </w:r>
      <w:r w:rsidRPr="00F2295B">
        <w:rPr>
          <w:rFonts w:eastAsiaTheme="minorHAnsi"/>
          <w:lang w:val="en-GB" w:eastAsia="en-US" w:bidi="ar-SA"/>
        </w:rPr>
        <w:t>n Henry R. Hermann</w:t>
      </w:r>
      <w:r>
        <w:rPr>
          <w:rFonts w:eastAsiaTheme="minorHAnsi"/>
          <w:lang w:val="en-GB" w:eastAsia="en-US" w:bidi="ar-SA"/>
        </w:rPr>
        <w:t xml:space="preserve"> (ed),</w:t>
      </w:r>
      <w:r w:rsidRPr="00F2295B">
        <w:rPr>
          <w:rFonts w:eastAsiaTheme="minorHAnsi"/>
          <w:i/>
          <w:iCs/>
          <w:lang w:val="en-GB" w:eastAsia="en-US" w:bidi="ar-SA"/>
        </w:rPr>
        <w:t xml:space="preserve"> Dominance and Aggression in</w:t>
      </w:r>
      <w:r>
        <w:rPr>
          <w:rFonts w:eastAsiaTheme="minorHAnsi"/>
          <w:i/>
          <w:iCs/>
          <w:lang w:val="en-GB" w:eastAsia="en-US" w:bidi="ar-SA"/>
        </w:rPr>
        <w:t xml:space="preserve"> </w:t>
      </w:r>
      <w:r w:rsidRPr="00F2295B">
        <w:rPr>
          <w:rFonts w:eastAsiaTheme="minorHAnsi"/>
          <w:i/>
          <w:iCs/>
          <w:lang w:val="en-GB" w:eastAsia="en-US" w:bidi="ar-SA"/>
        </w:rPr>
        <w:t>Humans and Other Animals</w:t>
      </w:r>
      <w:r w:rsidRPr="00F2295B">
        <w:rPr>
          <w:rFonts w:eastAsiaTheme="minorHAnsi"/>
          <w:lang w:val="en-GB" w:eastAsia="en-US" w:bidi="ar-SA"/>
        </w:rPr>
        <w:t>, San Diego: Academic Press, 2017</w:t>
      </w:r>
      <w:r>
        <w:rPr>
          <w:rFonts w:eastAsiaTheme="minorHAnsi"/>
          <w:lang w:val="en-GB" w:eastAsia="en-US" w:bidi="ar-SA"/>
        </w:rPr>
        <w:t xml:space="preserve">, pp. </w:t>
      </w:r>
      <w:r w:rsidRPr="00F2295B">
        <w:rPr>
          <w:rFonts w:eastAsiaTheme="minorHAnsi"/>
          <w:lang w:val="en-GB" w:eastAsia="en-US" w:bidi="ar-SA"/>
        </w:rPr>
        <w:t>139-57.</w:t>
      </w:r>
    </w:p>
    <w:p w14:paraId="63DE28FE" w14:textId="77777777" w:rsidR="004571D1" w:rsidRPr="00F2295B" w:rsidRDefault="004571D1" w:rsidP="00A12987">
      <w:pPr>
        <w:rPr>
          <w:lang w:val="en-AU"/>
        </w:rPr>
      </w:pPr>
      <w:r w:rsidRPr="00F2295B">
        <w:rPr>
          <w:color w:val="000000" w:themeColor="text1"/>
          <w:bdr w:val="none" w:sz="0" w:space="0" w:color="auto" w:frame="1"/>
        </w:rPr>
        <w:t>Hickey-Moody, Anna</w:t>
      </w:r>
      <w:r>
        <w:rPr>
          <w:color w:val="000000" w:themeColor="text1"/>
          <w:bdr w:val="none" w:sz="0" w:space="0" w:color="auto" w:frame="1"/>
        </w:rPr>
        <w:t>.</w:t>
      </w:r>
      <w:r w:rsidRPr="00F2295B">
        <w:rPr>
          <w:color w:val="000000" w:themeColor="text1"/>
          <w:bdr w:val="none" w:sz="0" w:space="0" w:color="auto" w:frame="1"/>
        </w:rPr>
        <w:t xml:space="preserve"> </w:t>
      </w:r>
      <w:r>
        <w:rPr>
          <w:color w:val="000000" w:themeColor="text1"/>
          <w:bdr w:val="none" w:sz="0" w:space="0" w:color="auto" w:frame="1"/>
        </w:rPr>
        <w:t>‘</w:t>
      </w:r>
      <w:r w:rsidRPr="00F2295B">
        <w:t xml:space="preserve">Three </w:t>
      </w:r>
      <w:r>
        <w:t>W</w:t>
      </w:r>
      <w:r w:rsidRPr="00F2295B">
        <w:t xml:space="preserve">ays of </w:t>
      </w:r>
      <w:r>
        <w:t>K</w:t>
      </w:r>
      <w:r w:rsidRPr="00F2295B">
        <w:t xml:space="preserve">nowing </w:t>
      </w:r>
      <w:r>
        <w:t>F</w:t>
      </w:r>
      <w:r w:rsidRPr="00F2295B">
        <w:t>ailure</w:t>
      </w:r>
      <w:r>
        <w:t xml:space="preserve">’, </w:t>
      </w:r>
      <w:r w:rsidRPr="00F2295B">
        <w:rPr>
          <w:i/>
          <w:iCs/>
        </w:rPr>
        <w:t xml:space="preserve">M.I.A: </w:t>
      </w:r>
      <w:r w:rsidRPr="00F2295B">
        <w:rPr>
          <w:i/>
          <w:iCs/>
          <w:shd w:val="clear" w:color="auto" w:fill="FAFAFA"/>
          <w:lang w:val="en-AU" w:eastAsia="en-GB" w:bidi="ar-SA"/>
        </w:rPr>
        <w:t>Feminism and Visual Culture</w:t>
      </w:r>
      <w:r w:rsidRPr="00F2295B">
        <w:rPr>
          <w:shd w:val="clear" w:color="auto" w:fill="FAFAFA"/>
          <w:lang w:val="en-AU" w:eastAsia="en-GB" w:bidi="ar-SA"/>
        </w:rPr>
        <w:t xml:space="preserve">, </w:t>
      </w:r>
      <w:r>
        <w:rPr>
          <w:shd w:val="clear" w:color="auto" w:fill="FAFAFA"/>
          <w:lang w:val="en-AU" w:eastAsia="en-GB" w:bidi="ar-SA"/>
        </w:rPr>
        <w:t>4.</w:t>
      </w:r>
      <w:r w:rsidRPr="00F2295B">
        <w:rPr>
          <w:shd w:val="clear" w:color="auto" w:fill="FAFAFA"/>
          <w:lang w:val="en-AU" w:eastAsia="en-GB" w:bidi="ar-SA"/>
        </w:rPr>
        <w:t xml:space="preserve">4 </w:t>
      </w:r>
      <w:r>
        <w:rPr>
          <w:shd w:val="clear" w:color="auto" w:fill="FAFAFA"/>
          <w:lang w:val="en-AU" w:eastAsia="en-GB" w:bidi="ar-SA"/>
        </w:rPr>
        <w:t>(</w:t>
      </w:r>
      <w:r w:rsidRPr="00F2295B">
        <w:rPr>
          <w:shd w:val="clear" w:color="auto" w:fill="FAFAFA"/>
          <w:lang w:val="en-AU" w:eastAsia="en-GB" w:bidi="ar-SA"/>
        </w:rPr>
        <w:t>2019</w:t>
      </w:r>
      <w:r>
        <w:rPr>
          <w:shd w:val="clear" w:color="auto" w:fill="FAFAFA"/>
          <w:lang w:val="en-AU" w:eastAsia="en-GB" w:bidi="ar-SA"/>
        </w:rPr>
        <w:t>)</w:t>
      </w:r>
      <w:r w:rsidRPr="00F2295B">
        <w:rPr>
          <w:shd w:val="clear" w:color="auto" w:fill="FAFAFA"/>
          <w:lang w:val="en-AU" w:eastAsia="en-GB" w:bidi="ar-SA"/>
        </w:rPr>
        <w:t>: 1-30</w:t>
      </w:r>
      <w:r>
        <w:rPr>
          <w:shd w:val="clear" w:color="auto" w:fill="FAFAFA"/>
          <w:lang w:val="en-AU" w:eastAsia="en-GB" w:bidi="ar-SA"/>
        </w:rPr>
        <w:t>.</w:t>
      </w:r>
    </w:p>
    <w:p w14:paraId="5CD7770E" w14:textId="77777777" w:rsidR="004571D1" w:rsidRPr="00F2295B" w:rsidRDefault="004571D1" w:rsidP="00A12987">
      <w:pPr>
        <w:rPr>
          <w:lang w:val="en-GB" w:bidi="ar-SA"/>
        </w:rPr>
      </w:pPr>
      <w:r w:rsidRPr="00F2295B">
        <w:rPr>
          <w:lang w:val="en-GB" w:bidi="ar-SA"/>
        </w:rPr>
        <w:t>Hoskin, Andrew</w:t>
      </w:r>
      <w:r>
        <w:rPr>
          <w:lang w:val="en-GB" w:bidi="ar-SA"/>
        </w:rPr>
        <w:t>.</w:t>
      </w:r>
      <w:r w:rsidRPr="00F2295B">
        <w:rPr>
          <w:lang w:val="en-GB" w:bidi="ar-SA"/>
        </w:rPr>
        <w:t xml:space="preserve"> </w:t>
      </w:r>
      <w:r>
        <w:rPr>
          <w:lang w:val="en-GB" w:bidi="ar-SA"/>
        </w:rPr>
        <w:t>‘</w:t>
      </w:r>
      <w:r w:rsidRPr="00F2295B">
        <w:rPr>
          <w:lang w:val="en-GB" w:bidi="ar-SA"/>
        </w:rPr>
        <w:t>Digital Network Memory</w:t>
      </w:r>
      <w:r>
        <w:rPr>
          <w:lang w:val="en-GB" w:bidi="ar-SA"/>
        </w:rPr>
        <w:t>’</w:t>
      </w:r>
      <w:r w:rsidRPr="00F2295B">
        <w:rPr>
          <w:lang w:val="en-GB" w:bidi="ar-SA"/>
        </w:rPr>
        <w:t>, in A</w:t>
      </w:r>
      <w:r>
        <w:rPr>
          <w:lang w:val="en-GB" w:bidi="ar-SA"/>
        </w:rPr>
        <w:t>s</w:t>
      </w:r>
      <w:r w:rsidRPr="00F2295B">
        <w:rPr>
          <w:lang w:val="en-GB" w:bidi="ar-SA"/>
        </w:rPr>
        <w:t xml:space="preserve">trid </w:t>
      </w:r>
      <w:proofErr w:type="spellStart"/>
      <w:r w:rsidRPr="00F2295B">
        <w:rPr>
          <w:lang w:val="en-GB" w:bidi="ar-SA"/>
        </w:rPr>
        <w:t>Erll</w:t>
      </w:r>
      <w:proofErr w:type="spellEnd"/>
      <w:r w:rsidRPr="00F2295B">
        <w:rPr>
          <w:lang w:val="en-GB" w:bidi="ar-SA"/>
        </w:rPr>
        <w:t xml:space="preserve"> and Ann Rign</w:t>
      </w:r>
      <w:r>
        <w:rPr>
          <w:lang w:val="en-GB" w:bidi="ar-SA"/>
        </w:rPr>
        <w:t>e</w:t>
      </w:r>
      <w:r w:rsidRPr="00F2295B">
        <w:rPr>
          <w:lang w:val="en-GB" w:bidi="ar-SA"/>
        </w:rPr>
        <w:t xml:space="preserve">y (eds), </w:t>
      </w:r>
      <w:r w:rsidRPr="001127B0">
        <w:rPr>
          <w:i/>
          <w:iCs/>
          <w:lang w:val="en-GB" w:bidi="ar-SA"/>
        </w:rPr>
        <w:t>Mediation, Remediation and the Dynamics of Cultural Memory</w:t>
      </w:r>
      <w:r w:rsidRPr="00F2295B">
        <w:rPr>
          <w:lang w:val="en-GB" w:bidi="ar-SA"/>
        </w:rPr>
        <w:t xml:space="preserve">, </w:t>
      </w:r>
      <w:r>
        <w:rPr>
          <w:lang w:val="en-GB" w:bidi="ar-SA"/>
        </w:rPr>
        <w:t xml:space="preserve">Berlin and New York: </w:t>
      </w:r>
      <w:r w:rsidRPr="00F2295B">
        <w:rPr>
          <w:lang w:val="en-GB" w:bidi="ar-SA"/>
        </w:rPr>
        <w:t>de Gruyter, 2009</w:t>
      </w:r>
      <w:r>
        <w:rPr>
          <w:lang w:val="en-GB" w:bidi="ar-SA"/>
        </w:rPr>
        <w:t>.</w:t>
      </w:r>
    </w:p>
    <w:p w14:paraId="50FF4BAC" w14:textId="77777777" w:rsidR="004571D1" w:rsidRPr="00F2295B" w:rsidRDefault="004571D1" w:rsidP="00A12987">
      <w:r w:rsidRPr="00F2295B">
        <w:rPr>
          <w:rFonts w:eastAsiaTheme="minorHAnsi"/>
          <w:lang w:val="en-GB" w:eastAsia="en-US" w:bidi="ar-SA"/>
        </w:rPr>
        <w:t>Humphreys</w:t>
      </w:r>
      <w:r>
        <w:rPr>
          <w:rFonts w:eastAsiaTheme="minorHAnsi"/>
          <w:lang w:val="en-GB" w:eastAsia="en-US" w:bidi="ar-SA"/>
        </w:rPr>
        <w:t>,</w:t>
      </w:r>
      <w:r w:rsidRPr="00F2295B">
        <w:rPr>
          <w:rFonts w:eastAsiaTheme="minorHAnsi"/>
          <w:lang w:val="en-GB" w:eastAsia="en-US" w:bidi="ar-SA"/>
        </w:rPr>
        <w:t xml:space="preserve"> </w:t>
      </w:r>
      <w:r w:rsidRPr="00F2295B">
        <w:t>Lee</w:t>
      </w:r>
      <w:r>
        <w:t>.</w:t>
      </w:r>
      <w:r w:rsidRPr="00F2295B">
        <w:t xml:space="preserve"> </w:t>
      </w:r>
      <w:r w:rsidRPr="00F2295B">
        <w:rPr>
          <w:rFonts w:eastAsiaTheme="minorHAnsi"/>
          <w:i/>
          <w:iCs/>
          <w:lang w:val="en-GB" w:eastAsia="en-US" w:bidi="ar-SA"/>
        </w:rPr>
        <w:t xml:space="preserve">The Qualified Self: </w:t>
      </w:r>
      <w:proofErr w:type="gramStart"/>
      <w:r w:rsidRPr="00F2295B">
        <w:rPr>
          <w:rFonts w:eastAsiaTheme="minorHAnsi"/>
          <w:i/>
          <w:iCs/>
          <w:lang w:val="en-GB" w:eastAsia="en-US" w:bidi="ar-SA"/>
        </w:rPr>
        <w:t>Social Media</w:t>
      </w:r>
      <w:proofErr w:type="gramEnd"/>
      <w:r w:rsidRPr="00F2295B">
        <w:rPr>
          <w:rFonts w:eastAsiaTheme="minorHAnsi"/>
          <w:i/>
          <w:iCs/>
          <w:lang w:val="en-GB" w:eastAsia="en-US" w:bidi="ar-SA"/>
        </w:rPr>
        <w:t xml:space="preserve"> and the Accounting of Everyday Life</w:t>
      </w:r>
      <w:r>
        <w:rPr>
          <w:rFonts w:eastAsiaTheme="minorHAnsi"/>
          <w:lang w:val="en-GB" w:eastAsia="en-US" w:bidi="ar-SA"/>
        </w:rPr>
        <w:t xml:space="preserve">, </w:t>
      </w:r>
      <w:r w:rsidRPr="00F2295B">
        <w:rPr>
          <w:rFonts w:eastAsiaTheme="minorHAnsi"/>
          <w:lang w:val="en-GB" w:eastAsia="en-US" w:bidi="ar-SA"/>
        </w:rPr>
        <w:t>Minneapolis: MIT Press, 2018.</w:t>
      </w:r>
    </w:p>
    <w:p w14:paraId="6D06DB6D" w14:textId="77777777" w:rsidR="004571D1" w:rsidRPr="00811F66" w:rsidRDefault="004571D1" w:rsidP="00A12987">
      <w:pPr>
        <w:rPr>
          <w:lang w:val="en-GB" w:bidi="ar-SA"/>
        </w:rPr>
      </w:pPr>
      <w:r w:rsidRPr="00F2295B">
        <w:rPr>
          <w:lang w:val="en-GB" w:bidi="ar-SA"/>
        </w:rPr>
        <w:t>Van Dijck,</w:t>
      </w:r>
      <w:r>
        <w:rPr>
          <w:lang w:val="en-GB" w:bidi="ar-SA"/>
        </w:rPr>
        <w:t xml:space="preserve"> </w:t>
      </w:r>
      <w:r w:rsidRPr="00F2295B">
        <w:rPr>
          <w:lang w:val="en-GB" w:bidi="ar-SA"/>
        </w:rPr>
        <w:t>José</w:t>
      </w:r>
      <w:r>
        <w:rPr>
          <w:lang w:val="en-GB" w:bidi="ar-SA"/>
        </w:rPr>
        <w:t>.</w:t>
      </w:r>
      <w:r w:rsidRPr="00F2295B">
        <w:rPr>
          <w:lang w:val="en-GB" w:bidi="ar-SA"/>
        </w:rPr>
        <w:t xml:space="preserve"> </w:t>
      </w:r>
      <w:r>
        <w:rPr>
          <w:lang w:val="en-GB" w:bidi="ar-SA"/>
        </w:rPr>
        <w:t>‘</w:t>
      </w:r>
      <w:r w:rsidRPr="00F2295B">
        <w:rPr>
          <w:lang w:val="en-GB" w:bidi="ar-SA"/>
        </w:rPr>
        <w:t>Flickr and the Culture of Connectivity: Sharing Views, Experiences, Memories</w:t>
      </w:r>
      <w:r>
        <w:rPr>
          <w:lang w:val="en-GB" w:bidi="ar-SA"/>
        </w:rPr>
        <w:t>’</w:t>
      </w:r>
      <w:r w:rsidRPr="00F2295B">
        <w:rPr>
          <w:lang w:val="en-GB" w:bidi="ar-SA"/>
        </w:rPr>
        <w:t xml:space="preserve">, </w:t>
      </w:r>
      <w:r w:rsidRPr="00F2295B">
        <w:rPr>
          <w:i/>
          <w:iCs/>
          <w:lang w:val="en-GB" w:bidi="ar-SA"/>
        </w:rPr>
        <w:t>Memory Studies</w:t>
      </w:r>
      <w:r w:rsidRPr="00F2295B">
        <w:rPr>
          <w:lang w:val="en-GB" w:bidi="ar-SA"/>
        </w:rPr>
        <w:t>, 20</w:t>
      </w:r>
      <w:r>
        <w:rPr>
          <w:lang w:val="en-GB" w:bidi="ar-SA"/>
        </w:rPr>
        <w:t>.</w:t>
      </w:r>
      <w:r w:rsidRPr="00F2295B">
        <w:rPr>
          <w:lang w:val="en-GB" w:bidi="ar-SA"/>
        </w:rPr>
        <w:t xml:space="preserve">10 </w:t>
      </w:r>
      <w:r>
        <w:rPr>
          <w:lang w:val="en-GB" w:bidi="ar-SA"/>
        </w:rPr>
        <w:t>(</w:t>
      </w:r>
      <w:r w:rsidRPr="00F2295B">
        <w:rPr>
          <w:lang w:val="en-GB" w:bidi="ar-SA"/>
        </w:rPr>
        <w:t>2010</w:t>
      </w:r>
      <w:r>
        <w:rPr>
          <w:lang w:val="en-GB" w:bidi="ar-SA"/>
        </w:rPr>
        <w:t>)</w:t>
      </w:r>
      <w:r w:rsidRPr="00F2295B">
        <w:rPr>
          <w:lang w:val="en-GB" w:bidi="ar-SA"/>
        </w:rPr>
        <w:t xml:space="preserve">, 4. See also José van Dijck, </w:t>
      </w:r>
      <w:r w:rsidRPr="001127B0">
        <w:rPr>
          <w:i/>
          <w:iCs/>
          <w:lang w:val="en-GB" w:bidi="ar-SA"/>
        </w:rPr>
        <w:t xml:space="preserve">Connectivity: A Critical History of </w:t>
      </w:r>
      <w:proofErr w:type="gramStart"/>
      <w:r w:rsidRPr="001127B0">
        <w:rPr>
          <w:i/>
          <w:iCs/>
          <w:lang w:val="en-GB" w:bidi="ar-SA"/>
        </w:rPr>
        <w:t>Social Media</w:t>
      </w:r>
      <w:proofErr w:type="gramEnd"/>
      <w:r w:rsidRPr="00F2295B">
        <w:rPr>
          <w:lang w:val="en-GB" w:bidi="ar-SA"/>
        </w:rPr>
        <w:t xml:space="preserve">, </w:t>
      </w:r>
      <w:r>
        <w:rPr>
          <w:lang w:val="en-GB" w:bidi="ar-SA"/>
        </w:rPr>
        <w:t xml:space="preserve">Oxford: </w:t>
      </w:r>
      <w:r w:rsidRPr="00F2295B">
        <w:rPr>
          <w:lang w:val="en-GB" w:bidi="ar-SA"/>
        </w:rPr>
        <w:t>Oxford University Press, 2013.</w:t>
      </w:r>
    </w:p>
    <w:p w14:paraId="7483C393" w14:textId="69A6B2E7" w:rsidR="00001290" w:rsidRPr="00A12987" w:rsidRDefault="004571D1" w:rsidP="00C6237A">
      <w:pPr>
        <w:rPr>
          <w:rFonts w:eastAsiaTheme="minorHAnsi"/>
          <w:lang w:val="en-GB" w:eastAsia="en-US" w:bidi="ar-SA"/>
        </w:rPr>
      </w:pPr>
      <w:r w:rsidRPr="00F2295B">
        <w:rPr>
          <w:rFonts w:eastAsiaTheme="minorHAnsi"/>
          <w:lang w:val="en-GB" w:eastAsia="en-US" w:bidi="ar-SA"/>
        </w:rPr>
        <w:t>Williams</w:t>
      </w:r>
      <w:r>
        <w:rPr>
          <w:rFonts w:eastAsiaTheme="minorHAnsi"/>
          <w:lang w:val="en-GB" w:eastAsia="en-US" w:bidi="ar-SA"/>
        </w:rPr>
        <w:t>,</w:t>
      </w:r>
      <w:r w:rsidRPr="00F2295B">
        <w:rPr>
          <w:rFonts w:eastAsiaTheme="minorHAnsi"/>
          <w:lang w:val="en-GB" w:eastAsia="en-US" w:bidi="ar-SA"/>
        </w:rPr>
        <w:t xml:space="preserve"> </w:t>
      </w:r>
      <w:r w:rsidRPr="00F2295B">
        <w:t>Raymond</w:t>
      </w:r>
      <w:r>
        <w:t>.</w:t>
      </w:r>
      <w:r w:rsidRPr="00F2295B">
        <w:t xml:space="preserve"> </w:t>
      </w:r>
      <w:r w:rsidRPr="00F2295B">
        <w:rPr>
          <w:rFonts w:eastAsiaTheme="minorHAnsi"/>
          <w:i/>
          <w:iCs/>
          <w:lang w:val="en-GB" w:eastAsia="en-US" w:bidi="ar-SA"/>
        </w:rPr>
        <w:t>Politics and Letters: Interviews with the New Left Review</w:t>
      </w:r>
      <w:r>
        <w:rPr>
          <w:rFonts w:eastAsiaTheme="minorHAnsi"/>
          <w:lang w:val="en-GB" w:eastAsia="en-US" w:bidi="ar-SA"/>
        </w:rPr>
        <w:t xml:space="preserve">, </w:t>
      </w:r>
      <w:r w:rsidRPr="00F2295B">
        <w:rPr>
          <w:rFonts w:eastAsiaTheme="minorHAnsi"/>
          <w:lang w:val="en-GB" w:eastAsia="en-US" w:bidi="ar-SA"/>
        </w:rPr>
        <w:t>London: New Left Books, 1979</w:t>
      </w:r>
      <w:r>
        <w:rPr>
          <w:rFonts w:eastAsiaTheme="minorHAnsi"/>
          <w:lang w:val="en-GB" w:eastAsia="en-US" w:bidi="ar-SA"/>
        </w:rPr>
        <w:t>.</w:t>
      </w:r>
    </w:p>
    <w:sectPr w:rsidR="00001290" w:rsidRPr="00A12987" w:rsidSect="0001355F">
      <w:headerReference w:type="even" r:id="rId7"/>
      <w:footerReference w:type="even" r:id="rId8"/>
      <w:footerReference w:type="default" r:id="rId9"/>
      <w:headerReference w:type="first" r:id="rId10"/>
      <w:endnotePr>
        <w:numFmt w:val="decimal"/>
      </w:endnotePr>
      <w:pgSz w:w="11906" w:h="16838"/>
      <w:pgMar w:top="1134" w:right="1134" w:bottom="1134" w:left="1134" w:header="0" w:footer="283" w:gutter="113"/>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8AF38" w14:textId="77777777" w:rsidR="00EB69E3" w:rsidRDefault="00EB69E3" w:rsidP="0002535D">
      <w:r>
        <w:separator/>
      </w:r>
    </w:p>
  </w:endnote>
  <w:endnote w:type="continuationSeparator" w:id="0">
    <w:p w14:paraId="594B4F7E" w14:textId="77777777" w:rsidR="00EB69E3" w:rsidRDefault="00EB69E3" w:rsidP="0002535D">
      <w:r>
        <w:continuationSeparator/>
      </w:r>
    </w:p>
  </w:endnote>
  <w:endnote w:type="continuationNotice" w:id="1">
    <w:p w14:paraId="52ECA2AE" w14:textId="77777777" w:rsidR="00EB69E3" w:rsidRDefault="00EB69E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5199483"/>
      <w:docPartObj>
        <w:docPartGallery w:val="Page Numbers (Bottom of Page)"/>
        <w:docPartUnique/>
      </w:docPartObj>
    </w:sdtPr>
    <w:sdtContent>
      <w:p w14:paraId="435F8245" w14:textId="333EE308" w:rsidR="004F284B" w:rsidRDefault="00472AB8" w:rsidP="000135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2535D">
          <w:rPr>
            <w:rStyle w:val="PageNumber"/>
            <w:noProof/>
          </w:rPr>
          <w:t>1</w:t>
        </w:r>
        <w:r>
          <w:rPr>
            <w:rStyle w:val="PageNumber"/>
          </w:rPr>
          <w:fldChar w:fldCharType="end"/>
        </w:r>
      </w:p>
    </w:sdtContent>
  </w:sdt>
  <w:p w14:paraId="421576BF" w14:textId="77777777" w:rsidR="004F284B" w:rsidRDefault="00000000" w:rsidP="004F28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4813028"/>
      <w:docPartObj>
        <w:docPartGallery w:val="Page Numbers (Bottom of Page)"/>
        <w:docPartUnique/>
      </w:docPartObj>
    </w:sdtPr>
    <w:sdtContent>
      <w:p w14:paraId="25DB2B26" w14:textId="3DC4370F" w:rsidR="0001355F" w:rsidRDefault="0001355F" w:rsidP="00FE2E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26F122B" w14:textId="77777777" w:rsidR="004F284B" w:rsidRDefault="00000000" w:rsidP="004F28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4D704" w14:textId="77777777" w:rsidR="00EB69E3" w:rsidRDefault="00EB69E3" w:rsidP="0002535D">
      <w:r>
        <w:separator/>
      </w:r>
    </w:p>
  </w:footnote>
  <w:footnote w:type="continuationSeparator" w:id="0">
    <w:p w14:paraId="426411FC" w14:textId="77777777" w:rsidR="00EB69E3" w:rsidRDefault="00EB69E3" w:rsidP="0002535D">
      <w:r>
        <w:continuationSeparator/>
      </w:r>
    </w:p>
  </w:footnote>
  <w:footnote w:type="continuationNotice" w:id="1">
    <w:p w14:paraId="2F752EF1" w14:textId="77777777" w:rsidR="00EB69E3" w:rsidRDefault="00EB69E3">
      <w:pPr>
        <w:spacing w:before="0" w:after="0"/>
      </w:pPr>
    </w:p>
  </w:footnote>
  <w:footnote w:id="2">
    <w:p w14:paraId="767FD559" w14:textId="15E2CC71" w:rsidR="00001290" w:rsidRPr="00F2295B" w:rsidRDefault="00001290" w:rsidP="00DB2B10">
      <w:pPr>
        <w:autoSpaceDE w:val="0"/>
        <w:autoSpaceDN w:val="0"/>
        <w:adjustRightInd w:val="0"/>
        <w:spacing w:before="0" w:after="0"/>
        <w:rPr>
          <w:rFonts w:eastAsiaTheme="minorHAnsi"/>
          <w:color w:val="000000"/>
          <w:sz w:val="22"/>
          <w:szCs w:val="22"/>
          <w:lang w:val="en-GB" w:eastAsia="en-US" w:bidi="ar-SA"/>
        </w:rPr>
      </w:pPr>
      <w:r>
        <w:rPr>
          <w:rStyle w:val="FootnoteReference"/>
        </w:rPr>
        <w:footnoteRef/>
      </w:r>
      <w:r>
        <w:t xml:space="preserve"> </w:t>
      </w:r>
      <w:r w:rsidRPr="00F2295B">
        <w:rPr>
          <w:sz w:val="22"/>
          <w:szCs w:val="22"/>
        </w:rPr>
        <w:t xml:space="preserve">Henry </w:t>
      </w:r>
      <w:r w:rsidRPr="00F2295B">
        <w:rPr>
          <w:rFonts w:eastAsiaTheme="minorHAnsi"/>
          <w:color w:val="000000"/>
          <w:sz w:val="22"/>
          <w:szCs w:val="22"/>
          <w:lang w:val="en-GB" w:eastAsia="en-US" w:bidi="ar-SA"/>
        </w:rPr>
        <w:t>Hermann</w:t>
      </w:r>
      <w:r>
        <w:rPr>
          <w:rFonts w:eastAsiaTheme="minorHAnsi"/>
          <w:color w:val="000000"/>
          <w:sz w:val="22"/>
          <w:szCs w:val="22"/>
          <w:lang w:val="en-GB" w:eastAsia="en-US" w:bidi="ar-SA"/>
        </w:rPr>
        <w:t>, ‘</w:t>
      </w:r>
      <w:r w:rsidRPr="00F2295B">
        <w:rPr>
          <w:rFonts w:eastAsiaTheme="minorHAnsi"/>
          <w:color w:val="000000"/>
          <w:sz w:val="22"/>
          <w:szCs w:val="22"/>
          <w:lang w:val="en-GB" w:eastAsia="en-US" w:bidi="ar-SA"/>
        </w:rPr>
        <w:t xml:space="preserve">Alternate Human </w:t>
      </w:r>
      <w:proofErr w:type="spellStart"/>
      <w:r w:rsidRPr="00F2295B">
        <w:rPr>
          <w:rFonts w:eastAsiaTheme="minorHAnsi"/>
          <w:color w:val="000000"/>
          <w:sz w:val="22"/>
          <w:szCs w:val="22"/>
          <w:lang w:val="en-GB" w:eastAsia="en-US" w:bidi="ar-SA"/>
        </w:rPr>
        <w:t>Behavior</w:t>
      </w:r>
      <w:proofErr w:type="spellEnd"/>
      <w:r>
        <w:rPr>
          <w:rFonts w:eastAsiaTheme="minorHAnsi"/>
          <w:color w:val="000000"/>
          <w:sz w:val="22"/>
          <w:szCs w:val="22"/>
          <w:lang w:val="en-GB" w:eastAsia="en-US" w:bidi="ar-SA"/>
        </w:rPr>
        <w:t>,’</w:t>
      </w:r>
      <w:r w:rsidRPr="00F2295B">
        <w:rPr>
          <w:rFonts w:eastAsiaTheme="minorHAnsi"/>
          <w:color w:val="000000"/>
          <w:sz w:val="22"/>
          <w:szCs w:val="22"/>
          <w:lang w:val="en-GB" w:eastAsia="en-US" w:bidi="ar-SA"/>
        </w:rPr>
        <w:t xml:space="preserve"> </w:t>
      </w:r>
      <w:r>
        <w:rPr>
          <w:rFonts w:eastAsiaTheme="minorHAnsi"/>
          <w:color w:val="000000"/>
          <w:sz w:val="22"/>
          <w:szCs w:val="22"/>
          <w:lang w:val="en-GB" w:eastAsia="en-US" w:bidi="ar-SA"/>
        </w:rPr>
        <w:t>i</w:t>
      </w:r>
      <w:r w:rsidRPr="00F2295B">
        <w:rPr>
          <w:rFonts w:eastAsiaTheme="minorHAnsi"/>
          <w:color w:val="000000"/>
          <w:sz w:val="22"/>
          <w:szCs w:val="22"/>
          <w:lang w:val="en-GB" w:eastAsia="en-US" w:bidi="ar-SA"/>
        </w:rPr>
        <w:t>n Henry R. Hermann</w:t>
      </w:r>
      <w:r>
        <w:rPr>
          <w:rFonts w:eastAsiaTheme="minorHAnsi"/>
          <w:color w:val="000000"/>
          <w:sz w:val="22"/>
          <w:szCs w:val="22"/>
          <w:lang w:val="en-GB" w:eastAsia="en-US" w:bidi="ar-SA"/>
        </w:rPr>
        <w:t xml:space="preserve"> (ed),</w:t>
      </w:r>
      <w:r w:rsidRPr="00F2295B">
        <w:rPr>
          <w:rFonts w:eastAsiaTheme="minorHAnsi"/>
          <w:i/>
          <w:iCs/>
          <w:color w:val="000000"/>
          <w:sz w:val="22"/>
          <w:szCs w:val="22"/>
          <w:lang w:val="en-GB" w:eastAsia="en-US" w:bidi="ar-SA"/>
        </w:rPr>
        <w:t xml:space="preserve"> Dominance and Aggression in</w:t>
      </w:r>
      <w:r>
        <w:rPr>
          <w:rFonts w:eastAsiaTheme="minorHAnsi"/>
          <w:i/>
          <w:iCs/>
          <w:color w:val="000000"/>
          <w:sz w:val="22"/>
          <w:szCs w:val="22"/>
          <w:lang w:val="en-GB" w:eastAsia="en-US" w:bidi="ar-SA"/>
        </w:rPr>
        <w:t xml:space="preserve"> </w:t>
      </w:r>
      <w:r w:rsidRPr="00F2295B">
        <w:rPr>
          <w:rFonts w:eastAsiaTheme="minorHAnsi"/>
          <w:i/>
          <w:iCs/>
          <w:color w:val="000000"/>
          <w:sz w:val="22"/>
          <w:szCs w:val="22"/>
          <w:lang w:val="en-GB" w:eastAsia="en-US" w:bidi="ar-SA"/>
        </w:rPr>
        <w:t>Humans and Other Animals</w:t>
      </w:r>
      <w:r w:rsidRPr="00F2295B">
        <w:rPr>
          <w:rFonts w:eastAsiaTheme="minorHAnsi"/>
          <w:color w:val="000000"/>
          <w:sz w:val="22"/>
          <w:szCs w:val="22"/>
          <w:lang w:val="en-GB" w:eastAsia="en-US" w:bidi="ar-SA"/>
        </w:rPr>
        <w:t>, San Diego: Academic Press, 2017</w:t>
      </w:r>
      <w:r>
        <w:rPr>
          <w:rFonts w:eastAsiaTheme="minorHAnsi"/>
          <w:color w:val="000000"/>
          <w:sz w:val="22"/>
          <w:szCs w:val="22"/>
          <w:lang w:val="en-GB" w:eastAsia="en-US" w:bidi="ar-SA"/>
        </w:rPr>
        <w:t xml:space="preserve">, pp. </w:t>
      </w:r>
      <w:r w:rsidRPr="00F2295B">
        <w:rPr>
          <w:rFonts w:eastAsiaTheme="minorHAnsi"/>
          <w:color w:val="000000"/>
          <w:sz w:val="22"/>
          <w:szCs w:val="22"/>
          <w:lang w:val="en-GB" w:eastAsia="en-US" w:bidi="ar-SA"/>
        </w:rPr>
        <w:t>139-57.</w:t>
      </w:r>
    </w:p>
  </w:footnote>
  <w:footnote w:id="3">
    <w:p w14:paraId="4F574AF6" w14:textId="10A91DA3" w:rsidR="00001290" w:rsidRPr="00F2295B" w:rsidRDefault="00001290" w:rsidP="00DB2B10">
      <w:pPr>
        <w:spacing w:before="0" w:after="0"/>
        <w:rPr>
          <w:sz w:val="22"/>
          <w:szCs w:val="22"/>
          <w:lang w:val="en-AU"/>
        </w:rPr>
      </w:pPr>
      <w:r w:rsidRPr="00F2295B">
        <w:rPr>
          <w:rStyle w:val="FootnoteReference"/>
          <w:sz w:val="22"/>
          <w:szCs w:val="22"/>
        </w:rPr>
        <w:footnoteRef/>
      </w:r>
      <w:r w:rsidRPr="00F2295B">
        <w:rPr>
          <w:sz w:val="22"/>
          <w:szCs w:val="22"/>
        </w:rPr>
        <w:t xml:space="preserve"> </w:t>
      </w:r>
      <w:r w:rsidRPr="00F2295B">
        <w:rPr>
          <w:color w:val="000000" w:themeColor="text1"/>
          <w:sz w:val="22"/>
          <w:szCs w:val="22"/>
          <w:bdr w:val="none" w:sz="0" w:space="0" w:color="auto" w:frame="1"/>
        </w:rPr>
        <w:t xml:space="preserve">Anna Hickey-Moody, </w:t>
      </w:r>
      <w:r>
        <w:rPr>
          <w:color w:val="000000" w:themeColor="text1"/>
          <w:sz w:val="22"/>
          <w:szCs w:val="22"/>
          <w:bdr w:val="none" w:sz="0" w:space="0" w:color="auto" w:frame="1"/>
        </w:rPr>
        <w:t>‘</w:t>
      </w:r>
      <w:r w:rsidRPr="00F2295B">
        <w:rPr>
          <w:sz w:val="22"/>
          <w:szCs w:val="22"/>
        </w:rPr>
        <w:t xml:space="preserve">Three </w:t>
      </w:r>
      <w:r>
        <w:rPr>
          <w:sz w:val="22"/>
          <w:szCs w:val="22"/>
        </w:rPr>
        <w:t>W</w:t>
      </w:r>
      <w:r w:rsidRPr="00F2295B">
        <w:rPr>
          <w:sz w:val="22"/>
          <w:szCs w:val="22"/>
        </w:rPr>
        <w:t xml:space="preserve">ays of </w:t>
      </w:r>
      <w:r>
        <w:rPr>
          <w:sz w:val="22"/>
          <w:szCs w:val="22"/>
        </w:rPr>
        <w:t>K</w:t>
      </w:r>
      <w:r w:rsidRPr="00F2295B">
        <w:rPr>
          <w:sz w:val="22"/>
          <w:szCs w:val="22"/>
        </w:rPr>
        <w:t xml:space="preserve">nowing </w:t>
      </w:r>
      <w:r>
        <w:rPr>
          <w:sz w:val="22"/>
          <w:szCs w:val="22"/>
        </w:rPr>
        <w:t>F</w:t>
      </w:r>
      <w:r w:rsidRPr="00F2295B">
        <w:rPr>
          <w:sz w:val="22"/>
          <w:szCs w:val="22"/>
        </w:rPr>
        <w:t>ailure</w:t>
      </w:r>
      <w:r>
        <w:rPr>
          <w:sz w:val="22"/>
          <w:szCs w:val="22"/>
        </w:rPr>
        <w:t xml:space="preserve">’, </w:t>
      </w:r>
      <w:r w:rsidRPr="00F2295B">
        <w:rPr>
          <w:i/>
          <w:iCs/>
          <w:sz w:val="22"/>
          <w:szCs w:val="22"/>
        </w:rPr>
        <w:t xml:space="preserve">M.I.A: </w:t>
      </w:r>
      <w:r w:rsidRPr="00F2295B">
        <w:rPr>
          <w:i/>
          <w:iCs/>
          <w:color w:val="000000"/>
          <w:sz w:val="22"/>
          <w:szCs w:val="22"/>
          <w:shd w:val="clear" w:color="auto" w:fill="FAFAFA"/>
          <w:lang w:val="en-AU" w:eastAsia="en-GB" w:bidi="ar-SA"/>
        </w:rPr>
        <w:t>Feminism and Visual Culture</w:t>
      </w:r>
      <w:r w:rsidRPr="00F2295B">
        <w:rPr>
          <w:color w:val="000000"/>
          <w:sz w:val="22"/>
          <w:szCs w:val="22"/>
          <w:shd w:val="clear" w:color="auto" w:fill="FAFAFA"/>
          <w:lang w:val="en-AU" w:eastAsia="en-GB" w:bidi="ar-SA"/>
        </w:rPr>
        <w:t xml:space="preserve">, </w:t>
      </w:r>
      <w:r>
        <w:rPr>
          <w:color w:val="000000"/>
          <w:sz w:val="22"/>
          <w:szCs w:val="22"/>
          <w:shd w:val="clear" w:color="auto" w:fill="FAFAFA"/>
          <w:lang w:val="en-AU" w:eastAsia="en-GB" w:bidi="ar-SA"/>
        </w:rPr>
        <w:t>4.</w:t>
      </w:r>
      <w:r w:rsidRPr="00F2295B">
        <w:rPr>
          <w:color w:val="000000"/>
          <w:sz w:val="22"/>
          <w:szCs w:val="22"/>
          <w:shd w:val="clear" w:color="auto" w:fill="FAFAFA"/>
          <w:lang w:val="en-AU" w:eastAsia="en-GB" w:bidi="ar-SA"/>
        </w:rPr>
        <w:t xml:space="preserve">4 </w:t>
      </w:r>
      <w:r>
        <w:rPr>
          <w:color w:val="000000"/>
          <w:sz w:val="22"/>
          <w:szCs w:val="22"/>
          <w:shd w:val="clear" w:color="auto" w:fill="FAFAFA"/>
          <w:lang w:val="en-AU" w:eastAsia="en-GB" w:bidi="ar-SA"/>
        </w:rPr>
        <w:t>(</w:t>
      </w:r>
      <w:r w:rsidRPr="00F2295B">
        <w:rPr>
          <w:color w:val="000000"/>
          <w:sz w:val="22"/>
          <w:szCs w:val="22"/>
          <w:shd w:val="clear" w:color="auto" w:fill="FAFAFA"/>
          <w:lang w:val="en-AU" w:eastAsia="en-GB" w:bidi="ar-SA"/>
        </w:rPr>
        <w:t>2019</w:t>
      </w:r>
      <w:r>
        <w:rPr>
          <w:color w:val="000000"/>
          <w:sz w:val="22"/>
          <w:szCs w:val="22"/>
          <w:shd w:val="clear" w:color="auto" w:fill="FAFAFA"/>
          <w:lang w:val="en-AU" w:eastAsia="en-GB" w:bidi="ar-SA"/>
        </w:rPr>
        <w:t>)</w:t>
      </w:r>
      <w:r w:rsidRPr="00F2295B">
        <w:rPr>
          <w:color w:val="000000"/>
          <w:sz w:val="22"/>
          <w:szCs w:val="22"/>
          <w:shd w:val="clear" w:color="auto" w:fill="FAFAFA"/>
          <w:lang w:val="en-AU" w:eastAsia="en-GB" w:bidi="ar-SA"/>
        </w:rPr>
        <w:t>: 1-30</w:t>
      </w:r>
      <w:r>
        <w:rPr>
          <w:color w:val="000000"/>
          <w:sz w:val="22"/>
          <w:szCs w:val="22"/>
          <w:shd w:val="clear" w:color="auto" w:fill="FAFAFA"/>
          <w:lang w:val="en-AU" w:eastAsia="en-GB" w:bidi="ar-SA"/>
        </w:rPr>
        <w:t>.</w:t>
      </w:r>
    </w:p>
  </w:footnote>
  <w:footnote w:id="4">
    <w:p w14:paraId="62E3AF02" w14:textId="5FD0CBB3" w:rsidR="00001290" w:rsidRPr="00F2295B" w:rsidRDefault="00001290" w:rsidP="00DB2B10">
      <w:pPr>
        <w:spacing w:before="0" w:after="0"/>
        <w:rPr>
          <w:sz w:val="22"/>
          <w:szCs w:val="22"/>
        </w:rPr>
      </w:pPr>
      <w:r w:rsidRPr="00F2295B">
        <w:rPr>
          <w:rStyle w:val="FootnoteReference"/>
          <w:sz w:val="22"/>
          <w:szCs w:val="22"/>
        </w:rPr>
        <w:footnoteRef/>
      </w:r>
      <w:r w:rsidRPr="00F2295B">
        <w:rPr>
          <w:sz w:val="22"/>
          <w:szCs w:val="22"/>
        </w:rPr>
        <w:t xml:space="preserve"> Jack</w:t>
      </w:r>
      <w:r w:rsidR="00E635CD">
        <w:rPr>
          <w:sz w:val="22"/>
          <w:szCs w:val="22"/>
        </w:rPr>
        <w:t xml:space="preserve"> </w:t>
      </w:r>
      <w:r w:rsidRPr="00F2295B">
        <w:rPr>
          <w:sz w:val="22"/>
          <w:szCs w:val="22"/>
        </w:rPr>
        <w:t xml:space="preserve">Halberstam, </w:t>
      </w:r>
      <w:r w:rsidRPr="00F2295B">
        <w:rPr>
          <w:i/>
          <w:iCs/>
          <w:sz w:val="22"/>
          <w:szCs w:val="22"/>
        </w:rPr>
        <w:t>The Queer Art of Failure</w:t>
      </w:r>
      <w:r>
        <w:rPr>
          <w:sz w:val="22"/>
          <w:szCs w:val="22"/>
        </w:rPr>
        <w:t xml:space="preserve">, </w:t>
      </w:r>
      <w:r w:rsidRPr="00F2295B">
        <w:rPr>
          <w:sz w:val="22"/>
          <w:szCs w:val="22"/>
        </w:rPr>
        <w:t>Durham: Duke University Press, 2011.</w:t>
      </w:r>
    </w:p>
  </w:footnote>
  <w:footnote w:id="5">
    <w:p w14:paraId="0B05ECC4" w14:textId="1C01CF3B" w:rsidR="00001290" w:rsidRPr="00F2295B" w:rsidRDefault="00001290" w:rsidP="00DB2B10">
      <w:pPr>
        <w:pStyle w:val="FootnoteText"/>
        <w:rPr>
          <w:rFonts w:cs="Arial"/>
          <w:sz w:val="22"/>
          <w:szCs w:val="22"/>
        </w:rPr>
      </w:pPr>
      <w:r w:rsidRPr="00F2295B">
        <w:rPr>
          <w:rStyle w:val="FootnoteReference"/>
          <w:rFonts w:cs="Arial"/>
          <w:sz w:val="22"/>
          <w:szCs w:val="22"/>
        </w:rPr>
        <w:footnoteRef/>
      </w:r>
      <w:r w:rsidRPr="00F2295B">
        <w:rPr>
          <w:rFonts w:cs="Arial"/>
          <w:sz w:val="22"/>
          <w:szCs w:val="22"/>
        </w:rPr>
        <w:t xml:space="preserve"> Halberstam, </w:t>
      </w:r>
      <w:r w:rsidRPr="00F2295B">
        <w:rPr>
          <w:rFonts w:cs="Arial"/>
          <w:i/>
          <w:iCs/>
          <w:sz w:val="22"/>
          <w:szCs w:val="22"/>
        </w:rPr>
        <w:t>The Queer Art of Failure</w:t>
      </w:r>
      <w:r>
        <w:rPr>
          <w:rFonts w:cs="Arial"/>
          <w:i/>
          <w:iCs/>
          <w:sz w:val="22"/>
          <w:szCs w:val="22"/>
        </w:rPr>
        <w:t>,</w:t>
      </w:r>
      <w:r w:rsidRPr="00F2295B">
        <w:rPr>
          <w:rFonts w:cs="Arial"/>
          <w:sz w:val="22"/>
          <w:szCs w:val="22"/>
        </w:rPr>
        <w:t xml:space="preserve"> 74</w:t>
      </w:r>
      <w:r>
        <w:rPr>
          <w:rFonts w:cs="Arial"/>
          <w:sz w:val="22"/>
          <w:szCs w:val="22"/>
        </w:rPr>
        <w:t>.</w:t>
      </w:r>
    </w:p>
  </w:footnote>
  <w:footnote w:id="6">
    <w:p w14:paraId="14FB7065" w14:textId="0C77CACD" w:rsidR="00001290" w:rsidRPr="00F2295B" w:rsidRDefault="00001290" w:rsidP="00DB2B10">
      <w:pPr>
        <w:pStyle w:val="FootnoteText"/>
        <w:rPr>
          <w:rFonts w:cs="Arial"/>
          <w:sz w:val="22"/>
          <w:szCs w:val="22"/>
        </w:rPr>
      </w:pPr>
      <w:r w:rsidRPr="00F2295B">
        <w:rPr>
          <w:rStyle w:val="FootnoteReference"/>
          <w:rFonts w:cs="Arial"/>
          <w:sz w:val="22"/>
          <w:szCs w:val="22"/>
        </w:rPr>
        <w:footnoteRef/>
      </w:r>
      <w:r w:rsidRPr="00F2295B">
        <w:rPr>
          <w:rFonts w:cs="Arial"/>
          <w:sz w:val="22"/>
          <w:szCs w:val="22"/>
        </w:rPr>
        <w:t xml:space="preserve"> Halberstam, </w:t>
      </w:r>
      <w:r w:rsidRPr="00F2295B">
        <w:rPr>
          <w:rFonts w:cs="Arial"/>
          <w:i/>
          <w:iCs/>
          <w:sz w:val="22"/>
          <w:szCs w:val="22"/>
        </w:rPr>
        <w:t>The Queer Art of Failure</w:t>
      </w:r>
      <w:r>
        <w:rPr>
          <w:rFonts w:cs="Arial"/>
          <w:i/>
          <w:iCs/>
          <w:sz w:val="22"/>
          <w:szCs w:val="22"/>
        </w:rPr>
        <w:t>,</w:t>
      </w:r>
      <w:r w:rsidRPr="00F2295B">
        <w:rPr>
          <w:rFonts w:cs="Arial"/>
          <w:sz w:val="22"/>
          <w:szCs w:val="22"/>
        </w:rPr>
        <w:t xml:space="preserve"> 74</w:t>
      </w:r>
      <w:r>
        <w:rPr>
          <w:rFonts w:cs="Arial"/>
          <w:sz w:val="22"/>
          <w:szCs w:val="22"/>
        </w:rPr>
        <w:t>.</w:t>
      </w:r>
    </w:p>
  </w:footnote>
  <w:footnote w:id="7">
    <w:p w14:paraId="773A0788" w14:textId="39C0D59F" w:rsidR="00001290" w:rsidRPr="00F2295B" w:rsidRDefault="00001290" w:rsidP="00DB2B10">
      <w:pPr>
        <w:pStyle w:val="FootnoteText"/>
        <w:rPr>
          <w:rFonts w:cs="Arial"/>
          <w:sz w:val="22"/>
          <w:szCs w:val="22"/>
        </w:rPr>
      </w:pPr>
      <w:r w:rsidRPr="00F2295B">
        <w:rPr>
          <w:rStyle w:val="FootnoteReference"/>
          <w:rFonts w:cs="Arial"/>
          <w:sz w:val="22"/>
          <w:szCs w:val="22"/>
        </w:rPr>
        <w:footnoteRef/>
      </w:r>
      <w:r w:rsidRPr="00F2295B">
        <w:rPr>
          <w:rFonts w:cs="Arial"/>
          <w:sz w:val="22"/>
          <w:szCs w:val="22"/>
        </w:rPr>
        <w:t xml:space="preserve"> </w:t>
      </w:r>
      <w:r w:rsidRPr="00F2295B">
        <w:rPr>
          <w:rFonts w:eastAsiaTheme="minorHAnsi" w:cs="Arial"/>
          <w:color w:val="000000"/>
          <w:sz w:val="22"/>
          <w:szCs w:val="22"/>
          <w:lang w:val="en-GB" w:eastAsia="en-US" w:bidi="ar-SA"/>
        </w:rPr>
        <w:t>Catherine Dawson</w:t>
      </w:r>
      <w:r>
        <w:rPr>
          <w:rFonts w:eastAsiaTheme="minorHAnsi" w:cs="Arial"/>
          <w:color w:val="000000"/>
          <w:sz w:val="22"/>
          <w:szCs w:val="22"/>
          <w:lang w:val="en-GB" w:eastAsia="en-US" w:bidi="ar-SA"/>
        </w:rPr>
        <w:t>,</w:t>
      </w:r>
      <w:r w:rsidRPr="00F2295B">
        <w:rPr>
          <w:rFonts w:eastAsiaTheme="minorHAnsi" w:cs="Arial"/>
          <w:color w:val="000000"/>
          <w:sz w:val="22"/>
          <w:szCs w:val="22"/>
          <w:lang w:val="en-GB" w:eastAsia="en-US" w:bidi="ar-SA"/>
        </w:rPr>
        <w:t xml:space="preserve"> </w:t>
      </w:r>
      <w:r w:rsidRPr="00F2295B">
        <w:rPr>
          <w:rFonts w:eastAsiaTheme="minorHAnsi" w:cs="Arial"/>
          <w:i/>
          <w:iCs/>
          <w:color w:val="000000"/>
          <w:sz w:val="22"/>
          <w:szCs w:val="22"/>
          <w:lang w:val="en-GB" w:eastAsia="en-US" w:bidi="ar-SA"/>
        </w:rPr>
        <w:t>A-Z of Digital Research Methods</w:t>
      </w:r>
      <w:r>
        <w:rPr>
          <w:rFonts w:eastAsiaTheme="minorHAnsi" w:cs="Arial"/>
          <w:color w:val="000000"/>
          <w:sz w:val="22"/>
          <w:szCs w:val="22"/>
          <w:lang w:val="en-GB" w:eastAsia="en-US" w:bidi="ar-SA"/>
        </w:rPr>
        <w:t xml:space="preserve">, </w:t>
      </w:r>
      <w:r w:rsidRPr="00F2295B">
        <w:rPr>
          <w:rFonts w:eastAsiaTheme="minorHAnsi" w:cs="Arial"/>
          <w:color w:val="000000"/>
          <w:sz w:val="22"/>
          <w:szCs w:val="22"/>
          <w:lang w:val="en-GB" w:eastAsia="en-US" w:bidi="ar-SA"/>
        </w:rPr>
        <w:t>United Kingdom: Taylor and Francis, 2019.</w:t>
      </w:r>
    </w:p>
  </w:footnote>
  <w:footnote w:id="8">
    <w:p w14:paraId="5094C8CC" w14:textId="581DD632" w:rsidR="00001290" w:rsidRPr="00F2295B" w:rsidRDefault="00001290" w:rsidP="00DB2B10">
      <w:pPr>
        <w:pStyle w:val="FootnoteText"/>
        <w:rPr>
          <w:rFonts w:cs="Arial"/>
          <w:sz w:val="22"/>
          <w:szCs w:val="22"/>
        </w:rPr>
      </w:pPr>
      <w:r w:rsidRPr="00F2295B">
        <w:rPr>
          <w:rStyle w:val="FootnoteReference"/>
          <w:rFonts w:cs="Arial"/>
          <w:sz w:val="22"/>
          <w:szCs w:val="22"/>
        </w:rPr>
        <w:footnoteRef/>
      </w:r>
      <w:r w:rsidRPr="00F2295B">
        <w:rPr>
          <w:rFonts w:cs="Arial"/>
          <w:sz w:val="22"/>
          <w:szCs w:val="22"/>
        </w:rPr>
        <w:t xml:space="preserve"> Peter </w:t>
      </w:r>
      <w:r w:rsidRPr="00F2295B">
        <w:rPr>
          <w:rFonts w:eastAsiaTheme="minorHAnsi" w:cs="Arial"/>
          <w:color w:val="000000"/>
          <w:sz w:val="22"/>
          <w:szCs w:val="22"/>
          <w:lang w:val="en-GB" w:eastAsia="en-US" w:bidi="ar-SA"/>
        </w:rPr>
        <w:t>Halfpenny and Rob Proctor</w:t>
      </w:r>
      <w:r>
        <w:rPr>
          <w:rFonts w:eastAsiaTheme="minorHAnsi" w:cs="Arial"/>
          <w:color w:val="000000"/>
          <w:sz w:val="22"/>
          <w:szCs w:val="22"/>
          <w:lang w:val="en-GB" w:eastAsia="en-US" w:bidi="ar-SA"/>
        </w:rPr>
        <w:t>,</w:t>
      </w:r>
      <w:r w:rsidRPr="00F2295B">
        <w:rPr>
          <w:rFonts w:eastAsiaTheme="minorHAnsi" w:cs="Arial"/>
          <w:color w:val="000000"/>
          <w:sz w:val="22"/>
          <w:szCs w:val="22"/>
          <w:lang w:val="en-GB" w:eastAsia="en-US" w:bidi="ar-SA"/>
        </w:rPr>
        <w:t xml:space="preserve"> </w:t>
      </w:r>
      <w:r w:rsidRPr="00F2295B">
        <w:rPr>
          <w:rFonts w:eastAsiaTheme="minorHAnsi" w:cs="Arial"/>
          <w:i/>
          <w:iCs/>
          <w:color w:val="000000"/>
          <w:sz w:val="22"/>
          <w:szCs w:val="22"/>
          <w:lang w:val="en-GB" w:eastAsia="en-US" w:bidi="ar-SA"/>
        </w:rPr>
        <w:t>Innovations in Digital Methods</w:t>
      </w:r>
      <w:r>
        <w:rPr>
          <w:rFonts w:eastAsiaTheme="minorHAnsi" w:cs="Arial"/>
          <w:color w:val="000000"/>
          <w:sz w:val="22"/>
          <w:szCs w:val="22"/>
          <w:lang w:val="en-GB" w:eastAsia="en-US" w:bidi="ar-SA"/>
        </w:rPr>
        <w:t xml:space="preserve">, </w:t>
      </w:r>
      <w:r w:rsidRPr="00F2295B">
        <w:rPr>
          <w:rFonts w:eastAsiaTheme="minorHAnsi" w:cs="Arial"/>
          <w:color w:val="000000"/>
          <w:sz w:val="22"/>
          <w:szCs w:val="22"/>
          <w:lang w:val="en-GB" w:eastAsia="en-US" w:bidi="ar-SA"/>
        </w:rPr>
        <w:t>United Kingdom: SAGE, 2015.</w:t>
      </w:r>
    </w:p>
  </w:footnote>
  <w:footnote w:id="9">
    <w:p w14:paraId="15EA54F6" w14:textId="4D652680" w:rsidR="00001290" w:rsidRPr="00F2295B" w:rsidRDefault="00001290" w:rsidP="00DB2B10">
      <w:pPr>
        <w:pStyle w:val="FootnoteText"/>
        <w:rPr>
          <w:rFonts w:cs="Arial"/>
          <w:sz w:val="22"/>
          <w:szCs w:val="22"/>
        </w:rPr>
      </w:pPr>
      <w:r w:rsidRPr="00F2295B">
        <w:rPr>
          <w:rStyle w:val="FootnoteReference"/>
          <w:rFonts w:cs="Arial"/>
          <w:sz w:val="22"/>
          <w:szCs w:val="22"/>
        </w:rPr>
        <w:footnoteRef/>
      </w:r>
      <w:r w:rsidRPr="00F2295B">
        <w:rPr>
          <w:rFonts w:cs="Arial"/>
          <w:sz w:val="22"/>
          <w:szCs w:val="22"/>
        </w:rPr>
        <w:t xml:space="preserve"> </w:t>
      </w:r>
      <w:r w:rsidRPr="00F2295B">
        <w:rPr>
          <w:rFonts w:eastAsiaTheme="minorHAnsi" w:cs="Arial"/>
          <w:color w:val="000000"/>
          <w:sz w:val="22"/>
          <w:szCs w:val="22"/>
          <w:lang w:val="en-GB" w:eastAsia="en-US" w:bidi="ar-SA"/>
        </w:rPr>
        <w:t xml:space="preserve">Cristina Costa and Jenna </w:t>
      </w:r>
      <w:proofErr w:type="spellStart"/>
      <w:r w:rsidRPr="00F2295B">
        <w:rPr>
          <w:rFonts w:eastAsiaTheme="minorHAnsi" w:cs="Arial"/>
          <w:color w:val="000000"/>
          <w:sz w:val="22"/>
          <w:szCs w:val="22"/>
          <w:lang w:val="en-GB" w:eastAsia="en-US" w:bidi="ar-SA"/>
        </w:rPr>
        <w:t>Condle</w:t>
      </w:r>
      <w:proofErr w:type="spellEnd"/>
      <w:r>
        <w:rPr>
          <w:rFonts w:eastAsiaTheme="minorHAnsi" w:cs="Arial"/>
          <w:color w:val="000000"/>
          <w:sz w:val="22"/>
          <w:szCs w:val="22"/>
          <w:lang w:val="en-GB" w:eastAsia="en-US" w:bidi="ar-SA"/>
        </w:rPr>
        <w:t>,</w:t>
      </w:r>
      <w:r w:rsidRPr="00F2295B">
        <w:rPr>
          <w:rFonts w:eastAsiaTheme="minorHAnsi" w:cs="Arial"/>
          <w:color w:val="000000"/>
          <w:sz w:val="22"/>
          <w:szCs w:val="22"/>
          <w:lang w:val="en-GB" w:eastAsia="en-US" w:bidi="ar-SA"/>
        </w:rPr>
        <w:t xml:space="preserve"> </w:t>
      </w:r>
      <w:r w:rsidRPr="00F2295B">
        <w:rPr>
          <w:rFonts w:eastAsiaTheme="minorHAnsi" w:cs="Arial"/>
          <w:i/>
          <w:iCs/>
          <w:color w:val="000000"/>
          <w:sz w:val="22"/>
          <w:szCs w:val="22"/>
          <w:lang w:val="en-GB" w:eastAsia="en-US" w:bidi="ar-SA"/>
        </w:rPr>
        <w:t>Doing Research in and on the Digital: Research Methods</w:t>
      </w:r>
      <w:r>
        <w:rPr>
          <w:rFonts w:eastAsiaTheme="minorHAnsi" w:cs="Arial"/>
          <w:color w:val="000000"/>
          <w:sz w:val="22"/>
          <w:szCs w:val="22"/>
          <w:lang w:val="en-GB" w:eastAsia="en-US" w:bidi="ar-SA"/>
        </w:rPr>
        <w:t xml:space="preserve">, </w:t>
      </w:r>
      <w:r w:rsidRPr="00F2295B">
        <w:rPr>
          <w:rFonts w:eastAsiaTheme="minorHAnsi" w:cs="Arial"/>
          <w:color w:val="000000"/>
          <w:sz w:val="22"/>
          <w:szCs w:val="22"/>
          <w:lang w:val="en-GB" w:eastAsia="en-US" w:bidi="ar-SA"/>
        </w:rPr>
        <w:t>United Kingdom: Routledge, 2018.</w:t>
      </w:r>
    </w:p>
  </w:footnote>
  <w:footnote w:id="10">
    <w:p w14:paraId="343956AC" w14:textId="5A6BF95C" w:rsidR="00001290" w:rsidRPr="00811F66" w:rsidRDefault="00001290" w:rsidP="00DB2B10">
      <w:pPr>
        <w:autoSpaceDE w:val="0"/>
        <w:autoSpaceDN w:val="0"/>
        <w:adjustRightInd w:val="0"/>
        <w:spacing w:before="0" w:after="0"/>
        <w:rPr>
          <w:sz w:val="22"/>
          <w:szCs w:val="22"/>
          <w:lang w:val="en-GB" w:bidi="ar-SA"/>
        </w:rPr>
      </w:pPr>
      <w:r w:rsidRPr="00F2295B">
        <w:rPr>
          <w:rStyle w:val="FootnoteReference"/>
          <w:sz w:val="22"/>
          <w:szCs w:val="22"/>
        </w:rPr>
        <w:footnoteRef/>
      </w:r>
      <w:r w:rsidRPr="00F2295B">
        <w:rPr>
          <w:sz w:val="22"/>
          <w:szCs w:val="22"/>
        </w:rPr>
        <w:t xml:space="preserve"> </w:t>
      </w:r>
      <w:r w:rsidRPr="00F2295B">
        <w:rPr>
          <w:sz w:val="22"/>
          <w:szCs w:val="22"/>
          <w:lang w:val="en-GB" w:bidi="ar-SA"/>
        </w:rPr>
        <w:t>José Van Dijck,</w:t>
      </w:r>
      <w:r>
        <w:rPr>
          <w:sz w:val="22"/>
          <w:szCs w:val="22"/>
          <w:lang w:val="en-GB" w:bidi="ar-SA"/>
        </w:rPr>
        <w:t xml:space="preserve"> ‘</w:t>
      </w:r>
      <w:r w:rsidRPr="00F2295B">
        <w:rPr>
          <w:sz w:val="22"/>
          <w:szCs w:val="22"/>
          <w:lang w:val="en-GB" w:bidi="ar-SA"/>
        </w:rPr>
        <w:t>Flickr and the Culture of Connectivity: Sharing Views, Experiences, Memories</w:t>
      </w:r>
      <w:r>
        <w:rPr>
          <w:sz w:val="22"/>
          <w:szCs w:val="22"/>
          <w:lang w:val="en-GB" w:bidi="ar-SA"/>
        </w:rPr>
        <w:t>’</w:t>
      </w:r>
      <w:r w:rsidRPr="00F2295B">
        <w:rPr>
          <w:sz w:val="22"/>
          <w:szCs w:val="22"/>
          <w:lang w:val="en-GB" w:bidi="ar-SA"/>
        </w:rPr>
        <w:t xml:space="preserve">, </w:t>
      </w:r>
      <w:r w:rsidRPr="00F2295B">
        <w:rPr>
          <w:i/>
          <w:iCs/>
          <w:sz w:val="22"/>
          <w:szCs w:val="22"/>
          <w:lang w:val="en-GB" w:bidi="ar-SA"/>
        </w:rPr>
        <w:t>Memory Studies</w:t>
      </w:r>
      <w:r w:rsidRPr="00F2295B">
        <w:rPr>
          <w:sz w:val="22"/>
          <w:szCs w:val="22"/>
          <w:lang w:val="en-GB" w:bidi="ar-SA"/>
        </w:rPr>
        <w:t>, 20</w:t>
      </w:r>
      <w:r>
        <w:rPr>
          <w:sz w:val="22"/>
          <w:szCs w:val="22"/>
          <w:lang w:val="en-GB" w:bidi="ar-SA"/>
        </w:rPr>
        <w:t>.</w:t>
      </w:r>
      <w:r w:rsidRPr="00F2295B">
        <w:rPr>
          <w:sz w:val="22"/>
          <w:szCs w:val="22"/>
          <w:lang w:val="en-GB" w:bidi="ar-SA"/>
        </w:rPr>
        <w:t xml:space="preserve">10 </w:t>
      </w:r>
      <w:r>
        <w:rPr>
          <w:sz w:val="22"/>
          <w:szCs w:val="22"/>
          <w:lang w:val="en-GB" w:bidi="ar-SA"/>
        </w:rPr>
        <w:t>(</w:t>
      </w:r>
      <w:r w:rsidRPr="00F2295B">
        <w:rPr>
          <w:sz w:val="22"/>
          <w:szCs w:val="22"/>
          <w:lang w:val="en-GB" w:bidi="ar-SA"/>
        </w:rPr>
        <w:t>2010</w:t>
      </w:r>
      <w:r>
        <w:rPr>
          <w:sz w:val="22"/>
          <w:szCs w:val="22"/>
          <w:lang w:val="en-GB" w:bidi="ar-SA"/>
        </w:rPr>
        <w:t>)</w:t>
      </w:r>
      <w:r w:rsidRPr="00F2295B">
        <w:rPr>
          <w:sz w:val="22"/>
          <w:szCs w:val="22"/>
          <w:lang w:val="en-GB" w:bidi="ar-SA"/>
        </w:rPr>
        <w:t xml:space="preserve">, 4. See also José van Dijck, </w:t>
      </w:r>
      <w:r w:rsidRPr="007F0305">
        <w:rPr>
          <w:i/>
          <w:iCs/>
          <w:sz w:val="22"/>
          <w:szCs w:val="22"/>
          <w:lang w:val="en-GB" w:bidi="ar-SA"/>
        </w:rPr>
        <w:t xml:space="preserve">Connectivity: A Critical History of </w:t>
      </w:r>
      <w:proofErr w:type="gramStart"/>
      <w:r w:rsidRPr="007F0305">
        <w:rPr>
          <w:i/>
          <w:iCs/>
          <w:sz w:val="22"/>
          <w:szCs w:val="22"/>
          <w:lang w:val="en-GB" w:bidi="ar-SA"/>
        </w:rPr>
        <w:t>Social Media</w:t>
      </w:r>
      <w:proofErr w:type="gramEnd"/>
      <w:r w:rsidRPr="00F2295B">
        <w:rPr>
          <w:sz w:val="22"/>
          <w:szCs w:val="22"/>
          <w:lang w:val="en-GB" w:bidi="ar-SA"/>
        </w:rPr>
        <w:t xml:space="preserve">, </w:t>
      </w:r>
      <w:r>
        <w:rPr>
          <w:sz w:val="22"/>
          <w:szCs w:val="22"/>
          <w:lang w:val="en-GB" w:bidi="ar-SA"/>
        </w:rPr>
        <w:t xml:space="preserve">Oxford: </w:t>
      </w:r>
      <w:r w:rsidRPr="00F2295B">
        <w:rPr>
          <w:sz w:val="22"/>
          <w:szCs w:val="22"/>
          <w:lang w:val="en-GB" w:bidi="ar-SA"/>
        </w:rPr>
        <w:t>Oxford University Press, 2013.</w:t>
      </w:r>
    </w:p>
  </w:footnote>
  <w:footnote w:id="11">
    <w:p w14:paraId="71D7C4D8" w14:textId="1E79BA4B" w:rsidR="00001290" w:rsidRPr="00F2295B" w:rsidRDefault="00001290" w:rsidP="00DB2B10">
      <w:pPr>
        <w:pStyle w:val="FootnoteText"/>
        <w:rPr>
          <w:rFonts w:cs="Arial"/>
          <w:sz w:val="22"/>
          <w:szCs w:val="22"/>
          <w:lang w:val="en-GB" w:bidi="ar-SA"/>
        </w:rPr>
      </w:pPr>
      <w:r w:rsidRPr="00F2295B">
        <w:rPr>
          <w:rStyle w:val="FootnoteReference"/>
          <w:rFonts w:cs="Arial"/>
          <w:sz w:val="22"/>
          <w:szCs w:val="22"/>
        </w:rPr>
        <w:footnoteRef/>
      </w:r>
      <w:r w:rsidRPr="00F2295B">
        <w:rPr>
          <w:rFonts w:cs="Arial"/>
          <w:sz w:val="22"/>
          <w:szCs w:val="22"/>
        </w:rPr>
        <w:t xml:space="preserve"> </w:t>
      </w:r>
      <w:r w:rsidRPr="00F2295B">
        <w:rPr>
          <w:rFonts w:cs="Arial"/>
          <w:sz w:val="22"/>
          <w:szCs w:val="22"/>
          <w:lang w:val="en-GB" w:bidi="ar-SA"/>
        </w:rPr>
        <w:t xml:space="preserve">Andrew Hoskin, </w:t>
      </w:r>
      <w:r>
        <w:rPr>
          <w:rFonts w:cs="Arial"/>
          <w:sz w:val="22"/>
          <w:szCs w:val="22"/>
          <w:lang w:val="en-GB" w:bidi="ar-SA"/>
        </w:rPr>
        <w:t>‘</w:t>
      </w:r>
      <w:r w:rsidRPr="00F2295B">
        <w:rPr>
          <w:rFonts w:cs="Arial"/>
          <w:sz w:val="22"/>
          <w:szCs w:val="22"/>
          <w:lang w:val="en-GB" w:bidi="ar-SA"/>
        </w:rPr>
        <w:t>Digital Network Memory</w:t>
      </w:r>
      <w:r>
        <w:rPr>
          <w:rFonts w:cs="Arial"/>
          <w:sz w:val="22"/>
          <w:szCs w:val="22"/>
          <w:lang w:val="en-GB" w:bidi="ar-SA"/>
        </w:rPr>
        <w:t>’</w:t>
      </w:r>
      <w:r w:rsidRPr="00F2295B">
        <w:rPr>
          <w:rFonts w:cs="Arial"/>
          <w:sz w:val="22"/>
          <w:szCs w:val="22"/>
          <w:lang w:val="en-GB" w:bidi="ar-SA"/>
        </w:rPr>
        <w:t>, in A</w:t>
      </w:r>
      <w:r>
        <w:rPr>
          <w:rFonts w:cs="Arial"/>
          <w:sz w:val="22"/>
          <w:szCs w:val="22"/>
          <w:lang w:val="en-GB" w:bidi="ar-SA"/>
        </w:rPr>
        <w:t>s</w:t>
      </w:r>
      <w:r w:rsidRPr="00F2295B">
        <w:rPr>
          <w:rFonts w:cs="Arial"/>
          <w:sz w:val="22"/>
          <w:szCs w:val="22"/>
          <w:lang w:val="en-GB" w:bidi="ar-SA"/>
        </w:rPr>
        <w:t xml:space="preserve">trid </w:t>
      </w:r>
      <w:proofErr w:type="spellStart"/>
      <w:r w:rsidRPr="00F2295B">
        <w:rPr>
          <w:rFonts w:cs="Arial"/>
          <w:sz w:val="22"/>
          <w:szCs w:val="22"/>
          <w:lang w:val="en-GB" w:bidi="ar-SA"/>
        </w:rPr>
        <w:t>Erll</w:t>
      </w:r>
      <w:proofErr w:type="spellEnd"/>
      <w:r w:rsidRPr="00F2295B">
        <w:rPr>
          <w:rFonts w:cs="Arial"/>
          <w:sz w:val="22"/>
          <w:szCs w:val="22"/>
          <w:lang w:val="en-GB" w:bidi="ar-SA"/>
        </w:rPr>
        <w:t xml:space="preserve"> and Ann </w:t>
      </w:r>
      <w:proofErr w:type="spellStart"/>
      <w:r w:rsidRPr="00F2295B">
        <w:rPr>
          <w:rFonts w:cs="Arial"/>
          <w:sz w:val="22"/>
          <w:szCs w:val="22"/>
          <w:lang w:val="en-GB" w:bidi="ar-SA"/>
        </w:rPr>
        <w:t>Rigny</w:t>
      </w:r>
      <w:proofErr w:type="spellEnd"/>
      <w:r w:rsidRPr="00F2295B">
        <w:rPr>
          <w:rFonts w:cs="Arial"/>
          <w:sz w:val="22"/>
          <w:szCs w:val="22"/>
          <w:lang w:val="en-GB" w:bidi="ar-SA"/>
        </w:rPr>
        <w:t xml:space="preserve"> (eds), </w:t>
      </w:r>
      <w:r w:rsidRPr="007F0305">
        <w:rPr>
          <w:rFonts w:cs="Arial"/>
          <w:i/>
          <w:iCs/>
          <w:sz w:val="22"/>
          <w:szCs w:val="22"/>
          <w:lang w:val="en-GB" w:bidi="ar-SA"/>
        </w:rPr>
        <w:t>Mediation, Remediation and the Dynamics of Cultural Memory</w:t>
      </w:r>
      <w:r w:rsidRPr="00F2295B">
        <w:rPr>
          <w:rFonts w:cs="Arial"/>
          <w:sz w:val="22"/>
          <w:szCs w:val="22"/>
          <w:lang w:val="en-GB" w:bidi="ar-SA"/>
        </w:rPr>
        <w:t xml:space="preserve">, </w:t>
      </w:r>
      <w:r>
        <w:rPr>
          <w:rFonts w:cs="Arial"/>
          <w:sz w:val="22"/>
          <w:szCs w:val="22"/>
          <w:lang w:val="en-GB" w:bidi="ar-SA"/>
        </w:rPr>
        <w:t xml:space="preserve">Berlin: </w:t>
      </w:r>
      <w:r w:rsidRPr="00F2295B">
        <w:rPr>
          <w:rFonts w:cs="Arial"/>
          <w:sz w:val="22"/>
          <w:szCs w:val="22"/>
          <w:lang w:val="en-GB" w:bidi="ar-SA"/>
        </w:rPr>
        <w:t>de Gruyter, 2009</w:t>
      </w:r>
      <w:r>
        <w:rPr>
          <w:rFonts w:cs="Arial"/>
          <w:sz w:val="22"/>
          <w:szCs w:val="22"/>
          <w:lang w:val="en-GB" w:bidi="ar-SA"/>
        </w:rPr>
        <w:t>.</w:t>
      </w:r>
    </w:p>
  </w:footnote>
  <w:footnote w:id="12">
    <w:p w14:paraId="61687DAF" w14:textId="0B0B6CD5" w:rsidR="00001290" w:rsidRPr="00F2295B" w:rsidRDefault="00001290" w:rsidP="00DB2B10">
      <w:pPr>
        <w:pStyle w:val="FootnoteText"/>
        <w:rPr>
          <w:rFonts w:cs="Arial"/>
          <w:sz w:val="22"/>
          <w:szCs w:val="22"/>
        </w:rPr>
      </w:pPr>
      <w:r w:rsidRPr="00F2295B">
        <w:rPr>
          <w:rStyle w:val="FootnoteReference"/>
          <w:rFonts w:cs="Arial"/>
          <w:sz w:val="22"/>
          <w:szCs w:val="22"/>
        </w:rPr>
        <w:footnoteRef/>
      </w:r>
      <w:r w:rsidRPr="00F2295B">
        <w:rPr>
          <w:rFonts w:cs="Arial"/>
          <w:sz w:val="22"/>
          <w:szCs w:val="22"/>
        </w:rPr>
        <w:t xml:space="preserve"> Jean </w:t>
      </w:r>
      <w:r w:rsidRPr="00F2295B">
        <w:rPr>
          <w:rFonts w:eastAsiaTheme="minorHAnsi" w:cs="Arial"/>
          <w:color w:val="000000"/>
          <w:sz w:val="22"/>
          <w:szCs w:val="22"/>
          <w:lang w:val="en-GB" w:eastAsia="en-US" w:bidi="ar-SA"/>
        </w:rPr>
        <w:t xml:space="preserve">Burgess, Kath Albury, Anthony </w:t>
      </w:r>
      <w:proofErr w:type="spellStart"/>
      <w:r w:rsidRPr="00F2295B">
        <w:rPr>
          <w:rFonts w:eastAsiaTheme="minorHAnsi" w:cs="Arial"/>
          <w:color w:val="000000"/>
          <w:sz w:val="22"/>
          <w:szCs w:val="22"/>
          <w:lang w:val="en-GB" w:eastAsia="en-US" w:bidi="ar-SA"/>
        </w:rPr>
        <w:t>McCosker</w:t>
      </w:r>
      <w:proofErr w:type="spellEnd"/>
      <w:r w:rsidRPr="00F2295B">
        <w:rPr>
          <w:rFonts w:eastAsiaTheme="minorHAnsi" w:cs="Arial"/>
          <w:color w:val="000000"/>
          <w:sz w:val="22"/>
          <w:szCs w:val="22"/>
          <w:lang w:val="en-GB" w:eastAsia="en-US" w:bidi="ar-SA"/>
        </w:rPr>
        <w:t>, and Rowan Wilken</w:t>
      </w:r>
      <w:r>
        <w:rPr>
          <w:rFonts w:eastAsiaTheme="minorHAnsi" w:cs="Arial"/>
          <w:color w:val="000000"/>
          <w:sz w:val="22"/>
          <w:szCs w:val="22"/>
          <w:lang w:val="en-GB" w:eastAsia="en-US" w:bidi="ar-SA"/>
        </w:rPr>
        <w:t>,</w:t>
      </w:r>
      <w:r w:rsidRPr="00F2295B">
        <w:rPr>
          <w:rFonts w:eastAsiaTheme="minorHAnsi" w:cs="Arial"/>
          <w:color w:val="000000"/>
          <w:sz w:val="22"/>
          <w:szCs w:val="22"/>
          <w:lang w:val="en-GB" w:eastAsia="en-US" w:bidi="ar-SA"/>
        </w:rPr>
        <w:t xml:space="preserve"> </w:t>
      </w:r>
      <w:r w:rsidRPr="00F2295B">
        <w:rPr>
          <w:rFonts w:eastAsiaTheme="minorHAnsi" w:cs="Arial"/>
          <w:i/>
          <w:iCs/>
          <w:color w:val="000000"/>
          <w:sz w:val="22"/>
          <w:szCs w:val="22"/>
          <w:lang w:val="en-GB" w:eastAsia="en-US" w:bidi="ar-SA"/>
        </w:rPr>
        <w:t>Everyday Data Cultures</w:t>
      </w:r>
      <w:r>
        <w:rPr>
          <w:rFonts w:eastAsiaTheme="minorHAnsi" w:cs="Arial"/>
          <w:i/>
          <w:iCs/>
          <w:color w:val="000000"/>
          <w:sz w:val="22"/>
          <w:szCs w:val="22"/>
          <w:lang w:val="en-GB" w:eastAsia="en-US" w:bidi="ar-SA"/>
        </w:rPr>
        <w:t>,</w:t>
      </w:r>
      <w:r w:rsidRPr="00F2295B">
        <w:rPr>
          <w:rFonts w:eastAsiaTheme="minorHAnsi" w:cs="Arial"/>
          <w:color w:val="000000"/>
          <w:sz w:val="22"/>
          <w:szCs w:val="22"/>
          <w:lang w:val="en-GB" w:eastAsia="en-US" w:bidi="ar-SA"/>
        </w:rPr>
        <w:t xml:space="preserve"> United Kingdom: John Wiley &amp; Sons, 2022.</w:t>
      </w:r>
    </w:p>
  </w:footnote>
  <w:footnote w:id="13">
    <w:p w14:paraId="466EFC6C" w14:textId="730C0070" w:rsidR="00001290" w:rsidRPr="00F2295B" w:rsidRDefault="00001290" w:rsidP="00DB2B10">
      <w:pPr>
        <w:pStyle w:val="FootnoteText"/>
        <w:rPr>
          <w:rFonts w:cs="Arial"/>
          <w:sz w:val="22"/>
          <w:szCs w:val="22"/>
        </w:rPr>
      </w:pPr>
      <w:r w:rsidRPr="00F2295B">
        <w:rPr>
          <w:rStyle w:val="FootnoteReference"/>
          <w:rFonts w:cs="Arial"/>
          <w:sz w:val="22"/>
          <w:szCs w:val="22"/>
        </w:rPr>
        <w:footnoteRef/>
      </w:r>
      <w:r w:rsidRPr="00F2295B">
        <w:rPr>
          <w:rFonts w:cs="Arial"/>
          <w:sz w:val="22"/>
          <w:szCs w:val="22"/>
        </w:rPr>
        <w:t xml:space="preserve"> Lee </w:t>
      </w:r>
      <w:r w:rsidRPr="00F2295B">
        <w:rPr>
          <w:rFonts w:eastAsiaTheme="minorHAnsi" w:cs="Arial"/>
          <w:color w:val="000000"/>
          <w:sz w:val="22"/>
          <w:szCs w:val="22"/>
          <w:lang w:val="en-GB" w:eastAsia="en-US" w:bidi="ar-SA"/>
        </w:rPr>
        <w:t>Humphreys</w:t>
      </w:r>
      <w:r>
        <w:rPr>
          <w:rFonts w:eastAsiaTheme="minorHAnsi" w:cs="Arial"/>
          <w:color w:val="000000"/>
          <w:sz w:val="22"/>
          <w:szCs w:val="22"/>
          <w:lang w:val="en-GB" w:eastAsia="en-US" w:bidi="ar-SA"/>
        </w:rPr>
        <w:t>,</w:t>
      </w:r>
      <w:r w:rsidRPr="00F2295B">
        <w:rPr>
          <w:rFonts w:eastAsiaTheme="minorHAnsi" w:cs="Arial"/>
          <w:color w:val="000000"/>
          <w:sz w:val="22"/>
          <w:szCs w:val="22"/>
          <w:lang w:val="en-GB" w:eastAsia="en-US" w:bidi="ar-SA"/>
        </w:rPr>
        <w:t xml:space="preserve"> </w:t>
      </w:r>
      <w:r w:rsidRPr="00F2295B">
        <w:rPr>
          <w:rFonts w:eastAsiaTheme="minorHAnsi" w:cs="Arial"/>
          <w:i/>
          <w:iCs/>
          <w:color w:val="000000"/>
          <w:sz w:val="22"/>
          <w:szCs w:val="22"/>
          <w:lang w:val="en-GB" w:eastAsia="en-US" w:bidi="ar-SA"/>
        </w:rPr>
        <w:t xml:space="preserve">The Qualified Self: </w:t>
      </w:r>
      <w:proofErr w:type="gramStart"/>
      <w:r w:rsidRPr="00F2295B">
        <w:rPr>
          <w:rFonts w:eastAsiaTheme="minorHAnsi" w:cs="Arial"/>
          <w:i/>
          <w:iCs/>
          <w:color w:val="000000"/>
          <w:sz w:val="22"/>
          <w:szCs w:val="22"/>
          <w:lang w:val="en-GB" w:eastAsia="en-US" w:bidi="ar-SA"/>
        </w:rPr>
        <w:t>Social Media</w:t>
      </w:r>
      <w:proofErr w:type="gramEnd"/>
      <w:r w:rsidRPr="00F2295B">
        <w:rPr>
          <w:rFonts w:eastAsiaTheme="minorHAnsi" w:cs="Arial"/>
          <w:i/>
          <w:iCs/>
          <w:color w:val="000000"/>
          <w:sz w:val="22"/>
          <w:szCs w:val="22"/>
          <w:lang w:val="en-GB" w:eastAsia="en-US" w:bidi="ar-SA"/>
        </w:rPr>
        <w:t xml:space="preserve"> and the Accounting of Everyday Life</w:t>
      </w:r>
      <w:r>
        <w:rPr>
          <w:rFonts w:eastAsiaTheme="minorHAnsi" w:cs="Arial"/>
          <w:color w:val="000000"/>
          <w:sz w:val="22"/>
          <w:szCs w:val="22"/>
          <w:lang w:val="en-GB" w:eastAsia="en-US" w:bidi="ar-SA"/>
        </w:rPr>
        <w:t xml:space="preserve">, </w:t>
      </w:r>
      <w:r w:rsidR="00E635CD">
        <w:rPr>
          <w:rFonts w:eastAsiaTheme="minorHAnsi" w:cs="Arial"/>
          <w:color w:val="000000"/>
          <w:sz w:val="22"/>
          <w:szCs w:val="22"/>
          <w:lang w:val="en-GB" w:eastAsia="en-US" w:bidi="ar-SA"/>
        </w:rPr>
        <w:t>Cambridge</w:t>
      </w:r>
      <w:r w:rsidRPr="00F2295B">
        <w:rPr>
          <w:rFonts w:eastAsiaTheme="minorHAnsi" w:cs="Arial"/>
          <w:color w:val="000000"/>
          <w:sz w:val="22"/>
          <w:szCs w:val="22"/>
          <w:lang w:val="en-GB" w:eastAsia="en-US" w:bidi="ar-SA"/>
        </w:rPr>
        <w:t>: MIT Press, 2018, 35.</w:t>
      </w:r>
    </w:p>
  </w:footnote>
  <w:footnote w:id="14">
    <w:p w14:paraId="61F8C20F" w14:textId="73FDCE50" w:rsidR="00001290" w:rsidRPr="00F2295B" w:rsidRDefault="00001290" w:rsidP="00DB2B10">
      <w:pPr>
        <w:pStyle w:val="FootnoteText"/>
        <w:rPr>
          <w:rFonts w:cs="Arial"/>
          <w:sz w:val="22"/>
          <w:szCs w:val="22"/>
        </w:rPr>
      </w:pPr>
      <w:r w:rsidRPr="00F2295B">
        <w:rPr>
          <w:rStyle w:val="FootnoteReference"/>
          <w:rFonts w:cs="Arial"/>
          <w:sz w:val="22"/>
          <w:szCs w:val="22"/>
        </w:rPr>
        <w:footnoteRef/>
      </w:r>
      <w:r w:rsidRPr="00F2295B">
        <w:rPr>
          <w:rFonts w:cs="Arial"/>
          <w:sz w:val="22"/>
          <w:szCs w:val="22"/>
        </w:rPr>
        <w:t xml:space="preserve"> Halberstam, </w:t>
      </w:r>
      <w:r w:rsidRPr="00F2295B">
        <w:rPr>
          <w:rFonts w:cs="Arial"/>
          <w:i/>
          <w:iCs/>
          <w:sz w:val="22"/>
          <w:szCs w:val="22"/>
        </w:rPr>
        <w:t>The Queer Art of Failure</w:t>
      </w:r>
      <w:r>
        <w:rPr>
          <w:rFonts w:cs="Arial"/>
          <w:i/>
          <w:iCs/>
          <w:sz w:val="22"/>
          <w:szCs w:val="22"/>
        </w:rPr>
        <w:t>.</w:t>
      </w:r>
    </w:p>
  </w:footnote>
  <w:footnote w:id="15">
    <w:p w14:paraId="6FBEFB62" w14:textId="6AE0CEC4" w:rsidR="00001290" w:rsidRPr="00F2295B" w:rsidRDefault="00001290" w:rsidP="00DB2B10">
      <w:pPr>
        <w:pStyle w:val="FootnoteText"/>
        <w:rPr>
          <w:rFonts w:cs="Arial"/>
          <w:sz w:val="22"/>
          <w:szCs w:val="22"/>
        </w:rPr>
      </w:pPr>
      <w:r w:rsidRPr="00F2295B">
        <w:rPr>
          <w:rStyle w:val="FootnoteReference"/>
          <w:rFonts w:cs="Arial"/>
          <w:sz w:val="22"/>
          <w:szCs w:val="22"/>
        </w:rPr>
        <w:footnoteRef/>
      </w:r>
      <w:r w:rsidRPr="00F2295B">
        <w:rPr>
          <w:rFonts w:cs="Arial"/>
          <w:sz w:val="22"/>
          <w:szCs w:val="22"/>
        </w:rPr>
        <w:t xml:space="preserve"> Halberstam, </w:t>
      </w:r>
      <w:r w:rsidRPr="00F2295B">
        <w:rPr>
          <w:rFonts w:cs="Arial"/>
          <w:i/>
          <w:iCs/>
          <w:sz w:val="22"/>
          <w:szCs w:val="22"/>
        </w:rPr>
        <w:t>The Queer Art of Failure</w:t>
      </w:r>
      <w:r>
        <w:rPr>
          <w:rFonts w:cs="Arial"/>
          <w:i/>
          <w:iCs/>
          <w:sz w:val="22"/>
          <w:szCs w:val="22"/>
        </w:rPr>
        <w:t>.</w:t>
      </w:r>
      <w:r w:rsidRPr="00F2295B">
        <w:rPr>
          <w:rFonts w:cs="Arial"/>
          <w:i/>
          <w:iCs/>
          <w:sz w:val="22"/>
          <w:szCs w:val="22"/>
        </w:rPr>
        <w:t xml:space="preserve"> </w:t>
      </w:r>
    </w:p>
  </w:footnote>
  <w:footnote w:id="16">
    <w:p w14:paraId="407164D8" w14:textId="15EDB643" w:rsidR="00001290" w:rsidRDefault="00001290" w:rsidP="00DB2B10">
      <w:pPr>
        <w:pStyle w:val="FootnoteText"/>
        <w:rPr>
          <w:rFonts w:eastAsiaTheme="minorHAnsi" w:cs="Arial"/>
          <w:color w:val="000000"/>
          <w:sz w:val="22"/>
          <w:szCs w:val="22"/>
          <w:lang w:val="en-GB" w:eastAsia="en-US" w:bidi="ar-SA"/>
        </w:rPr>
      </w:pPr>
      <w:r w:rsidRPr="00F2295B">
        <w:rPr>
          <w:rStyle w:val="FootnoteReference"/>
          <w:rFonts w:cs="Arial"/>
          <w:sz w:val="22"/>
          <w:szCs w:val="22"/>
        </w:rPr>
        <w:footnoteRef/>
      </w:r>
      <w:r w:rsidRPr="00F2295B">
        <w:rPr>
          <w:rFonts w:cs="Arial"/>
          <w:sz w:val="22"/>
          <w:szCs w:val="22"/>
        </w:rPr>
        <w:t xml:space="preserve"> Raymond </w:t>
      </w:r>
      <w:r w:rsidRPr="00F2295B">
        <w:rPr>
          <w:rFonts w:eastAsiaTheme="minorHAnsi" w:cs="Arial"/>
          <w:color w:val="000000"/>
          <w:sz w:val="22"/>
          <w:szCs w:val="22"/>
          <w:lang w:val="en-GB" w:eastAsia="en-US" w:bidi="ar-SA"/>
        </w:rPr>
        <w:t>Williams</w:t>
      </w:r>
      <w:r>
        <w:rPr>
          <w:rFonts w:eastAsiaTheme="minorHAnsi" w:cs="Arial"/>
          <w:color w:val="000000"/>
          <w:sz w:val="22"/>
          <w:szCs w:val="22"/>
          <w:lang w:val="en-GB" w:eastAsia="en-US" w:bidi="ar-SA"/>
        </w:rPr>
        <w:t>,</w:t>
      </w:r>
      <w:r w:rsidRPr="00F2295B">
        <w:rPr>
          <w:rFonts w:eastAsiaTheme="minorHAnsi" w:cs="Arial"/>
          <w:color w:val="000000"/>
          <w:sz w:val="22"/>
          <w:szCs w:val="22"/>
          <w:lang w:val="en-GB" w:eastAsia="en-US" w:bidi="ar-SA"/>
        </w:rPr>
        <w:t xml:space="preserve"> </w:t>
      </w:r>
      <w:r w:rsidRPr="00F2295B">
        <w:rPr>
          <w:rFonts w:eastAsiaTheme="minorHAnsi" w:cs="Arial"/>
          <w:i/>
          <w:iCs/>
          <w:color w:val="000000"/>
          <w:sz w:val="22"/>
          <w:szCs w:val="22"/>
          <w:lang w:val="en-GB" w:eastAsia="en-US" w:bidi="ar-SA"/>
        </w:rPr>
        <w:t>Politics and Letters: Interviews with the New Left Review</w:t>
      </w:r>
      <w:r>
        <w:rPr>
          <w:rFonts w:eastAsiaTheme="minorHAnsi" w:cs="Arial"/>
          <w:color w:val="000000"/>
          <w:sz w:val="22"/>
          <w:szCs w:val="22"/>
          <w:lang w:val="en-GB" w:eastAsia="en-US" w:bidi="ar-SA"/>
        </w:rPr>
        <w:t xml:space="preserve">, </w:t>
      </w:r>
      <w:r w:rsidRPr="00F2295B">
        <w:rPr>
          <w:rFonts w:eastAsiaTheme="minorHAnsi" w:cs="Arial"/>
          <w:color w:val="000000"/>
          <w:sz w:val="22"/>
          <w:szCs w:val="22"/>
          <w:lang w:val="en-GB" w:eastAsia="en-US" w:bidi="ar-SA"/>
        </w:rPr>
        <w:t>London: New Left Books, 1979</w:t>
      </w:r>
      <w:r>
        <w:rPr>
          <w:rFonts w:eastAsiaTheme="minorHAnsi" w:cs="Arial"/>
          <w:color w:val="000000"/>
          <w:sz w:val="22"/>
          <w:szCs w:val="22"/>
          <w:lang w:val="en-GB" w:eastAsia="en-US" w:bidi="ar-SA"/>
        </w:rPr>
        <w:t>.</w:t>
      </w:r>
    </w:p>
    <w:p w14:paraId="26E15CD9" w14:textId="77777777" w:rsidR="00001290" w:rsidRPr="007F0305" w:rsidRDefault="00001290" w:rsidP="007F03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898C5" w14:textId="213E8786" w:rsidR="00372A4B" w:rsidRDefault="00372A4B">
    <w:pPr>
      <w:pStyle w:val="Header"/>
    </w:pPr>
    <w:r>
      <w:rPr>
        <w:noProof/>
      </w:rPr>
      <mc:AlternateContent>
        <mc:Choice Requires="wps">
          <w:drawing>
            <wp:anchor distT="0" distB="0" distL="0" distR="0" simplePos="0" relativeHeight="251658241" behindDoc="0" locked="0" layoutInCell="1" allowOverlap="1" wp14:anchorId="76E1EE93" wp14:editId="01276EB3">
              <wp:simplePos x="635" y="635"/>
              <wp:positionH relativeFrom="column">
                <wp:align>center</wp:align>
              </wp:positionH>
              <wp:positionV relativeFrom="paragraph">
                <wp:posOffset>635</wp:posOffset>
              </wp:positionV>
              <wp:extent cx="443865" cy="443865"/>
              <wp:effectExtent l="0" t="0" r="8890" b="4445"/>
              <wp:wrapSquare wrapText="bothSides"/>
              <wp:docPr id="2"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A04598" w14:textId="3D9AB368" w:rsidR="00372A4B" w:rsidRPr="00372A4B" w:rsidRDefault="00372A4B">
                          <w:pPr>
                            <w:rPr>
                              <w:rFonts w:ascii="Calibri" w:eastAsia="Calibri" w:hAnsi="Calibri" w:cs="Calibri"/>
                              <w:noProof/>
                              <w:color w:val="EEDC00"/>
                            </w:rPr>
                          </w:pPr>
                          <w:r w:rsidRPr="00372A4B">
                            <w:rPr>
                              <w:rFonts w:ascii="Calibri" w:eastAsia="Calibri" w:hAnsi="Calibri" w:cs="Calibri"/>
                              <w:noProof/>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6E1EE93" id="_x0000_t202" coordsize="21600,21600" o:spt="202" path="m,l,21600r21600,l21600,xe">
              <v:stroke joinstyle="miter"/>
              <v:path gradientshapeok="t" o:connecttype="rect"/>
            </v:shapetype>
            <v:shape id="Text Box 2" o:spid="_x0000_s1026" type="#_x0000_t202" alt="RMIT Classification: Trusted"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textbox style="mso-fit-shape-to-text:t" inset="0,0,0,0">
                <w:txbxContent>
                  <w:p w14:paraId="36A04598" w14:textId="3D9AB368" w:rsidR="00372A4B" w:rsidRPr="00372A4B" w:rsidRDefault="00372A4B">
                    <w:pPr>
                      <w:rPr>
                        <w:rFonts w:ascii="Calibri" w:eastAsia="Calibri" w:hAnsi="Calibri" w:cs="Calibri"/>
                        <w:noProof/>
                        <w:color w:val="EEDC00"/>
                      </w:rPr>
                    </w:pPr>
                    <w:r w:rsidRPr="00372A4B">
                      <w:rPr>
                        <w:rFonts w:ascii="Calibri" w:eastAsia="Calibri" w:hAnsi="Calibri" w:cs="Calibri"/>
                        <w:noProof/>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3C5D" w14:textId="5281705B" w:rsidR="00372A4B" w:rsidRDefault="00372A4B">
    <w:pPr>
      <w:pStyle w:val="Header"/>
    </w:pPr>
    <w:r>
      <w:rPr>
        <w:noProof/>
      </w:rPr>
      <mc:AlternateContent>
        <mc:Choice Requires="wps">
          <w:drawing>
            <wp:anchor distT="0" distB="0" distL="0" distR="0" simplePos="0" relativeHeight="251658240" behindDoc="0" locked="0" layoutInCell="1" allowOverlap="1" wp14:anchorId="4AC029AD" wp14:editId="76F6FB38">
              <wp:simplePos x="635" y="635"/>
              <wp:positionH relativeFrom="column">
                <wp:align>center</wp:align>
              </wp:positionH>
              <wp:positionV relativeFrom="paragraph">
                <wp:posOffset>635</wp:posOffset>
              </wp:positionV>
              <wp:extent cx="443865" cy="443865"/>
              <wp:effectExtent l="0" t="0" r="8890" b="4445"/>
              <wp:wrapSquare wrapText="bothSides"/>
              <wp:docPr id="1" name="Text Box 1"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C25360" w14:textId="7C05539A" w:rsidR="00372A4B" w:rsidRPr="00372A4B" w:rsidRDefault="00372A4B">
                          <w:pPr>
                            <w:rPr>
                              <w:rFonts w:ascii="Calibri" w:eastAsia="Calibri" w:hAnsi="Calibri" w:cs="Calibri"/>
                              <w:noProof/>
                              <w:color w:val="EEDC00"/>
                            </w:rPr>
                          </w:pPr>
                          <w:r w:rsidRPr="00372A4B">
                            <w:rPr>
                              <w:rFonts w:ascii="Calibri" w:eastAsia="Calibri" w:hAnsi="Calibri" w:cs="Calibri"/>
                              <w:noProof/>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AC029AD" id="_x0000_t202" coordsize="21600,21600" o:spt="202" path="m,l,21600r21600,l21600,xe">
              <v:stroke joinstyle="miter"/>
              <v:path gradientshapeok="t" o:connecttype="rect"/>
            </v:shapetype>
            <v:shape id="Text Box 1" o:spid="_x0000_s1027"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R3FAwIAABc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" filled="f" stroked="f">
              <v:textbox style="mso-fit-shape-to-text:t" inset="0,0,0,0">
                <w:txbxContent>
                  <w:p w14:paraId="2AC25360" w14:textId="7C05539A" w:rsidR="00372A4B" w:rsidRPr="00372A4B" w:rsidRDefault="00372A4B">
                    <w:pPr>
                      <w:rPr>
                        <w:rFonts w:ascii="Calibri" w:eastAsia="Calibri" w:hAnsi="Calibri" w:cs="Calibri"/>
                        <w:noProof/>
                        <w:color w:val="EEDC00"/>
                      </w:rPr>
                    </w:pPr>
                    <w:r w:rsidRPr="00372A4B">
                      <w:rPr>
                        <w:rFonts w:ascii="Calibri" w:eastAsia="Calibri" w:hAnsi="Calibri" w:cs="Calibri"/>
                        <w:noProof/>
                        <w:color w:val="EEDC00"/>
                      </w:rPr>
                      <w:t>RMIT Classification: Trusted</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cago 17th Footnot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t5wrw5ze9zx3eweeupvz5txtwf2zwea20r&quot;&gt;My EndNote Library&lt;record-ids&gt;&lt;item&gt;662&lt;/item&gt;&lt;/record-ids&gt;&lt;/item&gt;&lt;/Libraries&gt;"/>
  </w:docVars>
  <w:rsids>
    <w:rsidRoot w:val="0002535D"/>
    <w:rsid w:val="00001290"/>
    <w:rsid w:val="0001355F"/>
    <w:rsid w:val="00020182"/>
    <w:rsid w:val="0002535D"/>
    <w:rsid w:val="000341E2"/>
    <w:rsid w:val="00057A49"/>
    <w:rsid w:val="0006124A"/>
    <w:rsid w:val="0006447A"/>
    <w:rsid w:val="00067DC3"/>
    <w:rsid w:val="000852FC"/>
    <w:rsid w:val="00087AA5"/>
    <w:rsid w:val="0009188B"/>
    <w:rsid w:val="000962C0"/>
    <w:rsid w:val="000B4B99"/>
    <w:rsid w:val="000B6A7B"/>
    <w:rsid w:val="000B7CBA"/>
    <w:rsid w:val="000E0922"/>
    <w:rsid w:val="000E51B9"/>
    <w:rsid w:val="00106CB2"/>
    <w:rsid w:val="001238A8"/>
    <w:rsid w:val="0015224D"/>
    <w:rsid w:val="00153AAE"/>
    <w:rsid w:val="001543DE"/>
    <w:rsid w:val="0018417B"/>
    <w:rsid w:val="00190631"/>
    <w:rsid w:val="001A1988"/>
    <w:rsid w:val="001A7FDC"/>
    <w:rsid w:val="001B2BC4"/>
    <w:rsid w:val="001B3809"/>
    <w:rsid w:val="001B79D1"/>
    <w:rsid w:val="001C3640"/>
    <w:rsid w:val="001D3545"/>
    <w:rsid w:val="001F1BA3"/>
    <w:rsid w:val="001F20DC"/>
    <w:rsid w:val="00200F1A"/>
    <w:rsid w:val="00214B38"/>
    <w:rsid w:val="002309F7"/>
    <w:rsid w:val="002376DE"/>
    <w:rsid w:val="002417A7"/>
    <w:rsid w:val="00251772"/>
    <w:rsid w:val="0027686A"/>
    <w:rsid w:val="002851E9"/>
    <w:rsid w:val="00285B70"/>
    <w:rsid w:val="00296476"/>
    <w:rsid w:val="002B6E58"/>
    <w:rsid w:val="002C1A34"/>
    <w:rsid w:val="002C513E"/>
    <w:rsid w:val="002E21E6"/>
    <w:rsid w:val="00302E55"/>
    <w:rsid w:val="00324B69"/>
    <w:rsid w:val="00350EAB"/>
    <w:rsid w:val="00372A4B"/>
    <w:rsid w:val="00376324"/>
    <w:rsid w:val="003C0534"/>
    <w:rsid w:val="003D1881"/>
    <w:rsid w:val="003E0BF6"/>
    <w:rsid w:val="003E3FDB"/>
    <w:rsid w:val="003E7DF8"/>
    <w:rsid w:val="004149ED"/>
    <w:rsid w:val="00420D66"/>
    <w:rsid w:val="004278A5"/>
    <w:rsid w:val="004408EB"/>
    <w:rsid w:val="004571D1"/>
    <w:rsid w:val="00472AB8"/>
    <w:rsid w:val="004774EC"/>
    <w:rsid w:val="00481680"/>
    <w:rsid w:val="0049182D"/>
    <w:rsid w:val="0049511F"/>
    <w:rsid w:val="004A3CE4"/>
    <w:rsid w:val="004C6D73"/>
    <w:rsid w:val="004D5AE2"/>
    <w:rsid w:val="00501CB8"/>
    <w:rsid w:val="0050233D"/>
    <w:rsid w:val="005171A7"/>
    <w:rsid w:val="00517AD1"/>
    <w:rsid w:val="00567259"/>
    <w:rsid w:val="0058021B"/>
    <w:rsid w:val="005968C7"/>
    <w:rsid w:val="00597FAC"/>
    <w:rsid w:val="005A2D64"/>
    <w:rsid w:val="005A718E"/>
    <w:rsid w:val="005A732A"/>
    <w:rsid w:val="005B1691"/>
    <w:rsid w:val="005B1FB4"/>
    <w:rsid w:val="005B7623"/>
    <w:rsid w:val="005C63FE"/>
    <w:rsid w:val="005F0FF6"/>
    <w:rsid w:val="00601736"/>
    <w:rsid w:val="00606410"/>
    <w:rsid w:val="0060741C"/>
    <w:rsid w:val="00611D61"/>
    <w:rsid w:val="00630293"/>
    <w:rsid w:val="00634C47"/>
    <w:rsid w:val="00642D7B"/>
    <w:rsid w:val="00671E39"/>
    <w:rsid w:val="00687106"/>
    <w:rsid w:val="006950DE"/>
    <w:rsid w:val="006C1C70"/>
    <w:rsid w:val="006D692E"/>
    <w:rsid w:val="006E4CED"/>
    <w:rsid w:val="00716C27"/>
    <w:rsid w:val="007305AB"/>
    <w:rsid w:val="0074204E"/>
    <w:rsid w:val="00745D50"/>
    <w:rsid w:val="00747EEC"/>
    <w:rsid w:val="00750798"/>
    <w:rsid w:val="00753B41"/>
    <w:rsid w:val="00767701"/>
    <w:rsid w:val="00784303"/>
    <w:rsid w:val="007925DC"/>
    <w:rsid w:val="007957EA"/>
    <w:rsid w:val="007A0578"/>
    <w:rsid w:val="007C470D"/>
    <w:rsid w:val="007C5145"/>
    <w:rsid w:val="007D2F4D"/>
    <w:rsid w:val="007E48AE"/>
    <w:rsid w:val="007F0305"/>
    <w:rsid w:val="00811F66"/>
    <w:rsid w:val="0083451C"/>
    <w:rsid w:val="00845434"/>
    <w:rsid w:val="00861A32"/>
    <w:rsid w:val="00864654"/>
    <w:rsid w:val="008A4AF7"/>
    <w:rsid w:val="008B3CDE"/>
    <w:rsid w:val="008D3E80"/>
    <w:rsid w:val="008D54AC"/>
    <w:rsid w:val="008D6F9B"/>
    <w:rsid w:val="008F033A"/>
    <w:rsid w:val="008F2DE6"/>
    <w:rsid w:val="00952ACD"/>
    <w:rsid w:val="00961076"/>
    <w:rsid w:val="00974999"/>
    <w:rsid w:val="00984020"/>
    <w:rsid w:val="00992496"/>
    <w:rsid w:val="00995788"/>
    <w:rsid w:val="009B4E00"/>
    <w:rsid w:val="009D7814"/>
    <w:rsid w:val="009F7348"/>
    <w:rsid w:val="00A12987"/>
    <w:rsid w:val="00A1711E"/>
    <w:rsid w:val="00A2112B"/>
    <w:rsid w:val="00A26DF0"/>
    <w:rsid w:val="00A3175B"/>
    <w:rsid w:val="00A73856"/>
    <w:rsid w:val="00A74038"/>
    <w:rsid w:val="00A800B8"/>
    <w:rsid w:val="00A857FF"/>
    <w:rsid w:val="00AA03AC"/>
    <w:rsid w:val="00AA28AF"/>
    <w:rsid w:val="00AB1B5E"/>
    <w:rsid w:val="00AB4E00"/>
    <w:rsid w:val="00AB61A9"/>
    <w:rsid w:val="00AB7819"/>
    <w:rsid w:val="00AC1A0A"/>
    <w:rsid w:val="00AD1285"/>
    <w:rsid w:val="00AD35BB"/>
    <w:rsid w:val="00AD4D96"/>
    <w:rsid w:val="00AD6939"/>
    <w:rsid w:val="00AE0AF3"/>
    <w:rsid w:val="00AF1147"/>
    <w:rsid w:val="00AF51CE"/>
    <w:rsid w:val="00B04232"/>
    <w:rsid w:val="00B11218"/>
    <w:rsid w:val="00B2389A"/>
    <w:rsid w:val="00B30ADC"/>
    <w:rsid w:val="00B55543"/>
    <w:rsid w:val="00B7396C"/>
    <w:rsid w:val="00B861E1"/>
    <w:rsid w:val="00B86437"/>
    <w:rsid w:val="00BB49BA"/>
    <w:rsid w:val="00BB750F"/>
    <w:rsid w:val="00BD0CDB"/>
    <w:rsid w:val="00BD65D4"/>
    <w:rsid w:val="00BE0646"/>
    <w:rsid w:val="00BE46FC"/>
    <w:rsid w:val="00BE6033"/>
    <w:rsid w:val="00C0764A"/>
    <w:rsid w:val="00C12279"/>
    <w:rsid w:val="00C13A1D"/>
    <w:rsid w:val="00C14BA3"/>
    <w:rsid w:val="00C233D2"/>
    <w:rsid w:val="00C42FB8"/>
    <w:rsid w:val="00C6237A"/>
    <w:rsid w:val="00C70296"/>
    <w:rsid w:val="00CB5EDE"/>
    <w:rsid w:val="00CC7F8A"/>
    <w:rsid w:val="00CE563D"/>
    <w:rsid w:val="00CE69CC"/>
    <w:rsid w:val="00D11565"/>
    <w:rsid w:val="00D15F42"/>
    <w:rsid w:val="00D314C3"/>
    <w:rsid w:val="00D54916"/>
    <w:rsid w:val="00D56E7F"/>
    <w:rsid w:val="00D57AF1"/>
    <w:rsid w:val="00D6285E"/>
    <w:rsid w:val="00D73A6A"/>
    <w:rsid w:val="00D83AFC"/>
    <w:rsid w:val="00D84833"/>
    <w:rsid w:val="00D94678"/>
    <w:rsid w:val="00D94D21"/>
    <w:rsid w:val="00DA652B"/>
    <w:rsid w:val="00DB2B10"/>
    <w:rsid w:val="00DC2FFD"/>
    <w:rsid w:val="00DC469D"/>
    <w:rsid w:val="00DD028F"/>
    <w:rsid w:val="00DD3310"/>
    <w:rsid w:val="00DE5A46"/>
    <w:rsid w:val="00DF67AB"/>
    <w:rsid w:val="00E057A2"/>
    <w:rsid w:val="00E21DB1"/>
    <w:rsid w:val="00E31964"/>
    <w:rsid w:val="00E3222E"/>
    <w:rsid w:val="00E345E1"/>
    <w:rsid w:val="00E54581"/>
    <w:rsid w:val="00E635CD"/>
    <w:rsid w:val="00E945CA"/>
    <w:rsid w:val="00EA13A7"/>
    <w:rsid w:val="00EB69E3"/>
    <w:rsid w:val="00EC75E0"/>
    <w:rsid w:val="00ED25B8"/>
    <w:rsid w:val="00EE4D98"/>
    <w:rsid w:val="00EF385C"/>
    <w:rsid w:val="00F079F0"/>
    <w:rsid w:val="00F2295B"/>
    <w:rsid w:val="00F302E8"/>
    <w:rsid w:val="00F71EFC"/>
    <w:rsid w:val="00F83CFE"/>
    <w:rsid w:val="00F974B9"/>
    <w:rsid w:val="00F97631"/>
    <w:rsid w:val="00FC3378"/>
    <w:rsid w:val="00FE464D"/>
    <w:rsid w:val="00FE7957"/>
    <w:rsid w:val="00FF2152"/>
    <w:rsid w:val="00FF282E"/>
    <w:rsid w:val="00FF5F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5F7D3"/>
  <w15:chartTrackingRefBased/>
  <w15:docId w15:val="{89DE71AA-452A-0840-9DCD-4A657596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A34"/>
    <w:pPr>
      <w:spacing w:before="120" w:after="160"/>
    </w:pPr>
    <w:rPr>
      <w:rFonts w:ascii="Times" w:eastAsia="Times New Roman" w:hAnsi="Times" w:cs="Arial"/>
      <w:lang w:val="en-US" w:eastAsia="zh-CN" w:bidi="hi-IN"/>
    </w:rPr>
  </w:style>
  <w:style w:type="paragraph" w:styleId="Heading1">
    <w:name w:val="heading 1"/>
    <w:basedOn w:val="Normal"/>
    <w:next w:val="Normal"/>
    <w:link w:val="Heading1Char"/>
    <w:uiPriority w:val="9"/>
    <w:qFormat/>
    <w:rsid w:val="00864654"/>
    <w:pPr>
      <w:keepNext/>
      <w:keepLines/>
      <w:spacing w:before="240" w:after="0"/>
      <w:outlineLvl w:val="0"/>
    </w:pPr>
    <w:rPr>
      <w:rFonts w:eastAsiaTheme="majorEastAsia" w:cs="Mangal"/>
      <w:b/>
      <w:color w:val="000000" w:themeColor="text1"/>
      <w:sz w:val="48"/>
      <w:szCs w:val="29"/>
    </w:rPr>
  </w:style>
  <w:style w:type="paragraph" w:styleId="Heading2">
    <w:name w:val="heading 2"/>
    <w:basedOn w:val="Normal"/>
    <w:next w:val="Normal"/>
    <w:link w:val="Heading2Char"/>
    <w:uiPriority w:val="9"/>
    <w:unhideWhenUsed/>
    <w:qFormat/>
    <w:rsid w:val="00864654"/>
    <w:pPr>
      <w:keepNext/>
      <w:keepLines/>
      <w:spacing w:before="240" w:after="0"/>
      <w:outlineLvl w:val="1"/>
    </w:pPr>
    <w:rPr>
      <w:rFonts w:eastAsiaTheme="majorEastAsia" w:cs="Mangal"/>
      <w:b/>
      <w:color w:val="000000" w:themeColor="text1"/>
      <w:sz w:val="32"/>
      <w:szCs w:val="23"/>
    </w:rPr>
  </w:style>
  <w:style w:type="paragraph" w:styleId="Heading3">
    <w:name w:val="heading 3"/>
    <w:basedOn w:val="Normal"/>
    <w:next w:val="Normal"/>
    <w:link w:val="Heading3Char"/>
    <w:uiPriority w:val="9"/>
    <w:unhideWhenUsed/>
    <w:qFormat/>
    <w:rsid w:val="00A12987"/>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3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2535D"/>
    <w:rPr>
      <w:rFonts w:ascii="Arial" w:eastAsia="Times New Roman" w:hAnsi="Arial" w:cs="Mangal"/>
      <w:szCs w:val="21"/>
      <w:lang w:val="en-US" w:eastAsia="zh-CN" w:bidi="hi-IN"/>
    </w:rPr>
  </w:style>
  <w:style w:type="paragraph" w:styleId="Footer">
    <w:name w:val="footer"/>
    <w:basedOn w:val="Normal"/>
    <w:link w:val="FooterChar"/>
    <w:uiPriority w:val="99"/>
    <w:unhideWhenUsed/>
    <w:rsid w:val="000253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2535D"/>
    <w:rPr>
      <w:rFonts w:ascii="Arial" w:eastAsia="Times New Roman" w:hAnsi="Arial" w:cs="Mangal"/>
      <w:szCs w:val="21"/>
      <w:lang w:val="en-US" w:eastAsia="zh-CN" w:bidi="hi-IN"/>
    </w:rPr>
  </w:style>
  <w:style w:type="character" w:styleId="PageNumber">
    <w:name w:val="page number"/>
    <w:basedOn w:val="DefaultParagraphFont"/>
    <w:uiPriority w:val="99"/>
    <w:semiHidden/>
    <w:unhideWhenUsed/>
    <w:rsid w:val="0002535D"/>
  </w:style>
  <w:style w:type="character" w:styleId="Hyperlink">
    <w:name w:val="Hyperlink"/>
    <w:basedOn w:val="DefaultParagraphFont"/>
    <w:uiPriority w:val="99"/>
    <w:unhideWhenUsed/>
    <w:rsid w:val="0002535D"/>
    <w:rPr>
      <w:color w:val="0563C1" w:themeColor="hyperlink"/>
      <w:u w:val="single"/>
    </w:rPr>
  </w:style>
  <w:style w:type="character" w:styleId="CommentReference">
    <w:name w:val="annotation reference"/>
    <w:basedOn w:val="DefaultParagraphFont"/>
    <w:uiPriority w:val="99"/>
    <w:semiHidden/>
    <w:unhideWhenUsed/>
    <w:rsid w:val="0002535D"/>
    <w:rPr>
      <w:sz w:val="16"/>
      <w:szCs w:val="16"/>
    </w:rPr>
  </w:style>
  <w:style w:type="paragraph" w:styleId="EndnoteText">
    <w:name w:val="endnote text"/>
    <w:basedOn w:val="Normal"/>
    <w:link w:val="EndnoteTextChar"/>
    <w:uiPriority w:val="99"/>
    <w:unhideWhenUsed/>
    <w:rsid w:val="0002535D"/>
    <w:rPr>
      <w:rFonts w:cs="Mangal"/>
      <w:sz w:val="20"/>
      <w:szCs w:val="18"/>
    </w:rPr>
  </w:style>
  <w:style w:type="character" w:customStyle="1" w:styleId="EndnoteTextChar">
    <w:name w:val="Endnote Text Char"/>
    <w:basedOn w:val="DefaultParagraphFont"/>
    <w:link w:val="EndnoteText"/>
    <w:uiPriority w:val="99"/>
    <w:rsid w:val="0002535D"/>
    <w:rPr>
      <w:rFonts w:ascii="Arial" w:eastAsia="Times New Roman" w:hAnsi="Arial" w:cs="Mangal"/>
      <w:sz w:val="20"/>
      <w:szCs w:val="18"/>
      <w:lang w:val="en-US" w:eastAsia="zh-CN" w:bidi="hi-IN"/>
    </w:rPr>
  </w:style>
  <w:style w:type="character" w:styleId="EndnoteReference">
    <w:name w:val="endnote reference"/>
    <w:basedOn w:val="DefaultParagraphFont"/>
    <w:uiPriority w:val="99"/>
    <w:semiHidden/>
    <w:unhideWhenUsed/>
    <w:rsid w:val="0002535D"/>
    <w:rPr>
      <w:vertAlign w:val="superscript"/>
    </w:rPr>
  </w:style>
  <w:style w:type="character" w:styleId="FollowedHyperlink">
    <w:name w:val="FollowedHyperlink"/>
    <w:basedOn w:val="DefaultParagraphFont"/>
    <w:uiPriority w:val="99"/>
    <w:semiHidden/>
    <w:unhideWhenUsed/>
    <w:rsid w:val="0002535D"/>
    <w:rPr>
      <w:color w:val="954F72" w:themeColor="followedHyperlink"/>
      <w:u w:val="single"/>
    </w:rPr>
  </w:style>
  <w:style w:type="paragraph" w:customStyle="1" w:styleId="EndNoteBibliographyTitle">
    <w:name w:val="EndNote Bibliography Title"/>
    <w:basedOn w:val="Normal"/>
    <w:link w:val="EndNoteBibliographyTitleChar"/>
    <w:rsid w:val="0002535D"/>
    <w:pPr>
      <w:jc w:val="center"/>
    </w:pPr>
  </w:style>
  <w:style w:type="character" w:customStyle="1" w:styleId="EndNoteBibliographyTitleChar">
    <w:name w:val="EndNote Bibliography Title Char"/>
    <w:basedOn w:val="DefaultParagraphFont"/>
    <w:link w:val="EndNoteBibliographyTitle"/>
    <w:rsid w:val="0002535D"/>
    <w:rPr>
      <w:rFonts w:ascii="Arial" w:eastAsia="Times New Roman" w:hAnsi="Arial" w:cs="Arial"/>
      <w:lang w:val="en-US" w:eastAsia="zh-CN" w:bidi="hi-IN"/>
    </w:rPr>
  </w:style>
  <w:style w:type="paragraph" w:customStyle="1" w:styleId="EndNoteBibliography">
    <w:name w:val="EndNote Bibliography"/>
    <w:basedOn w:val="Normal"/>
    <w:link w:val="EndNoteBibliographyChar"/>
    <w:rsid w:val="0002535D"/>
  </w:style>
  <w:style w:type="character" w:customStyle="1" w:styleId="EndNoteBibliographyChar">
    <w:name w:val="EndNote Bibliography Char"/>
    <w:basedOn w:val="DefaultParagraphFont"/>
    <w:link w:val="EndNoteBibliography"/>
    <w:rsid w:val="0002535D"/>
    <w:rPr>
      <w:rFonts w:ascii="Arial" w:eastAsia="Times New Roman" w:hAnsi="Arial" w:cs="Arial"/>
      <w:lang w:val="en-US" w:eastAsia="zh-CN" w:bidi="hi-IN"/>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ascii="Arial" w:eastAsia="Times New Roman" w:hAnsi="Arial" w:cs="Mangal"/>
      <w:sz w:val="20"/>
      <w:szCs w:val="18"/>
      <w:lang w:val="en-US" w:eastAsia="zh-CN" w:bidi="hi-IN"/>
    </w:rPr>
  </w:style>
  <w:style w:type="character" w:customStyle="1" w:styleId="Heading1Char">
    <w:name w:val="Heading 1 Char"/>
    <w:basedOn w:val="DefaultParagraphFont"/>
    <w:link w:val="Heading1"/>
    <w:uiPriority w:val="9"/>
    <w:rsid w:val="00864654"/>
    <w:rPr>
      <w:rFonts w:ascii="Times" w:eastAsiaTheme="majorEastAsia" w:hAnsi="Times" w:cs="Mangal"/>
      <w:b/>
      <w:color w:val="000000" w:themeColor="text1"/>
      <w:sz w:val="48"/>
      <w:szCs w:val="29"/>
      <w:lang w:val="en-US" w:eastAsia="zh-CN" w:bidi="hi-IN"/>
    </w:rPr>
  </w:style>
  <w:style w:type="character" w:customStyle="1" w:styleId="Heading2Char">
    <w:name w:val="Heading 2 Char"/>
    <w:basedOn w:val="DefaultParagraphFont"/>
    <w:link w:val="Heading2"/>
    <w:uiPriority w:val="9"/>
    <w:rsid w:val="00864654"/>
    <w:rPr>
      <w:rFonts w:ascii="Times" w:eastAsiaTheme="majorEastAsia" w:hAnsi="Times" w:cs="Mangal"/>
      <w:b/>
      <w:color w:val="000000" w:themeColor="text1"/>
      <w:sz w:val="32"/>
      <w:szCs w:val="23"/>
      <w:lang w:val="en-US" w:eastAsia="zh-CN" w:bidi="hi-IN"/>
    </w:rPr>
  </w:style>
  <w:style w:type="paragraph" w:styleId="Revision">
    <w:name w:val="Revision"/>
    <w:hidden/>
    <w:uiPriority w:val="99"/>
    <w:semiHidden/>
    <w:rsid w:val="00961076"/>
    <w:rPr>
      <w:rFonts w:ascii="Times" w:eastAsia="Times New Roman" w:hAnsi="Times" w:cs="Mangal"/>
      <w:szCs w:val="21"/>
      <w:lang w:val="en-US" w:eastAsia="zh-CN" w:bidi="hi-IN"/>
    </w:rPr>
  </w:style>
  <w:style w:type="paragraph" w:styleId="Quote">
    <w:name w:val="Quote"/>
    <w:basedOn w:val="Normal"/>
    <w:next w:val="Normal"/>
    <w:link w:val="QuoteChar"/>
    <w:uiPriority w:val="29"/>
    <w:qFormat/>
    <w:rsid w:val="00350EAB"/>
    <w:pPr>
      <w:spacing w:before="200"/>
      <w:ind w:left="864" w:right="864"/>
      <w:jc w:val="both"/>
    </w:pPr>
    <w:rPr>
      <w:rFonts w:cs="Mangal"/>
      <w:i/>
      <w:iCs/>
      <w:color w:val="000000" w:themeColor="text1"/>
      <w:szCs w:val="21"/>
    </w:rPr>
  </w:style>
  <w:style w:type="character" w:customStyle="1" w:styleId="QuoteChar">
    <w:name w:val="Quote Char"/>
    <w:basedOn w:val="DefaultParagraphFont"/>
    <w:link w:val="Quote"/>
    <w:uiPriority w:val="29"/>
    <w:rsid w:val="00350EAB"/>
    <w:rPr>
      <w:rFonts w:ascii="Times" w:eastAsia="Times New Roman" w:hAnsi="Times" w:cs="Mangal"/>
      <w:i/>
      <w:iCs/>
      <w:color w:val="000000" w:themeColor="text1"/>
      <w:szCs w:val="21"/>
      <w:lang w:val="en-US" w:eastAsia="zh-CN" w:bidi="hi-IN"/>
    </w:rPr>
  </w:style>
  <w:style w:type="paragraph" w:styleId="CommentSubject">
    <w:name w:val="annotation subject"/>
    <w:basedOn w:val="CommentText"/>
    <w:next w:val="CommentText"/>
    <w:link w:val="CommentSubjectChar"/>
    <w:uiPriority w:val="99"/>
    <w:semiHidden/>
    <w:unhideWhenUsed/>
    <w:rsid w:val="00D94D21"/>
    <w:rPr>
      <w:b/>
      <w:bCs/>
    </w:rPr>
  </w:style>
  <w:style w:type="character" w:customStyle="1" w:styleId="CommentSubjectChar">
    <w:name w:val="Comment Subject Char"/>
    <w:basedOn w:val="CommentTextChar"/>
    <w:link w:val="CommentSubject"/>
    <w:uiPriority w:val="99"/>
    <w:semiHidden/>
    <w:rsid w:val="00D94D21"/>
    <w:rPr>
      <w:rFonts w:ascii="Times" w:eastAsia="Times New Roman" w:hAnsi="Times" w:cs="Mangal"/>
      <w:b/>
      <w:bCs/>
      <w:sz w:val="20"/>
      <w:szCs w:val="18"/>
      <w:lang w:val="en-US" w:eastAsia="zh-CN" w:bidi="hi-IN"/>
    </w:rPr>
  </w:style>
  <w:style w:type="paragraph" w:styleId="FootnoteText">
    <w:name w:val="footnote text"/>
    <w:basedOn w:val="Normal"/>
    <w:link w:val="FootnoteTextChar"/>
    <w:uiPriority w:val="99"/>
    <w:semiHidden/>
    <w:unhideWhenUsed/>
    <w:rsid w:val="00001290"/>
    <w:pPr>
      <w:spacing w:before="0" w:after="0"/>
    </w:pPr>
    <w:rPr>
      <w:rFonts w:cs="Mangal"/>
      <w:sz w:val="20"/>
      <w:szCs w:val="18"/>
    </w:rPr>
  </w:style>
  <w:style w:type="character" w:customStyle="1" w:styleId="FootnoteTextChar">
    <w:name w:val="Footnote Text Char"/>
    <w:basedOn w:val="DefaultParagraphFont"/>
    <w:link w:val="FootnoteText"/>
    <w:uiPriority w:val="99"/>
    <w:semiHidden/>
    <w:rsid w:val="00001290"/>
    <w:rPr>
      <w:rFonts w:ascii="Times" w:eastAsia="Times New Roman" w:hAnsi="Times" w:cs="Mangal"/>
      <w:sz w:val="20"/>
      <w:szCs w:val="18"/>
      <w:lang w:val="en-US" w:eastAsia="zh-CN" w:bidi="hi-IN"/>
    </w:rPr>
  </w:style>
  <w:style w:type="character" w:styleId="FootnoteReference">
    <w:name w:val="footnote reference"/>
    <w:basedOn w:val="DefaultParagraphFont"/>
    <w:uiPriority w:val="99"/>
    <w:semiHidden/>
    <w:unhideWhenUsed/>
    <w:rsid w:val="00001290"/>
    <w:rPr>
      <w:vertAlign w:val="superscript"/>
    </w:rPr>
  </w:style>
  <w:style w:type="character" w:customStyle="1" w:styleId="Heading3Char">
    <w:name w:val="Heading 3 Char"/>
    <w:basedOn w:val="DefaultParagraphFont"/>
    <w:link w:val="Heading3"/>
    <w:uiPriority w:val="9"/>
    <w:rsid w:val="00A12987"/>
    <w:rPr>
      <w:rFonts w:asciiTheme="majorHAnsi" w:eastAsiaTheme="majorEastAsia" w:hAnsiTheme="majorHAnsi" w:cs="Mangal"/>
      <w:color w:val="1F3763" w:themeColor="accent1" w:themeShade="7F"/>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28ECE-1B22-1E4A-B30F-AC79CE138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Hartley</dc:creator>
  <cp:keywords/>
  <dc:description/>
  <cp:lastModifiedBy>Jasmin Leech</cp:lastModifiedBy>
  <cp:revision>62</cp:revision>
  <dcterms:created xsi:type="dcterms:W3CDTF">2022-10-04T02:57:00Z</dcterms:created>
  <dcterms:modified xsi:type="dcterms:W3CDTF">2022-11-02T11:17:00Z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2022-08-31T01:58:38Z</vt:lpwstr>
  </property>
  <property fmtid="{D5CDD505-2E9C-101B-9397-08002B2CF9AE}" pid="7" name="MSIP_Label_8c3d088b-6243-4963-a2e2-8b321ab7f8fc_Method">
    <vt:lpwstr>Privileged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166c34ff-ea89-4d48-b0e6-d738ff1cdded</vt:lpwstr>
  </property>
  <property fmtid="{D5CDD505-2E9C-101B-9397-08002B2CF9AE}" pid="11" name="MSIP_Label_8c3d088b-6243-4963-a2e2-8b321ab7f8fc_ContentBits">
    <vt:lpwstr>1</vt:lpwstr>
  </property>
</Properties>
</file>