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F099ED" w14:textId="16E76128" w:rsidR="00AF167E" w:rsidRDefault="00AF167E" w:rsidP="00DC06B7">
      <w:pPr>
        <w:pStyle w:val="Heading1"/>
      </w:pPr>
      <w:r w:rsidRPr="00391C3D">
        <w:t xml:space="preserve">Failure </w:t>
      </w:r>
      <w:r w:rsidR="00D833B3">
        <w:t>and</w:t>
      </w:r>
      <w:r w:rsidR="00D833B3" w:rsidRPr="00391C3D">
        <w:t xml:space="preserve"> </w:t>
      </w:r>
      <w:r w:rsidRPr="00391C3D">
        <w:t xml:space="preserve">Interruption: Creative </w:t>
      </w:r>
      <w:r w:rsidR="00D833B3" w:rsidRPr="00391C3D">
        <w:t xml:space="preserve">Carers </w:t>
      </w:r>
      <w:r w:rsidR="00D833B3">
        <w:t>in a</w:t>
      </w:r>
      <w:r w:rsidR="00D833B3" w:rsidRPr="00391C3D">
        <w:t xml:space="preserve"> Time </w:t>
      </w:r>
      <w:r w:rsidR="00D833B3">
        <w:t>o</w:t>
      </w:r>
      <w:r w:rsidR="00D833B3" w:rsidRPr="00391C3D">
        <w:t xml:space="preserve">f </w:t>
      </w:r>
      <w:r w:rsidRPr="00391C3D">
        <w:t>COVID-19</w:t>
      </w:r>
    </w:p>
    <w:p w14:paraId="3EFB557A" w14:textId="3DB55FF1" w:rsidR="00AF167E" w:rsidRPr="00AF167E" w:rsidRDefault="00AF167E" w:rsidP="00401421">
      <w:pPr>
        <w:pStyle w:val="Heading3"/>
      </w:pPr>
      <w:r w:rsidRPr="00AF167E">
        <w:t>Julienne van Loon and Kelly Hussey-Smith</w:t>
      </w:r>
    </w:p>
    <w:p w14:paraId="3B2DB3CF" w14:textId="77777777" w:rsidR="00AF167E" w:rsidRDefault="00AF167E" w:rsidP="00401421">
      <w:pPr>
        <w:pStyle w:val="Heading3"/>
        <w:rPr>
          <w:i/>
          <w:iCs/>
          <w:sz w:val="22"/>
          <w:szCs w:val="22"/>
        </w:rPr>
      </w:pPr>
    </w:p>
    <w:p w14:paraId="05E07F20" w14:textId="06B16C62" w:rsidR="006F462B" w:rsidRDefault="00325522" w:rsidP="00812D97">
      <w:pPr>
        <w:pStyle w:val="Heading2"/>
      </w:pPr>
      <w:r w:rsidRPr="00AF167E">
        <w:t xml:space="preserve">Introduction </w:t>
      </w:r>
    </w:p>
    <w:p w14:paraId="107993F1" w14:textId="77777777" w:rsidR="006F462B" w:rsidRDefault="00325522">
      <w:pPr>
        <w:pBdr>
          <w:top w:val="nil"/>
          <w:left w:val="nil"/>
          <w:bottom w:val="nil"/>
          <w:right w:val="nil"/>
          <w:between w:val="nil"/>
        </w:pBdr>
        <w:spacing w:line="276" w:lineRule="auto"/>
        <w:rPr>
          <w:b/>
          <w:sz w:val="22"/>
          <w:szCs w:val="22"/>
        </w:rPr>
      </w:pPr>
      <w:r>
        <w:rPr>
          <w:b/>
          <w:noProof/>
          <w:sz w:val="22"/>
          <w:szCs w:val="22"/>
        </w:rPr>
        <w:drawing>
          <wp:inline distT="114300" distB="114300" distL="114300" distR="114300" wp14:anchorId="710F9D72" wp14:editId="7F181CE4">
            <wp:extent cx="4338638" cy="3293617"/>
            <wp:effectExtent l="0" t="0" r="0" b="0"/>
            <wp:docPr id="3"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8"/>
                    <a:srcRect/>
                    <a:stretch>
                      <a:fillRect/>
                    </a:stretch>
                  </pic:blipFill>
                  <pic:spPr>
                    <a:xfrm>
                      <a:off x="0" y="0"/>
                      <a:ext cx="4338638" cy="3293617"/>
                    </a:xfrm>
                    <a:prstGeom prst="rect">
                      <a:avLst/>
                    </a:prstGeom>
                    <a:ln/>
                  </pic:spPr>
                </pic:pic>
              </a:graphicData>
            </a:graphic>
          </wp:inline>
        </w:drawing>
      </w:r>
    </w:p>
    <w:p w14:paraId="1B6BD7F5" w14:textId="6CF0E735" w:rsidR="006F462B" w:rsidRDefault="00325522" w:rsidP="00812D97">
      <w:pPr>
        <w:rPr>
          <w:b/>
          <w:sz w:val="22"/>
          <w:szCs w:val="22"/>
        </w:rPr>
      </w:pPr>
      <w:r w:rsidRPr="00AF167E">
        <w:t xml:space="preserve">Figure </w:t>
      </w:r>
      <w:r w:rsidR="00AA13B3">
        <w:t>9</w:t>
      </w:r>
      <w:r w:rsidR="002355C8">
        <w:t>.</w:t>
      </w:r>
      <w:r w:rsidRPr="00AF167E">
        <w:t>1</w:t>
      </w:r>
      <w:r w:rsidR="002355C8">
        <w:t>:</w:t>
      </w:r>
      <w:r w:rsidRPr="00AF167E">
        <w:t xml:space="preserve"> Participant C’s map of their domestic space while working and caring from home.</w:t>
      </w:r>
    </w:p>
    <w:p w14:paraId="080486ED" w14:textId="2514CC9D" w:rsidR="00812D97" w:rsidRPr="00812D97" w:rsidRDefault="00325522" w:rsidP="00812D97">
      <w:pPr>
        <w:rPr>
          <w:i/>
          <w:iCs/>
        </w:rPr>
      </w:pPr>
      <w:r>
        <w:t xml:space="preserve">Recent research indicates that parents and carers were interrupted up to 15 times per hour while working and caring from home (WCFH) during the </w:t>
      </w:r>
      <w:r w:rsidR="00A9649B">
        <w:t xml:space="preserve">COVID-19 </w:t>
      </w:r>
      <w:r>
        <w:t>pandemic</w:t>
      </w:r>
      <w:r w:rsidR="0010376D">
        <w:t>.</w:t>
      </w:r>
      <w:r w:rsidR="00812D97">
        <w:rPr>
          <w:rStyle w:val="FootnoteReference"/>
          <w:sz w:val="22"/>
          <w:szCs w:val="22"/>
        </w:rPr>
        <w:footnoteReference w:id="1"/>
      </w:r>
      <w:r w:rsidR="00812D97">
        <w:t xml:space="preserve"> In this chapter, we explore the relationship between interruption and senses of failure as experienced by 22 creative practice researchers in the context of WCFH between March 2020 and October 2021 in and around Melbourne, Australia. We ask: </w:t>
      </w:r>
      <w:r w:rsidR="00812D97" w:rsidRPr="008746F5">
        <w:t>what affective impact has the intensification of ‘work’s intimacy’</w:t>
      </w:r>
      <w:r w:rsidR="00812D97" w:rsidRPr="00812D97">
        <w:rPr>
          <w:rStyle w:val="FootnoteReference"/>
          <w:sz w:val="22"/>
          <w:szCs w:val="22"/>
        </w:rPr>
        <w:footnoteReference w:id="2"/>
      </w:r>
      <w:r w:rsidR="00812D97" w:rsidRPr="008746F5">
        <w:t xml:space="preserve"> had on creative industries researchers working and caring from home during the intense ‘lockdown’ phases of the COVID-19 pandemic? </w:t>
      </w:r>
      <w:r w:rsidR="00812D97">
        <w:t>H</w:t>
      </w:r>
      <w:r w:rsidR="00812D97" w:rsidRPr="008746F5">
        <w:t>ow have constant interruptions affected their capacity to maintain continuity in their intellectual and creative work? Further, how have the senses of failure widely reported by those WCFH been articulated and expressed through creative methods?</w:t>
      </w:r>
    </w:p>
    <w:p w14:paraId="5F5B1B2F" w14:textId="4F918851" w:rsidR="00812D97" w:rsidRDefault="00812D97" w:rsidP="00E7305D">
      <w:r>
        <w:t xml:space="preserve">We use the phrase ‘work’s intimacy’ in the sense employed by media studies scholar Melissa Gregg to describe and ‘demonstrate the increasingly intimate relationship salaried </w:t>
      </w:r>
      <w:r>
        <w:lastRenderedPageBreak/>
        <w:t xml:space="preserve">professionals have with their work’ and </w:t>
      </w:r>
      <w:proofErr w:type="gramStart"/>
      <w:r>
        <w:t>in particular the</w:t>
      </w:r>
      <w:proofErr w:type="gramEnd"/>
      <w:r>
        <w:t xml:space="preserve"> role of new media technologies in that development.</w:t>
      </w:r>
      <w:r>
        <w:rPr>
          <w:rStyle w:val="FootnoteReference"/>
          <w:sz w:val="22"/>
          <w:szCs w:val="22"/>
        </w:rPr>
        <w:footnoteReference w:id="3"/>
      </w:r>
    </w:p>
    <w:p w14:paraId="2C991F98" w14:textId="6ACEA976" w:rsidR="00812D97" w:rsidRDefault="00812D97" w:rsidP="00812D97">
      <w:pPr>
        <w:rPr>
          <w:sz w:val="22"/>
          <w:szCs w:val="22"/>
        </w:rPr>
      </w:pPr>
      <w:r>
        <w:t>Our chapter begins with a concise overview of recent literature on failure and interruption during the time of COVID-19. We then provide a brief outline of the methodology and methods we have employed to address our key questions in this study. We consider the domestic as a space interrupted under the pressure of work’s intimacy during periods of WCFH. Through discussion and analysis of data collected through the</w:t>
      </w:r>
      <w:r w:rsidRPr="00184314">
        <w:rPr>
          <w:iCs/>
        </w:rPr>
        <w:t xml:space="preserve"> </w:t>
      </w:r>
      <w:r w:rsidRPr="00812D97">
        <w:rPr>
          <w:iCs/>
        </w:rPr>
        <w:t>Work, Care and Creativity Study</w:t>
      </w:r>
      <w:r w:rsidRPr="00812D97">
        <w:rPr>
          <w:rStyle w:val="FootnoteReference"/>
          <w:iCs/>
          <w:sz w:val="22"/>
          <w:szCs w:val="22"/>
        </w:rPr>
        <w:footnoteReference w:id="4"/>
      </w:r>
      <w:r w:rsidRPr="00812D97">
        <w:rPr>
          <w:iCs/>
        </w:rPr>
        <w:t xml:space="preserve"> </w:t>
      </w:r>
      <w:r>
        <w:t>we explore perceptions of failure among participants with a focus on how these perceptions relate to real and perceived interruptions to their careers and creative work. Finally, we discuss adaptation and adaptiveness, exploring the possibilities for an affirmative political reading of failure and interruption.</w:t>
      </w:r>
    </w:p>
    <w:p w14:paraId="7651DD4E" w14:textId="2A121DD7" w:rsidR="00812D97" w:rsidRDefault="00812D97" w:rsidP="00812D97">
      <w:pPr>
        <w:pStyle w:val="Heading2"/>
      </w:pPr>
      <w:r w:rsidRPr="00AF167E">
        <w:t>Failure and Interruption</w:t>
      </w:r>
    </w:p>
    <w:p w14:paraId="140F7F13" w14:textId="77777777" w:rsidR="00401421" w:rsidRPr="00401421" w:rsidRDefault="00401421" w:rsidP="00401421"/>
    <w:p w14:paraId="77ECBF69" w14:textId="440CD5BB" w:rsidR="00812D97" w:rsidRDefault="00812D97" w:rsidP="00E7305D">
      <w:pPr>
        <w:rPr>
          <w:highlight w:val="yellow"/>
        </w:rPr>
      </w:pPr>
      <w:r>
        <w:t>There have been mixed debates about the impact of working and caring from home. For some creative workers it was ‘a surprisingly creative time’,</w:t>
      </w:r>
      <w:r>
        <w:rPr>
          <w:rStyle w:val="FootnoteReference"/>
          <w:sz w:val="22"/>
          <w:szCs w:val="22"/>
        </w:rPr>
        <w:footnoteReference w:id="5"/>
      </w:r>
      <w:r>
        <w:t xml:space="preserve"> but for many it was a difficult and debilitating phase of work and family life. Australian research published since the arrival of the pandemic has shown that women ‘continued to shoulder the burden of unpaid domestic and caring work’</w:t>
      </w:r>
      <w:r>
        <w:rPr>
          <w:rStyle w:val="FootnoteReference"/>
          <w:sz w:val="22"/>
          <w:szCs w:val="22"/>
        </w:rPr>
        <w:footnoteReference w:id="6"/>
      </w:r>
      <w:r>
        <w:t>, raising concerns about a significant worsening of existing inequalities in the workforce. The negative impact on women in academia has been notable, with many studies confirming reduced productivity</w:t>
      </w:r>
      <w:r>
        <w:rPr>
          <w:rStyle w:val="FootnoteReference"/>
          <w:sz w:val="22"/>
          <w:szCs w:val="22"/>
        </w:rPr>
        <w:footnoteReference w:id="7"/>
      </w:r>
      <w:r>
        <w:t xml:space="preserve"> and a negative impact on career momentum.</w:t>
      </w:r>
      <w:r>
        <w:rPr>
          <w:rStyle w:val="FootnoteReference"/>
          <w:sz w:val="22"/>
          <w:szCs w:val="22"/>
        </w:rPr>
        <w:footnoteReference w:id="8"/>
      </w:r>
      <w:r>
        <w:t xml:space="preserve"> Further, workers in the arts and creative industries were particularly vulnerable to career disruption during COVID-19, and this was especially so in Melbourne, Australia, where our project participants were based, and where lockdown conditions were among the world’s most restrictive.</w:t>
      </w:r>
      <w:r>
        <w:rPr>
          <w:rStyle w:val="FootnoteReference"/>
          <w:sz w:val="22"/>
          <w:szCs w:val="22"/>
        </w:rPr>
        <w:footnoteReference w:id="9"/>
      </w:r>
    </w:p>
    <w:p w14:paraId="2C573F7F" w14:textId="7CBEA201" w:rsidR="00812D97" w:rsidRDefault="00812D97" w:rsidP="00E7305D">
      <w:pPr>
        <w:rPr>
          <w:highlight w:val="white"/>
        </w:rPr>
      </w:pPr>
      <w:r>
        <w:t>While precarity in the arts and higher education sectors in Australia pre-dated the pandemic</w:t>
      </w:r>
      <w:r>
        <w:rPr>
          <w:rStyle w:val="FootnoteReference"/>
          <w:sz w:val="22"/>
          <w:szCs w:val="22"/>
        </w:rPr>
        <w:footnoteReference w:id="10"/>
      </w:r>
      <w:r>
        <w:t xml:space="preserve"> and working parents and carers are not new to career disruption, the pandemic enabled a perfect storm. The intensification of work’s intimacy kept prescient the feeling that these ‘new’ conditions may have no end.</w:t>
      </w:r>
      <w:r>
        <w:rPr>
          <w:rStyle w:val="FootnoteReference"/>
          <w:sz w:val="22"/>
          <w:szCs w:val="22"/>
        </w:rPr>
        <w:footnoteReference w:id="11"/>
      </w:r>
      <w:r>
        <w:t xml:space="preserve"> Among the 22 participants in our study, WCFH led to </w:t>
      </w:r>
      <w:r>
        <w:lastRenderedPageBreak/>
        <w:t>increased anxieties about failure, sparked in large part by the perception that focus of any kind for an extended period was no longer possible. Lived experience, for those WCFH during COVID-19, was life perpetually interrupted.</w:t>
      </w:r>
    </w:p>
    <w:p w14:paraId="68E64262" w14:textId="7037B80F" w:rsidR="00812D97" w:rsidRDefault="00812D97" w:rsidP="00E7305D">
      <w:pPr>
        <w:rPr>
          <w:highlight w:val="yellow"/>
        </w:rPr>
      </w:pPr>
      <w:r>
        <w:t>Large scale studies conducted prior to COVID-19 found that constant interruption was a key source of stress at work</w:t>
      </w:r>
      <w:r>
        <w:rPr>
          <w:rStyle w:val="FootnoteReference"/>
          <w:sz w:val="22"/>
          <w:szCs w:val="22"/>
        </w:rPr>
        <w:footnoteReference w:id="12"/>
      </w:r>
      <w:r>
        <w:t xml:space="preserve"> and that knowledge workers are interrupted on average 85 times per day.</w:t>
      </w:r>
      <w:r>
        <w:rPr>
          <w:rStyle w:val="FootnoteReference"/>
          <w:sz w:val="22"/>
          <w:szCs w:val="22"/>
        </w:rPr>
        <w:footnoteReference w:id="13"/>
      </w:r>
      <w:r>
        <w:t xml:space="preserve"> Related international studies have indicated that frequent interruptions have a negative impact on emotions, wellbeing, and performance</w:t>
      </w:r>
      <w:r>
        <w:rPr>
          <w:rStyle w:val="FootnoteReference"/>
          <w:sz w:val="22"/>
          <w:szCs w:val="22"/>
        </w:rPr>
        <w:footnoteReference w:id="14"/>
      </w:r>
      <w:r>
        <w:t>. The constant interruption while WCFH during the pandemic was cited consistently among our participants as a source of stress and anxiety about the future.</w:t>
      </w:r>
      <w:r>
        <w:rPr>
          <w:highlight w:val="yellow"/>
        </w:rPr>
        <w:t xml:space="preserve"> </w:t>
      </w:r>
    </w:p>
    <w:p w14:paraId="26A19913" w14:textId="4345FC2C" w:rsidR="00812D97" w:rsidRDefault="00812D97" w:rsidP="00E7305D">
      <w:r>
        <w:t xml:space="preserve">For psychosocial theorist Lisa </w:t>
      </w:r>
      <w:proofErr w:type="spellStart"/>
      <w:r>
        <w:t>Baraitser</w:t>
      </w:r>
      <w:proofErr w:type="spellEnd"/>
      <w:r>
        <w:t>, interruption is not a deviation but the norm for the maternal subject.</w:t>
      </w:r>
      <w:r>
        <w:rPr>
          <w:rStyle w:val="FootnoteReference"/>
          <w:sz w:val="22"/>
          <w:szCs w:val="22"/>
        </w:rPr>
        <w:footnoteReference w:id="15"/>
      </w:r>
      <w:r>
        <w:t xml:space="preserve"> Similarly, gender and equality studies scholar </w:t>
      </w:r>
      <w:proofErr w:type="spellStart"/>
      <w:r>
        <w:t>Moynag</w:t>
      </w:r>
      <w:proofErr w:type="spellEnd"/>
      <w:r>
        <w:t xml:space="preserve"> Sullivan observes that creative work that engages with an aesthetics of interruption rethinks the possibilities of subjective experience by ‘bear[</w:t>
      </w:r>
      <w:proofErr w:type="spellStart"/>
      <w:r>
        <w:t>ing</w:t>
      </w:r>
      <w:proofErr w:type="spellEnd"/>
      <w:r>
        <w:t>] witness to the fragmented, interrupted consciousness of the mother’.</w:t>
      </w:r>
      <w:r>
        <w:rPr>
          <w:rStyle w:val="FootnoteReference"/>
          <w:sz w:val="22"/>
          <w:szCs w:val="22"/>
        </w:rPr>
        <w:footnoteReference w:id="16"/>
      </w:r>
      <w:r>
        <w:t xml:space="preserve"> For scholar and artist E.L. Putnam, an aesthetics of interruption encompasses an ethics where ‘breaks, jagged edges, absences, silence and noise are not glossed over through illusions of perfection but these qualities point to the glut of experience and how it exceeds the limits of representation.’</w:t>
      </w:r>
      <w:r>
        <w:rPr>
          <w:rStyle w:val="FootnoteReference"/>
          <w:sz w:val="22"/>
          <w:szCs w:val="22"/>
        </w:rPr>
        <w:footnoteReference w:id="17"/>
      </w:r>
      <w:r>
        <w:t xml:space="preserve"> Our study proposes that surfacing the affective dimensions of these interruptions places value on the fragmented, affective, and invisible aspects of care </w:t>
      </w:r>
      <w:proofErr w:type="spellStart"/>
      <w:r>
        <w:t>labor</w:t>
      </w:r>
      <w:proofErr w:type="spellEnd"/>
      <w:r>
        <w:t xml:space="preserve">. </w:t>
      </w:r>
    </w:p>
    <w:p w14:paraId="0B6A54DE" w14:textId="20D8F1D9" w:rsidR="00812D97" w:rsidRDefault="00812D97" w:rsidP="00812D97">
      <w:pPr>
        <w:rPr>
          <w:sz w:val="22"/>
          <w:szCs w:val="22"/>
        </w:rPr>
      </w:pPr>
      <w:r>
        <w:t xml:space="preserve">Building on Gregg’s notion of work’s intimacy, we propose that the relational intensities of the pandemic created new forms of ‘intimacy work’ where many people experienced an accelerated sense of failure around the daily demands of life and </w:t>
      </w:r>
      <w:proofErr w:type="spellStart"/>
      <w:r>
        <w:t>labor</w:t>
      </w:r>
      <w:proofErr w:type="spellEnd"/>
      <w:r>
        <w:t>, which significantly disrupted creative and academic work. As queer and feminist theorists have highlighted, the Western concept of failure is bound up in capitalist value systems and binary thinking,</w:t>
      </w:r>
      <w:r>
        <w:rPr>
          <w:rStyle w:val="FootnoteReference"/>
          <w:sz w:val="22"/>
          <w:szCs w:val="22"/>
        </w:rPr>
        <w:footnoteReference w:id="18"/>
      </w:r>
      <w:r>
        <w:t xml:space="preserve"> which leads to individualized conceptions of failure that don’t recognize how failure is ‘institutionally contextualized and cooperatively understood’.</w:t>
      </w:r>
      <w:r>
        <w:rPr>
          <w:rStyle w:val="FootnoteReference"/>
          <w:sz w:val="22"/>
          <w:szCs w:val="22"/>
        </w:rPr>
        <w:footnoteReference w:id="19"/>
      </w:r>
      <w:r>
        <w:t xml:space="preserve"> While we acknowledge that failure has ‘subversive potential’,</w:t>
      </w:r>
      <w:r>
        <w:rPr>
          <w:rStyle w:val="FootnoteReference"/>
          <w:sz w:val="22"/>
          <w:szCs w:val="22"/>
        </w:rPr>
        <w:footnoteReference w:id="20"/>
      </w:r>
      <w:r>
        <w:t xml:space="preserve"> we also recognize that it is painfully experienced, particularly when framed as an individual problem. Our work aims to surface the intangible affects and residues that emerge from this sense of individual failure, understanding that collective failure can make a productive contribution to feminist subjectivity. </w:t>
      </w:r>
    </w:p>
    <w:p w14:paraId="1201A186" w14:textId="3DA7DF46" w:rsidR="00812D97" w:rsidRDefault="00812D97" w:rsidP="00812D97">
      <w:pPr>
        <w:pStyle w:val="Heading2"/>
      </w:pPr>
      <w:r w:rsidRPr="00AF167E">
        <w:lastRenderedPageBreak/>
        <w:t xml:space="preserve">Methodology and </w:t>
      </w:r>
      <w:r>
        <w:t>M</w:t>
      </w:r>
      <w:r w:rsidRPr="00AF167E">
        <w:t xml:space="preserve">ethods </w:t>
      </w:r>
    </w:p>
    <w:p w14:paraId="6C2D6535" w14:textId="77777777" w:rsidR="00401421" w:rsidRPr="00401421" w:rsidRDefault="00401421" w:rsidP="00401421"/>
    <w:p w14:paraId="141EEB9B" w14:textId="790BE056" w:rsidR="00812D97" w:rsidRDefault="00812D97" w:rsidP="00E7305D">
      <w:pPr>
        <w:rPr>
          <w:highlight w:val="white"/>
        </w:rPr>
      </w:pPr>
      <w:r>
        <w:rPr>
          <w:highlight w:val="white"/>
        </w:rPr>
        <w:t xml:space="preserve">During 2020 and 2021, we collaborated with digital ethnographers Larissa Hjorth and Gretchen Coombs on the </w:t>
      </w:r>
      <w:r w:rsidRPr="00812D97">
        <w:rPr>
          <w:iCs/>
          <w:highlight w:val="white"/>
        </w:rPr>
        <w:t>Work, Care and Creativity Study</w:t>
      </w:r>
      <w:r>
        <w:rPr>
          <w:highlight w:val="white"/>
        </w:rPr>
        <w:t>.</w:t>
      </w:r>
      <w:r>
        <w:rPr>
          <w:rStyle w:val="FootnoteReference"/>
          <w:color w:val="0E101A"/>
          <w:sz w:val="22"/>
          <w:szCs w:val="22"/>
          <w:highlight w:val="white"/>
        </w:rPr>
        <w:footnoteReference w:id="21"/>
      </w:r>
      <w:r>
        <w:rPr>
          <w:highlight w:val="white"/>
        </w:rPr>
        <w:t xml:space="preserve"> The aim was to understand the experiences of primary carers working from home, specifically carers who were creative arts practitioners associated with the university sector. We were interested in deploying creative practice ethnography techniques to elicit participants’ lived experiences of WCFH during the pandemic. These methods enabled our participants to articulate often overlooked perceptions and experiences through creative writing, drawing, and photography. The call was circulated on social media through snowballing (contacts of contacts) in early 2020. Twenty-two participants responded to creative </w:t>
      </w:r>
      <w:proofErr w:type="gramStart"/>
      <w:r>
        <w:rPr>
          <w:highlight w:val="white"/>
        </w:rPr>
        <w:t>prompts</w:t>
      </w:r>
      <w:proofErr w:type="gramEnd"/>
      <w:r>
        <w:rPr>
          <w:highlight w:val="white"/>
        </w:rPr>
        <w:t xml:space="preserve"> and we followed up on their submissions with narrative interviews. This mixed methods approach provided insights into the affective experience of during the pandemic. Here, we draw on the creative prompts and the interview material we collected </w:t>
      </w:r>
      <w:proofErr w:type="gramStart"/>
      <w:r>
        <w:rPr>
          <w:highlight w:val="white"/>
        </w:rPr>
        <w:t>in order to</w:t>
      </w:r>
      <w:proofErr w:type="gramEnd"/>
      <w:r>
        <w:rPr>
          <w:highlight w:val="white"/>
        </w:rPr>
        <w:t xml:space="preserve"> discuss and analyse senses of failure and their relation to extended periods of constant interruption</w:t>
      </w:r>
      <w:r>
        <w:t>.</w:t>
      </w:r>
    </w:p>
    <w:p w14:paraId="3FE6BB4E" w14:textId="2B2104A7" w:rsidR="00812D97" w:rsidRDefault="00812D97" w:rsidP="00E7305D">
      <w:r>
        <w:t xml:space="preserve">In our study, many participants expressed a heightened sense of precarity and fear about the future during their time WCFH. This was likely exacerbated by the fact that project participants work in industries that, in addition to being precarious, often demand additional and invisible </w:t>
      </w:r>
      <w:proofErr w:type="spellStart"/>
      <w:r>
        <w:t>labor</w:t>
      </w:r>
      <w:proofErr w:type="spellEnd"/>
      <w:r>
        <w:t>.</w:t>
      </w:r>
      <w:r>
        <w:rPr>
          <w:rStyle w:val="FootnoteReference"/>
          <w:sz w:val="22"/>
          <w:szCs w:val="22"/>
        </w:rPr>
        <w:footnoteReference w:id="22"/>
      </w:r>
      <w:r>
        <w:t xml:space="preserve"> An inability to perform this additional </w:t>
      </w:r>
      <w:proofErr w:type="spellStart"/>
      <w:r>
        <w:t>labor</w:t>
      </w:r>
      <w:proofErr w:type="spellEnd"/>
      <w:r>
        <w:t xml:space="preserve"> disadvantages those with caring roles </w:t>
      </w:r>
      <w:r w:rsidR="00A35717">
        <w:t>—</w:t>
      </w:r>
      <w:r>
        <w:t xml:space="preserve"> a reality that disproportionately impacts women and was exacerbated by the pandemic.</w:t>
      </w:r>
      <w:r>
        <w:rPr>
          <w:rStyle w:val="FootnoteReference"/>
          <w:sz w:val="22"/>
          <w:szCs w:val="22"/>
        </w:rPr>
        <w:footnoteReference w:id="23"/>
      </w:r>
      <w:r>
        <w:t xml:space="preserve"> The sense of failure experienced by many working parents and carers during COVID-19 brought these gender and caring inequities into view. </w:t>
      </w:r>
    </w:p>
    <w:p w14:paraId="216C6814" w14:textId="5DA118FE" w:rsidR="00812D97" w:rsidRDefault="00812D97" w:rsidP="00812D97">
      <w:pPr>
        <w:rPr>
          <w:b/>
          <w:sz w:val="22"/>
          <w:szCs w:val="22"/>
        </w:rPr>
      </w:pPr>
      <w:r>
        <w:t xml:space="preserve">Playful and modest forms of creative practice </w:t>
      </w:r>
      <w:r w:rsidR="00A35717">
        <w:t>—</w:t>
      </w:r>
      <w:r>
        <w:t xml:space="preserve"> in the form of brief prompts </w:t>
      </w:r>
      <w:r w:rsidR="00A35717">
        <w:t>—</w:t>
      </w:r>
      <w:r>
        <w:t xml:space="preserve"> offered our participants the opportunity to express </w:t>
      </w:r>
      <w:proofErr w:type="spellStart"/>
      <w:r>
        <w:t>humor</w:t>
      </w:r>
      <w:proofErr w:type="spellEnd"/>
      <w:r>
        <w:t xml:space="preserve">, irony, and forms of feminist resistance that acknowledged failures small and large by giving expression to competing subjectivities and tacit </w:t>
      </w:r>
      <w:proofErr w:type="spellStart"/>
      <w:r>
        <w:t>labor</w:t>
      </w:r>
      <w:proofErr w:type="spellEnd"/>
      <w:r>
        <w:t xml:space="preserve"> under difficult conditions. Our lived experiences as creative academics working and caring from home in the longest locked-down city in the world</w:t>
      </w:r>
      <w:r>
        <w:rPr>
          <w:rStyle w:val="FootnoteReference"/>
          <w:sz w:val="22"/>
          <w:szCs w:val="22"/>
        </w:rPr>
        <w:footnoteReference w:id="24"/>
      </w:r>
      <w:r>
        <w:t xml:space="preserve"> influenced the framing and interpretation of our research. This included bringing </w:t>
      </w:r>
      <w:proofErr w:type="spellStart"/>
      <w:r>
        <w:t>humor</w:t>
      </w:r>
      <w:proofErr w:type="spellEnd"/>
      <w:r>
        <w:t xml:space="preserve"> and care to the research process and acknowledging our limits at a time of constant interruption. Modes of </w:t>
      </w:r>
      <w:proofErr w:type="spellStart"/>
      <w:r>
        <w:t>humor</w:t>
      </w:r>
      <w:proofErr w:type="spellEnd"/>
      <w:r>
        <w:t xml:space="preserve"> that found expression through this project made possible a shared recognition of collective fears and anxieties about the status quo, particularly its potential to be maintained by patriarchal and </w:t>
      </w:r>
      <w:proofErr w:type="spellStart"/>
      <w:r>
        <w:t>labor</w:t>
      </w:r>
      <w:proofErr w:type="spellEnd"/>
      <w:r>
        <w:t xml:space="preserve"> market forces. Shared career and parenting failures and a heightened sense of irony around everyday failure, in this context, became something our participants could draw on to create a sense of hope for an affirmative politics.</w:t>
      </w:r>
      <w:r>
        <w:rPr>
          <w:rStyle w:val="FootnoteReference"/>
          <w:sz w:val="22"/>
          <w:szCs w:val="22"/>
        </w:rPr>
        <w:footnoteReference w:id="25"/>
      </w:r>
    </w:p>
    <w:p w14:paraId="27C367EF" w14:textId="249087DC" w:rsidR="00812D97" w:rsidRDefault="00812D97" w:rsidP="00812D97">
      <w:pPr>
        <w:pStyle w:val="Heading2"/>
      </w:pPr>
      <w:r w:rsidRPr="00AF167E">
        <w:lastRenderedPageBreak/>
        <w:t xml:space="preserve">An </w:t>
      </w:r>
      <w:r>
        <w:t>A</w:t>
      </w:r>
      <w:r w:rsidRPr="00AF167E">
        <w:t xml:space="preserve">esthetics of </w:t>
      </w:r>
      <w:r>
        <w:t>I</w:t>
      </w:r>
      <w:r w:rsidRPr="00AF167E">
        <w:t xml:space="preserve">nterruption: </w:t>
      </w:r>
      <w:r>
        <w:t>T</w:t>
      </w:r>
      <w:r w:rsidRPr="00AF167E">
        <w:t xml:space="preserve">he </w:t>
      </w:r>
      <w:r>
        <w:t>S</w:t>
      </w:r>
      <w:r w:rsidRPr="00AF167E">
        <w:t xml:space="preserve">patial and </w:t>
      </w:r>
      <w:r>
        <w:t>R</w:t>
      </w:r>
      <w:r w:rsidRPr="00AF167E">
        <w:t xml:space="preserve">elational </w:t>
      </w:r>
      <w:r>
        <w:t>I</w:t>
      </w:r>
      <w:r w:rsidRPr="00AF167E">
        <w:t xml:space="preserve">ntensities of the </w:t>
      </w:r>
      <w:r>
        <w:t>H</w:t>
      </w:r>
      <w:r w:rsidRPr="00AF167E">
        <w:t>ome</w:t>
      </w:r>
      <w:r>
        <w:t xml:space="preserve"> </w:t>
      </w:r>
    </w:p>
    <w:p w14:paraId="57B8C216" w14:textId="77777777" w:rsidR="00401421" w:rsidRPr="00401421" w:rsidRDefault="00401421" w:rsidP="00401421"/>
    <w:p w14:paraId="0E76F573" w14:textId="77777777" w:rsidR="00812D97" w:rsidRDefault="00812D97">
      <w:pPr>
        <w:spacing w:line="276" w:lineRule="auto"/>
        <w:rPr>
          <w:b/>
          <w:sz w:val="22"/>
          <w:szCs w:val="22"/>
        </w:rPr>
      </w:pPr>
      <w:r>
        <w:rPr>
          <w:b/>
          <w:noProof/>
          <w:sz w:val="22"/>
          <w:szCs w:val="22"/>
        </w:rPr>
        <w:drawing>
          <wp:inline distT="114300" distB="114300" distL="114300" distR="114300" wp14:anchorId="5B19480B" wp14:editId="73EDB984">
            <wp:extent cx="3271142" cy="4367057"/>
            <wp:effectExtent l="0" t="0" r="0" b="0"/>
            <wp:docPr id="4"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9"/>
                    <a:srcRect/>
                    <a:stretch>
                      <a:fillRect/>
                    </a:stretch>
                  </pic:blipFill>
                  <pic:spPr>
                    <a:xfrm>
                      <a:off x="0" y="0"/>
                      <a:ext cx="3271142" cy="4367057"/>
                    </a:xfrm>
                    <a:prstGeom prst="rect">
                      <a:avLst/>
                    </a:prstGeom>
                    <a:ln/>
                  </pic:spPr>
                </pic:pic>
              </a:graphicData>
            </a:graphic>
          </wp:inline>
        </w:drawing>
      </w:r>
    </w:p>
    <w:p w14:paraId="7D4B79B0" w14:textId="2139D208" w:rsidR="00812D97" w:rsidRDefault="00812D97" w:rsidP="00812D97">
      <w:pPr>
        <w:rPr>
          <w:sz w:val="22"/>
          <w:szCs w:val="22"/>
          <w:highlight w:val="yellow"/>
        </w:rPr>
      </w:pPr>
      <w:r w:rsidRPr="00AF167E">
        <w:t xml:space="preserve">Figure </w:t>
      </w:r>
      <w:r>
        <w:t>9.</w:t>
      </w:r>
      <w:r w:rsidRPr="00AF167E">
        <w:t>2</w:t>
      </w:r>
      <w:r>
        <w:t>:</w:t>
      </w:r>
      <w:r w:rsidRPr="00AF167E">
        <w:t xml:space="preserve"> Participant E’s response to ‘work/life balance’ while </w:t>
      </w:r>
      <w:r>
        <w:t>WCFH</w:t>
      </w:r>
      <w:r w:rsidRPr="00AF167E">
        <w:t>, 2020.</w:t>
      </w:r>
    </w:p>
    <w:p w14:paraId="32565F4F" w14:textId="31B90923" w:rsidR="00812D97" w:rsidRDefault="00812D97" w:rsidP="00812D97">
      <w:pPr>
        <w:rPr>
          <w:sz w:val="22"/>
          <w:szCs w:val="22"/>
        </w:rPr>
      </w:pPr>
      <w:r>
        <w:t xml:space="preserve">One of the creative prompts we produced asked for a description, sketch, or photograph of the </w:t>
      </w:r>
      <w:r w:rsidR="00A35717">
        <w:t>improvised</w:t>
      </w:r>
      <w:r>
        <w:t xml:space="preserve"> home workspace during the height of Melbourne’s COVID-19 lockdown. During this intensive phase, the space of ‘the office’ at home, often </w:t>
      </w:r>
      <w:r w:rsidR="00A35717">
        <w:t>improvised</w:t>
      </w:r>
      <w:r>
        <w:t xml:space="preserve"> and shot through with the noise and movement of children, appeared in participant responses as a site interrupted. One respondent, in her creative writing prompt, wrote, ‘my office is a magic trick, an illusion.’ Figures 9.3 and 9.4 represent additional responses to this same prompt.</w:t>
      </w:r>
    </w:p>
    <w:p w14:paraId="3693277A" w14:textId="5AD69F41" w:rsidR="00812D97" w:rsidRPr="00AF167E" w:rsidRDefault="00812D97" w:rsidP="00401421">
      <w:pPr>
        <w:pStyle w:val="Quote"/>
      </w:pPr>
      <w:r w:rsidRPr="00AF167E">
        <w:t xml:space="preserve">In the background of my ‘office’ </w:t>
      </w:r>
      <w:r w:rsidR="00A35717">
        <w:t>—</w:t>
      </w:r>
      <w:r w:rsidRPr="00AF167E">
        <w:t xml:space="preserve"> which cannot be shut to the rest of the house </w:t>
      </w:r>
      <w:r w:rsidR="00A35717">
        <w:t>—</w:t>
      </w:r>
      <w:r w:rsidRPr="00AF167E">
        <w:t xml:space="preserve"> is the noise of two seven-year-old girls. It is the last day of school holidays and I feel like a husk. They are supposed to be keeping quiet, but they are not. Some sort of argument is bubbling and so my ears are pricked up, my body coiled for intervention. </w:t>
      </w:r>
    </w:p>
    <w:p w14:paraId="47109CA6" w14:textId="4E14B4DC" w:rsidR="00812D97" w:rsidRDefault="00812D97" w:rsidP="00812D97">
      <w:pPr>
        <w:rPr>
          <w:sz w:val="22"/>
          <w:szCs w:val="22"/>
        </w:rPr>
      </w:pPr>
      <w:r w:rsidRPr="00AF167E">
        <w:rPr>
          <w:highlight w:val="white"/>
        </w:rPr>
        <w:t xml:space="preserve">Figure </w:t>
      </w:r>
      <w:r>
        <w:rPr>
          <w:highlight w:val="white"/>
        </w:rPr>
        <w:t>9.</w:t>
      </w:r>
      <w:r w:rsidRPr="00AF167E">
        <w:rPr>
          <w:highlight w:val="white"/>
        </w:rPr>
        <w:t>3</w:t>
      </w:r>
      <w:r>
        <w:t>:</w:t>
      </w:r>
      <w:r w:rsidRPr="00AF167E">
        <w:t xml:space="preserve"> Participant A’s response to our creative writing prompt </w:t>
      </w:r>
      <w:r>
        <w:t>while WCFH</w:t>
      </w:r>
      <w:r w:rsidRPr="00AF167E">
        <w:t>, 2020</w:t>
      </w:r>
      <w:r>
        <w:t>.</w:t>
      </w:r>
    </w:p>
    <w:p w14:paraId="635675F4" w14:textId="7020CC83" w:rsidR="00812D97" w:rsidRPr="00AF167E" w:rsidRDefault="00812D97" w:rsidP="00401421">
      <w:pPr>
        <w:pStyle w:val="Quote"/>
      </w:pPr>
      <w:r w:rsidRPr="00AF167E">
        <w:t>I have a door. I have a lock. But sound carries. There’s a big gap at the bottom of my door that my eldest slips </w:t>
      </w:r>
      <w:proofErr w:type="gramStart"/>
      <w:r w:rsidRPr="00AF167E">
        <w:t>notes</w:t>
      </w:r>
      <w:proofErr w:type="gramEnd"/>
      <w:r w:rsidRPr="00AF167E">
        <w:t xml:space="preserve"> under. They can’t write yet, but there’ll be letters and drawings. The gist of the notes is always: come out. Sometimes the notes are angry, with a picture of me at my desk with a cross </w:t>
      </w:r>
      <w:r w:rsidRPr="00AF167E">
        <w:lastRenderedPageBreak/>
        <w:t>through it. Sometimes the notes have love hearts, things that say I love you, I miss you. Sometimes they just yell at the door.</w:t>
      </w:r>
    </w:p>
    <w:p w14:paraId="06F7EFD4" w14:textId="29C3D97B" w:rsidR="00812D97" w:rsidRPr="00AF167E" w:rsidRDefault="00812D97" w:rsidP="00E7305D">
      <w:r w:rsidRPr="00AF167E">
        <w:t xml:space="preserve">Figure </w:t>
      </w:r>
      <w:r>
        <w:t>9.</w:t>
      </w:r>
      <w:r w:rsidRPr="00AF167E">
        <w:t>4</w:t>
      </w:r>
      <w:r>
        <w:t>:</w:t>
      </w:r>
      <w:r w:rsidRPr="00AF167E">
        <w:t xml:space="preserve"> Participant B’s response to our creative writing prompt </w:t>
      </w:r>
      <w:r>
        <w:t>while WCFH,</w:t>
      </w:r>
      <w:r w:rsidRPr="00AF167E">
        <w:t xml:space="preserve"> 2020</w:t>
      </w:r>
      <w:r>
        <w:t>.</w:t>
      </w:r>
    </w:p>
    <w:p w14:paraId="57BDCC74" w14:textId="77777777" w:rsidR="00812D97" w:rsidRDefault="00812D97">
      <w:pPr>
        <w:spacing w:line="276" w:lineRule="auto"/>
        <w:ind w:left="720"/>
        <w:rPr>
          <w:sz w:val="22"/>
          <w:szCs w:val="22"/>
        </w:rPr>
      </w:pPr>
    </w:p>
    <w:p w14:paraId="6B0F3D1B" w14:textId="7FC57BA3" w:rsidR="00812D97" w:rsidRDefault="00812D97" w:rsidP="00812D97">
      <w:r>
        <w:t xml:space="preserve">Those participants who responded to the prompt visually, as seen in Figures 9.1 and 9.2, foregrounded forms of fragmentation, intensity, or disruption that commonly accompany digital technologies. The cumulative effect of constant and persistent trespasses at the edges of the </w:t>
      </w:r>
      <w:r w:rsidR="00A35717">
        <w:t>improvised</w:t>
      </w:r>
      <w:r>
        <w:t xml:space="preserve"> ‘workspaces’ while WCFH is a noticeably negative impact on the kinds of thinking or practices that could be performed there. Forms of </w:t>
      </w:r>
      <w:r w:rsidR="00A35717">
        <w:t>improvisation</w:t>
      </w:r>
      <w:r>
        <w:t xml:space="preserve"> or ‘making do’ were also emphasized in the creative prompts we collected, underlining a setting in which caring is also present, such as the precariously balanced laptop in Figure 9.5, where the presence of domestic chores lies somewhere just beyond view. </w:t>
      </w:r>
    </w:p>
    <w:p w14:paraId="547223D1" w14:textId="77777777" w:rsidR="00A35717" w:rsidRDefault="00A35717" w:rsidP="00812D97">
      <w:pPr>
        <w:rPr>
          <w:sz w:val="22"/>
          <w:szCs w:val="22"/>
        </w:rPr>
      </w:pPr>
    </w:p>
    <w:p w14:paraId="42A818D7" w14:textId="77777777" w:rsidR="00812D97" w:rsidRDefault="00812D97">
      <w:pPr>
        <w:spacing w:line="276" w:lineRule="auto"/>
        <w:rPr>
          <w:b/>
          <w:sz w:val="22"/>
          <w:szCs w:val="22"/>
        </w:rPr>
      </w:pPr>
      <w:r>
        <w:rPr>
          <w:b/>
          <w:noProof/>
          <w:sz w:val="22"/>
          <w:szCs w:val="22"/>
        </w:rPr>
        <w:drawing>
          <wp:inline distT="114300" distB="114300" distL="114300" distR="114300" wp14:anchorId="01F2EFE6" wp14:editId="5FE9F03E">
            <wp:extent cx="3814382" cy="2528137"/>
            <wp:effectExtent l="0" t="0" r="0" b="0"/>
            <wp:docPr id="5"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3814382" cy="2528137"/>
                    </a:xfrm>
                    <a:prstGeom prst="rect">
                      <a:avLst/>
                    </a:prstGeom>
                    <a:ln/>
                  </pic:spPr>
                </pic:pic>
              </a:graphicData>
            </a:graphic>
          </wp:inline>
        </w:drawing>
      </w:r>
    </w:p>
    <w:p w14:paraId="7FDDBC35" w14:textId="16999583" w:rsidR="00812D97" w:rsidRDefault="00812D97" w:rsidP="00812D97">
      <w:pPr>
        <w:rPr>
          <w:sz w:val="22"/>
          <w:szCs w:val="22"/>
        </w:rPr>
      </w:pPr>
      <w:r w:rsidRPr="00AF167E">
        <w:t xml:space="preserve">Figure </w:t>
      </w:r>
      <w:r>
        <w:t>9.</w:t>
      </w:r>
      <w:r w:rsidRPr="00AF167E">
        <w:t>5</w:t>
      </w:r>
      <w:r>
        <w:t>:</w:t>
      </w:r>
      <w:r w:rsidRPr="00AF167E">
        <w:t xml:space="preserve"> Participant J’s workstation </w:t>
      </w:r>
      <w:r>
        <w:t>while WCFH</w:t>
      </w:r>
      <w:r w:rsidRPr="00AF167E">
        <w:t>, 2020.</w:t>
      </w:r>
    </w:p>
    <w:p w14:paraId="7C8E09A0" w14:textId="77777777" w:rsidR="00A35717" w:rsidRDefault="00A35717" w:rsidP="00812D97"/>
    <w:p w14:paraId="69EBC8AE" w14:textId="22A05949" w:rsidR="00812D97" w:rsidRDefault="00812D97" w:rsidP="00812D97">
      <w:pPr>
        <w:rPr>
          <w:sz w:val="22"/>
          <w:szCs w:val="22"/>
        </w:rPr>
      </w:pPr>
      <w:r>
        <w:t>Our research demonstrates that the confidence with which those WCFH can ‘hang on’ to their critical thinking skills or creative practice is impacted by their WCFH circumstances. This also affects their hopes and plans concerning career continuity, career development, and major creative or intellectual work. As one participant expressed in her interview:</w:t>
      </w:r>
    </w:p>
    <w:p w14:paraId="3816F822" w14:textId="42BB07CA" w:rsidR="00812D97" w:rsidRDefault="00812D97" w:rsidP="00812D97">
      <w:pPr>
        <w:pStyle w:val="Quote"/>
      </w:pPr>
      <w:r>
        <w:rPr>
          <w:highlight w:val="white"/>
        </w:rPr>
        <w:t>I think what is more difficult to communicate is, is the sense of, I could kind of tear up thinking about it, but I think it’s not even the mechanics of the idea that you’re going to be </w:t>
      </w:r>
      <w:r>
        <w:t>interrupt</w:t>
      </w:r>
      <w:r>
        <w:rPr>
          <w:highlight w:val="white"/>
        </w:rPr>
        <w:t>ed or that you might be </w:t>
      </w:r>
      <w:r>
        <w:t>interrupt</w:t>
      </w:r>
      <w:r>
        <w:rPr>
          <w:highlight w:val="white"/>
        </w:rPr>
        <w:t>ed. It’s what it </w:t>
      </w:r>
      <w:proofErr w:type="gramStart"/>
      <w:r>
        <w:rPr>
          <w:highlight w:val="white"/>
        </w:rPr>
        <w:t>actually kind</w:t>
      </w:r>
      <w:proofErr w:type="gramEnd"/>
      <w:r>
        <w:rPr>
          <w:highlight w:val="white"/>
        </w:rPr>
        <w:t xml:space="preserve"> of does for any deep work, which might be a relationship or yourself or a creative work or critical </w:t>
      </w:r>
      <w:r w:rsidRPr="007A648C">
        <w:rPr>
          <w:highlight w:val="white"/>
        </w:rPr>
        <w:t>[work]</w:t>
      </w:r>
      <w:r>
        <w:rPr>
          <w:highlight w:val="white"/>
        </w:rPr>
        <w:t xml:space="preserve"> or being responsive to another human in a work way, you know, any, any deep engagement I think becomes </w:t>
      </w:r>
      <w:proofErr w:type="spellStart"/>
      <w:r>
        <w:rPr>
          <w:highlight w:val="white"/>
        </w:rPr>
        <w:t>compromized</w:t>
      </w:r>
      <w:proofErr w:type="spellEnd"/>
      <w:r>
        <w:t xml:space="preserve">. </w:t>
      </w:r>
      <w:r w:rsidRPr="007A648C">
        <w:t>[Participant Q, interview, 2020]</w:t>
      </w:r>
      <w:bookmarkStart w:id="0" w:name="_wz787jbv4f08" w:colFirst="0" w:colLast="0"/>
      <w:bookmarkEnd w:id="0"/>
    </w:p>
    <w:p w14:paraId="50A6F74B" w14:textId="68080EE5" w:rsidR="00812D97" w:rsidRDefault="00812D97" w:rsidP="00812D97">
      <w:pPr>
        <w:rPr>
          <w:b/>
          <w:sz w:val="22"/>
          <w:szCs w:val="22"/>
        </w:rPr>
      </w:pPr>
      <w:bookmarkStart w:id="1" w:name="_h27joyf6ws38" w:colFirst="0" w:colLast="0"/>
      <w:bookmarkEnd w:id="1"/>
      <w:r w:rsidRPr="00D833B3">
        <w:t xml:space="preserve">In Figure </w:t>
      </w:r>
      <w:r>
        <w:t>9.</w:t>
      </w:r>
      <w:r w:rsidRPr="00D833B3">
        <w:t xml:space="preserve">1, the scribbled ‘maps’ of the </w:t>
      </w:r>
      <w:r w:rsidR="00A35717" w:rsidRPr="00D833B3">
        <w:t>improvised</w:t>
      </w:r>
      <w:r w:rsidRPr="00D833B3">
        <w:t xml:space="preserve"> WCFH space offered to us by P</w:t>
      </w:r>
      <w:r>
        <w:t xml:space="preserve">articipant C provide an absurdist take on the working carer’s subjective experience of the lockdown. There is no guidance in this map: meaning has broken down. Overlapping lines of text could be the rough play squiggles of a child who took hold of the pen in an act of </w:t>
      </w:r>
      <w:r>
        <w:lastRenderedPageBreak/>
        <w:t>defiance just at the wrong moment; alternatively the lines may show the negative impact of interruption on the carer’s emotional state.</w:t>
      </w:r>
      <w:r>
        <w:rPr>
          <w:rStyle w:val="FootnoteReference"/>
          <w:sz w:val="22"/>
          <w:szCs w:val="22"/>
        </w:rPr>
        <w:footnoteReference w:id="26"/>
      </w:r>
      <w:r>
        <w:t xml:space="preserve"> This is an instance of artwork that, as Putnam observes, challenges our desire for coherence, giving us instead ‘a sensory experiential phenomenology of co-being in which “the forward thrust of our lives” is interfered with’.</w:t>
      </w:r>
      <w:r>
        <w:rPr>
          <w:rStyle w:val="FootnoteReference"/>
          <w:sz w:val="22"/>
          <w:szCs w:val="22"/>
        </w:rPr>
        <w:footnoteReference w:id="27"/>
      </w:r>
      <w:r>
        <w:t xml:space="preserve"> In this way, it is also an instance of Sullivan’s aesthetics of interruption and emblematic of the lived experiences of many participants in our study. </w:t>
      </w:r>
      <w:bookmarkStart w:id="2" w:name="_omzsfvqo4v6n" w:colFirst="0" w:colLast="0"/>
      <w:bookmarkEnd w:id="2"/>
      <w:r>
        <w:t xml:space="preserve">In follow up interviews, our participants spoke at length about the problem of interruption. This flags a deepening concern about how WCFH periods, still being experienced by many of our participants as we finalize this chapter in 2022, will impact their intellectual and creative work and their well-being into the future. </w:t>
      </w:r>
    </w:p>
    <w:p w14:paraId="683FD58E" w14:textId="37455BC8" w:rsidR="00812D97" w:rsidRPr="00F203BD" w:rsidRDefault="00812D97" w:rsidP="00812D97">
      <w:pPr>
        <w:pStyle w:val="Heading2"/>
      </w:pPr>
      <w:r w:rsidRPr="00F203BD">
        <w:t xml:space="preserve">Perceptions of </w:t>
      </w:r>
      <w:r>
        <w:t>F</w:t>
      </w:r>
      <w:r w:rsidRPr="00F203BD">
        <w:t>ailure</w:t>
      </w:r>
    </w:p>
    <w:p w14:paraId="723D626A" w14:textId="528C21AC" w:rsidR="00812D97" w:rsidRDefault="00812D97" w:rsidP="00812D97">
      <w:pPr>
        <w:rPr>
          <w:sz w:val="22"/>
          <w:szCs w:val="22"/>
        </w:rPr>
      </w:pPr>
      <w:r>
        <w:t xml:space="preserve">While some participants spoke about ‘frantically’ producing creative work, or productively adapting to their limitations, others saw a complete erasure of this part of their life. For some, the erosion of time for academic and creative work was compounded by an internalized and ubiquitous sense of failure: </w:t>
      </w:r>
    </w:p>
    <w:p w14:paraId="5E7C3259" w14:textId="64F49DEC" w:rsidR="00812D97" w:rsidRDefault="00812D97" w:rsidP="00812D97">
      <w:pPr>
        <w:pStyle w:val="Quote"/>
      </w:pPr>
      <w:r>
        <w:t xml:space="preserve">I totally failed at the PhD </w:t>
      </w:r>
      <w:r>
        <w:rPr>
          <w:i w:val="0"/>
          <w:iCs w:val="0"/>
        </w:rPr>
        <w:t>[</w:t>
      </w:r>
      <w:r w:rsidRPr="007A648C">
        <w:t>…</w:t>
      </w:r>
      <w:r>
        <w:rPr>
          <w:i w:val="0"/>
          <w:iCs w:val="0"/>
        </w:rPr>
        <w:t xml:space="preserve">] </w:t>
      </w:r>
      <w:r>
        <w:t>I had no mental space, no emotional space, it just became this big black abyss, that I felt like every day went by, I was failing even further</w:t>
      </w:r>
      <w:r w:rsidRPr="007A648C">
        <w:t>. [Participant E, interview, 2020]</w:t>
      </w:r>
      <w:r>
        <w:t xml:space="preserve"> </w:t>
      </w:r>
    </w:p>
    <w:p w14:paraId="064C2E57" w14:textId="175B49CB" w:rsidR="00812D97" w:rsidRDefault="00812D97" w:rsidP="00812D97">
      <w:pPr>
        <w:rPr>
          <w:sz w:val="22"/>
          <w:szCs w:val="22"/>
        </w:rPr>
      </w:pPr>
      <w:r>
        <w:t>And:</w:t>
      </w:r>
    </w:p>
    <w:p w14:paraId="5A0047A0" w14:textId="242AA92B" w:rsidR="00812D97" w:rsidRDefault="00812D97" w:rsidP="00812D97">
      <w:pPr>
        <w:pStyle w:val="Quote"/>
      </w:pPr>
      <w:r>
        <w:t xml:space="preserve">I know I’ve failed at my creative work: I’ve not even attempted it once. </w:t>
      </w:r>
      <w:r w:rsidRPr="007A648C">
        <w:t>[Participant D, interview, 2020]</w:t>
      </w:r>
      <w:bookmarkStart w:id="3" w:name="_8uiuy6yvcgko" w:colFirst="0" w:colLast="0"/>
      <w:bookmarkEnd w:id="3"/>
    </w:p>
    <w:p w14:paraId="0E7DBE9B" w14:textId="77777777" w:rsidR="00A35717" w:rsidRDefault="00A35717" w:rsidP="00812D97">
      <w:bookmarkStart w:id="4" w:name="_q8f9831sz3oq" w:colFirst="0" w:colLast="0"/>
      <w:bookmarkEnd w:id="4"/>
    </w:p>
    <w:p w14:paraId="4858E674" w14:textId="183042C2" w:rsidR="00812D97" w:rsidRDefault="00812D97" w:rsidP="00812D97">
      <w:pPr>
        <w:rPr>
          <w:sz w:val="22"/>
          <w:szCs w:val="22"/>
        </w:rPr>
      </w:pPr>
      <w:r>
        <w:t xml:space="preserve">As one participant remarked about the challenges of home schooling a young child, ‘it was like having a baby again, I couldn't do anything. Whilst I was with him, I couldn't do anything for myself’ [Participant J, interview, 2020]. This feeling of </w:t>
      </w:r>
      <w:proofErr w:type="spellStart"/>
      <w:r w:rsidRPr="00391C3D">
        <w:rPr>
          <w:i/>
          <w:iCs/>
        </w:rPr>
        <w:t>stuckness</w:t>
      </w:r>
      <w:proofErr w:type="spellEnd"/>
      <w:r>
        <w:t xml:space="preserve"> relates to other participant responses that detailed the frustration of living in the fluidity and </w:t>
      </w:r>
      <w:proofErr w:type="spellStart"/>
      <w:r w:rsidRPr="00391C3D">
        <w:rPr>
          <w:i/>
          <w:iCs/>
        </w:rPr>
        <w:t>unfixedness</w:t>
      </w:r>
      <w:proofErr w:type="spellEnd"/>
      <w:r>
        <w:t xml:space="preserve"> of domestic space. </w:t>
      </w:r>
      <w:bookmarkStart w:id="5" w:name="_vyvvw0yg914n" w:colFirst="0" w:colLast="0"/>
      <w:bookmarkEnd w:id="5"/>
    </w:p>
    <w:p w14:paraId="1282A7E1" w14:textId="04A02AD5" w:rsidR="00812D97" w:rsidRDefault="00812D97" w:rsidP="00812D97">
      <w:pPr>
        <w:rPr>
          <w:sz w:val="22"/>
          <w:szCs w:val="22"/>
        </w:rPr>
      </w:pPr>
      <w:r>
        <w:t>Figure 9.6 shows how Participant A perceived ‘accusing’ objects that sat beyond the flimsy boundary of the screen; while in Figure 9.7 Participant F highlights the competing modes of co-presence within the home by commenting on the aesthetic shifts caused by the pandemic.</w:t>
      </w:r>
    </w:p>
    <w:p w14:paraId="0F031A5A" w14:textId="52D329A0" w:rsidR="00812D97" w:rsidRPr="00401421" w:rsidRDefault="00812D97" w:rsidP="00401421">
      <w:pPr>
        <w:pStyle w:val="Quote"/>
      </w:pPr>
      <w:r w:rsidRPr="00401421">
        <w:t xml:space="preserve">To the left of my desk sits the cat litter tray. To the right, the laundry basket is accusing me with laundry. Everywhere I look there are other things I </w:t>
      </w:r>
      <w:proofErr w:type="gramStart"/>
      <w:r w:rsidRPr="00401421">
        <w:t>have to</w:t>
      </w:r>
      <w:proofErr w:type="gramEnd"/>
      <w:r w:rsidRPr="00401421">
        <w:t xml:space="preserve"> do. </w:t>
      </w:r>
    </w:p>
    <w:p w14:paraId="79290F45" w14:textId="7156C006" w:rsidR="00812D97" w:rsidRDefault="00812D97" w:rsidP="00812D97">
      <w:r w:rsidRPr="00AF167E">
        <w:t xml:space="preserve">Figure </w:t>
      </w:r>
      <w:r>
        <w:t>9.</w:t>
      </w:r>
      <w:r w:rsidRPr="00AF167E">
        <w:t>6</w:t>
      </w:r>
      <w:r>
        <w:t>:</w:t>
      </w:r>
      <w:r w:rsidRPr="00AF167E">
        <w:t xml:space="preserve"> Participant A’s response to our creative writing prompt </w:t>
      </w:r>
      <w:r>
        <w:t>while WCFH,</w:t>
      </w:r>
      <w:r w:rsidRPr="00AF167E">
        <w:t xml:space="preserve"> 2020</w:t>
      </w:r>
    </w:p>
    <w:p w14:paraId="373BC121" w14:textId="34973AD2" w:rsidR="00812D97" w:rsidRPr="00401421" w:rsidRDefault="00812D97" w:rsidP="00401421">
      <w:pPr>
        <w:pStyle w:val="Quote"/>
      </w:pPr>
      <w:r w:rsidRPr="00401421">
        <w:t xml:space="preserve">Each day there are new things in the hallway […] I refrain from comment because I don’t </w:t>
      </w:r>
      <w:proofErr w:type="gramStart"/>
      <w:r w:rsidRPr="00401421">
        <w:t>care</w:t>
      </w:r>
      <w:proofErr w:type="gramEnd"/>
      <w:r w:rsidRPr="00401421">
        <w:t xml:space="preserve"> and I don’t want to discuss the pile </w:t>
      </w:r>
      <w:r w:rsidR="00A35717" w:rsidRPr="00401421">
        <w:t>—</w:t>
      </w:r>
      <w:r w:rsidRPr="00401421">
        <w:t xml:space="preserve"> it’s like a social experiment except the pandemic is real and it brings stuff out of people’s bedroom and into the hallway.</w:t>
      </w:r>
    </w:p>
    <w:p w14:paraId="4E32605B" w14:textId="7CAF5D08" w:rsidR="00812D97" w:rsidRDefault="00812D97" w:rsidP="00812D97">
      <w:pPr>
        <w:rPr>
          <w:sz w:val="22"/>
          <w:szCs w:val="22"/>
        </w:rPr>
      </w:pPr>
      <w:r w:rsidRPr="00AF167E">
        <w:t xml:space="preserve">Figure </w:t>
      </w:r>
      <w:r>
        <w:t>9.7:</w:t>
      </w:r>
      <w:r w:rsidRPr="00AF167E">
        <w:t xml:space="preserve"> Participant F’s response to our creative writing prompt </w:t>
      </w:r>
      <w:r>
        <w:t>while WCFH</w:t>
      </w:r>
      <w:r w:rsidRPr="00AF167E">
        <w:t>, 2020</w:t>
      </w:r>
    </w:p>
    <w:p w14:paraId="6F254819" w14:textId="4D59BCA1" w:rsidR="00812D97" w:rsidRDefault="00812D97" w:rsidP="00812D97">
      <w:pPr>
        <w:rPr>
          <w:sz w:val="22"/>
          <w:szCs w:val="22"/>
        </w:rPr>
      </w:pPr>
      <w:r>
        <w:lastRenderedPageBreak/>
        <w:t xml:space="preserve">Other participants commented on the gendered tropes of domesticity and childcare that bled into professional spaces. </w:t>
      </w:r>
      <w:proofErr w:type="gramStart"/>
      <w:r>
        <w:t>A number of</w:t>
      </w:r>
      <w:proofErr w:type="gramEnd"/>
      <w:r>
        <w:t xml:space="preserve"> them spoke about the complexities of ‘opening’ their home to colleagues and students. Participant R described how she arranged her Zoom background to avoid any sign of domestic work or childcare stating that she didn’t want people to ‘see what I'm doing or even associate me in my professional life with domestic chores’ [Participant R, interview, 2020]. </w:t>
      </w:r>
    </w:p>
    <w:p w14:paraId="6E0BD7D0" w14:textId="090607A5" w:rsidR="00812D97" w:rsidRDefault="00812D97" w:rsidP="00812D97">
      <w:proofErr w:type="spellStart"/>
      <w:r>
        <w:t>Humor</w:t>
      </w:r>
      <w:proofErr w:type="spellEnd"/>
      <w:r>
        <w:t xml:space="preserve"> helped participants to cope. Participant G’s response to our creative prompt to write a set of instructions on how to get through the day at home while balancing work and domestic and emotional </w:t>
      </w:r>
      <w:proofErr w:type="spellStart"/>
      <w:r>
        <w:t>labor</w:t>
      </w:r>
      <w:proofErr w:type="spellEnd"/>
      <w:r>
        <w:t xml:space="preserve"> is presented in Figure 9.8.</w:t>
      </w:r>
    </w:p>
    <w:p w14:paraId="475FF56B" w14:textId="77777777" w:rsidR="00A35717" w:rsidRDefault="00A35717" w:rsidP="00812D97">
      <w:pPr>
        <w:rPr>
          <w:sz w:val="22"/>
          <w:szCs w:val="22"/>
        </w:rPr>
      </w:pPr>
    </w:p>
    <w:p w14:paraId="576348C9" w14:textId="02DAD254" w:rsidR="00812D97" w:rsidRPr="00401421" w:rsidRDefault="00812D97" w:rsidP="00401421">
      <w:pPr>
        <w:pStyle w:val="Quote"/>
      </w:pPr>
      <w:r w:rsidRPr="00401421">
        <w:t>1. Login to the X as Y. Login to the Y as Z. Login to the E on behalf of F, then log into the usual place as yourself.</w:t>
      </w:r>
    </w:p>
    <w:p w14:paraId="16EC3B89" w14:textId="77777777" w:rsidR="00812D97" w:rsidRPr="00401421" w:rsidRDefault="00812D97" w:rsidP="00401421">
      <w:pPr>
        <w:pStyle w:val="Quote"/>
      </w:pPr>
      <w:r w:rsidRPr="00401421">
        <w:t xml:space="preserve">2. Your password is incorrect. Please reset your password. Your username is incorrect. Please find your username. Sorry, please contact the school administrator. You've been locked out of the system. </w:t>
      </w:r>
    </w:p>
    <w:p w14:paraId="7FB4BB8D" w14:textId="2EF43339" w:rsidR="00812D97" w:rsidRPr="00401421" w:rsidRDefault="00812D97" w:rsidP="00401421">
      <w:pPr>
        <w:pStyle w:val="Quote"/>
      </w:pPr>
      <w:r w:rsidRPr="00401421">
        <w:t xml:space="preserve">3. Answer this question: ‘Mum? Can you spell everything?’ </w:t>
      </w:r>
    </w:p>
    <w:p w14:paraId="538C06AF" w14:textId="507EA9EC" w:rsidR="00812D97" w:rsidRPr="00401421" w:rsidRDefault="00812D97" w:rsidP="00401421">
      <w:pPr>
        <w:pStyle w:val="Quote"/>
      </w:pPr>
      <w:r w:rsidRPr="00401421">
        <w:t xml:space="preserve">‘E…V…E….’ </w:t>
      </w:r>
    </w:p>
    <w:p w14:paraId="3DE94828" w14:textId="725E95AF" w:rsidR="00812D97" w:rsidRPr="00401421" w:rsidRDefault="00812D97" w:rsidP="00401421">
      <w:pPr>
        <w:pStyle w:val="Quote"/>
      </w:pPr>
      <w:r w:rsidRPr="00401421">
        <w:t xml:space="preserve">‘No, mum, can you spell everything?’ </w:t>
      </w:r>
    </w:p>
    <w:p w14:paraId="3982058B" w14:textId="11926A9B" w:rsidR="00812D97" w:rsidRPr="00401421" w:rsidRDefault="00812D97" w:rsidP="00401421">
      <w:pPr>
        <w:pStyle w:val="Quote"/>
      </w:pPr>
      <w:r w:rsidRPr="00401421">
        <w:t xml:space="preserve">‘Everything?’ </w:t>
      </w:r>
    </w:p>
    <w:p w14:paraId="4C1B6542" w14:textId="44F0F6F6" w:rsidR="00812D97" w:rsidRPr="00401421" w:rsidRDefault="00812D97" w:rsidP="00401421">
      <w:pPr>
        <w:pStyle w:val="Quote"/>
      </w:pPr>
      <w:r w:rsidRPr="00401421">
        <w:t xml:space="preserve">‘No. I’ll just tell you the words I need. I’ll just call them out and you can spell them, okay?’ </w:t>
      </w:r>
    </w:p>
    <w:p w14:paraId="520884EB" w14:textId="550DF0A6" w:rsidR="00812D97" w:rsidRPr="00401421" w:rsidRDefault="00812D97" w:rsidP="00401421">
      <w:pPr>
        <w:pStyle w:val="Quote"/>
      </w:pPr>
      <w:r w:rsidRPr="00401421">
        <w:t xml:space="preserve">4. Quick, get changed. Wait </w:t>
      </w:r>
      <w:r w:rsidR="00A35717" w:rsidRPr="00401421">
        <w:t>—</w:t>
      </w:r>
      <w:r w:rsidRPr="00401421">
        <w:t xml:space="preserve"> ‘Mum?’ </w:t>
      </w:r>
      <w:r w:rsidR="00A35717" w:rsidRPr="00401421">
        <w:t>—</w:t>
      </w:r>
      <w:r w:rsidRPr="00401421">
        <w:t xml:space="preserve"> get changed. You haven’t brushed your hair. When did you last brush your hair? Wait </w:t>
      </w:r>
      <w:proofErr w:type="gramStart"/>
      <w:r w:rsidR="00A35717" w:rsidRPr="00401421">
        <w:t>—</w:t>
      </w:r>
      <w:r w:rsidRPr="00401421">
        <w:t>‘</w:t>
      </w:r>
      <w:proofErr w:type="gramEnd"/>
      <w:r w:rsidRPr="00401421">
        <w:t xml:space="preserve">Mum?’ </w:t>
      </w:r>
      <w:r w:rsidR="00A35717" w:rsidRPr="00401421">
        <w:t>—</w:t>
      </w:r>
      <w:r w:rsidRPr="00401421">
        <w:t xml:space="preserve"> the washing. You can’t have that laundry thing hanging there. The </w:t>
      </w:r>
      <w:proofErr w:type="gramStart"/>
      <w:r w:rsidRPr="00401421">
        <w:t>meeting’s</w:t>
      </w:r>
      <w:proofErr w:type="gramEnd"/>
      <w:r w:rsidRPr="00401421">
        <w:t xml:space="preserve"> already started. Close the door. Turn the camera off. Put the washing away. </w:t>
      </w:r>
    </w:p>
    <w:p w14:paraId="2BE01373" w14:textId="690F3051" w:rsidR="00812D97" w:rsidRPr="00401421" w:rsidRDefault="00812D97" w:rsidP="00401421">
      <w:pPr>
        <w:pStyle w:val="Quote"/>
      </w:pPr>
      <w:r w:rsidRPr="00401421">
        <w:t>5. Answer this question: ‘Mum?’ Answer this question: ‘Mum?’. Answer this question: ‘Mum?’</w:t>
      </w:r>
    </w:p>
    <w:p w14:paraId="4E56E1B7" w14:textId="6B07763E" w:rsidR="00812D97" w:rsidRPr="00401421" w:rsidRDefault="00812D97" w:rsidP="00401421">
      <w:pPr>
        <w:pStyle w:val="Quote"/>
      </w:pPr>
      <w:r w:rsidRPr="00401421">
        <w:t xml:space="preserve">6. A definition of workload: the maximum load possible in normal working conditions. A definition of working girl: a girl or woman who is employed as a prostitute. A definition of the working day: the amount of time that a worker must work for agreed daily wage. A definition of working men: men employed or skilled in some form of </w:t>
      </w:r>
      <w:proofErr w:type="spellStart"/>
      <w:r w:rsidRPr="00401421">
        <w:t>labor</w:t>
      </w:r>
      <w:proofErr w:type="spellEnd"/>
      <w:r w:rsidRPr="00401421">
        <w:t>. Full stop.</w:t>
      </w:r>
    </w:p>
    <w:p w14:paraId="7BC50C2D" w14:textId="27D8BA72" w:rsidR="00812D97" w:rsidRDefault="00812D97" w:rsidP="00812D97">
      <w:pPr>
        <w:rPr>
          <w:sz w:val="22"/>
          <w:szCs w:val="22"/>
        </w:rPr>
      </w:pPr>
      <w:r w:rsidRPr="00AF167E">
        <w:t xml:space="preserve">Figure </w:t>
      </w:r>
      <w:r>
        <w:t>9.</w:t>
      </w:r>
      <w:r w:rsidRPr="00AF167E">
        <w:t>8</w:t>
      </w:r>
      <w:r>
        <w:t>:</w:t>
      </w:r>
      <w:r w:rsidRPr="00AF167E">
        <w:t xml:space="preserve"> Participant G’s response to our creative writing prompt </w:t>
      </w:r>
      <w:r>
        <w:t>while WCFH</w:t>
      </w:r>
      <w:r w:rsidRPr="00AF167E">
        <w:t>, 2020.</w:t>
      </w:r>
      <w:bookmarkStart w:id="6" w:name="_gjdgxs" w:colFirst="0" w:colLast="0"/>
      <w:bookmarkEnd w:id="6"/>
    </w:p>
    <w:p w14:paraId="6E6A0C42" w14:textId="77777777" w:rsidR="00A35717" w:rsidRDefault="00A35717" w:rsidP="00812D97">
      <w:pPr>
        <w:pStyle w:val="Heading2"/>
      </w:pPr>
    </w:p>
    <w:p w14:paraId="7B84A6B9" w14:textId="36AA3A1A" w:rsidR="00812D97" w:rsidRDefault="00812D97" w:rsidP="00812D97">
      <w:pPr>
        <w:pStyle w:val="Heading2"/>
      </w:pPr>
      <w:r w:rsidRPr="00AF167E">
        <w:t xml:space="preserve">Collective Failures as Adaptation </w:t>
      </w:r>
    </w:p>
    <w:p w14:paraId="3B83B842" w14:textId="77777777" w:rsidR="00401421" w:rsidRPr="00401421" w:rsidRDefault="00401421" w:rsidP="00401421"/>
    <w:p w14:paraId="006DA6AD" w14:textId="7548BF2A" w:rsidR="00812D97" w:rsidRDefault="00812D97" w:rsidP="00812D97">
      <w:pPr>
        <w:rPr>
          <w:sz w:val="22"/>
          <w:szCs w:val="22"/>
        </w:rPr>
      </w:pPr>
      <w:r>
        <w:t xml:space="preserve">Our research uncovered several possibilities for adaptation and transformation taken up by participants WCFH under COVID-19 lockdown restrictions. Feminist </w:t>
      </w:r>
      <w:proofErr w:type="spellStart"/>
      <w:r>
        <w:t>humor</w:t>
      </w:r>
      <w:proofErr w:type="spellEnd"/>
      <w:r>
        <w:t xml:space="preserve"> and irony </w:t>
      </w:r>
      <w:r>
        <w:lastRenderedPageBreak/>
        <w:t xml:space="preserve">played an important role for many of our participants, offering light relief and shared laughter under pressure. Despite widespread perceptions of failure, </w:t>
      </w:r>
      <w:proofErr w:type="gramStart"/>
      <w:r>
        <w:t>a number of</w:t>
      </w:r>
      <w:proofErr w:type="gramEnd"/>
      <w:r>
        <w:t xml:space="preserve"> our participants found that the consistent lockdowns in Melbourne also led to new ways of making and doing. One participant said:</w:t>
      </w:r>
    </w:p>
    <w:p w14:paraId="5689C334" w14:textId="438848FA" w:rsidR="00812D97" w:rsidRDefault="00812D97" w:rsidP="00812D97">
      <w:pPr>
        <w:pStyle w:val="Quote"/>
      </w:pPr>
      <w:r>
        <w:t xml:space="preserve">I wrote differently, I wrote shorter pieces </w:t>
      </w:r>
      <w:r>
        <w:rPr>
          <w:i w:val="0"/>
          <w:iCs w:val="0"/>
        </w:rPr>
        <w:t>[</w:t>
      </w:r>
      <w:r w:rsidRPr="007A648C">
        <w:t>…</w:t>
      </w:r>
      <w:r>
        <w:rPr>
          <w:i w:val="0"/>
          <w:iCs w:val="0"/>
        </w:rPr>
        <w:t>]</w:t>
      </w:r>
      <w:r>
        <w:t xml:space="preserve"> I always have written </w:t>
      </w:r>
      <w:r>
        <w:rPr>
          <w:i w:val="0"/>
          <w:iCs w:val="0"/>
        </w:rPr>
        <w:t>[</w:t>
      </w:r>
      <w:r w:rsidRPr="001127B0">
        <w:rPr>
          <w:i w:val="0"/>
          <w:iCs w:val="0"/>
        </w:rPr>
        <w:t>…</w:t>
      </w:r>
      <w:r>
        <w:rPr>
          <w:i w:val="0"/>
          <w:iCs w:val="0"/>
        </w:rPr>
        <w:t>]</w:t>
      </w:r>
      <w:r>
        <w:t xml:space="preserve"> from conundrum and contradiction, from an idea or a problem that doesn’t make sense to me. But the thing about the beginning of the pandemic </w:t>
      </w:r>
      <w:r>
        <w:rPr>
          <w:i w:val="0"/>
          <w:iCs w:val="0"/>
        </w:rPr>
        <w:t>[</w:t>
      </w:r>
      <w:r w:rsidRPr="001127B0">
        <w:rPr>
          <w:i w:val="0"/>
          <w:iCs w:val="0"/>
        </w:rPr>
        <w:t>…</w:t>
      </w:r>
      <w:r>
        <w:rPr>
          <w:i w:val="0"/>
          <w:iCs w:val="0"/>
        </w:rPr>
        <w:t xml:space="preserve">] </w:t>
      </w:r>
      <w:r>
        <w:t xml:space="preserve">was that we were riddled with the unknown. What did it mean? </w:t>
      </w:r>
      <w:r w:rsidRPr="007A648C">
        <w:t>[...]</w:t>
      </w:r>
      <w:r>
        <w:rPr>
          <w:i w:val="0"/>
          <w:iCs w:val="0"/>
        </w:rPr>
        <w:t xml:space="preserve"> </w:t>
      </w:r>
      <w:r>
        <w:t xml:space="preserve">What was it going to mean? I wrote frantically. </w:t>
      </w:r>
      <w:r>
        <w:rPr>
          <w:i w:val="0"/>
          <w:iCs w:val="0"/>
        </w:rPr>
        <w:t>(</w:t>
      </w:r>
      <w:r w:rsidRPr="007A648C">
        <w:t>Participant F</w:t>
      </w:r>
      <w:r>
        <w:rPr>
          <w:i w:val="0"/>
          <w:iCs w:val="0"/>
        </w:rPr>
        <w:t>,</w:t>
      </w:r>
      <w:r w:rsidRPr="007A648C">
        <w:t xml:space="preserve"> interview</w:t>
      </w:r>
      <w:r>
        <w:rPr>
          <w:i w:val="0"/>
          <w:iCs w:val="0"/>
        </w:rPr>
        <w:t>,</w:t>
      </w:r>
      <w:r w:rsidRPr="007A648C">
        <w:t xml:space="preserve"> 2020</w:t>
      </w:r>
      <w:r>
        <w:rPr>
          <w:i w:val="0"/>
          <w:iCs w:val="0"/>
        </w:rPr>
        <w:t>)</w:t>
      </w:r>
    </w:p>
    <w:p w14:paraId="2A646591" w14:textId="5E647270" w:rsidR="00812D97" w:rsidRDefault="00812D97" w:rsidP="00812D97">
      <w:pPr>
        <w:rPr>
          <w:sz w:val="22"/>
          <w:szCs w:val="22"/>
        </w:rPr>
      </w:pPr>
      <w:r>
        <w:t>One of our respondents, a long-term carer for a child with a disability, observed a widespread cultural shift that meant many of the things she’d been struggling with alone as someone regularly WCFH became mainstream:</w:t>
      </w:r>
    </w:p>
    <w:p w14:paraId="5718D826" w14:textId="7BB21439" w:rsidR="00812D97" w:rsidRDefault="00812D97" w:rsidP="00812D97">
      <w:pPr>
        <w:pStyle w:val="Quote"/>
      </w:pPr>
      <w:r>
        <w:rPr>
          <w:highlight w:val="white"/>
        </w:rPr>
        <w:t xml:space="preserve">In COVID-times my son and I seem to be coping better with ‘social distancing’ and ‘isolation’ than many other people. We have been socially isolated most of the past twenty years. The difference now is that other people start to understand how limiting it is to have a life mainly spent at home in a hostile world. The difference now is that other people begin to experience the challenge of acute anxiety. The difference now is the general community </w:t>
      </w:r>
      <w:proofErr w:type="gramStart"/>
      <w:r>
        <w:rPr>
          <w:highlight w:val="white"/>
        </w:rPr>
        <w:t>has to</w:t>
      </w:r>
      <w:proofErr w:type="gramEnd"/>
      <w:r>
        <w:rPr>
          <w:highlight w:val="white"/>
        </w:rPr>
        <w:t xml:space="preserve"> recognize that life is contingent, health is temporary, and society matters. </w:t>
      </w:r>
      <w:r>
        <w:rPr>
          <w:i w:val="0"/>
          <w:iCs w:val="0"/>
          <w:highlight w:val="white"/>
        </w:rPr>
        <w:t>(</w:t>
      </w:r>
      <w:r w:rsidRPr="007A648C">
        <w:rPr>
          <w:highlight w:val="white"/>
        </w:rPr>
        <w:t>Participant S, interview, 2020</w:t>
      </w:r>
      <w:r>
        <w:rPr>
          <w:i w:val="0"/>
          <w:iCs w:val="0"/>
          <w:highlight w:val="white"/>
        </w:rPr>
        <w:t>)</w:t>
      </w:r>
    </w:p>
    <w:p w14:paraId="445F844B" w14:textId="77777777" w:rsidR="00A35717" w:rsidRDefault="00A35717" w:rsidP="00812D97"/>
    <w:p w14:paraId="796A4123" w14:textId="75652594" w:rsidR="006F462B" w:rsidRDefault="00812D97" w:rsidP="00812D97">
      <w:pPr>
        <w:rPr>
          <w:b/>
        </w:rPr>
      </w:pPr>
      <w:r>
        <w:t xml:space="preserve">Here, one person’s experience of social failure due to structural and cultural isolation becomes a shared phenomenon. Film and digital media researcher Maud </w:t>
      </w:r>
      <w:proofErr w:type="spellStart"/>
      <w:r>
        <w:t>Ceuterick</w:t>
      </w:r>
      <w:proofErr w:type="spellEnd"/>
      <w:r>
        <w:t xml:space="preserve"> argues that while the pandemic has increased the urgency with which gender inequalities need to be addressed, an affirmative politics approach can allow us to see that ‘power relations are not immutable, but rather are in constant transformation’.</w:t>
      </w:r>
      <w:r>
        <w:rPr>
          <w:rStyle w:val="FootnoteReference"/>
          <w:sz w:val="22"/>
          <w:szCs w:val="22"/>
        </w:rPr>
        <w:footnoteReference w:id="28"/>
      </w:r>
      <w:r>
        <w:t xml:space="preserve"> </w:t>
      </w:r>
      <w:proofErr w:type="spellStart"/>
      <w:r>
        <w:t>Ceuterick</w:t>
      </w:r>
      <w:proofErr w:type="spellEnd"/>
      <w:r>
        <w:t xml:space="preserve"> sees the pandemic as providing an opportunity to make structural inequalities more visible, suggesting that ‘the spatial merging of the professional and domestic spheres opens up alternatives to the status quo’.</w:t>
      </w:r>
      <w:r>
        <w:rPr>
          <w:rStyle w:val="FootnoteReference"/>
          <w:sz w:val="22"/>
          <w:szCs w:val="22"/>
        </w:rPr>
        <w:footnoteReference w:id="29"/>
      </w:r>
      <w:r>
        <w:t xml:space="preserve"> </w:t>
      </w:r>
    </w:p>
    <w:p w14:paraId="4BB874EE" w14:textId="47409A63" w:rsidR="002350B5" w:rsidRDefault="00325522" w:rsidP="00812D97">
      <w:pPr>
        <w:pStyle w:val="Heading2"/>
      </w:pPr>
      <w:r>
        <w:t xml:space="preserve">Conclusion </w:t>
      </w:r>
    </w:p>
    <w:p w14:paraId="146F9CB6" w14:textId="77777777" w:rsidR="00401421" w:rsidRPr="00401421" w:rsidRDefault="00401421" w:rsidP="00401421"/>
    <w:p w14:paraId="65F7C89E" w14:textId="46F09F1B" w:rsidR="006F462B" w:rsidRDefault="00325522" w:rsidP="00812D97">
      <w:pPr>
        <w:rPr>
          <w:sz w:val="22"/>
          <w:szCs w:val="22"/>
        </w:rPr>
      </w:pPr>
      <w:r>
        <w:t xml:space="preserve">While our participants often took a humorous or ironic approach in their responses to creative prompts, the transcripts of our interviews reveal a darker tone. In the confessional mode of the one-to-one interview, </w:t>
      </w:r>
      <w:proofErr w:type="spellStart"/>
      <w:r>
        <w:t>hum</w:t>
      </w:r>
      <w:r w:rsidR="00866BFC">
        <w:t>or</w:t>
      </w:r>
      <w:proofErr w:type="spellEnd"/>
      <w:r>
        <w:t xml:space="preserve"> and irony w</w:t>
      </w:r>
      <w:r w:rsidR="001C1049">
        <w:t>ere</w:t>
      </w:r>
      <w:r>
        <w:t xml:space="preserve"> less likely to be present. The pandemic exposed that the gains of women in the arts and in academia were more tenuous than they may have previously appeared. The collective exhaustion that emerged from this recognition was also experienced as personal failure. </w:t>
      </w:r>
      <w:r w:rsidR="0042358E">
        <w:t xml:space="preserve">Our </w:t>
      </w:r>
      <w:r w:rsidR="008F4FB1">
        <w:t>study</w:t>
      </w:r>
      <w:r w:rsidR="0042358E">
        <w:t xml:space="preserve"> found that d</w:t>
      </w:r>
      <w:r>
        <w:t>espite knowledge that the problems of precarity were structural rather than personal, the internal</w:t>
      </w:r>
      <w:r w:rsidR="0092337C">
        <w:t>ize</w:t>
      </w:r>
      <w:r>
        <w:t>d niggle to take responsibility for external circumstances remained.</w:t>
      </w:r>
    </w:p>
    <w:p w14:paraId="6DD851C7" w14:textId="300EE94D" w:rsidR="006F462B" w:rsidRDefault="00325522" w:rsidP="00E7305D">
      <w:pPr>
        <w:rPr>
          <w:color w:val="333333"/>
        </w:rPr>
      </w:pPr>
      <w:r>
        <w:lastRenderedPageBreak/>
        <w:t>As a feminist concept, collective failure resonates with notions of queer failure; specifically</w:t>
      </w:r>
      <w:r w:rsidR="00791755">
        <w:t>,</w:t>
      </w:r>
      <w:r>
        <w:t xml:space="preserve"> that the values that constitute ‘failure’ are often based on capitalist formations of identity that deny the various forms of </w:t>
      </w:r>
      <w:proofErr w:type="spellStart"/>
      <w:r>
        <w:t>lab</w:t>
      </w:r>
      <w:r w:rsidR="00D90035">
        <w:t>or</w:t>
      </w:r>
      <w:proofErr w:type="spellEnd"/>
      <w:r>
        <w:t>, insight</w:t>
      </w:r>
      <w:r w:rsidR="00791755">
        <w:t>,</w:t>
      </w:r>
      <w:r>
        <w:t xml:space="preserve"> and value that </w:t>
      </w:r>
      <w:proofErr w:type="gramStart"/>
      <w:r>
        <w:t>parents</w:t>
      </w:r>
      <w:proofErr w:type="gramEnd"/>
      <w:r>
        <w:t xml:space="preserve"> and carers might generate. </w:t>
      </w:r>
      <w:r w:rsidR="00C30F74">
        <w:t xml:space="preserve">We have used creative practice methods to attempt to </w:t>
      </w:r>
      <w:r w:rsidR="0042358E">
        <w:t>surface this sense of personal, professional</w:t>
      </w:r>
      <w:r w:rsidR="00172456">
        <w:t>,</w:t>
      </w:r>
      <w:r w:rsidR="0042358E">
        <w:t xml:space="preserve"> and creative failure that many people experienced </w:t>
      </w:r>
      <w:r w:rsidR="00BC3B55">
        <w:t>while</w:t>
      </w:r>
      <w:r w:rsidR="0042358E">
        <w:t xml:space="preserve"> WCFH. </w:t>
      </w:r>
      <w:r w:rsidR="00FE25D6">
        <w:t>By</w:t>
      </w:r>
      <w:r w:rsidR="0042358E">
        <w:t xml:space="preserve"> highlighting</w:t>
      </w:r>
      <w:r>
        <w:t xml:space="preserve"> </w:t>
      </w:r>
      <w:r w:rsidR="00FE7957">
        <w:t xml:space="preserve">senses of </w:t>
      </w:r>
      <w:r>
        <w:t xml:space="preserve">failure and exhaustion through creative </w:t>
      </w:r>
      <w:r w:rsidR="00EC1D33">
        <w:t>pr</w:t>
      </w:r>
      <w:r>
        <w:t>actice methods</w:t>
      </w:r>
      <w:r w:rsidR="0064756E">
        <w:t>,</w:t>
      </w:r>
      <w:r>
        <w:t xml:space="preserve"> </w:t>
      </w:r>
      <w:r w:rsidR="00CF0E34">
        <w:t xml:space="preserve">we </w:t>
      </w:r>
      <w:r w:rsidR="004A381C">
        <w:t xml:space="preserve">have </w:t>
      </w:r>
      <w:r w:rsidR="00EC1D33">
        <w:t>considered what these</w:t>
      </w:r>
      <w:r>
        <w:t xml:space="preserve"> interruptions</w:t>
      </w:r>
      <w:r w:rsidR="00CE764C">
        <w:t xml:space="preserve"> </w:t>
      </w:r>
      <w:r>
        <w:t xml:space="preserve">and failures </w:t>
      </w:r>
      <w:r w:rsidR="00EC1D33">
        <w:t xml:space="preserve">might tell us about the </w:t>
      </w:r>
      <w:r w:rsidR="00FE25D6">
        <w:t xml:space="preserve">subjectivity of </w:t>
      </w:r>
      <w:r w:rsidR="00EC1D33">
        <w:t>those WCFH.</w:t>
      </w:r>
      <w:r w:rsidR="00FE25D6">
        <w:t xml:space="preserve"> </w:t>
      </w:r>
      <w:r w:rsidR="00EC1D33">
        <w:t>R</w:t>
      </w:r>
      <w:r w:rsidR="00FE25D6">
        <w:t xml:space="preserve">ather than </w:t>
      </w:r>
      <w:r w:rsidR="00F9206B">
        <w:t>positioning these experiences as</w:t>
      </w:r>
      <w:r w:rsidR="00FE25D6">
        <w:t xml:space="preserve"> something to be hidden</w:t>
      </w:r>
      <w:r w:rsidR="004A381C">
        <w:t xml:space="preserve">, </w:t>
      </w:r>
      <w:r w:rsidR="00F9206B">
        <w:t>we propose that</w:t>
      </w:r>
      <w:r w:rsidR="00EC1D33">
        <w:t xml:space="preserve"> surfacing these dimensions place</w:t>
      </w:r>
      <w:r w:rsidR="00F9206B">
        <w:t>s</w:t>
      </w:r>
      <w:r w:rsidR="00EC1D33">
        <w:t xml:space="preserve"> value on the fragmented, affective, and invisible aspects of care </w:t>
      </w:r>
      <w:proofErr w:type="spellStart"/>
      <w:r w:rsidR="00EC1D33">
        <w:t>lab</w:t>
      </w:r>
      <w:r w:rsidR="00D90035">
        <w:t>or</w:t>
      </w:r>
      <w:proofErr w:type="spellEnd"/>
      <w:r w:rsidR="001C1049">
        <w:t>, and as such, has much to offer conceptions of feminist subjectivity</w:t>
      </w:r>
      <w:r w:rsidR="00EC1D33">
        <w:t>.</w:t>
      </w:r>
    </w:p>
    <w:p w14:paraId="6BE508DC" w14:textId="4B9D7B24" w:rsidR="00812D97" w:rsidRDefault="00812D97">
      <w:pPr>
        <w:spacing w:after="0"/>
        <w:rPr>
          <w:sz w:val="22"/>
          <w:szCs w:val="22"/>
        </w:rPr>
      </w:pPr>
      <w:r>
        <w:rPr>
          <w:sz w:val="22"/>
          <w:szCs w:val="22"/>
        </w:rPr>
        <w:br w:type="page"/>
      </w:r>
    </w:p>
    <w:p w14:paraId="0D56A399" w14:textId="18DBB64E" w:rsidR="00812D97" w:rsidRDefault="00812D97" w:rsidP="00812D97">
      <w:pPr>
        <w:pStyle w:val="Heading2"/>
      </w:pPr>
      <w:r>
        <w:lastRenderedPageBreak/>
        <w:t>Bibliography</w:t>
      </w:r>
    </w:p>
    <w:p w14:paraId="3FED8D0D" w14:textId="77777777" w:rsidR="00401421" w:rsidRPr="00401421" w:rsidRDefault="00401421" w:rsidP="00401421"/>
    <w:p w14:paraId="4FCEE2D9" w14:textId="77777777" w:rsidR="00812D97" w:rsidRDefault="00812D97" w:rsidP="00812D97">
      <w:r>
        <w:t xml:space="preserve">Ahmed, Sara. </w:t>
      </w:r>
      <w:r w:rsidRPr="00812D97">
        <w:rPr>
          <w:i/>
          <w:iCs/>
        </w:rPr>
        <w:t>The Promise of Happiness</w:t>
      </w:r>
      <w:r>
        <w:t>, Durham: Duke University Press, 2010; Jack Halberstam, The Queer Art of Failure, Durham: Duke University Press, 2011.</w:t>
      </w:r>
    </w:p>
    <w:p w14:paraId="4EE1767F" w14:textId="77777777" w:rsidR="00812D97" w:rsidRDefault="00812D97" w:rsidP="00812D97">
      <w:r>
        <w:t xml:space="preserve">Appadurai, Arjun, and Alexander, Neta. </w:t>
      </w:r>
      <w:r w:rsidRPr="00812D97">
        <w:rPr>
          <w:i/>
          <w:iCs/>
        </w:rPr>
        <w:t>Failure</w:t>
      </w:r>
      <w:r>
        <w:t>, Cambridge: Polity Press, 2019, 7.</w:t>
      </w:r>
    </w:p>
    <w:p w14:paraId="3A8BD3E8" w14:textId="77777777" w:rsidR="00812D97" w:rsidRDefault="00812D97" w:rsidP="00812D97">
      <w:proofErr w:type="spellStart"/>
      <w:r>
        <w:t>Baethge</w:t>
      </w:r>
      <w:proofErr w:type="spellEnd"/>
      <w:r>
        <w:t xml:space="preserve">, Anja, </w:t>
      </w:r>
      <w:proofErr w:type="spellStart"/>
      <w:r>
        <w:t>Rigotti</w:t>
      </w:r>
      <w:proofErr w:type="spellEnd"/>
      <w:r>
        <w:t xml:space="preserve">, Thomas, and Roe, Robert A. ‘Just More of the Same, or Different? An Integrative Theoretical Framework for the Study of Cumulative Interruptions at Work’, </w:t>
      </w:r>
      <w:r w:rsidRPr="00812D97">
        <w:rPr>
          <w:i/>
          <w:iCs/>
        </w:rPr>
        <w:t>European Journal of Work and Organizational Psychology</w:t>
      </w:r>
      <w:r>
        <w:t>, 24.2 (2015): 308-323.</w:t>
      </w:r>
    </w:p>
    <w:p w14:paraId="214D4918" w14:textId="77777777" w:rsidR="00812D97" w:rsidRDefault="00812D97" w:rsidP="00812D97">
      <w:proofErr w:type="spellStart"/>
      <w:r>
        <w:t>Bareitser</w:t>
      </w:r>
      <w:proofErr w:type="spellEnd"/>
      <w:r>
        <w:t xml:space="preserve">, Lisa. ‘Communality Across Time: Responding to Encounters with Maternal Encounters: The Ethics of Interruption’, </w:t>
      </w:r>
      <w:r w:rsidRPr="00812D97">
        <w:rPr>
          <w:i/>
          <w:iCs/>
        </w:rPr>
        <w:t>Studies in Gender and Sexuality</w:t>
      </w:r>
      <w:r>
        <w:t>, 13.2 (2012): 117-122.</w:t>
      </w:r>
    </w:p>
    <w:p w14:paraId="2CF9E115" w14:textId="77777777" w:rsidR="00812D97" w:rsidRDefault="00812D97" w:rsidP="00812D97">
      <w:proofErr w:type="spellStart"/>
      <w:r>
        <w:t>Bareitser</w:t>
      </w:r>
      <w:proofErr w:type="spellEnd"/>
      <w:r>
        <w:t xml:space="preserve">, Lisa. </w:t>
      </w:r>
      <w:r w:rsidRPr="00812D97">
        <w:rPr>
          <w:i/>
          <w:iCs/>
        </w:rPr>
        <w:t>Maternal Encounters: The Ethics of Interruption</w:t>
      </w:r>
      <w:r>
        <w:t xml:space="preserve">, London: Routledge, </w:t>
      </w:r>
      <w:proofErr w:type="gramStart"/>
      <w:r>
        <w:t>2008;</w:t>
      </w:r>
      <w:proofErr w:type="gramEnd"/>
      <w:r>
        <w:t xml:space="preserve"> </w:t>
      </w:r>
    </w:p>
    <w:p w14:paraId="093CA16C" w14:textId="77777777" w:rsidR="00812D97" w:rsidRDefault="00812D97" w:rsidP="00812D97">
      <w:proofErr w:type="spellStart"/>
      <w:r>
        <w:t>Braidotti</w:t>
      </w:r>
      <w:proofErr w:type="spellEnd"/>
      <w:r>
        <w:t xml:space="preserve">, </w:t>
      </w:r>
      <w:proofErr w:type="spellStart"/>
      <w:r>
        <w:t>Rosi</w:t>
      </w:r>
      <w:proofErr w:type="spellEnd"/>
      <w:r>
        <w:t xml:space="preserve">. </w:t>
      </w:r>
      <w:r w:rsidRPr="00812D97">
        <w:rPr>
          <w:i/>
          <w:iCs/>
        </w:rPr>
        <w:t>The Posthuman</w:t>
      </w:r>
      <w:r>
        <w:t>, Cambridge: Polity, 2013.</w:t>
      </w:r>
    </w:p>
    <w:p w14:paraId="760967F3" w14:textId="05B74BD4" w:rsidR="00812D97" w:rsidRDefault="00812D97" w:rsidP="00812D97">
      <w:r>
        <w:t xml:space="preserve">Cassidy, Caitlin. ‘Melbourne Freedom Day: World’s Most Locked Down City Takes First Cautious Steps to Re-Opening’, </w:t>
      </w:r>
      <w:r w:rsidRPr="00812D97">
        <w:rPr>
          <w:i/>
          <w:iCs/>
        </w:rPr>
        <w:t>The Guardian</w:t>
      </w:r>
      <w:r>
        <w:t xml:space="preserve">, </w:t>
      </w:r>
      <w:r w:rsidR="00411760">
        <w:t xml:space="preserve">2 </w:t>
      </w:r>
      <w:r>
        <w:t>October 2021, https://www.theguardian.com/australia-news/2021/oct/22/melbourne-freedom-day-worlds-most-locked-down-city-takes-first-cautious-steps-to-reopening.</w:t>
      </w:r>
    </w:p>
    <w:p w14:paraId="61E5CC90" w14:textId="67A0C43A" w:rsidR="00812D97" w:rsidRDefault="00812D97" w:rsidP="00812D97">
      <w:proofErr w:type="spellStart"/>
      <w:r>
        <w:t>Ceuterrick</w:t>
      </w:r>
      <w:proofErr w:type="spellEnd"/>
      <w:r>
        <w:t xml:space="preserve">, Maud. ‘An Affirmative Look at Domesticity </w:t>
      </w:r>
      <w:proofErr w:type="gramStart"/>
      <w:r>
        <w:t>In</w:t>
      </w:r>
      <w:proofErr w:type="gramEnd"/>
      <w:r>
        <w:t xml:space="preserve"> Crisis: Women, Humour and Domestic Labour During COVID-19’ </w:t>
      </w:r>
      <w:r w:rsidRPr="00812D97">
        <w:rPr>
          <w:i/>
          <w:iCs/>
        </w:rPr>
        <w:t>Feminist Media Studies</w:t>
      </w:r>
      <w:r>
        <w:t>, 20.6 (2020): 896-901. https://doi.org/10.1080/14680777.2020.1789396.</w:t>
      </w:r>
    </w:p>
    <w:p w14:paraId="47E590BF" w14:textId="77777777" w:rsidR="00812D97" w:rsidRDefault="00812D97" w:rsidP="00812D97">
      <w:r>
        <w:t xml:space="preserve">Courtney, </w:t>
      </w:r>
      <w:proofErr w:type="spellStart"/>
      <w:r>
        <w:t>Cronley</w:t>
      </w:r>
      <w:proofErr w:type="spellEnd"/>
      <w:r>
        <w:t>. and Ravi, Kirsten E. ‘Maintaining Career Momentum: Women-</w:t>
      </w:r>
      <w:proofErr w:type="spellStart"/>
      <w:r>
        <w:t>Centered</w:t>
      </w:r>
      <w:proofErr w:type="spellEnd"/>
      <w:r>
        <w:t xml:space="preserve"> Strategies for Social Sciences Career Success in the Context of COVID-19.’ </w:t>
      </w:r>
      <w:r w:rsidRPr="00812D97">
        <w:rPr>
          <w:i/>
          <w:iCs/>
        </w:rPr>
        <w:t>ADVANCE Journal</w:t>
      </w:r>
      <w:r>
        <w:t xml:space="preserve"> 2.3 (2021); MacDonald et al., Women, Work, Care and Covid.</w:t>
      </w:r>
    </w:p>
    <w:p w14:paraId="4CEEC075" w14:textId="13076B08" w:rsidR="00812D97" w:rsidRDefault="00812D97" w:rsidP="00812D97">
      <w:r>
        <w:t xml:space="preserve">Edwards, Suzanne </w:t>
      </w:r>
      <w:proofErr w:type="gramStart"/>
      <w:r>
        <w:t>M.</w:t>
      </w:r>
      <w:proofErr w:type="gramEnd"/>
      <w:r>
        <w:t xml:space="preserve"> and Larry Snyder. ‘Yes, Balancing Work and Parenting Is Impossible. Here’s the Data,’ </w:t>
      </w:r>
      <w:r w:rsidRPr="00812D97">
        <w:rPr>
          <w:i/>
          <w:iCs/>
        </w:rPr>
        <w:t>The Washington Post</w:t>
      </w:r>
      <w:r>
        <w:t xml:space="preserve">, </w:t>
      </w:r>
      <w:r w:rsidR="00411760">
        <w:t xml:space="preserve">10 </w:t>
      </w:r>
      <w:r>
        <w:t>July 2020, https://www.washingtonpost.com/outlook/interruptions-parenting-pandemic-work-home/2020/07/09/599032e6-b4ca-11ea-aca5-ebb63d27e1ff_story.html.</w:t>
      </w:r>
    </w:p>
    <w:p w14:paraId="7E5A36DF" w14:textId="2CAF9981" w:rsidR="00812D97" w:rsidRDefault="00812D97" w:rsidP="00812D97">
      <w:proofErr w:type="spellStart"/>
      <w:r>
        <w:t>Flore</w:t>
      </w:r>
      <w:proofErr w:type="spellEnd"/>
      <w:r>
        <w:t xml:space="preserve">, </w:t>
      </w:r>
      <w:proofErr w:type="spellStart"/>
      <w:r>
        <w:t>Jacinthe</w:t>
      </w:r>
      <w:proofErr w:type="spellEnd"/>
      <w:r>
        <w:t xml:space="preserve">, Hendry, Natalie Ann, and </w:t>
      </w:r>
      <w:proofErr w:type="spellStart"/>
      <w:r>
        <w:t>Gaylore</w:t>
      </w:r>
      <w:proofErr w:type="spellEnd"/>
      <w:r>
        <w:t xml:space="preserve">, </w:t>
      </w:r>
      <w:proofErr w:type="spellStart"/>
      <w:r>
        <w:t>Averyl</w:t>
      </w:r>
      <w:proofErr w:type="spellEnd"/>
      <w:r>
        <w:t xml:space="preserve">. ‘Creative arts Workers During the COVID-19 Pandemic: Social Imaginaries in Lockdown.’ </w:t>
      </w:r>
      <w:r w:rsidRPr="00812D97">
        <w:rPr>
          <w:i/>
          <w:iCs/>
        </w:rPr>
        <w:t>Journal of Sociology</w:t>
      </w:r>
      <w:r>
        <w:t xml:space="preserve"> (August 2021), https://doi.org/10.1177/14407833211036757.</w:t>
      </w:r>
    </w:p>
    <w:p w14:paraId="65F7F834" w14:textId="1F630FE2" w:rsidR="00812D97" w:rsidRDefault="00812D97" w:rsidP="00812D97">
      <w:r w:rsidRPr="00530F3E">
        <w:t xml:space="preserve">Hjorth, Larissa, Coombs, Gretchen, Hussey-Smith, </w:t>
      </w:r>
      <w:proofErr w:type="gramStart"/>
      <w:r w:rsidRPr="00530F3E">
        <w:t>Kelly</w:t>
      </w:r>
      <w:proofErr w:type="gramEnd"/>
      <w:r w:rsidRPr="00530F3E">
        <w:t xml:space="preserve"> and Julienne van Loon, ‘Work, care and creativity in a time of Covid-19: Creatively Mapping Presence Bleed in the Home’, </w:t>
      </w:r>
      <w:r w:rsidRPr="00812D97">
        <w:rPr>
          <w:i/>
          <w:iCs/>
        </w:rPr>
        <w:t>Digital Creativity</w:t>
      </w:r>
      <w:r>
        <w:rPr>
          <w:i/>
          <w:iCs/>
        </w:rPr>
        <w:t>,</w:t>
      </w:r>
      <w:r w:rsidRPr="00530F3E">
        <w:t xml:space="preserve"> </w:t>
      </w:r>
      <w:r w:rsidR="00411760">
        <w:t xml:space="preserve">13 </w:t>
      </w:r>
      <w:r w:rsidRPr="00530F3E">
        <w:t>June 2022, https://doi.org/10.1080/14626268.2022.2082487</w:t>
      </w:r>
      <w:r>
        <w:t>.</w:t>
      </w:r>
    </w:p>
    <w:p w14:paraId="74F9D202" w14:textId="77777777" w:rsidR="00812D97" w:rsidRDefault="00812D97" w:rsidP="00812D97">
      <w:proofErr w:type="spellStart"/>
      <w:r>
        <w:t>Laliberte</w:t>
      </w:r>
      <w:proofErr w:type="spellEnd"/>
      <w:r>
        <w:t xml:space="preserve">, Nicole, and Bain, Alison L. ‘The Cultural Politics </w:t>
      </w:r>
      <w:proofErr w:type="gramStart"/>
      <w:r>
        <w:t>Of</w:t>
      </w:r>
      <w:proofErr w:type="gramEnd"/>
      <w:r>
        <w:t xml:space="preserve"> A Sense Of Failure In Feminist Anti-Racist Mentoring’, </w:t>
      </w:r>
      <w:r w:rsidRPr="00812D97">
        <w:rPr>
          <w:i/>
          <w:iCs/>
        </w:rPr>
        <w:t>Gender, Place &amp; Culture</w:t>
      </w:r>
      <w:r>
        <w:t xml:space="preserve"> 25.8 (2018): 1093.</w:t>
      </w:r>
    </w:p>
    <w:p w14:paraId="2EFA7EE1" w14:textId="77777777" w:rsidR="00812D97" w:rsidRDefault="00812D97" w:rsidP="00812D97">
      <w:r>
        <w:t xml:space="preserve">MacDonald, Fiona, Malone, Jenny, and Charlesworth, Sara. </w:t>
      </w:r>
      <w:r w:rsidRPr="00812D97">
        <w:rPr>
          <w:i/>
          <w:iCs/>
        </w:rPr>
        <w:t>Women, Work, Care and Covid</w:t>
      </w:r>
      <w:r>
        <w:t>, RMIT University, Melbourne: Centre for People, Organisation and Work, 2021.</w:t>
      </w:r>
    </w:p>
    <w:p w14:paraId="5AE243CB" w14:textId="5E731CC0" w:rsidR="00812D97" w:rsidRDefault="00812D97" w:rsidP="00812D97">
      <w:proofErr w:type="spellStart"/>
      <w:r w:rsidRPr="00395D1D">
        <w:t>Malisch</w:t>
      </w:r>
      <w:proofErr w:type="spellEnd"/>
      <w:r w:rsidRPr="00395D1D">
        <w:t xml:space="preserve">, Jessica L., Breanna N. Harris, </w:t>
      </w:r>
      <w:proofErr w:type="spellStart"/>
      <w:r w:rsidRPr="00395D1D">
        <w:t>Shanen</w:t>
      </w:r>
      <w:proofErr w:type="spellEnd"/>
      <w:r w:rsidRPr="00395D1D">
        <w:t xml:space="preserve"> M. </w:t>
      </w:r>
      <w:proofErr w:type="spellStart"/>
      <w:r w:rsidRPr="00395D1D">
        <w:t>Sherrer</w:t>
      </w:r>
      <w:proofErr w:type="spellEnd"/>
      <w:r w:rsidRPr="00395D1D">
        <w:t xml:space="preserve">, Kristy A. Lewis, Stephanie L. Shepherd, </w:t>
      </w:r>
      <w:proofErr w:type="spellStart"/>
      <w:r w:rsidRPr="00395D1D">
        <w:t>Pumtiwitt</w:t>
      </w:r>
      <w:proofErr w:type="spellEnd"/>
      <w:r w:rsidRPr="00395D1D">
        <w:t xml:space="preserve"> C. McCarthy, Jessica L. </w:t>
      </w:r>
      <w:proofErr w:type="spellStart"/>
      <w:r w:rsidRPr="00395D1D">
        <w:t>Spott</w:t>
      </w:r>
      <w:proofErr w:type="spellEnd"/>
      <w:r w:rsidRPr="00395D1D">
        <w:t xml:space="preserve"> et al. </w:t>
      </w:r>
      <w:r>
        <w:t xml:space="preserve">‘Opinion: In the Wake of COVID-19, Academia Needs New Solutions </w:t>
      </w:r>
      <w:proofErr w:type="gramStart"/>
      <w:r>
        <w:t>To</w:t>
      </w:r>
      <w:proofErr w:type="gramEnd"/>
      <w:r>
        <w:t xml:space="preserve"> Ensure Gender Equity’, </w:t>
      </w:r>
      <w:r w:rsidRPr="00812D97">
        <w:rPr>
          <w:i/>
          <w:iCs/>
        </w:rPr>
        <w:t>PNAS</w:t>
      </w:r>
      <w:r>
        <w:t xml:space="preserve">, </w:t>
      </w:r>
      <w:r w:rsidR="00411760">
        <w:t xml:space="preserve">7 </w:t>
      </w:r>
      <w:r>
        <w:t>July 2020, doi:10.1073/pnas.2010636117.</w:t>
      </w:r>
    </w:p>
    <w:p w14:paraId="354FBC95" w14:textId="77777777" w:rsidR="00812D97" w:rsidRDefault="00812D97" w:rsidP="00812D97">
      <w:r>
        <w:lastRenderedPageBreak/>
        <w:t xml:space="preserve">McKenzie, Lara. ‘Un/Making Academia: Gendered Precarities and Personal Lives in Universities’, </w:t>
      </w:r>
      <w:proofErr w:type="gramStart"/>
      <w:r w:rsidRPr="00812D97">
        <w:rPr>
          <w:i/>
          <w:iCs/>
        </w:rPr>
        <w:t>Gender</w:t>
      </w:r>
      <w:proofErr w:type="gramEnd"/>
      <w:r w:rsidRPr="00812D97">
        <w:rPr>
          <w:i/>
          <w:iCs/>
        </w:rPr>
        <w:t xml:space="preserve"> and Education</w:t>
      </w:r>
      <w:r>
        <w:t xml:space="preserve">, 34.3 (2022): 262-279. </w:t>
      </w:r>
    </w:p>
    <w:p w14:paraId="4F0260F1" w14:textId="5B86E8EB" w:rsidR="00812D97" w:rsidRDefault="00812D97" w:rsidP="00812D97">
      <w:r>
        <w:t xml:space="preserve">Melissa, Gregg. </w:t>
      </w:r>
      <w:r w:rsidRPr="00812D97">
        <w:rPr>
          <w:i/>
          <w:iCs/>
        </w:rPr>
        <w:t>Work’s Intimacy</w:t>
      </w:r>
      <w:r>
        <w:t>, Cambridge, UK: Polity Press, 2013, 2.</w:t>
      </w:r>
    </w:p>
    <w:p w14:paraId="294DDBF6" w14:textId="77777777" w:rsidR="00812D97" w:rsidRDefault="00812D97" w:rsidP="00812D97">
      <w:r>
        <w:t xml:space="preserve">Putnam, E.L. </w:t>
      </w:r>
      <w:r w:rsidRPr="00812D97">
        <w:rPr>
          <w:i/>
          <w:iCs/>
        </w:rPr>
        <w:t xml:space="preserve">The Maternal, Digital Subjectivity and the Aesthetics </w:t>
      </w:r>
      <w:proofErr w:type="gramStart"/>
      <w:r w:rsidRPr="00812D97">
        <w:rPr>
          <w:i/>
          <w:iCs/>
        </w:rPr>
        <w:t>Of</w:t>
      </w:r>
      <w:proofErr w:type="gramEnd"/>
      <w:r w:rsidRPr="00812D97">
        <w:rPr>
          <w:i/>
          <w:iCs/>
        </w:rPr>
        <w:t xml:space="preserve"> Interruption</w:t>
      </w:r>
      <w:r>
        <w:t xml:space="preserve">, London: Bloomsbury Academic, 2022, 12. </w:t>
      </w:r>
    </w:p>
    <w:p w14:paraId="2AFC411D" w14:textId="72F1DC59" w:rsidR="00812D97" w:rsidRDefault="00812D97" w:rsidP="00812D97">
      <w:r>
        <w:t xml:space="preserve">Sedgwick, Katrina. ‘Working From Home Means More Creativity’, </w:t>
      </w:r>
      <w:r w:rsidRPr="00812D97">
        <w:rPr>
          <w:i/>
          <w:iCs/>
        </w:rPr>
        <w:t>Australian Financial Review</w:t>
      </w:r>
      <w:r>
        <w:t xml:space="preserve">, </w:t>
      </w:r>
      <w:r w:rsidR="00411760">
        <w:t xml:space="preserve">5 </w:t>
      </w:r>
      <w:r>
        <w:t xml:space="preserve">August 2020. </w:t>
      </w:r>
    </w:p>
    <w:p w14:paraId="2A5AB9B9" w14:textId="77777777" w:rsidR="00812D97" w:rsidRDefault="00812D97" w:rsidP="00812D97">
      <w:proofErr w:type="spellStart"/>
      <w:r>
        <w:t>Sholette</w:t>
      </w:r>
      <w:proofErr w:type="spellEnd"/>
      <w:r>
        <w:t xml:space="preserve">, Gregory. </w:t>
      </w:r>
      <w:r w:rsidRPr="00812D97">
        <w:rPr>
          <w:i/>
          <w:iCs/>
        </w:rPr>
        <w:t>Dark Matter: Art and Politics in the Age of Enterprise Culture</w:t>
      </w:r>
      <w:r>
        <w:t xml:space="preserve">, London: Pluto Press, 2010. </w:t>
      </w:r>
    </w:p>
    <w:p w14:paraId="7593ACEB" w14:textId="77777777" w:rsidR="00812D97" w:rsidRDefault="00812D97" w:rsidP="00812D97">
      <w:r>
        <w:t xml:space="preserve">Sullivan, </w:t>
      </w:r>
      <w:proofErr w:type="spellStart"/>
      <w:r>
        <w:t>Moynag</w:t>
      </w:r>
      <w:proofErr w:type="spellEnd"/>
      <w:r>
        <w:t xml:space="preserve">. ‘An “Unthought Known” of Her Own: The Aesthetics of Interruption’, </w:t>
      </w:r>
      <w:r w:rsidRPr="00812D97">
        <w:rPr>
          <w:i/>
          <w:iCs/>
        </w:rPr>
        <w:t>Studies in Gender and Sexuality</w:t>
      </w:r>
      <w:r>
        <w:t xml:space="preserve"> 13.2 (2012): 108.</w:t>
      </w:r>
    </w:p>
    <w:p w14:paraId="3D5DB4D9" w14:textId="77777777" w:rsidR="00812D97" w:rsidRDefault="00812D97" w:rsidP="00812D97">
      <w:proofErr w:type="spellStart"/>
      <w:r>
        <w:t>Wajcman</w:t>
      </w:r>
      <w:proofErr w:type="spellEnd"/>
      <w:r>
        <w:t xml:space="preserve">, Judy, and Rose, Emily. ‘Constant Connectivity: Rethinking Interruptions at Work’, </w:t>
      </w:r>
      <w:r w:rsidRPr="00812D97">
        <w:rPr>
          <w:i/>
          <w:iCs/>
        </w:rPr>
        <w:t>Organization Studies</w:t>
      </w:r>
      <w:r>
        <w:t xml:space="preserve"> 32.7 (July 2011): 941-961.</w:t>
      </w:r>
    </w:p>
    <w:p w14:paraId="4EEFBDE0" w14:textId="77777777" w:rsidR="00812D97" w:rsidRDefault="00812D97" w:rsidP="00812D97">
      <w:r>
        <w:t xml:space="preserve">Watson, Rashmi, Singh, Upasana G., and Sid Nair, </w:t>
      </w:r>
      <w:proofErr w:type="spellStart"/>
      <w:r>
        <w:t>Chenicheri</w:t>
      </w:r>
      <w:proofErr w:type="spellEnd"/>
      <w:r>
        <w:t xml:space="preserve">. ‘Experiences of Female Academics in Australia During COVID-19: Opportunities and Challenges’, </w:t>
      </w:r>
      <w:r w:rsidRPr="00812D97">
        <w:rPr>
          <w:i/>
          <w:iCs/>
        </w:rPr>
        <w:t>Journal of University Teaching &amp; Learning Practice</w:t>
      </w:r>
      <w:r>
        <w:t>, 19.1 (2022): 176-198. https://doi.org/10.53761/1.19.1.11.</w:t>
      </w:r>
    </w:p>
    <w:p w14:paraId="5E541A6E" w14:textId="77777777" w:rsidR="00812D97" w:rsidRDefault="00812D97" w:rsidP="00812D97">
      <w:proofErr w:type="spellStart"/>
      <w:r>
        <w:t>Zijlstra</w:t>
      </w:r>
      <w:proofErr w:type="spellEnd"/>
      <w:r>
        <w:t xml:space="preserve">, Fred R.H., Roe, Robert A., Leonora, Anna B., and </w:t>
      </w:r>
      <w:proofErr w:type="spellStart"/>
      <w:r>
        <w:t>Krediet</w:t>
      </w:r>
      <w:proofErr w:type="spellEnd"/>
      <w:r>
        <w:t xml:space="preserve">, Irene. ‘Temporal Factors in Mental Work: Effects of Interrupted Activities’, </w:t>
      </w:r>
      <w:r w:rsidRPr="00812D97">
        <w:rPr>
          <w:i/>
          <w:iCs/>
        </w:rPr>
        <w:t>Journal of Occupational and Organizational Psychology</w:t>
      </w:r>
      <w:r>
        <w:t xml:space="preserve"> 72.2 (1999): 163. </w:t>
      </w:r>
    </w:p>
    <w:p w14:paraId="7389ED04" w14:textId="77777777" w:rsidR="005C4B6A" w:rsidRDefault="005C4B6A" w:rsidP="00812D97">
      <w:pPr>
        <w:spacing w:line="276" w:lineRule="auto"/>
        <w:ind w:right="-340"/>
        <w:jc w:val="both"/>
        <w:rPr>
          <w:sz w:val="22"/>
          <w:szCs w:val="22"/>
        </w:rPr>
      </w:pPr>
    </w:p>
    <w:sectPr w:rsidR="005C4B6A">
      <w:headerReference w:type="even" r:id="rId11"/>
      <w:headerReference w:type="default" r:id="rId12"/>
      <w:footerReference w:type="even" r:id="rId13"/>
      <w:footerReference w:type="default" r:id="rId14"/>
      <w:headerReference w:type="first" r:id="rId15"/>
      <w:footerReference w:type="first" r:id="rId16"/>
      <w:endnotePr>
        <w:numFmt w:val="decimal"/>
      </w:endnotePr>
      <w:pgSz w:w="11900" w:h="16840"/>
      <w:pgMar w:top="1440" w:right="1440" w:bottom="1440" w:left="1440"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A056C9" w14:textId="77777777" w:rsidR="00A26910" w:rsidRDefault="00A26910">
      <w:r>
        <w:separator/>
      </w:r>
    </w:p>
  </w:endnote>
  <w:endnote w:type="continuationSeparator" w:id="0">
    <w:p w14:paraId="435183AB" w14:textId="77777777" w:rsidR="00A26910" w:rsidRDefault="00A269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Times">
    <w:panose1 w:val="00000500000000020000"/>
    <w:charset w:val="00"/>
    <w:family w:val="auto"/>
    <w:pitch w:val="variable"/>
    <w:sig w:usb0="E00002FF" w:usb1="5000205A" w:usb2="00000000" w:usb3="00000000" w:csb0="0000019F" w:csb1="00000000"/>
  </w:font>
  <w:font w:name="Georgia">
    <w:panose1 w:val="020405020504050203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E0221" w14:textId="77777777" w:rsidR="006F462B" w:rsidRDefault="006F462B">
    <w:pPr>
      <w:pBdr>
        <w:top w:val="nil"/>
        <w:left w:val="nil"/>
        <w:bottom w:val="nil"/>
        <w:right w:val="nil"/>
        <w:between w:val="nil"/>
      </w:pBdr>
      <w:tabs>
        <w:tab w:val="center" w:pos="4680"/>
        <w:tab w:val="right" w:pos="9360"/>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CB74CF" w14:textId="77777777" w:rsidR="006F462B" w:rsidRDefault="006F462B">
    <w:pPr>
      <w:pBdr>
        <w:top w:val="nil"/>
        <w:left w:val="nil"/>
        <w:bottom w:val="nil"/>
        <w:right w:val="nil"/>
        <w:between w:val="nil"/>
      </w:pBdr>
      <w:tabs>
        <w:tab w:val="center" w:pos="4680"/>
        <w:tab w:val="right" w:pos="9360"/>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C23AA6" w14:textId="77777777" w:rsidR="006F462B" w:rsidRDefault="006F462B">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87A6A" w14:textId="77777777" w:rsidR="00A26910" w:rsidRDefault="00A26910">
      <w:r>
        <w:separator/>
      </w:r>
    </w:p>
  </w:footnote>
  <w:footnote w:type="continuationSeparator" w:id="0">
    <w:p w14:paraId="33ACA3AE" w14:textId="77777777" w:rsidR="00A26910" w:rsidRDefault="00A26910">
      <w:r>
        <w:continuationSeparator/>
      </w:r>
    </w:p>
  </w:footnote>
  <w:footnote w:id="1">
    <w:p w14:paraId="7EF8636E" w14:textId="7A2896AF" w:rsidR="00812D97" w:rsidRPr="00812D97" w:rsidRDefault="00812D97" w:rsidP="00812D97">
      <w:pPr>
        <w:spacing w:after="0"/>
        <w:rPr>
          <w:sz w:val="20"/>
          <w:szCs w:val="20"/>
        </w:rPr>
      </w:pPr>
      <w:r w:rsidRPr="00812D97">
        <w:rPr>
          <w:rStyle w:val="FootnoteReference"/>
          <w:sz w:val="18"/>
          <w:szCs w:val="18"/>
        </w:rPr>
        <w:footnoteRef/>
      </w:r>
      <w:r w:rsidRPr="00812D97">
        <w:rPr>
          <w:sz w:val="20"/>
          <w:szCs w:val="20"/>
        </w:rPr>
        <w:t xml:space="preserve"> </w:t>
      </w:r>
      <w:r w:rsidRPr="00812D97">
        <w:rPr>
          <w:sz w:val="20"/>
          <w:szCs w:val="20"/>
          <w:shd w:val="clear" w:color="auto" w:fill="FFFFFF"/>
        </w:rPr>
        <w:t xml:space="preserve">Suzanne M. Edwards and Larry Snyder, </w:t>
      </w:r>
      <w:r>
        <w:rPr>
          <w:sz w:val="20"/>
          <w:szCs w:val="20"/>
          <w:shd w:val="clear" w:color="auto" w:fill="FFFFFF"/>
        </w:rPr>
        <w:t>‘</w:t>
      </w:r>
      <w:r w:rsidRPr="00812D97">
        <w:rPr>
          <w:sz w:val="20"/>
          <w:szCs w:val="20"/>
          <w:shd w:val="clear" w:color="auto" w:fill="FFFFFF"/>
        </w:rPr>
        <w:t>Yes, Balancing Work and Parenting Is Impossible. Here’s the Data,</w:t>
      </w:r>
      <w:r>
        <w:rPr>
          <w:sz w:val="20"/>
          <w:szCs w:val="20"/>
          <w:shd w:val="clear" w:color="auto" w:fill="FFFFFF"/>
        </w:rPr>
        <w:t>’</w:t>
      </w:r>
      <w:r w:rsidRPr="00812D97">
        <w:rPr>
          <w:sz w:val="20"/>
          <w:szCs w:val="20"/>
          <w:shd w:val="clear" w:color="auto" w:fill="FFFFFF"/>
        </w:rPr>
        <w:t xml:space="preserve"> </w:t>
      </w:r>
      <w:r w:rsidRPr="00812D97">
        <w:rPr>
          <w:i/>
          <w:iCs/>
          <w:sz w:val="20"/>
          <w:szCs w:val="20"/>
        </w:rPr>
        <w:t>The Washington Post</w:t>
      </w:r>
      <w:r w:rsidRPr="00812D97">
        <w:rPr>
          <w:sz w:val="20"/>
          <w:szCs w:val="20"/>
          <w:shd w:val="clear" w:color="auto" w:fill="FFFFFF"/>
        </w:rPr>
        <w:t xml:space="preserve">, </w:t>
      </w:r>
      <w:r w:rsidR="00411760">
        <w:rPr>
          <w:sz w:val="20"/>
          <w:szCs w:val="20"/>
          <w:shd w:val="clear" w:color="auto" w:fill="FFFFFF"/>
        </w:rPr>
        <w:t xml:space="preserve">10 </w:t>
      </w:r>
      <w:r w:rsidRPr="00812D97">
        <w:rPr>
          <w:sz w:val="20"/>
          <w:szCs w:val="20"/>
          <w:shd w:val="clear" w:color="auto" w:fill="FFFFFF"/>
        </w:rPr>
        <w:t>July 2020, https://www.washingtonpost.com/outlook/interruptions-parenting-pandemic-work-home/2020/07/09/599032e6-b4ca-11ea-aca5-ebb63d27e1ff_story.html.</w:t>
      </w:r>
    </w:p>
  </w:footnote>
  <w:footnote w:id="2">
    <w:p w14:paraId="004DAEC2" w14:textId="29FA70F6" w:rsidR="00812D97" w:rsidRPr="00D833B3" w:rsidRDefault="00812D97" w:rsidP="00812D97">
      <w:pPr>
        <w:spacing w:after="0"/>
      </w:pPr>
      <w:r w:rsidRPr="00812D97">
        <w:rPr>
          <w:rStyle w:val="FootnoteReference"/>
          <w:sz w:val="18"/>
          <w:szCs w:val="18"/>
        </w:rPr>
        <w:footnoteRef/>
      </w:r>
      <w:r w:rsidRPr="00812D97">
        <w:rPr>
          <w:sz w:val="20"/>
          <w:szCs w:val="20"/>
        </w:rPr>
        <w:t xml:space="preserve"> </w:t>
      </w:r>
      <w:r w:rsidRPr="001127B0">
        <w:rPr>
          <w:sz w:val="20"/>
          <w:szCs w:val="20"/>
        </w:rPr>
        <w:t xml:space="preserve">Gregg, </w:t>
      </w:r>
      <w:r>
        <w:rPr>
          <w:sz w:val="20"/>
          <w:szCs w:val="20"/>
        </w:rPr>
        <w:t xml:space="preserve">Melissa, </w:t>
      </w:r>
      <w:r w:rsidRPr="001127B0">
        <w:rPr>
          <w:i/>
          <w:iCs/>
          <w:sz w:val="20"/>
          <w:szCs w:val="20"/>
        </w:rPr>
        <w:t>Work’s Intimacy</w:t>
      </w:r>
      <w:r>
        <w:rPr>
          <w:i/>
          <w:iCs/>
          <w:sz w:val="20"/>
          <w:szCs w:val="20"/>
        </w:rPr>
        <w:t>,</w:t>
      </w:r>
      <w:r>
        <w:rPr>
          <w:sz w:val="20"/>
          <w:szCs w:val="20"/>
        </w:rPr>
        <w:t xml:space="preserve"> Cambridge, UK: Polity Press, 2013, </w:t>
      </w:r>
      <w:r w:rsidRPr="00812D97">
        <w:rPr>
          <w:sz w:val="20"/>
          <w:szCs w:val="20"/>
        </w:rPr>
        <w:t>2</w:t>
      </w:r>
      <w:r>
        <w:rPr>
          <w:sz w:val="20"/>
          <w:szCs w:val="20"/>
        </w:rPr>
        <w:t>.</w:t>
      </w:r>
    </w:p>
  </w:footnote>
  <w:footnote w:id="3">
    <w:p w14:paraId="456F07D0" w14:textId="44C86867" w:rsidR="00812D97" w:rsidRPr="00D833B3" w:rsidRDefault="00812D97" w:rsidP="00812D97">
      <w:pPr>
        <w:spacing w:after="0"/>
      </w:pPr>
      <w:r w:rsidRPr="00812D97">
        <w:rPr>
          <w:rStyle w:val="FootnoteReference"/>
          <w:sz w:val="18"/>
          <w:szCs w:val="18"/>
        </w:rPr>
        <w:footnoteRef/>
      </w:r>
      <w:r w:rsidRPr="00812D97">
        <w:rPr>
          <w:sz w:val="20"/>
          <w:szCs w:val="20"/>
        </w:rPr>
        <w:t xml:space="preserve"> </w:t>
      </w:r>
      <w:r w:rsidRPr="001127B0">
        <w:rPr>
          <w:sz w:val="20"/>
          <w:szCs w:val="20"/>
        </w:rPr>
        <w:t>Gregg</w:t>
      </w:r>
      <w:r>
        <w:rPr>
          <w:sz w:val="20"/>
          <w:szCs w:val="20"/>
        </w:rPr>
        <w:t xml:space="preserve">, </w:t>
      </w:r>
      <w:r w:rsidRPr="001127B0">
        <w:rPr>
          <w:i/>
          <w:iCs/>
          <w:sz w:val="20"/>
          <w:szCs w:val="20"/>
        </w:rPr>
        <w:t>Work’s Intimacy</w:t>
      </w:r>
      <w:r>
        <w:rPr>
          <w:i/>
          <w:iCs/>
          <w:sz w:val="20"/>
          <w:szCs w:val="20"/>
        </w:rPr>
        <w:t xml:space="preserve">, </w:t>
      </w:r>
      <w:r>
        <w:rPr>
          <w:sz w:val="20"/>
          <w:szCs w:val="20"/>
        </w:rPr>
        <w:t>2</w:t>
      </w:r>
      <w:r w:rsidRPr="00812D97">
        <w:rPr>
          <w:sz w:val="20"/>
          <w:szCs w:val="20"/>
        </w:rPr>
        <w:t>.</w:t>
      </w:r>
    </w:p>
  </w:footnote>
  <w:footnote w:id="4">
    <w:p w14:paraId="1E9C6ED3" w14:textId="7E6A0C63" w:rsidR="00812D97" w:rsidRPr="00812D97" w:rsidRDefault="00812D97" w:rsidP="00812D97">
      <w:pPr>
        <w:spacing w:after="0"/>
        <w:rPr>
          <w:color w:val="000000" w:themeColor="text1"/>
          <w:sz w:val="20"/>
          <w:szCs w:val="20"/>
        </w:rPr>
      </w:pPr>
      <w:r w:rsidRPr="00812D97">
        <w:rPr>
          <w:rStyle w:val="FootnoteReference"/>
          <w:sz w:val="18"/>
          <w:szCs w:val="18"/>
        </w:rPr>
        <w:footnoteRef/>
      </w:r>
      <w:r w:rsidRPr="00812D97">
        <w:rPr>
          <w:sz w:val="20"/>
          <w:szCs w:val="20"/>
        </w:rPr>
        <w:t xml:space="preserve"> </w:t>
      </w:r>
      <w:r w:rsidRPr="0043062D">
        <w:rPr>
          <w:sz w:val="20"/>
          <w:szCs w:val="20"/>
        </w:rPr>
        <w:t>Larissa</w:t>
      </w:r>
      <w:r w:rsidRPr="00530F3E">
        <w:rPr>
          <w:sz w:val="20"/>
          <w:szCs w:val="20"/>
        </w:rPr>
        <w:t xml:space="preserve"> </w:t>
      </w:r>
      <w:r w:rsidRPr="00812D97">
        <w:rPr>
          <w:sz w:val="20"/>
          <w:szCs w:val="20"/>
        </w:rPr>
        <w:t xml:space="preserve">Hjorth, </w:t>
      </w:r>
      <w:r w:rsidRPr="00E274C5">
        <w:rPr>
          <w:sz w:val="20"/>
          <w:szCs w:val="20"/>
        </w:rPr>
        <w:t>Gretchen</w:t>
      </w:r>
      <w:r w:rsidRPr="00530F3E" w:rsidDel="00530F3E">
        <w:rPr>
          <w:sz w:val="20"/>
          <w:szCs w:val="20"/>
        </w:rPr>
        <w:t xml:space="preserve"> </w:t>
      </w:r>
      <w:r w:rsidRPr="00812D97">
        <w:rPr>
          <w:sz w:val="20"/>
          <w:szCs w:val="20"/>
        </w:rPr>
        <w:t xml:space="preserve">Coombs, </w:t>
      </w:r>
      <w:r w:rsidRPr="00E95A4B">
        <w:rPr>
          <w:sz w:val="20"/>
          <w:szCs w:val="20"/>
        </w:rPr>
        <w:t>Kelly</w:t>
      </w:r>
      <w:r w:rsidRPr="00530F3E">
        <w:rPr>
          <w:sz w:val="20"/>
          <w:szCs w:val="20"/>
        </w:rPr>
        <w:t xml:space="preserve"> </w:t>
      </w:r>
      <w:r w:rsidRPr="00812D97">
        <w:rPr>
          <w:sz w:val="20"/>
          <w:szCs w:val="20"/>
        </w:rPr>
        <w:t xml:space="preserve">Hussey-Smith, and Julienne van Loon, </w:t>
      </w:r>
      <w:r>
        <w:rPr>
          <w:sz w:val="20"/>
          <w:szCs w:val="20"/>
        </w:rPr>
        <w:t>‘</w:t>
      </w:r>
      <w:r w:rsidRPr="00812D97">
        <w:rPr>
          <w:sz w:val="20"/>
          <w:szCs w:val="20"/>
        </w:rPr>
        <w:t xml:space="preserve">Work, </w:t>
      </w:r>
      <w:r w:rsidRPr="00AD1137">
        <w:rPr>
          <w:sz w:val="20"/>
          <w:szCs w:val="20"/>
        </w:rPr>
        <w:t xml:space="preserve">Care </w:t>
      </w:r>
      <w:r>
        <w:rPr>
          <w:sz w:val="20"/>
          <w:szCs w:val="20"/>
        </w:rPr>
        <w:t>a</w:t>
      </w:r>
      <w:r w:rsidRPr="00AD1137">
        <w:rPr>
          <w:sz w:val="20"/>
          <w:szCs w:val="20"/>
        </w:rPr>
        <w:t xml:space="preserve">nd Creativity </w:t>
      </w:r>
      <w:r>
        <w:rPr>
          <w:sz w:val="20"/>
          <w:szCs w:val="20"/>
        </w:rPr>
        <w:t>i</w:t>
      </w:r>
      <w:r w:rsidRPr="00AD1137">
        <w:rPr>
          <w:sz w:val="20"/>
          <w:szCs w:val="20"/>
        </w:rPr>
        <w:t xml:space="preserve">n A Time </w:t>
      </w:r>
      <w:r w:rsidRPr="00812D97">
        <w:rPr>
          <w:sz w:val="20"/>
          <w:szCs w:val="20"/>
        </w:rPr>
        <w:t xml:space="preserve">of </w:t>
      </w:r>
      <w:r>
        <w:rPr>
          <w:sz w:val="20"/>
          <w:szCs w:val="20"/>
        </w:rPr>
        <w:t>COVID</w:t>
      </w:r>
      <w:r w:rsidRPr="00812D97">
        <w:rPr>
          <w:sz w:val="20"/>
          <w:szCs w:val="20"/>
        </w:rPr>
        <w:t>-19: Creatively Mapping Presence Bleed in the Home</w:t>
      </w:r>
      <w:r>
        <w:rPr>
          <w:sz w:val="20"/>
          <w:szCs w:val="20"/>
        </w:rPr>
        <w:t>’</w:t>
      </w:r>
      <w:r w:rsidRPr="00812D97">
        <w:rPr>
          <w:sz w:val="20"/>
          <w:szCs w:val="20"/>
        </w:rPr>
        <w:t xml:space="preserve">, </w:t>
      </w:r>
      <w:r w:rsidRPr="00812D97">
        <w:rPr>
          <w:i/>
          <w:sz w:val="20"/>
          <w:szCs w:val="20"/>
        </w:rPr>
        <w:t>Digital Creativit</w:t>
      </w:r>
      <w:r>
        <w:rPr>
          <w:i/>
          <w:sz w:val="20"/>
          <w:szCs w:val="20"/>
        </w:rPr>
        <w:t>y</w:t>
      </w:r>
      <w:r w:rsidRPr="00812D97">
        <w:rPr>
          <w:sz w:val="20"/>
          <w:szCs w:val="20"/>
        </w:rPr>
        <w:t xml:space="preserve"> </w:t>
      </w:r>
      <w:r w:rsidR="008D31E4">
        <w:rPr>
          <w:sz w:val="20"/>
          <w:szCs w:val="20"/>
        </w:rPr>
        <w:t>(</w:t>
      </w:r>
      <w:r w:rsidR="00411760">
        <w:rPr>
          <w:sz w:val="20"/>
          <w:szCs w:val="20"/>
        </w:rPr>
        <w:t xml:space="preserve">13 </w:t>
      </w:r>
      <w:r w:rsidRPr="00812D97">
        <w:rPr>
          <w:sz w:val="20"/>
          <w:szCs w:val="20"/>
        </w:rPr>
        <w:t xml:space="preserve">June 2022), </w:t>
      </w:r>
      <w:hyperlink r:id="rId1" w:history="1">
        <w:r w:rsidRPr="00812D97">
          <w:rPr>
            <w:rStyle w:val="Hyperlink"/>
            <w:sz w:val="18"/>
            <w:szCs w:val="18"/>
          </w:rPr>
          <w:t>https://doi.org/10.1080/14626268.2022.2082487</w:t>
        </w:r>
      </w:hyperlink>
      <w:r>
        <w:rPr>
          <w:rStyle w:val="Hyperlink"/>
          <w:color w:val="000000" w:themeColor="text1"/>
          <w:sz w:val="18"/>
          <w:szCs w:val="18"/>
          <w:u w:val="none"/>
        </w:rPr>
        <w:t>.</w:t>
      </w:r>
    </w:p>
  </w:footnote>
  <w:footnote w:id="5">
    <w:p w14:paraId="2B2E66DD" w14:textId="010308E7" w:rsidR="00812D97" w:rsidRPr="00812D97" w:rsidRDefault="00812D97" w:rsidP="00812D97">
      <w:pPr>
        <w:spacing w:after="0"/>
        <w:rPr>
          <w:sz w:val="20"/>
          <w:szCs w:val="20"/>
        </w:rPr>
      </w:pPr>
      <w:r w:rsidRPr="00812D97">
        <w:rPr>
          <w:rStyle w:val="FootnoteReference"/>
          <w:sz w:val="18"/>
          <w:szCs w:val="18"/>
        </w:rPr>
        <w:footnoteRef/>
      </w:r>
      <w:r>
        <w:rPr>
          <w:sz w:val="20"/>
          <w:szCs w:val="20"/>
        </w:rPr>
        <w:t xml:space="preserve"> </w:t>
      </w:r>
      <w:r w:rsidRPr="00812D97">
        <w:rPr>
          <w:sz w:val="20"/>
          <w:szCs w:val="20"/>
        </w:rPr>
        <w:t xml:space="preserve">Katrina Sedgwick, </w:t>
      </w:r>
      <w:r>
        <w:rPr>
          <w:sz w:val="20"/>
          <w:szCs w:val="20"/>
        </w:rPr>
        <w:t>‘</w:t>
      </w:r>
      <w:r w:rsidRPr="00812D97">
        <w:rPr>
          <w:sz w:val="20"/>
          <w:szCs w:val="20"/>
        </w:rPr>
        <w:t xml:space="preserve">Working </w:t>
      </w:r>
      <w:proofErr w:type="gramStart"/>
      <w:r w:rsidRPr="00530F3E">
        <w:rPr>
          <w:sz w:val="20"/>
          <w:szCs w:val="20"/>
        </w:rPr>
        <w:t>From</w:t>
      </w:r>
      <w:proofErr w:type="gramEnd"/>
      <w:r w:rsidRPr="00530F3E">
        <w:rPr>
          <w:sz w:val="20"/>
          <w:szCs w:val="20"/>
        </w:rPr>
        <w:t xml:space="preserve"> Home Means More Creativity</w:t>
      </w:r>
      <w:r>
        <w:rPr>
          <w:sz w:val="20"/>
          <w:szCs w:val="20"/>
        </w:rPr>
        <w:t>’</w:t>
      </w:r>
      <w:r w:rsidRPr="00812D97">
        <w:rPr>
          <w:sz w:val="20"/>
          <w:szCs w:val="20"/>
        </w:rPr>
        <w:t xml:space="preserve">, </w:t>
      </w:r>
      <w:r w:rsidRPr="00812D97">
        <w:rPr>
          <w:i/>
          <w:sz w:val="20"/>
          <w:szCs w:val="20"/>
        </w:rPr>
        <w:t>Australian Financial Review</w:t>
      </w:r>
      <w:r w:rsidRPr="00812D97">
        <w:rPr>
          <w:sz w:val="20"/>
          <w:szCs w:val="20"/>
        </w:rPr>
        <w:t xml:space="preserve">, </w:t>
      </w:r>
      <w:r w:rsidR="00411760">
        <w:rPr>
          <w:sz w:val="20"/>
          <w:szCs w:val="20"/>
        </w:rPr>
        <w:t xml:space="preserve">5 </w:t>
      </w:r>
      <w:r w:rsidRPr="00812D97">
        <w:rPr>
          <w:sz w:val="20"/>
          <w:szCs w:val="20"/>
        </w:rPr>
        <w:t xml:space="preserve">August 2020. </w:t>
      </w:r>
    </w:p>
  </w:footnote>
  <w:footnote w:id="6">
    <w:p w14:paraId="426646B2" w14:textId="620788C9" w:rsidR="00812D97" w:rsidRPr="00D833B3" w:rsidRDefault="00812D97" w:rsidP="00812D97">
      <w:pPr>
        <w:spacing w:after="0"/>
      </w:pPr>
      <w:r w:rsidRPr="00812D97">
        <w:rPr>
          <w:rStyle w:val="FootnoteReference"/>
          <w:sz w:val="18"/>
          <w:szCs w:val="18"/>
        </w:rPr>
        <w:footnoteRef/>
      </w:r>
      <w:r w:rsidRPr="00812D97">
        <w:rPr>
          <w:sz w:val="20"/>
          <w:szCs w:val="20"/>
        </w:rPr>
        <w:t xml:space="preserve"> Fiona MacDonald, Jenny Malone</w:t>
      </w:r>
      <w:r>
        <w:rPr>
          <w:sz w:val="20"/>
          <w:szCs w:val="20"/>
        </w:rPr>
        <w:t>,</w:t>
      </w:r>
      <w:r w:rsidRPr="00812D97">
        <w:rPr>
          <w:sz w:val="20"/>
          <w:szCs w:val="20"/>
        </w:rPr>
        <w:t xml:space="preserve"> and Sara Charlesworth</w:t>
      </w:r>
      <w:r>
        <w:rPr>
          <w:sz w:val="20"/>
          <w:szCs w:val="20"/>
        </w:rPr>
        <w:t>,</w:t>
      </w:r>
      <w:r w:rsidRPr="00812D97">
        <w:rPr>
          <w:sz w:val="20"/>
          <w:szCs w:val="20"/>
        </w:rPr>
        <w:t xml:space="preserve"> </w:t>
      </w:r>
      <w:r w:rsidRPr="00812D97">
        <w:rPr>
          <w:i/>
          <w:iCs/>
          <w:sz w:val="20"/>
          <w:szCs w:val="20"/>
        </w:rPr>
        <w:t xml:space="preserve">Women, Work, Care and Covid, </w:t>
      </w:r>
      <w:r w:rsidRPr="00812D97">
        <w:rPr>
          <w:sz w:val="20"/>
          <w:szCs w:val="20"/>
        </w:rPr>
        <w:t>RMIT University, Melbourne: Centre for People, Organisation and Work, 2021.</w:t>
      </w:r>
    </w:p>
  </w:footnote>
  <w:footnote w:id="7">
    <w:p w14:paraId="5F12CA73" w14:textId="6684A416" w:rsidR="00812D97" w:rsidRPr="00812D97" w:rsidRDefault="00812D97" w:rsidP="00812D97">
      <w:pPr>
        <w:spacing w:after="0"/>
        <w:rPr>
          <w:sz w:val="20"/>
          <w:szCs w:val="20"/>
        </w:rPr>
      </w:pPr>
      <w:r w:rsidRPr="00812D97">
        <w:rPr>
          <w:rStyle w:val="FootnoteReference"/>
          <w:sz w:val="18"/>
          <w:szCs w:val="18"/>
        </w:rPr>
        <w:footnoteRef/>
      </w:r>
      <w:r w:rsidRPr="00812D97">
        <w:rPr>
          <w:sz w:val="20"/>
          <w:szCs w:val="20"/>
        </w:rPr>
        <w:t xml:space="preserve"> Rashmi Watson, Upasana G. Singh, and </w:t>
      </w:r>
      <w:proofErr w:type="spellStart"/>
      <w:r w:rsidRPr="00812D97">
        <w:rPr>
          <w:sz w:val="20"/>
          <w:szCs w:val="20"/>
        </w:rPr>
        <w:t>Chenicheri</w:t>
      </w:r>
      <w:proofErr w:type="spellEnd"/>
      <w:r w:rsidRPr="00812D97">
        <w:rPr>
          <w:sz w:val="20"/>
          <w:szCs w:val="20"/>
        </w:rPr>
        <w:t xml:space="preserve"> Sid Nair, </w:t>
      </w:r>
      <w:r>
        <w:rPr>
          <w:sz w:val="20"/>
          <w:szCs w:val="20"/>
        </w:rPr>
        <w:t>‘</w:t>
      </w:r>
      <w:r w:rsidRPr="00812D97">
        <w:rPr>
          <w:sz w:val="20"/>
          <w:szCs w:val="20"/>
        </w:rPr>
        <w:t xml:space="preserve">Experiences </w:t>
      </w:r>
      <w:r w:rsidRPr="00530F3E">
        <w:rPr>
          <w:sz w:val="20"/>
          <w:szCs w:val="20"/>
        </w:rPr>
        <w:t xml:space="preserve">of Female Academics </w:t>
      </w:r>
      <w:r>
        <w:rPr>
          <w:sz w:val="20"/>
          <w:szCs w:val="20"/>
        </w:rPr>
        <w:t>i</w:t>
      </w:r>
      <w:r w:rsidRPr="00530F3E">
        <w:rPr>
          <w:sz w:val="20"/>
          <w:szCs w:val="20"/>
        </w:rPr>
        <w:t xml:space="preserve">n </w:t>
      </w:r>
      <w:r w:rsidRPr="00812D97">
        <w:rPr>
          <w:sz w:val="20"/>
          <w:szCs w:val="20"/>
        </w:rPr>
        <w:t xml:space="preserve">Australia </w:t>
      </w:r>
      <w:r w:rsidRPr="00530F3E">
        <w:rPr>
          <w:sz w:val="20"/>
          <w:szCs w:val="20"/>
        </w:rPr>
        <w:t xml:space="preserve">During </w:t>
      </w:r>
      <w:r w:rsidRPr="00812D97">
        <w:rPr>
          <w:sz w:val="20"/>
          <w:szCs w:val="20"/>
        </w:rPr>
        <w:t>COVID</w:t>
      </w:r>
      <w:r w:rsidRPr="00530F3E">
        <w:rPr>
          <w:sz w:val="20"/>
          <w:szCs w:val="20"/>
        </w:rPr>
        <w:t xml:space="preserve">-19: </w:t>
      </w:r>
      <w:r w:rsidRPr="00812D97">
        <w:rPr>
          <w:sz w:val="20"/>
          <w:szCs w:val="20"/>
        </w:rPr>
        <w:t xml:space="preserve">Opportunities </w:t>
      </w:r>
      <w:r>
        <w:rPr>
          <w:sz w:val="20"/>
          <w:szCs w:val="20"/>
        </w:rPr>
        <w:t>a</w:t>
      </w:r>
      <w:r w:rsidRPr="00530F3E">
        <w:rPr>
          <w:sz w:val="20"/>
          <w:szCs w:val="20"/>
        </w:rPr>
        <w:t>nd Challenges</w:t>
      </w:r>
      <w:r>
        <w:rPr>
          <w:sz w:val="20"/>
          <w:szCs w:val="20"/>
        </w:rPr>
        <w:t>’</w:t>
      </w:r>
      <w:r w:rsidRPr="00812D97">
        <w:rPr>
          <w:sz w:val="20"/>
          <w:szCs w:val="20"/>
        </w:rPr>
        <w:t xml:space="preserve">, </w:t>
      </w:r>
      <w:r w:rsidRPr="00812D97">
        <w:rPr>
          <w:i/>
          <w:iCs/>
          <w:sz w:val="20"/>
          <w:szCs w:val="20"/>
        </w:rPr>
        <w:t>Journal of University Teaching &amp; Learning Practice</w:t>
      </w:r>
      <w:r w:rsidRPr="00812D97">
        <w:rPr>
          <w:sz w:val="20"/>
          <w:szCs w:val="20"/>
        </w:rPr>
        <w:t>, 19</w:t>
      </w:r>
      <w:r>
        <w:rPr>
          <w:sz w:val="20"/>
          <w:szCs w:val="20"/>
        </w:rPr>
        <w:t>.</w:t>
      </w:r>
      <w:r w:rsidRPr="00812D97">
        <w:rPr>
          <w:sz w:val="20"/>
          <w:szCs w:val="20"/>
        </w:rPr>
        <w:t xml:space="preserve">1 (2022): 176-198. </w:t>
      </w:r>
      <w:hyperlink r:id="rId2" w:history="1">
        <w:r w:rsidRPr="00812D97">
          <w:rPr>
            <w:rStyle w:val="Hyperlink"/>
            <w:sz w:val="18"/>
            <w:szCs w:val="18"/>
          </w:rPr>
          <w:t>https://doi.org/10.53761/1.19.1.11</w:t>
        </w:r>
      </w:hyperlink>
      <w:r w:rsidRPr="00812D97">
        <w:rPr>
          <w:sz w:val="20"/>
          <w:szCs w:val="20"/>
        </w:rPr>
        <w:t>.</w:t>
      </w:r>
    </w:p>
  </w:footnote>
  <w:footnote w:id="8">
    <w:p w14:paraId="71F250F6" w14:textId="708ECDD3" w:rsidR="00812D97" w:rsidRPr="00812D97" w:rsidRDefault="00812D97" w:rsidP="00812D97">
      <w:pPr>
        <w:spacing w:after="0"/>
        <w:rPr>
          <w:color w:val="000000" w:themeColor="text1"/>
          <w:sz w:val="20"/>
          <w:szCs w:val="20"/>
        </w:rPr>
      </w:pPr>
      <w:r w:rsidRPr="00812D97">
        <w:rPr>
          <w:rStyle w:val="FootnoteReference"/>
          <w:color w:val="000000" w:themeColor="text1"/>
          <w:sz w:val="18"/>
          <w:szCs w:val="18"/>
        </w:rPr>
        <w:footnoteRef/>
      </w:r>
      <w:r w:rsidRPr="00812D97">
        <w:rPr>
          <w:color w:val="000000" w:themeColor="text1"/>
          <w:sz w:val="20"/>
          <w:szCs w:val="20"/>
        </w:rPr>
        <w:t xml:space="preserve"> </w:t>
      </w:r>
      <w:proofErr w:type="spellStart"/>
      <w:r w:rsidRPr="00812D97">
        <w:rPr>
          <w:color w:val="000000" w:themeColor="text1"/>
          <w:sz w:val="20"/>
          <w:szCs w:val="20"/>
          <w:shd w:val="clear" w:color="auto" w:fill="FFFFFF"/>
        </w:rPr>
        <w:t>Cronley</w:t>
      </w:r>
      <w:proofErr w:type="spellEnd"/>
      <w:r w:rsidRPr="00812D97">
        <w:rPr>
          <w:color w:val="000000" w:themeColor="text1"/>
          <w:sz w:val="20"/>
          <w:szCs w:val="20"/>
          <w:shd w:val="clear" w:color="auto" w:fill="FFFFFF"/>
        </w:rPr>
        <w:t>, Courtney, and Kirsten E. Ravi. ‘Maintaining Career Momentum: Women-</w:t>
      </w:r>
      <w:proofErr w:type="spellStart"/>
      <w:r w:rsidRPr="00812D97">
        <w:rPr>
          <w:color w:val="000000" w:themeColor="text1"/>
          <w:sz w:val="20"/>
          <w:szCs w:val="20"/>
          <w:shd w:val="clear" w:color="auto" w:fill="FFFFFF"/>
        </w:rPr>
        <w:t>Centered</w:t>
      </w:r>
      <w:proofErr w:type="spellEnd"/>
      <w:r w:rsidRPr="00812D97">
        <w:rPr>
          <w:color w:val="000000" w:themeColor="text1"/>
          <w:sz w:val="20"/>
          <w:szCs w:val="20"/>
          <w:shd w:val="clear" w:color="auto" w:fill="FFFFFF"/>
        </w:rPr>
        <w:t xml:space="preserve"> Strategies for Social Sciences Career Success in the Context of COVID-19.’ </w:t>
      </w:r>
      <w:r w:rsidRPr="00812D97">
        <w:rPr>
          <w:i/>
          <w:iCs/>
          <w:color w:val="000000" w:themeColor="text1"/>
          <w:sz w:val="20"/>
          <w:szCs w:val="20"/>
        </w:rPr>
        <w:t>ADVANCE Journal</w:t>
      </w:r>
      <w:r w:rsidRPr="00812D97">
        <w:rPr>
          <w:color w:val="000000" w:themeColor="text1"/>
          <w:sz w:val="20"/>
          <w:szCs w:val="20"/>
          <w:shd w:val="clear" w:color="auto" w:fill="FFFFFF"/>
        </w:rPr>
        <w:t> 2</w:t>
      </w:r>
      <w:r>
        <w:rPr>
          <w:color w:val="000000" w:themeColor="text1"/>
          <w:sz w:val="20"/>
          <w:szCs w:val="20"/>
          <w:shd w:val="clear" w:color="auto" w:fill="FFFFFF"/>
        </w:rPr>
        <w:t>.</w:t>
      </w:r>
      <w:r w:rsidRPr="00812D97">
        <w:rPr>
          <w:color w:val="000000" w:themeColor="text1"/>
          <w:sz w:val="20"/>
          <w:szCs w:val="20"/>
          <w:shd w:val="clear" w:color="auto" w:fill="FFFFFF"/>
        </w:rPr>
        <w:t xml:space="preserve">3 (2021); </w:t>
      </w:r>
      <w:r w:rsidRPr="00812D97">
        <w:rPr>
          <w:color w:val="000000" w:themeColor="text1"/>
          <w:sz w:val="20"/>
          <w:szCs w:val="20"/>
        </w:rPr>
        <w:t>MacDonald</w:t>
      </w:r>
      <w:r>
        <w:rPr>
          <w:color w:val="000000" w:themeColor="text1"/>
          <w:sz w:val="20"/>
          <w:szCs w:val="20"/>
        </w:rPr>
        <w:t xml:space="preserve"> et al.</w:t>
      </w:r>
      <w:r w:rsidRPr="00812D97">
        <w:rPr>
          <w:color w:val="000000" w:themeColor="text1"/>
          <w:sz w:val="20"/>
          <w:szCs w:val="20"/>
        </w:rPr>
        <w:t xml:space="preserve">, </w:t>
      </w:r>
      <w:r w:rsidRPr="00812D97">
        <w:rPr>
          <w:i/>
          <w:iCs/>
          <w:color w:val="000000" w:themeColor="text1"/>
          <w:sz w:val="20"/>
          <w:szCs w:val="20"/>
        </w:rPr>
        <w:t>Women, Work, Care and Covid.</w:t>
      </w:r>
    </w:p>
  </w:footnote>
  <w:footnote w:id="9">
    <w:p w14:paraId="024586B9" w14:textId="1C2C9DE8" w:rsidR="00812D97" w:rsidRPr="00812D97" w:rsidRDefault="00812D97" w:rsidP="00812D97">
      <w:pPr>
        <w:spacing w:after="0"/>
        <w:rPr>
          <w:sz w:val="20"/>
          <w:szCs w:val="20"/>
        </w:rPr>
      </w:pPr>
      <w:r w:rsidRPr="00812D97">
        <w:rPr>
          <w:rStyle w:val="FootnoteReference"/>
          <w:sz w:val="18"/>
          <w:szCs w:val="18"/>
        </w:rPr>
        <w:footnoteRef/>
      </w:r>
      <w:r w:rsidRPr="00812D97">
        <w:rPr>
          <w:sz w:val="20"/>
          <w:szCs w:val="20"/>
        </w:rPr>
        <w:t xml:space="preserve"> </w:t>
      </w:r>
      <w:proofErr w:type="spellStart"/>
      <w:r w:rsidRPr="00812D97">
        <w:rPr>
          <w:sz w:val="20"/>
          <w:szCs w:val="20"/>
        </w:rPr>
        <w:t>Jacinthe</w:t>
      </w:r>
      <w:proofErr w:type="spellEnd"/>
      <w:r w:rsidRPr="00812D97">
        <w:rPr>
          <w:sz w:val="20"/>
          <w:szCs w:val="20"/>
        </w:rPr>
        <w:t xml:space="preserve"> </w:t>
      </w:r>
      <w:proofErr w:type="spellStart"/>
      <w:r w:rsidRPr="00812D97">
        <w:rPr>
          <w:sz w:val="20"/>
          <w:szCs w:val="20"/>
        </w:rPr>
        <w:t>Flore</w:t>
      </w:r>
      <w:proofErr w:type="spellEnd"/>
      <w:r w:rsidRPr="00812D97">
        <w:rPr>
          <w:sz w:val="20"/>
          <w:szCs w:val="20"/>
        </w:rPr>
        <w:t xml:space="preserve">, Natalie Ann </w:t>
      </w:r>
      <w:proofErr w:type="gramStart"/>
      <w:r w:rsidRPr="00812D97">
        <w:rPr>
          <w:sz w:val="20"/>
          <w:szCs w:val="20"/>
        </w:rPr>
        <w:t>Hendry</w:t>
      </w:r>
      <w:proofErr w:type="gramEnd"/>
      <w:r w:rsidRPr="00812D97">
        <w:rPr>
          <w:sz w:val="20"/>
          <w:szCs w:val="20"/>
        </w:rPr>
        <w:t xml:space="preserve"> and </w:t>
      </w:r>
      <w:proofErr w:type="spellStart"/>
      <w:r w:rsidRPr="00812D97">
        <w:rPr>
          <w:sz w:val="20"/>
          <w:szCs w:val="20"/>
        </w:rPr>
        <w:t>Averyl</w:t>
      </w:r>
      <w:proofErr w:type="spellEnd"/>
      <w:r w:rsidRPr="00812D97">
        <w:rPr>
          <w:sz w:val="20"/>
          <w:szCs w:val="20"/>
        </w:rPr>
        <w:t xml:space="preserve"> </w:t>
      </w:r>
      <w:proofErr w:type="spellStart"/>
      <w:r w:rsidRPr="00812D97">
        <w:rPr>
          <w:sz w:val="20"/>
          <w:szCs w:val="20"/>
        </w:rPr>
        <w:t>Gaylore</w:t>
      </w:r>
      <w:proofErr w:type="spellEnd"/>
      <w:r w:rsidRPr="00812D97">
        <w:rPr>
          <w:sz w:val="20"/>
          <w:szCs w:val="20"/>
        </w:rPr>
        <w:t>,</w:t>
      </w:r>
      <w:r>
        <w:rPr>
          <w:sz w:val="20"/>
          <w:szCs w:val="20"/>
        </w:rPr>
        <w:t xml:space="preserve"> ‘</w:t>
      </w:r>
      <w:r w:rsidRPr="00812D97">
        <w:rPr>
          <w:sz w:val="20"/>
          <w:szCs w:val="20"/>
        </w:rPr>
        <w:t xml:space="preserve">Creative arts </w:t>
      </w:r>
      <w:r w:rsidRPr="00AD1137">
        <w:rPr>
          <w:sz w:val="20"/>
          <w:szCs w:val="20"/>
        </w:rPr>
        <w:t xml:space="preserve">Workers During </w:t>
      </w:r>
      <w:r>
        <w:rPr>
          <w:sz w:val="20"/>
          <w:szCs w:val="20"/>
        </w:rPr>
        <w:t>t</w:t>
      </w:r>
      <w:r w:rsidRPr="00AD1137">
        <w:rPr>
          <w:sz w:val="20"/>
          <w:szCs w:val="20"/>
        </w:rPr>
        <w:t xml:space="preserve">he </w:t>
      </w:r>
      <w:r>
        <w:rPr>
          <w:sz w:val="20"/>
          <w:szCs w:val="20"/>
        </w:rPr>
        <w:t>COVID</w:t>
      </w:r>
      <w:r w:rsidRPr="00AD1137">
        <w:rPr>
          <w:sz w:val="20"/>
          <w:szCs w:val="20"/>
        </w:rPr>
        <w:t xml:space="preserve">-19 Pandemic: Social Imaginaries </w:t>
      </w:r>
      <w:r>
        <w:rPr>
          <w:sz w:val="20"/>
          <w:szCs w:val="20"/>
        </w:rPr>
        <w:t>i</w:t>
      </w:r>
      <w:r w:rsidRPr="00AD1137">
        <w:rPr>
          <w:sz w:val="20"/>
          <w:szCs w:val="20"/>
        </w:rPr>
        <w:t>n Lockdown</w:t>
      </w:r>
      <w:r w:rsidRPr="00812D97">
        <w:rPr>
          <w:sz w:val="20"/>
          <w:szCs w:val="20"/>
        </w:rPr>
        <w:t>.</w:t>
      </w:r>
      <w:r>
        <w:rPr>
          <w:sz w:val="20"/>
          <w:szCs w:val="20"/>
        </w:rPr>
        <w:t>’</w:t>
      </w:r>
      <w:r w:rsidRPr="00812D97">
        <w:rPr>
          <w:sz w:val="20"/>
          <w:szCs w:val="20"/>
        </w:rPr>
        <w:t xml:space="preserve"> </w:t>
      </w:r>
      <w:r w:rsidRPr="00812D97">
        <w:rPr>
          <w:i/>
          <w:sz w:val="20"/>
          <w:szCs w:val="20"/>
        </w:rPr>
        <w:t>Journal of Sociology</w:t>
      </w:r>
      <w:r w:rsidRPr="00812D97">
        <w:rPr>
          <w:sz w:val="20"/>
          <w:szCs w:val="20"/>
        </w:rPr>
        <w:t xml:space="preserve"> (August 2021), </w:t>
      </w:r>
      <w:hyperlink r:id="rId3" w:history="1">
        <w:r w:rsidRPr="00812D97">
          <w:rPr>
            <w:rStyle w:val="Hyperlink"/>
            <w:sz w:val="18"/>
            <w:szCs w:val="18"/>
          </w:rPr>
          <w:t>https://doi.org/10.1177/14407833211036757</w:t>
        </w:r>
      </w:hyperlink>
      <w:r>
        <w:rPr>
          <w:rStyle w:val="Hyperlink"/>
          <w:sz w:val="18"/>
          <w:szCs w:val="18"/>
          <w:u w:val="none"/>
        </w:rPr>
        <w:t>.</w:t>
      </w:r>
    </w:p>
  </w:footnote>
  <w:footnote w:id="10">
    <w:p w14:paraId="25B497AC" w14:textId="33C44E47" w:rsidR="00812D97" w:rsidRPr="00812D97" w:rsidRDefault="00812D97" w:rsidP="00812D97">
      <w:pPr>
        <w:spacing w:after="0"/>
        <w:rPr>
          <w:sz w:val="20"/>
          <w:szCs w:val="20"/>
        </w:rPr>
      </w:pPr>
      <w:r w:rsidRPr="00812D97">
        <w:rPr>
          <w:rStyle w:val="FootnoteReference"/>
          <w:sz w:val="18"/>
          <w:szCs w:val="18"/>
        </w:rPr>
        <w:footnoteRef/>
      </w:r>
      <w:r w:rsidRPr="00812D97">
        <w:rPr>
          <w:sz w:val="20"/>
          <w:szCs w:val="20"/>
        </w:rPr>
        <w:t xml:space="preserve"> Gregory </w:t>
      </w:r>
      <w:proofErr w:type="spellStart"/>
      <w:r w:rsidRPr="00812D97">
        <w:rPr>
          <w:sz w:val="20"/>
          <w:szCs w:val="20"/>
          <w:highlight w:val="white"/>
        </w:rPr>
        <w:t>Sholette</w:t>
      </w:r>
      <w:proofErr w:type="spellEnd"/>
      <w:r w:rsidRPr="00812D97">
        <w:rPr>
          <w:sz w:val="20"/>
          <w:szCs w:val="20"/>
          <w:highlight w:val="white"/>
        </w:rPr>
        <w:t xml:space="preserve">, </w:t>
      </w:r>
      <w:r w:rsidRPr="00812D97">
        <w:rPr>
          <w:i/>
          <w:sz w:val="20"/>
          <w:szCs w:val="20"/>
          <w:highlight w:val="white"/>
        </w:rPr>
        <w:t xml:space="preserve">Dark </w:t>
      </w:r>
      <w:r w:rsidRPr="009A3BC4">
        <w:rPr>
          <w:i/>
          <w:sz w:val="20"/>
          <w:szCs w:val="20"/>
          <w:highlight w:val="white"/>
        </w:rPr>
        <w:t xml:space="preserve">Matter: </w:t>
      </w:r>
      <w:r w:rsidRPr="00812D97">
        <w:rPr>
          <w:i/>
          <w:sz w:val="20"/>
          <w:szCs w:val="20"/>
          <w:highlight w:val="white"/>
        </w:rPr>
        <w:t xml:space="preserve">Art </w:t>
      </w:r>
      <w:r>
        <w:rPr>
          <w:i/>
          <w:sz w:val="20"/>
          <w:szCs w:val="20"/>
          <w:highlight w:val="white"/>
        </w:rPr>
        <w:t>a</w:t>
      </w:r>
      <w:r w:rsidRPr="009A3BC4">
        <w:rPr>
          <w:i/>
          <w:sz w:val="20"/>
          <w:szCs w:val="20"/>
          <w:highlight w:val="white"/>
        </w:rPr>
        <w:t xml:space="preserve">nd Politics </w:t>
      </w:r>
      <w:r>
        <w:rPr>
          <w:i/>
          <w:sz w:val="20"/>
          <w:szCs w:val="20"/>
          <w:highlight w:val="white"/>
        </w:rPr>
        <w:t>in the</w:t>
      </w:r>
      <w:r w:rsidRPr="009A3BC4">
        <w:rPr>
          <w:i/>
          <w:sz w:val="20"/>
          <w:szCs w:val="20"/>
          <w:highlight w:val="white"/>
        </w:rPr>
        <w:t xml:space="preserve"> Age </w:t>
      </w:r>
      <w:r>
        <w:rPr>
          <w:i/>
          <w:sz w:val="20"/>
          <w:szCs w:val="20"/>
          <w:highlight w:val="white"/>
        </w:rPr>
        <w:t>o</w:t>
      </w:r>
      <w:r w:rsidRPr="009A3BC4">
        <w:rPr>
          <w:i/>
          <w:sz w:val="20"/>
          <w:szCs w:val="20"/>
          <w:highlight w:val="white"/>
        </w:rPr>
        <w:t>f Enterprise Culture</w:t>
      </w:r>
      <w:r>
        <w:rPr>
          <w:sz w:val="20"/>
          <w:szCs w:val="20"/>
          <w:highlight w:val="white"/>
        </w:rPr>
        <w:t xml:space="preserve">, </w:t>
      </w:r>
      <w:r w:rsidRPr="00812D97">
        <w:rPr>
          <w:sz w:val="20"/>
          <w:szCs w:val="20"/>
          <w:highlight w:val="white"/>
        </w:rPr>
        <w:t xml:space="preserve">London: </w:t>
      </w:r>
      <w:proofErr w:type="spellStart"/>
      <w:r w:rsidRPr="00812D97">
        <w:rPr>
          <w:sz w:val="20"/>
          <w:szCs w:val="20"/>
          <w:highlight w:val="white"/>
        </w:rPr>
        <w:t>PlutoPress</w:t>
      </w:r>
      <w:proofErr w:type="spellEnd"/>
      <w:r w:rsidRPr="00812D97">
        <w:rPr>
          <w:sz w:val="20"/>
          <w:szCs w:val="20"/>
          <w:highlight w:val="white"/>
        </w:rPr>
        <w:t>, 2010;</w:t>
      </w:r>
      <w:r>
        <w:rPr>
          <w:sz w:val="20"/>
          <w:szCs w:val="20"/>
          <w:highlight w:val="white"/>
        </w:rPr>
        <w:t xml:space="preserve"> </w:t>
      </w:r>
      <w:r w:rsidRPr="00812D97">
        <w:rPr>
          <w:sz w:val="20"/>
          <w:szCs w:val="20"/>
        </w:rPr>
        <w:t xml:space="preserve">Lara </w:t>
      </w:r>
      <w:r w:rsidRPr="00812D97">
        <w:rPr>
          <w:color w:val="222222"/>
          <w:sz w:val="20"/>
          <w:szCs w:val="20"/>
          <w:highlight w:val="white"/>
        </w:rPr>
        <w:t xml:space="preserve">McKenzie, </w:t>
      </w:r>
      <w:r>
        <w:rPr>
          <w:color w:val="222222"/>
          <w:sz w:val="20"/>
          <w:szCs w:val="20"/>
          <w:highlight w:val="white"/>
        </w:rPr>
        <w:t>‘</w:t>
      </w:r>
      <w:r w:rsidRPr="00812D97">
        <w:rPr>
          <w:color w:val="222222"/>
          <w:sz w:val="20"/>
          <w:szCs w:val="20"/>
          <w:highlight w:val="white"/>
        </w:rPr>
        <w:t>Un/</w:t>
      </w:r>
      <w:r w:rsidRPr="00FD5E1A">
        <w:rPr>
          <w:color w:val="222222"/>
          <w:sz w:val="20"/>
          <w:szCs w:val="20"/>
          <w:highlight w:val="white"/>
        </w:rPr>
        <w:t xml:space="preserve">Making Academia: Gendered Precarities </w:t>
      </w:r>
      <w:r>
        <w:rPr>
          <w:color w:val="222222"/>
          <w:sz w:val="20"/>
          <w:szCs w:val="20"/>
          <w:highlight w:val="white"/>
        </w:rPr>
        <w:t>a</w:t>
      </w:r>
      <w:r w:rsidRPr="00FD5E1A">
        <w:rPr>
          <w:color w:val="222222"/>
          <w:sz w:val="20"/>
          <w:szCs w:val="20"/>
          <w:highlight w:val="white"/>
        </w:rPr>
        <w:t xml:space="preserve">nd Personal Lives </w:t>
      </w:r>
      <w:r>
        <w:rPr>
          <w:color w:val="222222"/>
          <w:sz w:val="20"/>
          <w:szCs w:val="20"/>
          <w:highlight w:val="white"/>
        </w:rPr>
        <w:t>i</w:t>
      </w:r>
      <w:r w:rsidRPr="00FD5E1A">
        <w:rPr>
          <w:color w:val="222222"/>
          <w:sz w:val="20"/>
          <w:szCs w:val="20"/>
          <w:highlight w:val="white"/>
        </w:rPr>
        <w:t>n Universities</w:t>
      </w:r>
      <w:r>
        <w:rPr>
          <w:color w:val="222222"/>
          <w:sz w:val="20"/>
          <w:szCs w:val="20"/>
          <w:highlight w:val="white"/>
        </w:rPr>
        <w:t>’</w:t>
      </w:r>
      <w:r w:rsidRPr="00812D97">
        <w:rPr>
          <w:color w:val="222222"/>
          <w:sz w:val="20"/>
          <w:szCs w:val="20"/>
          <w:highlight w:val="white"/>
        </w:rPr>
        <w:t xml:space="preserve">, </w:t>
      </w:r>
      <w:proofErr w:type="gramStart"/>
      <w:r w:rsidRPr="00812D97">
        <w:rPr>
          <w:i/>
          <w:color w:val="222222"/>
          <w:sz w:val="20"/>
          <w:szCs w:val="20"/>
          <w:highlight w:val="white"/>
        </w:rPr>
        <w:t>Gender</w:t>
      </w:r>
      <w:proofErr w:type="gramEnd"/>
      <w:r w:rsidRPr="00812D97">
        <w:rPr>
          <w:i/>
          <w:color w:val="222222"/>
          <w:sz w:val="20"/>
          <w:szCs w:val="20"/>
          <w:highlight w:val="white"/>
        </w:rPr>
        <w:t xml:space="preserve"> and Education</w:t>
      </w:r>
      <w:r w:rsidRPr="00812D97">
        <w:rPr>
          <w:color w:val="222222"/>
          <w:sz w:val="20"/>
          <w:szCs w:val="20"/>
          <w:highlight w:val="white"/>
        </w:rPr>
        <w:t xml:space="preserve">, </w:t>
      </w:r>
      <w:r w:rsidRPr="00812D97">
        <w:rPr>
          <w:iCs/>
          <w:color w:val="222222"/>
          <w:sz w:val="20"/>
          <w:szCs w:val="20"/>
          <w:highlight w:val="white"/>
        </w:rPr>
        <w:t>34</w:t>
      </w:r>
      <w:r>
        <w:rPr>
          <w:iCs/>
          <w:color w:val="222222"/>
          <w:sz w:val="20"/>
          <w:szCs w:val="20"/>
          <w:highlight w:val="white"/>
        </w:rPr>
        <w:t>.</w:t>
      </w:r>
      <w:r w:rsidRPr="00812D97">
        <w:rPr>
          <w:color w:val="222222"/>
          <w:sz w:val="20"/>
          <w:szCs w:val="20"/>
          <w:highlight w:val="white"/>
        </w:rPr>
        <w:t>3 (2022): 262-279</w:t>
      </w:r>
      <w:r w:rsidRPr="00812D97">
        <w:rPr>
          <w:color w:val="222222"/>
          <w:sz w:val="20"/>
          <w:szCs w:val="20"/>
        </w:rPr>
        <w:t xml:space="preserve">. </w:t>
      </w:r>
    </w:p>
  </w:footnote>
  <w:footnote w:id="11">
    <w:p w14:paraId="0D886F1A" w14:textId="33756178" w:rsidR="00812D97" w:rsidRPr="00D833B3" w:rsidRDefault="00812D97" w:rsidP="00812D97">
      <w:pPr>
        <w:spacing w:after="0"/>
      </w:pPr>
      <w:r w:rsidRPr="00812D97">
        <w:rPr>
          <w:rStyle w:val="FootnoteReference"/>
          <w:sz w:val="18"/>
          <w:szCs w:val="18"/>
        </w:rPr>
        <w:footnoteRef/>
      </w:r>
      <w:r w:rsidRPr="00812D97">
        <w:rPr>
          <w:sz w:val="20"/>
          <w:szCs w:val="20"/>
        </w:rPr>
        <w:t xml:space="preserve"> Gregg, </w:t>
      </w:r>
      <w:r w:rsidRPr="00812D97">
        <w:rPr>
          <w:i/>
          <w:iCs/>
          <w:sz w:val="20"/>
          <w:szCs w:val="20"/>
        </w:rPr>
        <w:t>Work’s Intimacy.</w:t>
      </w:r>
    </w:p>
  </w:footnote>
  <w:footnote w:id="12">
    <w:p w14:paraId="06BF4BC4" w14:textId="12213881" w:rsidR="00812D97" w:rsidRPr="00812D97" w:rsidRDefault="00812D97" w:rsidP="00812D97">
      <w:pPr>
        <w:spacing w:after="0"/>
        <w:rPr>
          <w:color w:val="222222"/>
          <w:sz w:val="20"/>
          <w:szCs w:val="20"/>
          <w:highlight w:val="white"/>
        </w:rPr>
      </w:pPr>
      <w:r w:rsidRPr="00812D97">
        <w:rPr>
          <w:rStyle w:val="FootnoteReference"/>
          <w:sz w:val="18"/>
          <w:szCs w:val="18"/>
        </w:rPr>
        <w:footnoteRef/>
      </w:r>
      <w:r w:rsidRPr="00812D97">
        <w:rPr>
          <w:sz w:val="20"/>
          <w:szCs w:val="20"/>
        </w:rPr>
        <w:t xml:space="preserve"> Anja </w:t>
      </w:r>
      <w:proofErr w:type="spellStart"/>
      <w:r w:rsidRPr="00812D97">
        <w:rPr>
          <w:color w:val="222222"/>
          <w:sz w:val="20"/>
          <w:szCs w:val="20"/>
          <w:highlight w:val="white"/>
        </w:rPr>
        <w:t>Baethge</w:t>
      </w:r>
      <w:proofErr w:type="spellEnd"/>
      <w:r w:rsidRPr="00812D97">
        <w:rPr>
          <w:color w:val="222222"/>
          <w:sz w:val="20"/>
          <w:szCs w:val="20"/>
          <w:highlight w:val="white"/>
        </w:rPr>
        <w:t xml:space="preserve">, Thomas </w:t>
      </w:r>
      <w:proofErr w:type="spellStart"/>
      <w:r w:rsidRPr="00812D97">
        <w:rPr>
          <w:color w:val="222222"/>
          <w:sz w:val="20"/>
          <w:szCs w:val="20"/>
          <w:highlight w:val="white"/>
        </w:rPr>
        <w:t>Rigotti</w:t>
      </w:r>
      <w:proofErr w:type="spellEnd"/>
      <w:r w:rsidRPr="00812D97">
        <w:rPr>
          <w:color w:val="222222"/>
          <w:sz w:val="20"/>
          <w:szCs w:val="20"/>
          <w:highlight w:val="white"/>
        </w:rPr>
        <w:t xml:space="preserve"> and Robert A. Roe, </w:t>
      </w:r>
      <w:r>
        <w:rPr>
          <w:color w:val="222222"/>
          <w:sz w:val="20"/>
          <w:szCs w:val="20"/>
          <w:highlight w:val="white"/>
        </w:rPr>
        <w:t>‘</w:t>
      </w:r>
      <w:r w:rsidRPr="00812D97">
        <w:rPr>
          <w:color w:val="222222"/>
          <w:sz w:val="20"/>
          <w:szCs w:val="20"/>
          <w:highlight w:val="white"/>
        </w:rPr>
        <w:t xml:space="preserve">Just </w:t>
      </w:r>
      <w:r>
        <w:rPr>
          <w:color w:val="222222"/>
          <w:sz w:val="20"/>
          <w:szCs w:val="20"/>
          <w:highlight w:val="white"/>
        </w:rPr>
        <w:t>M</w:t>
      </w:r>
      <w:r w:rsidRPr="00812D97">
        <w:rPr>
          <w:color w:val="222222"/>
          <w:sz w:val="20"/>
          <w:szCs w:val="20"/>
          <w:highlight w:val="white"/>
        </w:rPr>
        <w:t xml:space="preserve">ore </w:t>
      </w:r>
      <w:r>
        <w:rPr>
          <w:color w:val="222222"/>
          <w:sz w:val="20"/>
          <w:szCs w:val="20"/>
          <w:highlight w:val="white"/>
        </w:rPr>
        <w:t>o</w:t>
      </w:r>
      <w:r w:rsidRPr="00FD5E1A">
        <w:rPr>
          <w:color w:val="222222"/>
          <w:sz w:val="20"/>
          <w:szCs w:val="20"/>
          <w:highlight w:val="white"/>
        </w:rPr>
        <w:t xml:space="preserve">f </w:t>
      </w:r>
      <w:r>
        <w:rPr>
          <w:color w:val="222222"/>
          <w:sz w:val="20"/>
          <w:szCs w:val="20"/>
          <w:highlight w:val="white"/>
        </w:rPr>
        <w:t>t</w:t>
      </w:r>
      <w:r w:rsidRPr="00FD5E1A">
        <w:rPr>
          <w:color w:val="222222"/>
          <w:sz w:val="20"/>
          <w:szCs w:val="20"/>
          <w:highlight w:val="white"/>
        </w:rPr>
        <w:t xml:space="preserve">he Same, </w:t>
      </w:r>
      <w:r>
        <w:rPr>
          <w:color w:val="222222"/>
          <w:sz w:val="20"/>
          <w:szCs w:val="20"/>
          <w:highlight w:val="white"/>
        </w:rPr>
        <w:t>o</w:t>
      </w:r>
      <w:r w:rsidRPr="00FD5E1A">
        <w:rPr>
          <w:color w:val="222222"/>
          <w:sz w:val="20"/>
          <w:szCs w:val="20"/>
          <w:highlight w:val="white"/>
        </w:rPr>
        <w:t xml:space="preserve">r Different? </w:t>
      </w:r>
      <w:r w:rsidRPr="00812D97">
        <w:rPr>
          <w:color w:val="222222"/>
          <w:sz w:val="20"/>
          <w:szCs w:val="20"/>
          <w:highlight w:val="white"/>
        </w:rPr>
        <w:t xml:space="preserve">An </w:t>
      </w:r>
      <w:r w:rsidRPr="00FD5E1A">
        <w:rPr>
          <w:color w:val="222222"/>
          <w:sz w:val="20"/>
          <w:szCs w:val="20"/>
          <w:highlight w:val="white"/>
        </w:rPr>
        <w:t xml:space="preserve">Integrative Theoretical Framework for </w:t>
      </w:r>
      <w:r>
        <w:rPr>
          <w:color w:val="222222"/>
          <w:sz w:val="20"/>
          <w:szCs w:val="20"/>
          <w:highlight w:val="white"/>
        </w:rPr>
        <w:t>t</w:t>
      </w:r>
      <w:r w:rsidRPr="00FD5E1A">
        <w:rPr>
          <w:color w:val="222222"/>
          <w:sz w:val="20"/>
          <w:szCs w:val="20"/>
          <w:highlight w:val="white"/>
        </w:rPr>
        <w:t xml:space="preserve">he Study </w:t>
      </w:r>
      <w:r>
        <w:rPr>
          <w:color w:val="222222"/>
          <w:sz w:val="20"/>
          <w:szCs w:val="20"/>
          <w:highlight w:val="white"/>
        </w:rPr>
        <w:t>o</w:t>
      </w:r>
      <w:r w:rsidRPr="00FD5E1A">
        <w:rPr>
          <w:color w:val="222222"/>
          <w:sz w:val="20"/>
          <w:szCs w:val="20"/>
          <w:highlight w:val="white"/>
        </w:rPr>
        <w:t xml:space="preserve">f Cumulative Interruptions </w:t>
      </w:r>
      <w:proofErr w:type="gramStart"/>
      <w:r w:rsidRPr="00FD5E1A">
        <w:rPr>
          <w:color w:val="222222"/>
          <w:sz w:val="20"/>
          <w:szCs w:val="20"/>
          <w:highlight w:val="white"/>
        </w:rPr>
        <w:t>At</w:t>
      </w:r>
      <w:proofErr w:type="gramEnd"/>
      <w:r w:rsidRPr="00FD5E1A">
        <w:rPr>
          <w:color w:val="222222"/>
          <w:sz w:val="20"/>
          <w:szCs w:val="20"/>
          <w:highlight w:val="white"/>
        </w:rPr>
        <w:t xml:space="preserve"> Work</w:t>
      </w:r>
      <w:r>
        <w:rPr>
          <w:color w:val="222222"/>
          <w:sz w:val="20"/>
          <w:szCs w:val="20"/>
          <w:highlight w:val="white"/>
        </w:rPr>
        <w:t>’</w:t>
      </w:r>
      <w:r w:rsidRPr="00812D97">
        <w:rPr>
          <w:color w:val="222222"/>
          <w:sz w:val="20"/>
          <w:szCs w:val="20"/>
          <w:highlight w:val="white"/>
        </w:rPr>
        <w:t xml:space="preserve">, </w:t>
      </w:r>
      <w:r w:rsidRPr="00812D97">
        <w:rPr>
          <w:i/>
          <w:color w:val="222222"/>
          <w:sz w:val="20"/>
          <w:szCs w:val="20"/>
          <w:highlight w:val="white"/>
        </w:rPr>
        <w:t>European Journal of Work and Organizational Psychology</w:t>
      </w:r>
      <w:r w:rsidRPr="00812D97">
        <w:rPr>
          <w:color w:val="222222"/>
          <w:sz w:val="20"/>
          <w:szCs w:val="20"/>
          <w:highlight w:val="white"/>
        </w:rPr>
        <w:t xml:space="preserve">, </w:t>
      </w:r>
      <w:r w:rsidRPr="00812D97">
        <w:rPr>
          <w:iCs/>
          <w:color w:val="222222"/>
          <w:sz w:val="20"/>
          <w:szCs w:val="20"/>
          <w:highlight w:val="white"/>
        </w:rPr>
        <w:t>24</w:t>
      </w:r>
      <w:r>
        <w:rPr>
          <w:iCs/>
          <w:color w:val="222222"/>
          <w:sz w:val="20"/>
          <w:szCs w:val="20"/>
          <w:highlight w:val="white"/>
        </w:rPr>
        <w:t>.</w:t>
      </w:r>
      <w:r w:rsidRPr="00812D97">
        <w:rPr>
          <w:color w:val="222222"/>
          <w:sz w:val="20"/>
          <w:szCs w:val="20"/>
          <w:highlight w:val="white"/>
        </w:rPr>
        <w:t>2 (2015): 308-323.</w:t>
      </w:r>
    </w:p>
  </w:footnote>
  <w:footnote w:id="13">
    <w:p w14:paraId="0E63FA59" w14:textId="752BED49" w:rsidR="00812D97" w:rsidRPr="00812D97" w:rsidRDefault="00812D97" w:rsidP="00812D97">
      <w:pPr>
        <w:spacing w:after="0"/>
        <w:rPr>
          <w:color w:val="222222"/>
          <w:sz w:val="20"/>
          <w:szCs w:val="20"/>
          <w:highlight w:val="white"/>
        </w:rPr>
      </w:pPr>
      <w:r w:rsidRPr="00812D97">
        <w:rPr>
          <w:rStyle w:val="FootnoteReference"/>
          <w:sz w:val="18"/>
          <w:szCs w:val="18"/>
        </w:rPr>
        <w:footnoteRef/>
      </w:r>
      <w:r w:rsidRPr="00812D97">
        <w:rPr>
          <w:sz w:val="20"/>
          <w:szCs w:val="20"/>
        </w:rPr>
        <w:t xml:space="preserve"> </w:t>
      </w:r>
      <w:r w:rsidRPr="00812D97">
        <w:rPr>
          <w:color w:val="222222"/>
          <w:sz w:val="20"/>
          <w:szCs w:val="20"/>
          <w:highlight w:val="white"/>
        </w:rPr>
        <w:t xml:space="preserve">Judy </w:t>
      </w:r>
      <w:proofErr w:type="spellStart"/>
      <w:r w:rsidRPr="00812D97">
        <w:rPr>
          <w:color w:val="222222"/>
          <w:sz w:val="20"/>
          <w:szCs w:val="20"/>
          <w:highlight w:val="white"/>
        </w:rPr>
        <w:t>Wajcman</w:t>
      </w:r>
      <w:proofErr w:type="spellEnd"/>
      <w:r w:rsidRPr="00812D97">
        <w:rPr>
          <w:color w:val="222222"/>
          <w:sz w:val="20"/>
          <w:szCs w:val="20"/>
          <w:highlight w:val="white"/>
        </w:rPr>
        <w:t xml:space="preserve"> and Emily Rose, </w:t>
      </w:r>
      <w:r>
        <w:rPr>
          <w:color w:val="222222"/>
          <w:sz w:val="20"/>
          <w:szCs w:val="20"/>
          <w:highlight w:val="white"/>
        </w:rPr>
        <w:t>‘</w:t>
      </w:r>
      <w:r w:rsidRPr="00812D97">
        <w:rPr>
          <w:color w:val="222222"/>
          <w:sz w:val="20"/>
          <w:szCs w:val="20"/>
          <w:highlight w:val="white"/>
        </w:rPr>
        <w:t xml:space="preserve">Constant </w:t>
      </w:r>
      <w:r w:rsidRPr="00E27282">
        <w:rPr>
          <w:color w:val="222222"/>
          <w:sz w:val="20"/>
          <w:szCs w:val="20"/>
          <w:highlight w:val="white"/>
        </w:rPr>
        <w:t xml:space="preserve">Connectivity: Rethinking Interruptions </w:t>
      </w:r>
      <w:r>
        <w:rPr>
          <w:color w:val="222222"/>
          <w:sz w:val="20"/>
          <w:szCs w:val="20"/>
          <w:highlight w:val="white"/>
        </w:rPr>
        <w:t>a</w:t>
      </w:r>
      <w:r w:rsidRPr="00E27282">
        <w:rPr>
          <w:color w:val="222222"/>
          <w:sz w:val="20"/>
          <w:szCs w:val="20"/>
          <w:highlight w:val="white"/>
        </w:rPr>
        <w:t>t Work</w:t>
      </w:r>
      <w:r>
        <w:rPr>
          <w:color w:val="222222"/>
          <w:sz w:val="20"/>
          <w:szCs w:val="20"/>
          <w:highlight w:val="white"/>
        </w:rPr>
        <w:t>’,</w:t>
      </w:r>
      <w:r w:rsidRPr="00812D97">
        <w:rPr>
          <w:color w:val="222222"/>
          <w:sz w:val="20"/>
          <w:szCs w:val="20"/>
          <w:highlight w:val="white"/>
        </w:rPr>
        <w:t xml:space="preserve"> </w:t>
      </w:r>
      <w:r w:rsidRPr="00812D97">
        <w:rPr>
          <w:i/>
          <w:color w:val="222222"/>
          <w:sz w:val="20"/>
          <w:szCs w:val="20"/>
          <w:highlight w:val="white"/>
        </w:rPr>
        <w:t>Organization Studies</w:t>
      </w:r>
      <w:r w:rsidRPr="00812D97">
        <w:rPr>
          <w:color w:val="222222"/>
          <w:sz w:val="20"/>
          <w:szCs w:val="20"/>
          <w:highlight w:val="white"/>
        </w:rPr>
        <w:t xml:space="preserve"> </w:t>
      </w:r>
      <w:r w:rsidRPr="00812D97">
        <w:rPr>
          <w:iCs/>
          <w:color w:val="222222"/>
          <w:sz w:val="20"/>
          <w:szCs w:val="20"/>
          <w:highlight w:val="white"/>
        </w:rPr>
        <w:t>32</w:t>
      </w:r>
      <w:r>
        <w:rPr>
          <w:iCs/>
          <w:color w:val="222222"/>
          <w:sz w:val="20"/>
          <w:szCs w:val="20"/>
          <w:highlight w:val="white"/>
        </w:rPr>
        <w:t>.</w:t>
      </w:r>
      <w:r w:rsidRPr="00812D97">
        <w:rPr>
          <w:color w:val="222222"/>
          <w:sz w:val="20"/>
          <w:szCs w:val="20"/>
          <w:highlight w:val="white"/>
        </w:rPr>
        <w:t>7 (July 2011)</w:t>
      </w:r>
      <w:r>
        <w:rPr>
          <w:color w:val="222222"/>
          <w:sz w:val="20"/>
          <w:szCs w:val="20"/>
          <w:highlight w:val="white"/>
        </w:rPr>
        <w:t>:</w:t>
      </w:r>
      <w:r w:rsidRPr="00812D97">
        <w:rPr>
          <w:color w:val="222222"/>
          <w:sz w:val="20"/>
          <w:szCs w:val="20"/>
          <w:highlight w:val="white"/>
        </w:rPr>
        <w:t xml:space="preserve"> 941-961.</w:t>
      </w:r>
    </w:p>
  </w:footnote>
  <w:footnote w:id="14">
    <w:p w14:paraId="0FF1C277" w14:textId="4876BD6F" w:rsidR="00812D97" w:rsidRPr="00812D97" w:rsidRDefault="00812D97" w:rsidP="00812D97">
      <w:pPr>
        <w:spacing w:after="0"/>
        <w:rPr>
          <w:color w:val="222222"/>
          <w:sz w:val="20"/>
          <w:szCs w:val="20"/>
          <w:highlight w:val="white"/>
        </w:rPr>
      </w:pPr>
      <w:r w:rsidRPr="00812D97">
        <w:rPr>
          <w:rStyle w:val="FootnoteReference"/>
          <w:sz w:val="18"/>
          <w:szCs w:val="18"/>
        </w:rPr>
        <w:footnoteRef/>
      </w:r>
      <w:r w:rsidRPr="00812D97">
        <w:rPr>
          <w:sz w:val="20"/>
          <w:szCs w:val="20"/>
        </w:rPr>
        <w:t xml:space="preserve"> Fred R.H. </w:t>
      </w:r>
      <w:proofErr w:type="spellStart"/>
      <w:r w:rsidRPr="00812D97">
        <w:rPr>
          <w:color w:val="222222"/>
          <w:sz w:val="20"/>
          <w:szCs w:val="20"/>
          <w:highlight w:val="white"/>
        </w:rPr>
        <w:t>Zijlstra</w:t>
      </w:r>
      <w:proofErr w:type="spellEnd"/>
      <w:r w:rsidRPr="00812D97">
        <w:rPr>
          <w:color w:val="222222"/>
          <w:sz w:val="20"/>
          <w:szCs w:val="20"/>
          <w:highlight w:val="white"/>
        </w:rPr>
        <w:t>, Robert A. Roe, Anna B. Leonora,</w:t>
      </w:r>
      <w:r>
        <w:rPr>
          <w:color w:val="222222"/>
          <w:sz w:val="20"/>
          <w:szCs w:val="20"/>
          <w:highlight w:val="white"/>
        </w:rPr>
        <w:t xml:space="preserve"> </w:t>
      </w:r>
      <w:r w:rsidRPr="00812D97">
        <w:rPr>
          <w:color w:val="222222"/>
          <w:sz w:val="20"/>
          <w:szCs w:val="20"/>
          <w:highlight w:val="white"/>
        </w:rPr>
        <w:t xml:space="preserve">and Irene </w:t>
      </w:r>
      <w:proofErr w:type="spellStart"/>
      <w:r w:rsidRPr="00812D97">
        <w:rPr>
          <w:color w:val="222222"/>
          <w:sz w:val="20"/>
          <w:szCs w:val="20"/>
          <w:highlight w:val="white"/>
        </w:rPr>
        <w:t>Krediet</w:t>
      </w:r>
      <w:proofErr w:type="spellEnd"/>
      <w:r w:rsidRPr="00812D97">
        <w:rPr>
          <w:color w:val="222222"/>
          <w:sz w:val="20"/>
          <w:szCs w:val="20"/>
          <w:highlight w:val="white"/>
        </w:rPr>
        <w:t xml:space="preserve">, </w:t>
      </w:r>
      <w:r>
        <w:rPr>
          <w:color w:val="222222"/>
          <w:sz w:val="20"/>
          <w:szCs w:val="20"/>
          <w:highlight w:val="white"/>
        </w:rPr>
        <w:t>‘</w:t>
      </w:r>
      <w:r w:rsidRPr="00812D97">
        <w:rPr>
          <w:color w:val="222222"/>
          <w:sz w:val="20"/>
          <w:szCs w:val="20"/>
          <w:highlight w:val="white"/>
        </w:rPr>
        <w:t xml:space="preserve">Temporal </w:t>
      </w:r>
      <w:r w:rsidRPr="006C5FB9">
        <w:rPr>
          <w:color w:val="222222"/>
          <w:sz w:val="20"/>
          <w:szCs w:val="20"/>
          <w:highlight w:val="white"/>
        </w:rPr>
        <w:t xml:space="preserve">Factors </w:t>
      </w:r>
      <w:r>
        <w:rPr>
          <w:color w:val="222222"/>
          <w:sz w:val="20"/>
          <w:szCs w:val="20"/>
          <w:highlight w:val="white"/>
        </w:rPr>
        <w:t>i</w:t>
      </w:r>
      <w:r w:rsidRPr="006C5FB9">
        <w:rPr>
          <w:color w:val="222222"/>
          <w:sz w:val="20"/>
          <w:szCs w:val="20"/>
          <w:highlight w:val="white"/>
        </w:rPr>
        <w:t xml:space="preserve">n Mental Work: </w:t>
      </w:r>
      <w:r w:rsidRPr="00812D97">
        <w:rPr>
          <w:color w:val="222222"/>
          <w:sz w:val="20"/>
          <w:szCs w:val="20"/>
          <w:highlight w:val="white"/>
        </w:rPr>
        <w:t xml:space="preserve">Effects </w:t>
      </w:r>
      <w:r>
        <w:rPr>
          <w:color w:val="222222"/>
          <w:sz w:val="20"/>
          <w:szCs w:val="20"/>
          <w:highlight w:val="white"/>
        </w:rPr>
        <w:t>o</w:t>
      </w:r>
      <w:r w:rsidRPr="006C5FB9">
        <w:rPr>
          <w:color w:val="222222"/>
          <w:sz w:val="20"/>
          <w:szCs w:val="20"/>
          <w:highlight w:val="white"/>
        </w:rPr>
        <w:t>f Interrupted Activities</w:t>
      </w:r>
      <w:r>
        <w:rPr>
          <w:color w:val="222222"/>
          <w:sz w:val="20"/>
          <w:szCs w:val="20"/>
          <w:highlight w:val="white"/>
        </w:rPr>
        <w:t>’</w:t>
      </w:r>
      <w:r w:rsidRPr="00812D97">
        <w:rPr>
          <w:color w:val="222222"/>
          <w:sz w:val="20"/>
          <w:szCs w:val="20"/>
          <w:highlight w:val="white"/>
        </w:rPr>
        <w:t xml:space="preserve">, </w:t>
      </w:r>
      <w:r w:rsidRPr="00812D97">
        <w:rPr>
          <w:i/>
          <w:color w:val="222222"/>
          <w:sz w:val="20"/>
          <w:szCs w:val="20"/>
          <w:highlight w:val="white"/>
        </w:rPr>
        <w:t>Journal of Occupational and Organizational Psychology</w:t>
      </w:r>
      <w:r w:rsidRPr="00812D97">
        <w:rPr>
          <w:color w:val="222222"/>
          <w:sz w:val="20"/>
          <w:szCs w:val="20"/>
          <w:highlight w:val="white"/>
        </w:rPr>
        <w:t xml:space="preserve"> 72</w:t>
      </w:r>
      <w:r>
        <w:rPr>
          <w:color w:val="222222"/>
          <w:sz w:val="20"/>
          <w:szCs w:val="20"/>
          <w:highlight w:val="white"/>
        </w:rPr>
        <w:t>.</w:t>
      </w:r>
      <w:r w:rsidRPr="00812D97">
        <w:rPr>
          <w:color w:val="222222"/>
          <w:sz w:val="20"/>
          <w:szCs w:val="20"/>
          <w:highlight w:val="white"/>
        </w:rPr>
        <w:t>2 (1999): 163</w:t>
      </w:r>
      <w:r>
        <w:rPr>
          <w:color w:val="222222"/>
          <w:sz w:val="20"/>
          <w:szCs w:val="20"/>
          <w:highlight w:val="white"/>
        </w:rPr>
        <w:t>.</w:t>
      </w:r>
      <w:r w:rsidRPr="00812D97">
        <w:rPr>
          <w:color w:val="222222"/>
          <w:sz w:val="20"/>
          <w:szCs w:val="20"/>
          <w:highlight w:val="white"/>
        </w:rPr>
        <w:t xml:space="preserve"> </w:t>
      </w:r>
    </w:p>
  </w:footnote>
  <w:footnote w:id="15">
    <w:p w14:paraId="3A1079A3" w14:textId="13269967" w:rsidR="00812D97" w:rsidRPr="00812D97" w:rsidRDefault="00812D97" w:rsidP="00812D97">
      <w:pPr>
        <w:spacing w:after="0"/>
        <w:rPr>
          <w:color w:val="222222"/>
          <w:sz w:val="20"/>
          <w:szCs w:val="20"/>
          <w:highlight w:val="white"/>
        </w:rPr>
      </w:pPr>
      <w:r w:rsidRPr="00812D97">
        <w:rPr>
          <w:rStyle w:val="FootnoteReference"/>
          <w:sz w:val="18"/>
          <w:szCs w:val="18"/>
        </w:rPr>
        <w:footnoteRef/>
      </w:r>
      <w:r w:rsidRPr="00812D97">
        <w:rPr>
          <w:sz w:val="20"/>
          <w:szCs w:val="20"/>
        </w:rPr>
        <w:t xml:space="preserve"> Lisa </w:t>
      </w:r>
      <w:proofErr w:type="spellStart"/>
      <w:r w:rsidRPr="00812D97">
        <w:rPr>
          <w:sz w:val="20"/>
          <w:szCs w:val="20"/>
        </w:rPr>
        <w:t>Bareitser</w:t>
      </w:r>
      <w:proofErr w:type="spellEnd"/>
      <w:r w:rsidRPr="00812D97">
        <w:rPr>
          <w:sz w:val="20"/>
          <w:szCs w:val="20"/>
        </w:rPr>
        <w:t xml:space="preserve">, </w:t>
      </w:r>
      <w:r w:rsidRPr="00812D97">
        <w:rPr>
          <w:i/>
          <w:sz w:val="20"/>
          <w:szCs w:val="20"/>
        </w:rPr>
        <w:t xml:space="preserve">Maternal </w:t>
      </w:r>
      <w:r w:rsidRPr="006C5FB9">
        <w:rPr>
          <w:i/>
          <w:sz w:val="20"/>
          <w:szCs w:val="20"/>
        </w:rPr>
        <w:t xml:space="preserve">Encounters: The Ethics </w:t>
      </w:r>
      <w:r>
        <w:rPr>
          <w:i/>
          <w:sz w:val="20"/>
          <w:szCs w:val="20"/>
        </w:rPr>
        <w:t>o</w:t>
      </w:r>
      <w:r w:rsidRPr="006C5FB9">
        <w:rPr>
          <w:i/>
          <w:sz w:val="20"/>
          <w:szCs w:val="20"/>
        </w:rPr>
        <w:t>f Interruptio</w:t>
      </w:r>
      <w:r w:rsidRPr="00812D97">
        <w:rPr>
          <w:i/>
          <w:sz w:val="20"/>
          <w:szCs w:val="20"/>
        </w:rPr>
        <w:t>n</w:t>
      </w:r>
      <w:r>
        <w:rPr>
          <w:iCs/>
          <w:sz w:val="20"/>
          <w:szCs w:val="20"/>
        </w:rPr>
        <w:t xml:space="preserve">, </w:t>
      </w:r>
      <w:r w:rsidRPr="00812D97">
        <w:rPr>
          <w:sz w:val="20"/>
          <w:szCs w:val="20"/>
        </w:rPr>
        <w:t>London: Routledge, 2008</w:t>
      </w:r>
      <w:r w:rsidRPr="00812D97">
        <w:rPr>
          <w:color w:val="222222"/>
          <w:sz w:val="20"/>
          <w:szCs w:val="20"/>
        </w:rPr>
        <w:t xml:space="preserve">; Lisa </w:t>
      </w:r>
      <w:proofErr w:type="spellStart"/>
      <w:r w:rsidRPr="00812D97">
        <w:rPr>
          <w:color w:val="222222"/>
          <w:sz w:val="20"/>
          <w:szCs w:val="20"/>
          <w:highlight w:val="white"/>
        </w:rPr>
        <w:t>Baraitser</w:t>
      </w:r>
      <w:proofErr w:type="spellEnd"/>
      <w:r w:rsidRPr="00812D97">
        <w:rPr>
          <w:color w:val="222222"/>
          <w:sz w:val="20"/>
          <w:szCs w:val="20"/>
          <w:highlight w:val="white"/>
        </w:rPr>
        <w:t xml:space="preserve">, </w:t>
      </w:r>
      <w:r>
        <w:rPr>
          <w:color w:val="222222"/>
          <w:sz w:val="20"/>
          <w:szCs w:val="20"/>
          <w:highlight w:val="white"/>
        </w:rPr>
        <w:t>‘</w:t>
      </w:r>
      <w:r w:rsidRPr="00812D97">
        <w:rPr>
          <w:color w:val="222222"/>
          <w:sz w:val="20"/>
          <w:szCs w:val="20"/>
          <w:highlight w:val="white"/>
        </w:rPr>
        <w:t xml:space="preserve">Communality </w:t>
      </w:r>
      <w:r w:rsidRPr="006C5FB9">
        <w:rPr>
          <w:color w:val="222222"/>
          <w:sz w:val="20"/>
          <w:szCs w:val="20"/>
          <w:highlight w:val="white"/>
        </w:rPr>
        <w:t xml:space="preserve">Across Time: </w:t>
      </w:r>
      <w:r w:rsidRPr="00812D97">
        <w:rPr>
          <w:color w:val="222222"/>
          <w:sz w:val="20"/>
          <w:szCs w:val="20"/>
          <w:highlight w:val="white"/>
        </w:rPr>
        <w:t xml:space="preserve">Responding </w:t>
      </w:r>
      <w:r>
        <w:rPr>
          <w:color w:val="222222"/>
          <w:sz w:val="20"/>
          <w:szCs w:val="20"/>
          <w:highlight w:val="white"/>
        </w:rPr>
        <w:t>t</w:t>
      </w:r>
      <w:r w:rsidRPr="006C5FB9">
        <w:rPr>
          <w:color w:val="222222"/>
          <w:sz w:val="20"/>
          <w:szCs w:val="20"/>
          <w:highlight w:val="white"/>
        </w:rPr>
        <w:t xml:space="preserve">o Encounters </w:t>
      </w:r>
      <w:r>
        <w:rPr>
          <w:color w:val="222222"/>
          <w:sz w:val="20"/>
          <w:szCs w:val="20"/>
          <w:highlight w:val="white"/>
        </w:rPr>
        <w:t>w</w:t>
      </w:r>
      <w:r w:rsidRPr="006C5FB9">
        <w:rPr>
          <w:color w:val="222222"/>
          <w:sz w:val="20"/>
          <w:szCs w:val="20"/>
          <w:highlight w:val="white"/>
        </w:rPr>
        <w:t xml:space="preserve">ith Maternal Encounters: </w:t>
      </w:r>
      <w:r w:rsidRPr="00812D97">
        <w:rPr>
          <w:color w:val="222222"/>
          <w:sz w:val="20"/>
          <w:szCs w:val="20"/>
          <w:highlight w:val="white"/>
        </w:rPr>
        <w:t xml:space="preserve">The </w:t>
      </w:r>
      <w:r w:rsidRPr="006C5FB9">
        <w:rPr>
          <w:color w:val="222222"/>
          <w:sz w:val="20"/>
          <w:szCs w:val="20"/>
          <w:highlight w:val="white"/>
        </w:rPr>
        <w:t xml:space="preserve">Ethics </w:t>
      </w:r>
      <w:r>
        <w:rPr>
          <w:color w:val="222222"/>
          <w:sz w:val="20"/>
          <w:szCs w:val="20"/>
          <w:highlight w:val="white"/>
        </w:rPr>
        <w:t>o</w:t>
      </w:r>
      <w:r w:rsidRPr="006C5FB9">
        <w:rPr>
          <w:color w:val="222222"/>
          <w:sz w:val="20"/>
          <w:szCs w:val="20"/>
          <w:highlight w:val="white"/>
        </w:rPr>
        <w:t>f Interruption</w:t>
      </w:r>
      <w:r>
        <w:rPr>
          <w:color w:val="222222"/>
          <w:sz w:val="20"/>
          <w:szCs w:val="20"/>
          <w:highlight w:val="white"/>
        </w:rPr>
        <w:t>’</w:t>
      </w:r>
      <w:r w:rsidRPr="00812D97">
        <w:rPr>
          <w:color w:val="222222"/>
          <w:sz w:val="20"/>
          <w:szCs w:val="20"/>
          <w:highlight w:val="white"/>
        </w:rPr>
        <w:t xml:space="preserve">, </w:t>
      </w:r>
      <w:r w:rsidRPr="00812D97">
        <w:rPr>
          <w:i/>
          <w:color w:val="222222"/>
          <w:sz w:val="20"/>
          <w:szCs w:val="20"/>
          <w:highlight w:val="white"/>
        </w:rPr>
        <w:t>Studies in Gender and Sexuality</w:t>
      </w:r>
      <w:r w:rsidRPr="00812D97">
        <w:rPr>
          <w:color w:val="222222"/>
          <w:sz w:val="20"/>
          <w:szCs w:val="20"/>
          <w:highlight w:val="white"/>
        </w:rPr>
        <w:t xml:space="preserve">, </w:t>
      </w:r>
      <w:r w:rsidRPr="00812D97">
        <w:rPr>
          <w:iCs/>
          <w:color w:val="222222"/>
          <w:sz w:val="20"/>
          <w:szCs w:val="20"/>
          <w:highlight w:val="white"/>
        </w:rPr>
        <w:t>13</w:t>
      </w:r>
      <w:r>
        <w:rPr>
          <w:iCs/>
          <w:color w:val="222222"/>
          <w:sz w:val="20"/>
          <w:szCs w:val="20"/>
          <w:highlight w:val="white"/>
        </w:rPr>
        <w:t>.</w:t>
      </w:r>
      <w:r w:rsidRPr="00812D97">
        <w:rPr>
          <w:color w:val="222222"/>
          <w:sz w:val="20"/>
          <w:szCs w:val="20"/>
          <w:highlight w:val="white"/>
        </w:rPr>
        <w:t>2 (2012): 117-122.</w:t>
      </w:r>
    </w:p>
  </w:footnote>
  <w:footnote w:id="16">
    <w:p w14:paraId="1254468B" w14:textId="308903D2" w:rsidR="00812D97" w:rsidRPr="00812D97" w:rsidRDefault="00812D97" w:rsidP="00812D97">
      <w:pPr>
        <w:spacing w:after="0"/>
        <w:rPr>
          <w:sz w:val="20"/>
          <w:szCs w:val="20"/>
        </w:rPr>
      </w:pPr>
      <w:r w:rsidRPr="00812D97">
        <w:rPr>
          <w:rStyle w:val="FootnoteReference"/>
          <w:sz w:val="18"/>
          <w:szCs w:val="18"/>
        </w:rPr>
        <w:footnoteRef/>
      </w:r>
      <w:r w:rsidRPr="00812D97">
        <w:rPr>
          <w:sz w:val="20"/>
          <w:szCs w:val="20"/>
        </w:rPr>
        <w:t xml:space="preserve"> </w:t>
      </w:r>
      <w:proofErr w:type="spellStart"/>
      <w:r w:rsidRPr="00812D97">
        <w:rPr>
          <w:sz w:val="20"/>
          <w:szCs w:val="20"/>
        </w:rPr>
        <w:t>Moynag</w:t>
      </w:r>
      <w:proofErr w:type="spellEnd"/>
      <w:r w:rsidRPr="00812D97">
        <w:rPr>
          <w:sz w:val="20"/>
          <w:szCs w:val="20"/>
        </w:rPr>
        <w:t xml:space="preserve"> </w:t>
      </w:r>
      <w:r w:rsidRPr="00812D97">
        <w:rPr>
          <w:color w:val="222222"/>
          <w:sz w:val="20"/>
          <w:szCs w:val="20"/>
          <w:highlight w:val="white"/>
        </w:rPr>
        <w:t xml:space="preserve">Sullivan, </w:t>
      </w:r>
      <w:r>
        <w:rPr>
          <w:color w:val="222222"/>
          <w:sz w:val="20"/>
          <w:szCs w:val="20"/>
          <w:highlight w:val="white"/>
        </w:rPr>
        <w:t>‘</w:t>
      </w:r>
      <w:r w:rsidRPr="00812D97">
        <w:rPr>
          <w:color w:val="222222"/>
          <w:sz w:val="20"/>
          <w:szCs w:val="20"/>
          <w:highlight w:val="white"/>
        </w:rPr>
        <w:t xml:space="preserve">An </w:t>
      </w:r>
      <w:r>
        <w:rPr>
          <w:color w:val="222222"/>
          <w:sz w:val="20"/>
          <w:szCs w:val="20"/>
          <w:highlight w:val="white"/>
        </w:rPr>
        <w:t>“</w:t>
      </w:r>
      <w:r w:rsidRPr="00FB0B5C">
        <w:rPr>
          <w:color w:val="222222"/>
          <w:sz w:val="20"/>
          <w:szCs w:val="20"/>
          <w:highlight w:val="white"/>
        </w:rPr>
        <w:t>Unthought Known</w:t>
      </w:r>
      <w:r>
        <w:rPr>
          <w:color w:val="222222"/>
          <w:sz w:val="20"/>
          <w:szCs w:val="20"/>
          <w:highlight w:val="white"/>
        </w:rPr>
        <w:t>”</w:t>
      </w:r>
      <w:r w:rsidRPr="00FB0B5C">
        <w:rPr>
          <w:color w:val="222222"/>
          <w:sz w:val="20"/>
          <w:szCs w:val="20"/>
          <w:highlight w:val="white"/>
        </w:rPr>
        <w:t xml:space="preserve"> </w:t>
      </w:r>
      <w:r>
        <w:rPr>
          <w:color w:val="222222"/>
          <w:sz w:val="20"/>
          <w:szCs w:val="20"/>
          <w:highlight w:val="white"/>
        </w:rPr>
        <w:t>o</w:t>
      </w:r>
      <w:r w:rsidRPr="00FB0B5C">
        <w:rPr>
          <w:color w:val="222222"/>
          <w:sz w:val="20"/>
          <w:szCs w:val="20"/>
          <w:highlight w:val="white"/>
        </w:rPr>
        <w:t xml:space="preserve">f Her Own: </w:t>
      </w:r>
      <w:r w:rsidRPr="00812D97">
        <w:rPr>
          <w:color w:val="222222"/>
          <w:sz w:val="20"/>
          <w:szCs w:val="20"/>
          <w:highlight w:val="white"/>
        </w:rPr>
        <w:t xml:space="preserve">The </w:t>
      </w:r>
      <w:r w:rsidRPr="00FB0B5C">
        <w:rPr>
          <w:color w:val="222222"/>
          <w:sz w:val="20"/>
          <w:szCs w:val="20"/>
          <w:highlight w:val="white"/>
        </w:rPr>
        <w:t xml:space="preserve">Aesthetics </w:t>
      </w:r>
      <w:r>
        <w:rPr>
          <w:color w:val="222222"/>
          <w:sz w:val="20"/>
          <w:szCs w:val="20"/>
          <w:highlight w:val="white"/>
        </w:rPr>
        <w:t>o</w:t>
      </w:r>
      <w:r w:rsidRPr="00FB0B5C">
        <w:rPr>
          <w:color w:val="222222"/>
          <w:sz w:val="20"/>
          <w:szCs w:val="20"/>
          <w:highlight w:val="white"/>
        </w:rPr>
        <w:t>f Interruption</w:t>
      </w:r>
      <w:r>
        <w:rPr>
          <w:color w:val="222222"/>
          <w:sz w:val="20"/>
          <w:szCs w:val="20"/>
          <w:highlight w:val="white"/>
        </w:rPr>
        <w:t>’</w:t>
      </w:r>
      <w:r w:rsidRPr="00812D97">
        <w:rPr>
          <w:color w:val="222222"/>
          <w:sz w:val="20"/>
          <w:szCs w:val="20"/>
          <w:highlight w:val="white"/>
        </w:rPr>
        <w:t xml:space="preserve">, </w:t>
      </w:r>
      <w:r w:rsidRPr="00812D97">
        <w:rPr>
          <w:i/>
          <w:color w:val="222222"/>
          <w:sz w:val="20"/>
          <w:szCs w:val="20"/>
          <w:highlight w:val="white"/>
        </w:rPr>
        <w:t>Studies in Gender and Sexuality</w:t>
      </w:r>
      <w:r w:rsidRPr="00812D97">
        <w:rPr>
          <w:color w:val="222222"/>
          <w:sz w:val="20"/>
          <w:szCs w:val="20"/>
          <w:highlight w:val="white"/>
        </w:rPr>
        <w:t xml:space="preserve"> </w:t>
      </w:r>
      <w:r w:rsidRPr="00812D97">
        <w:rPr>
          <w:iCs/>
          <w:color w:val="222222"/>
          <w:sz w:val="20"/>
          <w:szCs w:val="20"/>
          <w:highlight w:val="white"/>
        </w:rPr>
        <w:t>13</w:t>
      </w:r>
      <w:r>
        <w:rPr>
          <w:color w:val="222222"/>
          <w:sz w:val="20"/>
          <w:szCs w:val="20"/>
          <w:highlight w:val="white"/>
        </w:rPr>
        <w:t>.</w:t>
      </w:r>
      <w:r w:rsidRPr="00812D97">
        <w:rPr>
          <w:color w:val="222222"/>
          <w:sz w:val="20"/>
          <w:szCs w:val="20"/>
          <w:highlight w:val="white"/>
        </w:rPr>
        <w:t>2 (2012): 108.</w:t>
      </w:r>
    </w:p>
  </w:footnote>
  <w:footnote w:id="17">
    <w:p w14:paraId="0F706625" w14:textId="1DEE6EB5" w:rsidR="00812D97" w:rsidRPr="00812D97" w:rsidRDefault="00812D97" w:rsidP="00812D97">
      <w:pPr>
        <w:spacing w:after="0"/>
        <w:rPr>
          <w:sz w:val="20"/>
          <w:szCs w:val="20"/>
          <w:highlight w:val="white"/>
        </w:rPr>
      </w:pPr>
      <w:r w:rsidRPr="00812D97">
        <w:rPr>
          <w:rStyle w:val="FootnoteReference"/>
          <w:sz w:val="18"/>
          <w:szCs w:val="18"/>
        </w:rPr>
        <w:footnoteRef/>
      </w:r>
      <w:r w:rsidRPr="00812D97">
        <w:rPr>
          <w:sz w:val="20"/>
          <w:szCs w:val="20"/>
        </w:rPr>
        <w:t xml:space="preserve"> EL</w:t>
      </w:r>
      <w:r w:rsidRPr="00812D97">
        <w:rPr>
          <w:sz w:val="20"/>
          <w:szCs w:val="20"/>
          <w:highlight w:val="white"/>
        </w:rPr>
        <w:t xml:space="preserve"> Putnam,</w:t>
      </w:r>
      <w:r>
        <w:rPr>
          <w:sz w:val="20"/>
          <w:szCs w:val="20"/>
          <w:highlight w:val="white"/>
        </w:rPr>
        <w:t xml:space="preserve"> </w:t>
      </w:r>
      <w:r w:rsidRPr="00812D97">
        <w:rPr>
          <w:i/>
          <w:sz w:val="20"/>
          <w:szCs w:val="20"/>
          <w:highlight w:val="white"/>
        </w:rPr>
        <w:t xml:space="preserve">The </w:t>
      </w:r>
      <w:r w:rsidRPr="00FB0B5C">
        <w:rPr>
          <w:i/>
          <w:sz w:val="20"/>
          <w:szCs w:val="20"/>
          <w:highlight w:val="white"/>
        </w:rPr>
        <w:t xml:space="preserve">Maternal, Digital Subjectivity </w:t>
      </w:r>
      <w:r>
        <w:rPr>
          <w:i/>
          <w:sz w:val="20"/>
          <w:szCs w:val="20"/>
          <w:highlight w:val="white"/>
        </w:rPr>
        <w:t>a</w:t>
      </w:r>
      <w:r w:rsidRPr="00FB0B5C">
        <w:rPr>
          <w:i/>
          <w:sz w:val="20"/>
          <w:szCs w:val="20"/>
          <w:highlight w:val="white"/>
        </w:rPr>
        <w:t xml:space="preserve">nd </w:t>
      </w:r>
      <w:r>
        <w:rPr>
          <w:i/>
          <w:sz w:val="20"/>
          <w:szCs w:val="20"/>
          <w:highlight w:val="white"/>
        </w:rPr>
        <w:t>t</w:t>
      </w:r>
      <w:r w:rsidRPr="00FB0B5C">
        <w:rPr>
          <w:i/>
          <w:sz w:val="20"/>
          <w:szCs w:val="20"/>
          <w:highlight w:val="white"/>
        </w:rPr>
        <w:t xml:space="preserve">he Aesthetics </w:t>
      </w:r>
      <w:proofErr w:type="gramStart"/>
      <w:r w:rsidRPr="00FB0B5C">
        <w:rPr>
          <w:i/>
          <w:sz w:val="20"/>
          <w:szCs w:val="20"/>
          <w:highlight w:val="white"/>
        </w:rPr>
        <w:t>Of</w:t>
      </w:r>
      <w:proofErr w:type="gramEnd"/>
      <w:r w:rsidRPr="00FB0B5C">
        <w:rPr>
          <w:i/>
          <w:sz w:val="20"/>
          <w:szCs w:val="20"/>
          <w:highlight w:val="white"/>
        </w:rPr>
        <w:t xml:space="preserve"> Interru</w:t>
      </w:r>
      <w:r w:rsidRPr="00812D97">
        <w:rPr>
          <w:i/>
          <w:sz w:val="20"/>
          <w:szCs w:val="20"/>
          <w:highlight w:val="white"/>
        </w:rPr>
        <w:t>ption</w:t>
      </w:r>
      <w:r>
        <w:rPr>
          <w:iCs/>
          <w:sz w:val="20"/>
          <w:szCs w:val="20"/>
          <w:highlight w:val="white"/>
        </w:rPr>
        <w:t xml:space="preserve">, </w:t>
      </w:r>
      <w:r w:rsidRPr="00812D97">
        <w:rPr>
          <w:iCs/>
          <w:sz w:val="20"/>
          <w:szCs w:val="20"/>
          <w:highlight w:val="white"/>
        </w:rPr>
        <w:t>London:</w:t>
      </w:r>
      <w:r>
        <w:rPr>
          <w:i/>
          <w:sz w:val="20"/>
          <w:szCs w:val="20"/>
          <w:highlight w:val="white"/>
        </w:rPr>
        <w:t xml:space="preserve"> </w:t>
      </w:r>
      <w:r w:rsidRPr="00812D97">
        <w:rPr>
          <w:sz w:val="20"/>
          <w:szCs w:val="20"/>
          <w:highlight w:val="white"/>
        </w:rPr>
        <w:t xml:space="preserve">Bloomsbury Academic, 2022, 12. </w:t>
      </w:r>
    </w:p>
  </w:footnote>
  <w:footnote w:id="18">
    <w:p w14:paraId="6E0BD9E0" w14:textId="115CC2C6" w:rsidR="00812D97" w:rsidRPr="00812D97" w:rsidRDefault="00812D97" w:rsidP="00812D97">
      <w:pPr>
        <w:spacing w:after="0"/>
        <w:rPr>
          <w:sz w:val="20"/>
          <w:szCs w:val="20"/>
        </w:rPr>
      </w:pPr>
      <w:r w:rsidRPr="00812D97">
        <w:rPr>
          <w:rStyle w:val="FootnoteReference"/>
          <w:sz w:val="18"/>
          <w:szCs w:val="18"/>
        </w:rPr>
        <w:footnoteRef/>
      </w:r>
      <w:r w:rsidRPr="00812D97">
        <w:rPr>
          <w:sz w:val="20"/>
          <w:szCs w:val="20"/>
        </w:rPr>
        <w:t xml:space="preserve"> Sara </w:t>
      </w:r>
      <w:r w:rsidRPr="00812D97">
        <w:rPr>
          <w:color w:val="222222"/>
          <w:sz w:val="20"/>
          <w:szCs w:val="20"/>
          <w:highlight w:val="white"/>
        </w:rPr>
        <w:t xml:space="preserve">Ahmed, </w:t>
      </w:r>
      <w:r w:rsidRPr="00812D97">
        <w:rPr>
          <w:i/>
          <w:color w:val="222222"/>
          <w:sz w:val="20"/>
          <w:szCs w:val="20"/>
          <w:highlight w:val="white"/>
        </w:rPr>
        <w:t>The Promise of Happiness</w:t>
      </w:r>
      <w:r>
        <w:rPr>
          <w:i/>
          <w:color w:val="222222"/>
          <w:sz w:val="20"/>
          <w:szCs w:val="20"/>
          <w:highlight w:val="white"/>
        </w:rPr>
        <w:t>,</w:t>
      </w:r>
      <w:r w:rsidRPr="00812D97">
        <w:rPr>
          <w:color w:val="222222"/>
          <w:sz w:val="20"/>
          <w:szCs w:val="20"/>
          <w:highlight w:val="white"/>
        </w:rPr>
        <w:t xml:space="preserve"> Durham: Duke University Press, 2010;</w:t>
      </w:r>
      <w:r w:rsidRPr="00812D97">
        <w:rPr>
          <w:color w:val="222222"/>
          <w:sz w:val="20"/>
          <w:szCs w:val="20"/>
        </w:rPr>
        <w:t xml:space="preserve"> Jack </w:t>
      </w:r>
      <w:r w:rsidRPr="00812D97">
        <w:rPr>
          <w:sz w:val="20"/>
          <w:szCs w:val="20"/>
        </w:rPr>
        <w:t xml:space="preserve">Halberstam, </w:t>
      </w:r>
      <w:r w:rsidRPr="00812D97">
        <w:rPr>
          <w:i/>
          <w:sz w:val="20"/>
          <w:szCs w:val="20"/>
        </w:rPr>
        <w:t xml:space="preserve">The Queer Art of Failure, </w:t>
      </w:r>
      <w:r w:rsidRPr="00812D97">
        <w:rPr>
          <w:iCs/>
          <w:sz w:val="20"/>
          <w:szCs w:val="20"/>
        </w:rPr>
        <w:t>Durham:</w:t>
      </w:r>
      <w:r w:rsidRPr="00812D97">
        <w:rPr>
          <w:i/>
          <w:sz w:val="20"/>
          <w:szCs w:val="20"/>
        </w:rPr>
        <w:t xml:space="preserve"> </w:t>
      </w:r>
      <w:r w:rsidRPr="00812D97">
        <w:rPr>
          <w:sz w:val="20"/>
          <w:szCs w:val="20"/>
        </w:rPr>
        <w:t>Duke University Press, 2011.</w:t>
      </w:r>
    </w:p>
  </w:footnote>
  <w:footnote w:id="19">
    <w:p w14:paraId="3932C881" w14:textId="5A0E9D5E" w:rsidR="00812D97" w:rsidRPr="00812D97" w:rsidRDefault="00812D97" w:rsidP="00812D97">
      <w:pPr>
        <w:spacing w:after="0"/>
        <w:rPr>
          <w:sz w:val="20"/>
          <w:szCs w:val="20"/>
        </w:rPr>
      </w:pPr>
      <w:r w:rsidRPr="00812D97">
        <w:rPr>
          <w:rStyle w:val="FootnoteReference"/>
          <w:sz w:val="18"/>
          <w:szCs w:val="18"/>
        </w:rPr>
        <w:footnoteRef/>
      </w:r>
      <w:r w:rsidRPr="00812D97">
        <w:rPr>
          <w:sz w:val="20"/>
          <w:szCs w:val="20"/>
        </w:rPr>
        <w:t xml:space="preserve"> Nicole </w:t>
      </w:r>
      <w:proofErr w:type="spellStart"/>
      <w:r w:rsidRPr="00812D97">
        <w:rPr>
          <w:color w:val="222222"/>
          <w:sz w:val="20"/>
          <w:szCs w:val="20"/>
          <w:highlight w:val="white"/>
        </w:rPr>
        <w:t>Laliberte</w:t>
      </w:r>
      <w:proofErr w:type="spellEnd"/>
      <w:r w:rsidRPr="00812D97">
        <w:rPr>
          <w:color w:val="222222"/>
          <w:sz w:val="20"/>
          <w:szCs w:val="20"/>
          <w:highlight w:val="white"/>
        </w:rPr>
        <w:t xml:space="preserve"> and Alison L. Bain, </w:t>
      </w:r>
      <w:r>
        <w:rPr>
          <w:color w:val="222222"/>
          <w:sz w:val="20"/>
          <w:szCs w:val="20"/>
          <w:highlight w:val="white"/>
        </w:rPr>
        <w:t>‘</w:t>
      </w:r>
      <w:r w:rsidRPr="00812D97">
        <w:rPr>
          <w:color w:val="222222"/>
          <w:sz w:val="20"/>
          <w:szCs w:val="20"/>
          <w:highlight w:val="white"/>
        </w:rPr>
        <w:t xml:space="preserve">The </w:t>
      </w:r>
      <w:r w:rsidRPr="008C0E1F">
        <w:rPr>
          <w:color w:val="222222"/>
          <w:sz w:val="20"/>
          <w:szCs w:val="20"/>
          <w:highlight w:val="white"/>
        </w:rPr>
        <w:t xml:space="preserve">Cultural Politics </w:t>
      </w:r>
      <w:proofErr w:type="gramStart"/>
      <w:r w:rsidRPr="008C0E1F">
        <w:rPr>
          <w:color w:val="222222"/>
          <w:sz w:val="20"/>
          <w:szCs w:val="20"/>
          <w:highlight w:val="white"/>
        </w:rPr>
        <w:t>Of</w:t>
      </w:r>
      <w:proofErr w:type="gramEnd"/>
      <w:r w:rsidRPr="008C0E1F">
        <w:rPr>
          <w:color w:val="222222"/>
          <w:sz w:val="20"/>
          <w:szCs w:val="20"/>
          <w:highlight w:val="white"/>
        </w:rPr>
        <w:t xml:space="preserve"> A Sense Of Failure In Feminist Anti-Racist Mento</w:t>
      </w:r>
      <w:r w:rsidRPr="00812D97">
        <w:rPr>
          <w:color w:val="222222"/>
          <w:sz w:val="20"/>
          <w:szCs w:val="20"/>
          <w:highlight w:val="white"/>
        </w:rPr>
        <w:t>ring</w:t>
      </w:r>
      <w:r>
        <w:rPr>
          <w:color w:val="222222"/>
          <w:sz w:val="20"/>
          <w:szCs w:val="20"/>
          <w:highlight w:val="white"/>
        </w:rPr>
        <w:t>’</w:t>
      </w:r>
      <w:r w:rsidRPr="00812D97">
        <w:rPr>
          <w:color w:val="222222"/>
          <w:sz w:val="20"/>
          <w:szCs w:val="20"/>
          <w:highlight w:val="white"/>
        </w:rPr>
        <w:t xml:space="preserve">, </w:t>
      </w:r>
      <w:r w:rsidRPr="00812D97">
        <w:rPr>
          <w:i/>
          <w:color w:val="222222"/>
          <w:sz w:val="20"/>
          <w:szCs w:val="20"/>
          <w:highlight w:val="white"/>
        </w:rPr>
        <w:t>Gender, Place &amp; Culture</w:t>
      </w:r>
      <w:r>
        <w:rPr>
          <w:color w:val="222222"/>
          <w:sz w:val="20"/>
          <w:szCs w:val="20"/>
          <w:highlight w:val="white"/>
        </w:rPr>
        <w:t xml:space="preserve"> </w:t>
      </w:r>
      <w:r w:rsidRPr="00812D97">
        <w:rPr>
          <w:iCs/>
          <w:color w:val="222222"/>
          <w:sz w:val="20"/>
          <w:szCs w:val="20"/>
          <w:highlight w:val="white"/>
        </w:rPr>
        <w:t>25</w:t>
      </w:r>
      <w:r>
        <w:rPr>
          <w:iCs/>
          <w:color w:val="222222"/>
          <w:sz w:val="20"/>
          <w:szCs w:val="20"/>
          <w:highlight w:val="white"/>
        </w:rPr>
        <w:t>.</w:t>
      </w:r>
      <w:r w:rsidRPr="00812D97">
        <w:rPr>
          <w:color w:val="222222"/>
          <w:sz w:val="20"/>
          <w:szCs w:val="20"/>
          <w:highlight w:val="white"/>
        </w:rPr>
        <w:t>8</w:t>
      </w:r>
      <w:r>
        <w:rPr>
          <w:color w:val="222222"/>
          <w:sz w:val="20"/>
          <w:szCs w:val="20"/>
          <w:highlight w:val="white"/>
        </w:rPr>
        <w:t xml:space="preserve"> </w:t>
      </w:r>
      <w:r w:rsidRPr="00812D97">
        <w:rPr>
          <w:color w:val="222222"/>
          <w:sz w:val="20"/>
          <w:szCs w:val="20"/>
          <w:highlight w:val="white"/>
        </w:rPr>
        <w:t>(2018): 1093.</w:t>
      </w:r>
    </w:p>
  </w:footnote>
  <w:footnote w:id="20">
    <w:p w14:paraId="54A90980" w14:textId="3B3CE60C" w:rsidR="00812D97" w:rsidRPr="00812D97" w:rsidRDefault="00812D97" w:rsidP="00812D97">
      <w:pPr>
        <w:spacing w:after="0"/>
        <w:rPr>
          <w:sz w:val="20"/>
          <w:szCs w:val="20"/>
        </w:rPr>
      </w:pPr>
      <w:r w:rsidRPr="00812D97">
        <w:rPr>
          <w:rStyle w:val="FootnoteReference"/>
          <w:sz w:val="18"/>
          <w:szCs w:val="18"/>
        </w:rPr>
        <w:footnoteRef/>
      </w:r>
      <w:r w:rsidRPr="00812D97">
        <w:rPr>
          <w:sz w:val="20"/>
          <w:szCs w:val="20"/>
        </w:rPr>
        <w:t xml:space="preserve"> Arjun Appadurai, and Neta Alexander, </w:t>
      </w:r>
      <w:r w:rsidRPr="00812D97">
        <w:rPr>
          <w:i/>
          <w:sz w:val="20"/>
          <w:szCs w:val="20"/>
        </w:rPr>
        <w:t>Failure</w:t>
      </w:r>
      <w:r>
        <w:rPr>
          <w:i/>
          <w:sz w:val="20"/>
          <w:szCs w:val="20"/>
        </w:rPr>
        <w:t>,</w:t>
      </w:r>
      <w:r w:rsidRPr="00812D97">
        <w:rPr>
          <w:sz w:val="20"/>
          <w:szCs w:val="20"/>
        </w:rPr>
        <w:t xml:space="preserve"> Cambridge: Polity Press, 2019, 7.</w:t>
      </w:r>
    </w:p>
  </w:footnote>
  <w:footnote w:id="21">
    <w:p w14:paraId="1C8E276D" w14:textId="41C8E1F6" w:rsidR="00812D97" w:rsidRPr="00A61797" w:rsidRDefault="00812D97" w:rsidP="00812D97">
      <w:pPr>
        <w:spacing w:after="0"/>
      </w:pPr>
      <w:r w:rsidRPr="00812D97">
        <w:rPr>
          <w:rStyle w:val="FootnoteReference"/>
          <w:sz w:val="18"/>
          <w:szCs w:val="18"/>
        </w:rPr>
        <w:footnoteRef/>
      </w:r>
      <w:r w:rsidRPr="00812D97">
        <w:rPr>
          <w:sz w:val="20"/>
          <w:szCs w:val="20"/>
        </w:rPr>
        <w:t xml:space="preserve"> Hjorth et al., ‘Work, care and creativity’</w:t>
      </w:r>
      <w:r w:rsidRPr="00A61797">
        <w:rPr>
          <w:sz w:val="20"/>
          <w:szCs w:val="20"/>
        </w:rPr>
        <w:t>.</w:t>
      </w:r>
    </w:p>
  </w:footnote>
  <w:footnote w:id="22">
    <w:p w14:paraId="4BF046A4" w14:textId="37EC8BFD" w:rsidR="00812D97" w:rsidRPr="00D833B3" w:rsidRDefault="00812D97" w:rsidP="00812D97">
      <w:pPr>
        <w:spacing w:after="0"/>
      </w:pPr>
      <w:r w:rsidRPr="00812D97">
        <w:rPr>
          <w:rStyle w:val="FootnoteReference"/>
          <w:sz w:val="18"/>
          <w:szCs w:val="18"/>
        </w:rPr>
        <w:footnoteRef/>
      </w:r>
      <w:r w:rsidRPr="00812D97">
        <w:rPr>
          <w:sz w:val="20"/>
          <w:szCs w:val="20"/>
        </w:rPr>
        <w:t xml:space="preserve"> </w:t>
      </w:r>
      <w:r>
        <w:rPr>
          <w:sz w:val="20"/>
          <w:szCs w:val="20"/>
        </w:rPr>
        <w:t xml:space="preserve">Gregory </w:t>
      </w:r>
      <w:proofErr w:type="spellStart"/>
      <w:r w:rsidRPr="00812D97">
        <w:rPr>
          <w:sz w:val="20"/>
          <w:szCs w:val="20"/>
        </w:rPr>
        <w:t>Shollette</w:t>
      </w:r>
      <w:proofErr w:type="spellEnd"/>
      <w:r w:rsidRPr="00812D97">
        <w:rPr>
          <w:sz w:val="20"/>
          <w:szCs w:val="20"/>
        </w:rPr>
        <w:t xml:space="preserve">, </w:t>
      </w:r>
      <w:r w:rsidRPr="00812D97">
        <w:rPr>
          <w:i/>
          <w:iCs/>
          <w:sz w:val="20"/>
          <w:szCs w:val="20"/>
        </w:rPr>
        <w:t>Dark Matter</w:t>
      </w:r>
      <w:r>
        <w:rPr>
          <w:i/>
          <w:iCs/>
          <w:sz w:val="20"/>
          <w:szCs w:val="20"/>
        </w:rPr>
        <w:t>: Art and Politics in the Age of Enterprise Culture</w:t>
      </w:r>
      <w:r>
        <w:rPr>
          <w:sz w:val="20"/>
          <w:szCs w:val="20"/>
        </w:rPr>
        <w:t>, London: Pluto Press, 2020.</w:t>
      </w:r>
    </w:p>
  </w:footnote>
  <w:footnote w:id="23">
    <w:p w14:paraId="151119C6" w14:textId="64BC4AF3" w:rsidR="00812D97" w:rsidRPr="00812D97" w:rsidRDefault="00812D97" w:rsidP="00812D97">
      <w:pPr>
        <w:spacing w:after="0"/>
        <w:rPr>
          <w:sz w:val="20"/>
          <w:szCs w:val="20"/>
        </w:rPr>
      </w:pPr>
      <w:r w:rsidRPr="00812D97">
        <w:rPr>
          <w:rStyle w:val="FootnoteReference"/>
          <w:sz w:val="18"/>
          <w:szCs w:val="18"/>
        </w:rPr>
        <w:footnoteRef/>
      </w:r>
      <w:r w:rsidRPr="00812D97">
        <w:rPr>
          <w:sz w:val="20"/>
          <w:szCs w:val="20"/>
        </w:rPr>
        <w:t xml:space="preserve"> Jessica </w:t>
      </w:r>
      <w:proofErr w:type="spellStart"/>
      <w:r w:rsidRPr="00812D97">
        <w:rPr>
          <w:sz w:val="20"/>
          <w:szCs w:val="20"/>
        </w:rPr>
        <w:t>Malisch</w:t>
      </w:r>
      <w:proofErr w:type="spellEnd"/>
      <w:r w:rsidRPr="00812D97">
        <w:rPr>
          <w:sz w:val="20"/>
          <w:szCs w:val="20"/>
        </w:rPr>
        <w:t xml:space="preserve">, Breanna N. </w:t>
      </w:r>
      <w:r w:rsidRPr="00812D97">
        <w:rPr>
          <w:sz w:val="20"/>
          <w:szCs w:val="20"/>
          <w:highlight w:val="white"/>
        </w:rPr>
        <w:t xml:space="preserve">Harris, </w:t>
      </w:r>
      <w:proofErr w:type="spellStart"/>
      <w:r w:rsidRPr="00812D97">
        <w:rPr>
          <w:sz w:val="20"/>
          <w:szCs w:val="20"/>
          <w:highlight w:val="white"/>
        </w:rPr>
        <w:t>Shanen</w:t>
      </w:r>
      <w:proofErr w:type="spellEnd"/>
      <w:r w:rsidRPr="00812D97">
        <w:rPr>
          <w:sz w:val="20"/>
          <w:szCs w:val="20"/>
          <w:highlight w:val="white"/>
        </w:rPr>
        <w:t xml:space="preserve"> M. </w:t>
      </w:r>
      <w:proofErr w:type="spellStart"/>
      <w:r w:rsidRPr="00812D97">
        <w:rPr>
          <w:sz w:val="20"/>
          <w:szCs w:val="20"/>
          <w:highlight w:val="white"/>
        </w:rPr>
        <w:t>Sherrer</w:t>
      </w:r>
      <w:proofErr w:type="spellEnd"/>
      <w:r w:rsidRPr="00812D97">
        <w:rPr>
          <w:sz w:val="20"/>
          <w:szCs w:val="20"/>
          <w:highlight w:val="white"/>
        </w:rPr>
        <w:t xml:space="preserve">, Kristy A. Lewis, Stephanie L. Shepherd, </w:t>
      </w:r>
      <w:proofErr w:type="spellStart"/>
      <w:r w:rsidRPr="00812D97">
        <w:rPr>
          <w:sz w:val="20"/>
          <w:szCs w:val="20"/>
          <w:highlight w:val="white"/>
        </w:rPr>
        <w:t>Pumtiwitt</w:t>
      </w:r>
      <w:proofErr w:type="spellEnd"/>
      <w:r w:rsidRPr="00812D97">
        <w:rPr>
          <w:sz w:val="20"/>
          <w:szCs w:val="20"/>
          <w:highlight w:val="white"/>
        </w:rPr>
        <w:t xml:space="preserve"> C. McCarthy, Jessica </w:t>
      </w:r>
      <w:proofErr w:type="spellStart"/>
      <w:r w:rsidRPr="00812D97">
        <w:rPr>
          <w:sz w:val="20"/>
          <w:szCs w:val="20"/>
          <w:highlight w:val="white"/>
        </w:rPr>
        <w:t>L.Spott</w:t>
      </w:r>
      <w:proofErr w:type="spellEnd"/>
      <w:r w:rsidRPr="00812D97">
        <w:rPr>
          <w:sz w:val="20"/>
          <w:szCs w:val="20"/>
          <w:highlight w:val="white"/>
        </w:rPr>
        <w:t xml:space="preserve">, Elizabeth P. Karam, Naima </w:t>
      </w:r>
      <w:proofErr w:type="spellStart"/>
      <w:r w:rsidRPr="00812D97">
        <w:rPr>
          <w:sz w:val="20"/>
          <w:szCs w:val="20"/>
          <w:highlight w:val="white"/>
        </w:rPr>
        <w:t>Moustaid-Moussai</w:t>
      </w:r>
      <w:proofErr w:type="spellEnd"/>
      <w:r w:rsidRPr="00812D97">
        <w:rPr>
          <w:sz w:val="20"/>
          <w:szCs w:val="20"/>
          <w:highlight w:val="white"/>
        </w:rPr>
        <w:t xml:space="preserve">, Jessica </w:t>
      </w:r>
      <w:proofErr w:type="spellStart"/>
      <w:r w:rsidRPr="00812D97">
        <w:rPr>
          <w:sz w:val="20"/>
          <w:szCs w:val="20"/>
          <w:highlight w:val="white"/>
        </w:rPr>
        <w:t>McRory-Calarco</w:t>
      </w:r>
      <w:proofErr w:type="spellEnd"/>
      <w:r w:rsidRPr="00812D97">
        <w:rPr>
          <w:sz w:val="20"/>
          <w:szCs w:val="20"/>
          <w:highlight w:val="white"/>
        </w:rPr>
        <w:t xml:space="preserve">, </w:t>
      </w:r>
      <w:proofErr w:type="spellStart"/>
      <w:r w:rsidRPr="00812D97">
        <w:rPr>
          <w:sz w:val="20"/>
          <w:szCs w:val="20"/>
          <w:highlight w:val="white"/>
        </w:rPr>
        <w:t>Latha</w:t>
      </w:r>
      <w:proofErr w:type="spellEnd"/>
      <w:r w:rsidRPr="00812D97">
        <w:rPr>
          <w:sz w:val="20"/>
          <w:szCs w:val="20"/>
          <w:highlight w:val="white"/>
        </w:rPr>
        <w:t xml:space="preserve"> </w:t>
      </w:r>
      <w:proofErr w:type="spellStart"/>
      <w:r w:rsidRPr="00812D97">
        <w:rPr>
          <w:sz w:val="20"/>
          <w:szCs w:val="20"/>
          <w:highlight w:val="white"/>
        </w:rPr>
        <w:t>Ramalingami</w:t>
      </w:r>
      <w:proofErr w:type="spellEnd"/>
      <w:r w:rsidRPr="00812D97">
        <w:rPr>
          <w:sz w:val="20"/>
          <w:szCs w:val="20"/>
          <w:highlight w:val="white"/>
        </w:rPr>
        <w:t xml:space="preserve">, Amelia E. Tally, Jaclyn E. </w:t>
      </w:r>
      <w:proofErr w:type="spellStart"/>
      <w:r w:rsidRPr="00812D97">
        <w:rPr>
          <w:sz w:val="20"/>
          <w:szCs w:val="20"/>
          <w:highlight w:val="white"/>
        </w:rPr>
        <w:t>Cañas</w:t>
      </w:r>
      <w:proofErr w:type="spellEnd"/>
      <w:r w:rsidRPr="00812D97">
        <w:rPr>
          <w:sz w:val="20"/>
          <w:szCs w:val="20"/>
          <w:highlight w:val="white"/>
        </w:rPr>
        <w:t xml:space="preserve">-Carrell, Karin </w:t>
      </w:r>
      <w:proofErr w:type="spellStart"/>
      <w:r w:rsidRPr="00812D97">
        <w:rPr>
          <w:sz w:val="20"/>
          <w:szCs w:val="20"/>
          <w:highlight w:val="white"/>
        </w:rPr>
        <w:t>Ardon</w:t>
      </w:r>
      <w:proofErr w:type="spellEnd"/>
      <w:r w:rsidRPr="00812D97">
        <w:rPr>
          <w:sz w:val="20"/>
          <w:szCs w:val="20"/>
          <w:highlight w:val="white"/>
        </w:rPr>
        <w:t xml:space="preserve">-Dryer, Dana A. Weiser, Ximena E. Bernal and Jennifer </w:t>
      </w:r>
      <w:proofErr w:type="spellStart"/>
      <w:r w:rsidRPr="00812D97">
        <w:rPr>
          <w:sz w:val="20"/>
          <w:szCs w:val="20"/>
          <w:highlight w:val="white"/>
        </w:rPr>
        <w:t>Deitloff</w:t>
      </w:r>
      <w:proofErr w:type="spellEnd"/>
      <w:r w:rsidRPr="00812D97">
        <w:rPr>
          <w:sz w:val="20"/>
          <w:szCs w:val="20"/>
          <w:highlight w:val="white"/>
        </w:rPr>
        <w:t xml:space="preserve">, </w:t>
      </w:r>
      <w:r>
        <w:rPr>
          <w:sz w:val="20"/>
          <w:szCs w:val="20"/>
          <w:highlight w:val="white"/>
        </w:rPr>
        <w:t>‘</w:t>
      </w:r>
      <w:r w:rsidRPr="00812D97">
        <w:rPr>
          <w:sz w:val="20"/>
          <w:szCs w:val="20"/>
          <w:highlight w:val="white"/>
        </w:rPr>
        <w:t xml:space="preserve">Opinion: In the </w:t>
      </w:r>
      <w:r>
        <w:rPr>
          <w:sz w:val="20"/>
          <w:szCs w:val="20"/>
          <w:highlight w:val="white"/>
        </w:rPr>
        <w:t>W</w:t>
      </w:r>
      <w:r w:rsidRPr="00812D97">
        <w:rPr>
          <w:sz w:val="20"/>
          <w:szCs w:val="20"/>
          <w:highlight w:val="white"/>
        </w:rPr>
        <w:t xml:space="preserve">ake of COVID-19, </w:t>
      </w:r>
      <w:r w:rsidRPr="00A252F1">
        <w:rPr>
          <w:sz w:val="20"/>
          <w:szCs w:val="20"/>
          <w:highlight w:val="white"/>
        </w:rPr>
        <w:t>Academia Needs New Solutions To Ensure Gender Equi</w:t>
      </w:r>
      <w:r w:rsidRPr="00812D97">
        <w:rPr>
          <w:sz w:val="20"/>
          <w:szCs w:val="20"/>
          <w:highlight w:val="white"/>
        </w:rPr>
        <w:t>ty</w:t>
      </w:r>
      <w:r>
        <w:rPr>
          <w:sz w:val="20"/>
          <w:szCs w:val="20"/>
          <w:highlight w:val="white"/>
        </w:rPr>
        <w:t>’</w:t>
      </w:r>
      <w:r w:rsidRPr="00812D97">
        <w:rPr>
          <w:sz w:val="20"/>
          <w:szCs w:val="20"/>
          <w:highlight w:val="white"/>
        </w:rPr>
        <w:t>,</w:t>
      </w:r>
      <w:r>
        <w:rPr>
          <w:sz w:val="20"/>
          <w:szCs w:val="20"/>
          <w:highlight w:val="white"/>
        </w:rPr>
        <w:t xml:space="preserve"> </w:t>
      </w:r>
      <w:r w:rsidRPr="00812D97">
        <w:rPr>
          <w:i/>
          <w:sz w:val="20"/>
          <w:szCs w:val="20"/>
          <w:highlight w:val="white"/>
        </w:rPr>
        <w:t xml:space="preserve">PNAS, </w:t>
      </w:r>
      <w:r w:rsidR="00411760">
        <w:rPr>
          <w:i/>
          <w:sz w:val="20"/>
          <w:szCs w:val="20"/>
          <w:highlight w:val="white"/>
        </w:rPr>
        <w:t xml:space="preserve">7 </w:t>
      </w:r>
      <w:r w:rsidRPr="00812D97">
        <w:rPr>
          <w:iCs/>
          <w:sz w:val="20"/>
          <w:szCs w:val="20"/>
          <w:highlight w:val="white"/>
        </w:rPr>
        <w:t>July</w:t>
      </w:r>
      <w:r w:rsidR="008D31E4">
        <w:rPr>
          <w:iCs/>
          <w:sz w:val="20"/>
          <w:szCs w:val="20"/>
          <w:highlight w:val="white"/>
        </w:rPr>
        <w:t xml:space="preserve"> </w:t>
      </w:r>
      <w:r w:rsidRPr="00812D97">
        <w:rPr>
          <w:iCs/>
          <w:sz w:val="20"/>
          <w:szCs w:val="20"/>
          <w:highlight w:val="white"/>
        </w:rPr>
        <w:t>2020</w:t>
      </w:r>
      <w:r w:rsidRPr="00812D97">
        <w:rPr>
          <w:iCs/>
          <w:color w:val="212121"/>
          <w:sz w:val="20"/>
          <w:szCs w:val="20"/>
        </w:rPr>
        <w:t>,</w:t>
      </w:r>
      <w:r w:rsidRPr="00812D97">
        <w:rPr>
          <w:color w:val="212121"/>
          <w:sz w:val="20"/>
          <w:szCs w:val="20"/>
        </w:rPr>
        <w:t xml:space="preserve"> doi:</w:t>
      </w:r>
      <w:hyperlink r:id="rId4" w:tgtFrame="_blank" w:history="1">
        <w:r w:rsidRPr="00812D97">
          <w:rPr>
            <w:rStyle w:val="Hyperlink"/>
            <w:color w:val="4C2C92"/>
            <w:sz w:val="18"/>
            <w:szCs w:val="18"/>
          </w:rPr>
          <w:t>10.1073/pnas.2010636117</w:t>
        </w:r>
      </w:hyperlink>
      <w:r w:rsidRPr="00812D97">
        <w:rPr>
          <w:sz w:val="20"/>
          <w:szCs w:val="20"/>
        </w:rPr>
        <w:t>.</w:t>
      </w:r>
    </w:p>
  </w:footnote>
  <w:footnote w:id="24">
    <w:p w14:paraId="6BD803BD" w14:textId="1854188B" w:rsidR="00812D97" w:rsidRPr="00812D97" w:rsidRDefault="00812D97" w:rsidP="00812D97">
      <w:pPr>
        <w:spacing w:after="0"/>
        <w:rPr>
          <w:sz w:val="20"/>
          <w:szCs w:val="20"/>
        </w:rPr>
      </w:pPr>
      <w:r w:rsidRPr="00812D97">
        <w:rPr>
          <w:rStyle w:val="FootnoteReference"/>
          <w:sz w:val="18"/>
          <w:szCs w:val="18"/>
        </w:rPr>
        <w:footnoteRef/>
      </w:r>
      <w:r w:rsidRPr="00812D97">
        <w:rPr>
          <w:sz w:val="20"/>
          <w:szCs w:val="20"/>
        </w:rPr>
        <w:t xml:space="preserve"> Caitlin Cassidy, </w:t>
      </w:r>
      <w:r>
        <w:rPr>
          <w:sz w:val="20"/>
          <w:szCs w:val="20"/>
        </w:rPr>
        <w:t>‘</w:t>
      </w:r>
      <w:r w:rsidRPr="00812D97">
        <w:rPr>
          <w:sz w:val="20"/>
          <w:szCs w:val="20"/>
        </w:rPr>
        <w:t xml:space="preserve">Melbourne </w:t>
      </w:r>
      <w:r>
        <w:rPr>
          <w:sz w:val="20"/>
          <w:szCs w:val="20"/>
        </w:rPr>
        <w:t>F</w:t>
      </w:r>
      <w:r w:rsidRPr="00812D97">
        <w:rPr>
          <w:sz w:val="20"/>
          <w:szCs w:val="20"/>
        </w:rPr>
        <w:t xml:space="preserve">reedom </w:t>
      </w:r>
      <w:r>
        <w:rPr>
          <w:sz w:val="20"/>
          <w:szCs w:val="20"/>
        </w:rPr>
        <w:t>D</w:t>
      </w:r>
      <w:r w:rsidRPr="00812D97">
        <w:rPr>
          <w:sz w:val="20"/>
          <w:szCs w:val="20"/>
        </w:rPr>
        <w:t xml:space="preserve">ay: </w:t>
      </w:r>
      <w:r>
        <w:rPr>
          <w:sz w:val="20"/>
          <w:szCs w:val="20"/>
        </w:rPr>
        <w:t>W</w:t>
      </w:r>
      <w:r w:rsidRPr="00A40B4B">
        <w:rPr>
          <w:sz w:val="20"/>
          <w:szCs w:val="20"/>
        </w:rPr>
        <w:t>orld’s Most Locked Down City Takes First Cautious Steps to Re-Openi</w:t>
      </w:r>
      <w:r w:rsidRPr="00812D97">
        <w:rPr>
          <w:sz w:val="20"/>
          <w:szCs w:val="20"/>
        </w:rPr>
        <w:t>ng</w:t>
      </w:r>
      <w:r>
        <w:rPr>
          <w:sz w:val="20"/>
          <w:szCs w:val="20"/>
        </w:rPr>
        <w:t>’,</w:t>
      </w:r>
      <w:r w:rsidRPr="00812D97">
        <w:rPr>
          <w:sz w:val="20"/>
          <w:szCs w:val="20"/>
        </w:rPr>
        <w:t xml:space="preserve"> </w:t>
      </w:r>
      <w:r w:rsidRPr="00812D97">
        <w:rPr>
          <w:i/>
          <w:sz w:val="20"/>
          <w:szCs w:val="20"/>
        </w:rPr>
        <w:t>The Guardian</w:t>
      </w:r>
      <w:r w:rsidRPr="00812D97">
        <w:rPr>
          <w:sz w:val="20"/>
          <w:szCs w:val="20"/>
        </w:rPr>
        <w:t xml:space="preserve">, </w:t>
      </w:r>
      <w:r w:rsidR="00411760">
        <w:rPr>
          <w:sz w:val="20"/>
          <w:szCs w:val="20"/>
        </w:rPr>
        <w:t xml:space="preserve">2 </w:t>
      </w:r>
      <w:r w:rsidRPr="00812D97">
        <w:rPr>
          <w:sz w:val="20"/>
          <w:szCs w:val="20"/>
        </w:rPr>
        <w:t>Oct</w:t>
      </w:r>
      <w:r>
        <w:rPr>
          <w:sz w:val="20"/>
          <w:szCs w:val="20"/>
        </w:rPr>
        <w:t xml:space="preserve">ober </w:t>
      </w:r>
      <w:r w:rsidRPr="00812D97">
        <w:rPr>
          <w:sz w:val="20"/>
          <w:szCs w:val="20"/>
        </w:rPr>
        <w:t>2021</w:t>
      </w:r>
      <w:r>
        <w:rPr>
          <w:sz w:val="20"/>
          <w:szCs w:val="20"/>
        </w:rPr>
        <w:t xml:space="preserve">, </w:t>
      </w:r>
      <w:r w:rsidRPr="00F13C1B">
        <w:rPr>
          <w:sz w:val="20"/>
          <w:szCs w:val="20"/>
        </w:rPr>
        <w:t>https://www.theguardian.com/australia-news/2021/oct/22/melbourne-freedom-day-worlds-most-locked-down-city-takes-first-cautious-steps-to-reopening</w:t>
      </w:r>
      <w:r>
        <w:rPr>
          <w:sz w:val="20"/>
          <w:szCs w:val="20"/>
        </w:rPr>
        <w:t>.</w:t>
      </w:r>
    </w:p>
  </w:footnote>
  <w:footnote w:id="25">
    <w:p w14:paraId="07BAA35B" w14:textId="15B1CC0C" w:rsidR="00812D97" w:rsidRPr="00D833B3" w:rsidRDefault="00812D97" w:rsidP="00812D97">
      <w:pPr>
        <w:spacing w:after="0"/>
      </w:pPr>
      <w:r w:rsidRPr="00812D97">
        <w:rPr>
          <w:rStyle w:val="FootnoteReference"/>
          <w:sz w:val="18"/>
          <w:szCs w:val="18"/>
        </w:rPr>
        <w:footnoteRef/>
      </w:r>
      <w:r w:rsidRPr="00812D97">
        <w:rPr>
          <w:sz w:val="20"/>
          <w:szCs w:val="20"/>
        </w:rPr>
        <w:t xml:space="preserve"> Maud </w:t>
      </w:r>
      <w:proofErr w:type="spellStart"/>
      <w:r w:rsidRPr="00812D97">
        <w:rPr>
          <w:sz w:val="20"/>
          <w:szCs w:val="20"/>
        </w:rPr>
        <w:t>Ceuterrick</w:t>
      </w:r>
      <w:proofErr w:type="spellEnd"/>
      <w:r w:rsidRPr="00812D97">
        <w:rPr>
          <w:sz w:val="20"/>
          <w:szCs w:val="20"/>
        </w:rPr>
        <w:t>,</w:t>
      </w:r>
      <w:r>
        <w:rPr>
          <w:sz w:val="20"/>
          <w:szCs w:val="20"/>
        </w:rPr>
        <w:t xml:space="preserve"> ‘</w:t>
      </w:r>
      <w:r w:rsidRPr="00812D97">
        <w:rPr>
          <w:sz w:val="20"/>
          <w:szCs w:val="20"/>
        </w:rPr>
        <w:t xml:space="preserve">An </w:t>
      </w:r>
      <w:r>
        <w:rPr>
          <w:sz w:val="20"/>
          <w:szCs w:val="20"/>
        </w:rPr>
        <w:t>A</w:t>
      </w:r>
      <w:r w:rsidRPr="00812D97">
        <w:rPr>
          <w:sz w:val="20"/>
          <w:szCs w:val="20"/>
        </w:rPr>
        <w:t xml:space="preserve">ffirmative </w:t>
      </w:r>
      <w:r w:rsidRPr="00386C6E">
        <w:rPr>
          <w:sz w:val="20"/>
          <w:szCs w:val="20"/>
        </w:rPr>
        <w:t xml:space="preserve">Look </w:t>
      </w:r>
      <w:r>
        <w:rPr>
          <w:sz w:val="20"/>
          <w:szCs w:val="20"/>
        </w:rPr>
        <w:t>a</w:t>
      </w:r>
      <w:r w:rsidRPr="00386C6E">
        <w:rPr>
          <w:sz w:val="20"/>
          <w:szCs w:val="20"/>
        </w:rPr>
        <w:t xml:space="preserve">t Domesticity </w:t>
      </w:r>
      <w:proofErr w:type="gramStart"/>
      <w:r w:rsidRPr="00386C6E">
        <w:rPr>
          <w:sz w:val="20"/>
          <w:szCs w:val="20"/>
        </w:rPr>
        <w:t>In</w:t>
      </w:r>
      <w:proofErr w:type="gramEnd"/>
      <w:r w:rsidRPr="00386C6E">
        <w:rPr>
          <w:sz w:val="20"/>
          <w:szCs w:val="20"/>
        </w:rPr>
        <w:t xml:space="preserve"> Crisis: </w:t>
      </w:r>
      <w:r w:rsidRPr="00812D97">
        <w:rPr>
          <w:sz w:val="20"/>
          <w:szCs w:val="20"/>
        </w:rPr>
        <w:t>Women</w:t>
      </w:r>
      <w:r w:rsidRPr="00386C6E">
        <w:rPr>
          <w:sz w:val="20"/>
          <w:szCs w:val="20"/>
        </w:rPr>
        <w:t xml:space="preserve">, Humour </w:t>
      </w:r>
      <w:r>
        <w:rPr>
          <w:sz w:val="20"/>
          <w:szCs w:val="20"/>
        </w:rPr>
        <w:t>a</w:t>
      </w:r>
      <w:r w:rsidRPr="00386C6E">
        <w:rPr>
          <w:sz w:val="20"/>
          <w:szCs w:val="20"/>
        </w:rPr>
        <w:t xml:space="preserve">nd Domestic Labour During </w:t>
      </w:r>
      <w:r>
        <w:rPr>
          <w:sz w:val="20"/>
          <w:szCs w:val="20"/>
        </w:rPr>
        <w:t>COVID</w:t>
      </w:r>
      <w:r w:rsidRPr="00812D97">
        <w:rPr>
          <w:sz w:val="20"/>
          <w:szCs w:val="20"/>
        </w:rPr>
        <w:t>-19</w:t>
      </w:r>
      <w:r>
        <w:rPr>
          <w:sz w:val="20"/>
          <w:szCs w:val="20"/>
        </w:rPr>
        <w:t>’</w:t>
      </w:r>
      <w:r w:rsidRPr="00812D97">
        <w:rPr>
          <w:sz w:val="20"/>
          <w:szCs w:val="20"/>
        </w:rPr>
        <w:t xml:space="preserve"> </w:t>
      </w:r>
      <w:r w:rsidRPr="00812D97">
        <w:rPr>
          <w:i/>
          <w:iCs/>
          <w:sz w:val="20"/>
          <w:szCs w:val="20"/>
        </w:rPr>
        <w:t>Feminist Media Studies</w:t>
      </w:r>
      <w:r w:rsidRPr="00812D97">
        <w:rPr>
          <w:sz w:val="20"/>
          <w:szCs w:val="20"/>
        </w:rPr>
        <w:t>.</w:t>
      </w:r>
      <w:r>
        <w:rPr>
          <w:sz w:val="20"/>
          <w:szCs w:val="20"/>
        </w:rPr>
        <w:t xml:space="preserve"> </w:t>
      </w:r>
      <w:r w:rsidRPr="00812D97">
        <w:rPr>
          <w:sz w:val="20"/>
          <w:szCs w:val="20"/>
        </w:rPr>
        <w:t>20</w:t>
      </w:r>
      <w:r>
        <w:rPr>
          <w:sz w:val="20"/>
          <w:szCs w:val="20"/>
        </w:rPr>
        <w:t>.</w:t>
      </w:r>
      <w:r w:rsidRPr="00812D97">
        <w:rPr>
          <w:sz w:val="20"/>
          <w:szCs w:val="20"/>
        </w:rPr>
        <w:t>6 (2020): 896-901. https://doi.org/10.1080/14680777.2020.1789396</w:t>
      </w:r>
    </w:p>
  </w:footnote>
  <w:footnote w:id="26">
    <w:p w14:paraId="5B69B182" w14:textId="2F7CDFD6" w:rsidR="00812D97" w:rsidRPr="00D833B3" w:rsidRDefault="00812D97" w:rsidP="00812D97">
      <w:pPr>
        <w:spacing w:after="0"/>
      </w:pPr>
      <w:r w:rsidRPr="00812D97">
        <w:rPr>
          <w:rStyle w:val="FootnoteReference"/>
          <w:sz w:val="18"/>
          <w:szCs w:val="18"/>
        </w:rPr>
        <w:footnoteRef/>
      </w:r>
      <w:r w:rsidRPr="00812D97">
        <w:rPr>
          <w:sz w:val="20"/>
          <w:szCs w:val="20"/>
        </w:rPr>
        <w:t xml:space="preserve"> </w:t>
      </w:r>
      <w:proofErr w:type="spellStart"/>
      <w:r w:rsidRPr="00812D97">
        <w:rPr>
          <w:sz w:val="20"/>
          <w:szCs w:val="20"/>
        </w:rPr>
        <w:t>Ziijlstra</w:t>
      </w:r>
      <w:proofErr w:type="spellEnd"/>
      <w:r w:rsidRPr="00812D97">
        <w:rPr>
          <w:sz w:val="20"/>
          <w:szCs w:val="20"/>
        </w:rPr>
        <w:t xml:space="preserve"> et al.,</w:t>
      </w:r>
      <w:r>
        <w:rPr>
          <w:sz w:val="20"/>
          <w:szCs w:val="20"/>
        </w:rPr>
        <w:t xml:space="preserve"> </w:t>
      </w:r>
      <w:r>
        <w:rPr>
          <w:color w:val="222222"/>
          <w:sz w:val="20"/>
          <w:szCs w:val="20"/>
          <w:highlight w:val="white"/>
        </w:rPr>
        <w:t>‘</w:t>
      </w:r>
      <w:r w:rsidRPr="001127B0">
        <w:rPr>
          <w:color w:val="222222"/>
          <w:sz w:val="20"/>
          <w:szCs w:val="20"/>
          <w:highlight w:val="white"/>
        </w:rPr>
        <w:t xml:space="preserve">Temporal </w:t>
      </w:r>
      <w:r w:rsidRPr="006C5FB9">
        <w:rPr>
          <w:color w:val="222222"/>
          <w:sz w:val="20"/>
          <w:szCs w:val="20"/>
          <w:highlight w:val="white"/>
        </w:rPr>
        <w:t xml:space="preserve">Factors </w:t>
      </w:r>
      <w:r>
        <w:rPr>
          <w:color w:val="222222"/>
          <w:sz w:val="20"/>
          <w:szCs w:val="20"/>
          <w:highlight w:val="white"/>
        </w:rPr>
        <w:t>i</w:t>
      </w:r>
      <w:r w:rsidRPr="006C5FB9">
        <w:rPr>
          <w:color w:val="222222"/>
          <w:sz w:val="20"/>
          <w:szCs w:val="20"/>
          <w:highlight w:val="white"/>
        </w:rPr>
        <w:t>n Mental Work</w:t>
      </w:r>
      <w:r>
        <w:rPr>
          <w:color w:val="222222"/>
          <w:sz w:val="20"/>
          <w:szCs w:val="20"/>
        </w:rPr>
        <w:t>’,</w:t>
      </w:r>
      <w:r w:rsidRPr="00812D97">
        <w:rPr>
          <w:sz w:val="20"/>
          <w:szCs w:val="20"/>
        </w:rPr>
        <w:t xml:space="preserve"> 163.</w:t>
      </w:r>
    </w:p>
  </w:footnote>
  <w:footnote w:id="27">
    <w:p w14:paraId="2F9C73B4" w14:textId="4CC203A0" w:rsidR="00812D97" w:rsidRPr="00D833B3" w:rsidRDefault="00812D97" w:rsidP="00812D97">
      <w:pPr>
        <w:spacing w:after="0"/>
      </w:pPr>
      <w:r w:rsidRPr="00812D97">
        <w:rPr>
          <w:rStyle w:val="FootnoteReference"/>
          <w:sz w:val="18"/>
          <w:szCs w:val="18"/>
        </w:rPr>
        <w:footnoteRef/>
      </w:r>
      <w:r w:rsidRPr="00812D97">
        <w:rPr>
          <w:sz w:val="20"/>
          <w:szCs w:val="20"/>
        </w:rPr>
        <w:t xml:space="preserve"> Sullivan, </w:t>
      </w:r>
      <w:r>
        <w:rPr>
          <w:sz w:val="20"/>
          <w:szCs w:val="20"/>
        </w:rPr>
        <w:t>‘</w:t>
      </w:r>
      <w:r w:rsidRPr="00812D97">
        <w:rPr>
          <w:sz w:val="20"/>
          <w:szCs w:val="20"/>
        </w:rPr>
        <w:t xml:space="preserve">An </w:t>
      </w:r>
      <w:r>
        <w:rPr>
          <w:sz w:val="20"/>
          <w:szCs w:val="20"/>
        </w:rPr>
        <w:t>“</w:t>
      </w:r>
      <w:r w:rsidRPr="007B7264">
        <w:rPr>
          <w:sz w:val="20"/>
          <w:szCs w:val="20"/>
        </w:rPr>
        <w:t>Unthought-Known</w:t>
      </w:r>
      <w:r>
        <w:rPr>
          <w:sz w:val="20"/>
          <w:szCs w:val="20"/>
        </w:rPr>
        <w:t>”</w:t>
      </w:r>
      <w:r w:rsidRPr="007B7264">
        <w:rPr>
          <w:sz w:val="20"/>
          <w:szCs w:val="20"/>
        </w:rPr>
        <w:t xml:space="preserve"> </w:t>
      </w:r>
      <w:r>
        <w:rPr>
          <w:sz w:val="20"/>
          <w:szCs w:val="20"/>
        </w:rPr>
        <w:t>o</w:t>
      </w:r>
      <w:r w:rsidRPr="007B7264">
        <w:rPr>
          <w:sz w:val="20"/>
          <w:szCs w:val="20"/>
        </w:rPr>
        <w:t>f Her Own</w:t>
      </w:r>
      <w:r>
        <w:rPr>
          <w:sz w:val="20"/>
          <w:szCs w:val="20"/>
        </w:rPr>
        <w:t>’</w:t>
      </w:r>
      <w:r w:rsidRPr="00812D97">
        <w:rPr>
          <w:sz w:val="20"/>
          <w:szCs w:val="20"/>
        </w:rPr>
        <w:t>, 109.</w:t>
      </w:r>
    </w:p>
  </w:footnote>
  <w:footnote w:id="28">
    <w:p w14:paraId="2418F825" w14:textId="72BE4FF5" w:rsidR="00812D97" w:rsidRPr="00D833B3" w:rsidRDefault="00812D97" w:rsidP="00812D97">
      <w:pPr>
        <w:spacing w:after="0"/>
      </w:pPr>
      <w:r w:rsidRPr="00812D97">
        <w:rPr>
          <w:rStyle w:val="FootnoteReference"/>
          <w:sz w:val="18"/>
          <w:szCs w:val="18"/>
        </w:rPr>
        <w:footnoteRef/>
      </w:r>
      <w:r w:rsidRPr="00812D97">
        <w:rPr>
          <w:sz w:val="20"/>
          <w:szCs w:val="20"/>
        </w:rPr>
        <w:t xml:space="preserve"> </w:t>
      </w:r>
      <w:proofErr w:type="spellStart"/>
      <w:r w:rsidRPr="00812D97">
        <w:rPr>
          <w:sz w:val="20"/>
          <w:szCs w:val="20"/>
        </w:rPr>
        <w:t>Ceuterick</w:t>
      </w:r>
      <w:proofErr w:type="spellEnd"/>
      <w:r w:rsidRPr="00812D97">
        <w:rPr>
          <w:sz w:val="20"/>
          <w:szCs w:val="20"/>
        </w:rPr>
        <w:t xml:space="preserve">, </w:t>
      </w:r>
      <w:r>
        <w:rPr>
          <w:sz w:val="20"/>
          <w:szCs w:val="20"/>
        </w:rPr>
        <w:t>‘</w:t>
      </w:r>
      <w:r w:rsidRPr="00812D97">
        <w:rPr>
          <w:sz w:val="20"/>
          <w:szCs w:val="20"/>
        </w:rPr>
        <w:t xml:space="preserve">An </w:t>
      </w:r>
      <w:r w:rsidRPr="007B7264">
        <w:rPr>
          <w:sz w:val="20"/>
          <w:szCs w:val="20"/>
        </w:rPr>
        <w:t xml:space="preserve">Affirmative Look </w:t>
      </w:r>
      <w:r>
        <w:rPr>
          <w:sz w:val="20"/>
          <w:szCs w:val="20"/>
        </w:rPr>
        <w:t>a</w:t>
      </w:r>
      <w:r w:rsidRPr="007B7264">
        <w:rPr>
          <w:sz w:val="20"/>
          <w:szCs w:val="20"/>
        </w:rPr>
        <w:t>t Domesticity</w:t>
      </w:r>
      <w:r>
        <w:rPr>
          <w:sz w:val="20"/>
          <w:szCs w:val="20"/>
        </w:rPr>
        <w:t>’</w:t>
      </w:r>
      <w:r w:rsidRPr="00812D97">
        <w:rPr>
          <w:sz w:val="20"/>
          <w:szCs w:val="20"/>
        </w:rPr>
        <w:t>, 1.</w:t>
      </w:r>
    </w:p>
  </w:footnote>
  <w:footnote w:id="29">
    <w:p w14:paraId="16235330" w14:textId="643B223D" w:rsidR="00812D97" w:rsidRDefault="00812D97" w:rsidP="00812D97">
      <w:pPr>
        <w:spacing w:after="0"/>
        <w:rPr>
          <w:sz w:val="20"/>
          <w:szCs w:val="20"/>
        </w:rPr>
      </w:pPr>
      <w:r w:rsidRPr="00812D97">
        <w:rPr>
          <w:rStyle w:val="FootnoteReference"/>
          <w:sz w:val="18"/>
          <w:szCs w:val="18"/>
        </w:rPr>
        <w:footnoteRef/>
      </w:r>
      <w:r w:rsidRPr="00812D97">
        <w:rPr>
          <w:sz w:val="20"/>
          <w:szCs w:val="20"/>
        </w:rPr>
        <w:t xml:space="preserve"> </w:t>
      </w:r>
      <w:proofErr w:type="spellStart"/>
      <w:r w:rsidRPr="00812D97">
        <w:rPr>
          <w:sz w:val="20"/>
          <w:szCs w:val="20"/>
        </w:rPr>
        <w:t>Ceuterick</w:t>
      </w:r>
      <w:proofErr w:type="spellEnd"/>
      <w:r w:rsidRPr="00812D97">
        <w:rPr>
          <w:sz w:val="20"/>
          <w:szCs w:val="20"/>
        </w:rPr>
        <w:t xml:space="preserve">, </w:t>
      </w:r>
      <w:r>
        <w:rPr>
          <w:sz w:val="20"/>
          <w:szCs w:val="20"/>
        </w:rPr>
        <w:t>‘</w:t>
      </w:r>
      <w:r w:rsidRPr="001127B0">
        <w:rPr>
          <w:sz w:val="20"/>
          <w:szCs w:val="20"/>
        </w:rPr>
        <w:t xml:space="preserve">An </w:t>
      </w:r>
      <w:r w:rsidRPr="007B7264">
        <w:rPr>
          <w:sz w:val="20"/>
          <w:szCs w:val="20"/>
        </w:rPr>
        <w:t xml:space="preserve">Affirmative Look </w:t>
      </w:r>
      <w:r>
        <w:rPr>
          <w:sz w:val="20"/>
          <w:szCs w:val="20"/>
        </w:rPr>
        <w:t>a</w:t>
      </w:r>
      <w:r w:rsidRPr="007B7264">
        <w:rPr>
          <w:sz w:val="20"/>
          <w:szCs w:val="20"/>
        </w:rPr>
        <w:t>t Domesticity</w:t>
      </w:r>
      <w:r>
        <w:rPr>
          <w:sz w:val="20"/>
          <w:szCs w:val="20"/>
        </w:rPr>
        <w:t>’</w:t>
      </w:r>
      <w:r w:rsidRPr="00812D97">
        <w:rPr>
          <w:sz w:val="20"/>
          <w:szCs w:val="20"/>
        </w:rPr>
        <w:t>, 4</w:t>
      </w:r>
      <w:r>
        <w:rPr>
          <w:sz w:val="20"/>
          <w:szCs w:val="20"/>
        </w:rPr>
        <w:t>; s</w:t>
      </w:r>
      <w:r w:rsidRPr="00812D97">
        <w:rPr>
          <w:sz w:val="20"/>
          <w:szCs w:val="20"/>
        </w:rPr>
        <w:t xml:space="preserve">ee also </w:t>
      </w:r>
      <w:proofErr w:type="spellStart"/>
      <w:r w:rsidRPr="00812D97">
        <w:rPr>
          <w:sz w:val="20"/>
          <w:szCs w:val="20"/>
        </w:rPr>
        <w:t>Rosi</w:t>
      </w:r>
      <w:proofErr w:type="spellEnd"/>
      <w:r w:rsidRPr="00812D97">
        <w:rPr>
          <w:sz w:val="20"/>
          <w:szCs w:val="20"/>
        </w:rPr>
        <w:t xml:space="preserve"> </w:t>
      </w:r>
      <w:proofErr w:type="spellStart"/>
      <w:r w:rsidRPr="00812D97">
        <w:rPr>
          <w:sz w:val="20"/>
          <w:szCs w:val="20"/>
        </w:rPr>
        <w:t>Braidotti</w:t>
      </w:r>
      <w:proofErr w:type="spellEnd"/>
      <w:r w:rsidRPr="00812D97">
        <w:rPr>
          <w:sz w:val="20"/>
          <w:szCs w:val="20"/>
        </w:rPr>
        <w:t xml:space="preserve">, </w:t>
      </w:r>
      <w:r w:rsidRPr="00812D97">
        <w:rPr>
          <w:i/>
          <w:iCs/>
          <w:sz w:val="20"/>
          <w:szCs w:val="20"/>
        </w:rPr>
        <w:t>The Posthuman</w:t>
      </w:r>
      <w:r>
        <w:rPr>
          <w:sz w:val="20"/>
          <w:szCs w:val="20"/>
        </w:rPr>
        <w:t xml:space="preserve">, </w:t>
      </w:r>
      <w:r w:rsidRPr="00812D97">
        <w:rPr>
          <w:sz w:val="20"/>
          <w:szCs w:val="20"/>
        </w:rPr>
        <w:t>Cambridge: Polity, 2013.</w:t>
      </w:r>
    </w:p>
    <w:p w14:paraId="721AAB39" w14:textId="0EF47071" w:rsidR="00812D97" w:rsidRPr="00812D97" w:rsidRDefault="00812D97" w:rsidP="00812D97">
      <w:pPr>
        <w:rPr>
          <w:sz w:val="20"/>
          <w:szCs w:val="20"/>
        </w:rPr>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0665E" w14:textId="01BBC8F4" w:rsidR="006F462B" w:rsidRDefault="00C91692">
    <w:pPr>
      <w:pBdr>
        <w:top w:val="nil"/>
        <w:left w:val="nil"/>
        <w:bottom w:val="nil"/>
        <w:right w:val="nil"/>
        <w:between w:val="nil"/>
      </w:pBdr>
      <w:tabs>
        <w:tab w:val="center" w:pos="4680"/>
        <w:tab w:val="right" w:pos="9360"/>
      </w:tabs>
      <w:rPr>
        <w:color w:val="000000"/>
      </w:rPr>
    </w:pPr>
    <w:r>
      <w:rPr>
        <w:noProof/>
      </w:rPr>
      <mc:AlternateContent>
        <mc:Choice Requires="wps">
          <w:drawing>
            <wp:anchor distT="0" distB="0" distL="0" distR="0" simplePos="0" relativeHeight="251661312" behindDoc="0" locked="0" layoutInCell="1" allowOverlap="1" wp14:anchorId="1C18FC01" wp14:editId="5CB9E660">
              <wp:simplePos x="635" y="635"/>
              <wp:positionH relativeFrom="column">
                <wp:align>center</wp:align>
              </wp:positionH>
              <wp:positionV relativeFrom="paragraph">
                <wp:posOffset>635</wp:posOffset>
              </wp:positionV>
              <wp:extent cx="443865" cy="443865"/>
              <wp:effectExtent l="0" t="0" r="8890" b="4445"/>
              <wp:wrapSquare wrapText="bothSides"/>
              <wp:docPr id="7" name="Text Box 7"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E802B79" w14:textId="36107BDA" w:rsidR="00C91692" w:rsidRPr="00C91692" w:rsidRDefault="00C91692">
                          <w:pPr>
                            <w:rPr>
                              <w:color w:val="EEDC00"/>
                            </w:rPr>
                          </w:pPr>
                          <w:r w:rsidRPr="00C91692">
                            <w:rPr>
                              <w:color w:val="EEDC00"/>
                            </w:rPr>
                            <w:t>RMIT Classification: Trusted</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1C18FC01" id="_x0000_t202" coordsize="21600,21600" o:spt="202" path="m,l,21600r21600,l21600,xe">
              <v:stroke joinstyle="miter"/>
              <v:path gradientshapeok="t" o:connecttype="rect"/>
            </v:shapetype>
            <v:shape id="Text Box 7" o:spid="_x0000_s1026" type="#_x0000_t202" alt="RMIT Classification: Trusted" style="position:absolute;margin-left:0;margin-top:.05pt;width:34.95pt;height:34.95pt;z-index:251661312;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" filled="f" stroked="f">
              <v:textbox style="mso-fit-shape-to-text:t" inset="0,0,0,0">
                <w:txbxContent>
                  <w:p w14:paraId="1E802B79" w14:textId="36107BDA" w:rsidR="00C91692" w:rsidRPr="00C91692" w:rsidRDefault="00C91692">
                    <w:pPr>
                      <w:rPr>
                        <w:color w:val="EEDC00"/>
                      </w:rPr>
                    </w:pPr>
                    <w:r w:rsidRPr="00C91692">
                      <w:rPr>
                        <w:color w:val="EEDC00"/>
                      </w:rPr>
                      <w:t>RMIT Classification: Trusted</w:t>
                    </w:r>
                  </w:p>
                </w:txbxContent>
              </v:textbox>
              <w10:wrap type="square"/>
            </v:shape>
          </w:pict>
        </mc:Fallback>
      </mc:AlternateContent>
    </w:r>
    <w:r w:rsidR="00325522">
      <w:rPr>
        <w:noProof/>
      </w:rPr>
      <mc:AlternateContent>
        <mc:Choice Requires="wps">
          <w:drawing>
            <wp:anchor distT="0" distB="0" distL="0" distR="0" simplePos="0" relativeHeight="251659264" behindDoc="0" locked="0" layoutInCell="1" hidden="0" allowOverlap="1" wp14:anchorId="5EC8D32B" wp14:editId="595A099D">
              <wp:simplePos x="0" y="0"/>
              <wp:positionH relativeFrom="column">
                <wp:posOffset>2628900</wp:posOffset>
              </wp:positionH>
              <wp:positionV relativeFrom="paragraph">
                <wp:posOffset>0</wp:posOffset>
              </wp:positionV>
              <wp:extent cx="453390" cy="453390"/>
              <wp:effectExtent l="0" t="0" r="0" b="0"/>
              <wp:wrapSquare wrapText="bothSides" distT="0" distB="0" distL="0" distR="0"/>
              <wp:docPr id="2" name="Rectangle 2"/>
              <wp:cNvGraphicFramePr/>
              <a:graphic xmlns:a="http://schemas.openxmlformats.org/drawingml/2006/main">
                <a:graphicData uri="http://schemas.microsoft.com/office/word/2010/wordprocessingShape">
                  <wps:wsp>
                    <wps:cNvSpPr/>
                    <wps:spPr>
                      <a:xfrm>
                        <a:off x="5124068" y="3558068"/>
                        <a:ext cx="443865" cy="443865"/>
                      </a:xfrm>
                      <a:prstGeom prst="rect">
                        <a:avLst/>
                      </a:prstGeom>
                      <a:noFill/>
                      <a:ln>
                        <a:noFill/>
                      </a:ln>
                    </wps:spPr>
                    <wps:txbx>
                      <w:txbxContent>
                        <w:p w14:paraId="25DFAA1F" w14:textId="77777777" w:rsidR="006F462B" w:rsidRDefault="00325522">
                          <w:pPr>
                            <w:textDirection w:val="btLr"/>
                          </w:pPr>
                          <w:r>
                            <w:rPr>
                              <w:color w:val="EEDC00"/>
                            </w:rPr>
                            <w:t>RMIT Classification: Trusted</w:t>
                          </w:r>
                        </w:p>
                      </w:txbxContent>
                    </wps:txbx>
                    <wps:bodyPr spcFirstLastPara="1" wrap="square" lIns="0" tIns="0" rIns="0" bIns="0" anchor="t" anchorCtr="0">
                      <a:noAutofit/>
                    </wps:bodyPr>
                  </wps:wsp>
                </a:graphicData>
              </a:graphic>
            </wp:anchor>
          </w:drawing>
        </mc:Choice>
        <mc:Fallback>
          <w:pict>
            <v:rect w14:anchorId="5EC8D32B" id="Rectangle 2" o:spid="_x0000_s1027" style="position:absolute;margin-left:207pt;margin-top:0;width:35.7pt;height:35.7pt;z-index:251659264;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" filled="f" stroked="f">
              <v:textbox inset="0,0,0,0">
                <w:txbxContent>
                  <w:p w14:paraId="25DFAA1F" w14:textId="77777777" w:rsidR="006F462B" w:rsidRDefault="00325522">
                    <w:pPr>
                      <w:textDirection w:val="btLr"/>
                    </w:pPr>
                    <w:r>
                      <w:rPr>
                        <w:color w:val="EEDC00"/>
                      </w:rPr>
                      <w:t>RMIT Classification: Trusted</w:t>
                    </w:r>
                  </w:p>
                </w:txbxContent>
              </v:textbox>
              <w10:wrap type="squar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8B649" w14:textId="13CCF9FE" w:rsidR="006F462B" w:rsidRDefault="006F462B">
    <w:pPr>
      <w:pBdr>
        <w:top w:val="nil"/>
        <w:left w:val="nil"/>
        <w:bottom w:val="nil"/>
        <w:right w:val="nil"/>
        <w:between w:val="nil"/>
      </w:pBdr>
      <w:tabs>
        <w:tab w:val="center" w:pos="4680"/>
        <w:tab w:val="right" w:pos="9360"/>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975286" w14:textId="63785773" w:rsidR="006F462B" w:rsidRDefault="00C91692">
    <w:pPr>
      <w:pBdr>
        <w:top w:val="nil"/>
        <w:left w:val="nil"/>
        <w:bottom w:val="nil"/>
        <w:right w:val="nil"/>
        <w:between w:val="nil"/>
      </w:pBdr>
      <w:tabs>
        <w:tab w:val="center" w:pos="4680"/>
        <w:tab w:val="right" w:pos="9360"/>
      </w:tabs>
      <w:rPr>
        <w:color w:val="000000"/>
      </w:rPr>
    </w:pPr>
    <w:r>
      <w:rPr>
        <w:noProof/>
      </w:rPr>
      <mc:AlternateContent>
        <mc:Choice Requires="wps">
          <w:drawing>
            <wp:anchor distT="0" distB="0" distL="0" distR="0" simplePos="0" relativeHeight="251660288" behindDoc="0" locked="0" layoutInCell="1" allowOverlap="1" wp14:anchorId="1ABFCD2B" wp14:editId="28EF2806">
              <wp:simplePos x="635" y="635"/>
              <wp:positionH relativeFrom="column">
                <wp:align>center</wp:align>
              </wp:positionH>
              <wp:positionV relativeFrom="paragraph">
                <wp:posOffset>635</wp:posOffset>
              </wp:positionV>
              <wp:extent cx="443865" cy="443865"/>
              <wp:effectExtent l="0" t="0" r="8890" b="4445"/>
              <wp:wrapSquare wrapText="bothSides"/>
              <wp:docPr id="6" name="Text Box 6" descr="RMIT Classification: Trusted">
                <a:extLst xmlns:a="http://schemas.openxmlformats.org/drawingml/2006/main">
                  <a:ext uri="{5AE41FA2-C0FF-4470-9BD4-5FADCA87CBE2}">
                    <aclsh:classification xmlns:aclsh="http://schemas.microsoft.com/office/drawing/2020/classificationShape" classificationOutcomeType="hd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0B47BF2" w14:textId="27039947" w:rsidR="00C91692" w:rsidRPr="00C91692" w:rsidRDefault="00C91692">
                          <w:pPr>
                            <w:rPr>
                              <w:color w:val="EEDC00"/>
                            </w:rPr>
                          </w:pPr>
                          <w:r w:rsidRPr="00C91692">
                            <w:rPr>
                              <w:color w:val="EEDC00"/>
                            </w:rPr>
                            <w:t>RMIT Classification: Trusted</w:t>
                          </w:r>
                        </w:p>
                      </w:txbxContent>
                    </wps:txbx>
                    <wps:bodyPr rot="0" spcFirstLastPara="0" vertOverflow="overflow" horzOverflow="overflow" vert="horz" wrap="none" lIns="0" tIns="0" rIns="0" bIns="0" numCol="1" spcCol="0" rtlCol="0" fromWordArt="0" anchor="t" anchorCtr="0" forceAA="0" compatLnSpc="1">
                      <a:prstTxWarp prst="textNoShape">
                        <a:avLst/>
                      </a:prstTxWarp>
                      <a:spAutoFit/>
                    </wps:bodyPr>
                  </wps:wsp>
                </a:graphicData>
              </a:graphic>
            </wp:anchor>
          </w:drawing>
        </mc:Choice>
        <mc:Fallback>
          <w:pict>
            <v:shapetype w14:anchorId="1ABFCD2B" id="_x0000_t202" coordsize="21600,21600" o:spt="202" path="m,l,21600r21600,l21600,xe">
              <v:stroke joinstyle="miter"/>
              <v:path gradientshapeok="t" o:connecttype="rect"/>
            </v:shapetype>
            <v:shape id="Text Box 6" o:spid="_x0000_s1028" type="#_x0000_t202" alt="RMIT Classification: Trusted" style="position:absolute;margin-left:0;margin-top:.05pt;width:34.95pt;height:34.95pt;z-index:251660288;visibility:visible;mso-wrap-style:none;mso-wrap-distance-left:0;mso-wrap-distance-top:0;mso-wrap-distance-right:0;mso-wrap-distance-bottom:0;mso-position-horizontal:center;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" filled="f" stroked="f">
              <v:textbox style="mso-fit-shape-to-text:t" inset="0,0,0,0">
                <w:txbxContent>
                  <w:p w14:paraId="00B47BF2" w14:textId="27039947" w:rsidR="00C91692" w:rsidRPr="00C91692" w:rsidRDefault="00C91692">
                    <w:pPr>
                      <w:rPr>
                        <w:color w:val="EEDC00"/>
                      </w:rPr>
                    </w:pPr>
                    <w:r w:rsidRPr="00C91692">
                      <w:rPr>
                        <w:color w:val="EEDC00"/>
                      </w:rPr>
                      <w:t>RMIT Classification: Trusted</w:t>
                    </w:r>
                  </w:p>
                </w:txbxContent>
              </v:textbox>
              <w10:wrap type="square"/>
            </v:shape>
          </w:pict>
        </mc:Fallback>
      </mc:AlternateContent>
    </w:r>
    <w:r w:rsidR="00325522">
      <w:rPr>
        <w:noProof/>
      </w:rPr>
      <mc:AlternateContent>
        <mc:Choice Requires="wps">
          <w:drawing>
            <wp:anchor distT="0" distB="0" distL="0" distR="0" simplePos="0" relativeHeight="251658240" behindDoc="0" locked="0" layoutInCell="1" hidden="0" allowOverlap="1" wp14:anchorId="6E2FA293" wp14:editId="347CD9BD">
              <wp:simplePos x="0" y="0"/>
              <wp:positionH relativeFrom="column">
                <wp:posOffset>2628900</wp:posOffset>
              </wp:positionH>
              <wp:positionV relativeFrom="paragraph">
                <wp:posOffset>0</wp:posOffset>
              </wp:positionV>
              <wp:extent cx="453390" cy="453390"/>
              <wp:effectExtent l="0" t="0" r="0" b="0"/>
              <wp:wrapSquare wrapText="bothSides" distT="0" distB="0" distL="0" distR="0"/>
              <wp:docPr id="1" name="Rectangle 1"/>
              <wp:cNvGraphicFramePr/>
              <a:graphic xmlns:a="http://schemas.openxmlformats.org/drawingml/2006/main">
                <a:graphicData uri="http://schemas.microsoft.com/office/word/2010/wordprocessingShape">
                  <wps:wsp>
                    <wps:cNvSpPr/>
                    <wps:spPr>
                      <a:xfrm>
                        <a:off x="5124068" y="3558068"/>
                        <a:ext cx="443865" cy="443865"/>
                      </a:xfrm>
                      <a:prstGeom prst="rect">
                        <a:avLst/>
                      </a:prstGeom>
                      <a:noFill/>
                      <a:ln>
                        <a:noFill/>
                      </a:ln>
                    </wps:spPr>
                    <wps:txbx>
                      <w:txbxContent>
                        <w:p w14:paraId="34B9F6B6" w14:textId="77777777" w:rsidR="006F462B" w:rsidRDefault="00325522">
                          <w:pPr>
                            <w:textDirection w:val="btLr"/>
                          </w:pPr>
                          <w:r>
                            <w:rPr>
                              <w:color w:val="EEDC00"/>
                            </w:rPr>
                            <w:t>RMIT Classification: Trusted</w:t>
                          </w:r>
                        </w:p>
                      </w:txbxContent>
                    </wps:txbx>
                    <wps:bodyPr spcFirstLastPara="1" wrap="square" lIns="0" tIns="0" rIns="0" bIns="0" anchor="t" anchorCtr="0">
                      <a:noAutofit/>
                    </wps:bodyPr>
                  </wps:wsp>
                </a:graphicData>
              </a:graphic>
            </wp:anchor>
          </w:drawing>
        </mc:Choice>
        <mc:Fallback>
          <w:pict>
            <v:rect w14:anchorId="6E2FA293" id="Rectangle 1" o:spid="_x0000_s1029" style="position:absolute;margin-left:207pt;margin-top:0;width:35.7pt;height:35.7pt;z-index:25165824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" filled="f" stroked="f">
              <v:textbox inset="0,0,0,0">
                <w:txbxContent>
                  <w:p w14:paraId="34B9F6B6" w14:textId="77777777" w:rsidR="006F462B" w:rsidRDefault="00325522">
                    <w:pPr>
                      <w:textDirection w:val="btLr"/>
                    </w:pPr>
                    <w:r>
                      <w:rPr>
                        <w:color w:val="EEDC00"/>
                      </w:rPr>
                      <w:t>RMIT Classification: Trusted</w:t>
                    </w:r>
                  </w:p>
                </w:txbxContent>
              </v:textbox>
              <w10:wrap type="squar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F80A99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C6AC438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5DE8EBAA"/>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944CAABE"/>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7324BD2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4C6953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E44003DE"/>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A14874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EE2E15F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C1EE6B7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9FB14F9"/>
    <w:multiLevelType w:val="multilevel"/>
    <w:tmpl w:val="B76E7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675917841">
    <w:abstractNumId w:val="10"/>
  </w:num>
  <w:num w:numId="2" w16cid:durableId="700742588">
    <w:abstractNumId w:val="0"/>
  </w:num>
  <w:num w:numId="3" w16cid:durableId="15859872">
    <w:abstractNumId w:val="1"/>
  </w:num>
  <w:num w:numId="4" w16cid:durableId="608707626">
    <w:abstractNumId w:val="2"/>
  </w:num>
  <w:num w:numId="5" w16cid:durableId="1513763541">
    <w:abstractNumId w:val="3"/>
  </w:num>
  <w:num w:numId="6" w16cid:durableId="1730153452">
    <w:abstractNumId w:val="8"/>
  </w:num>
  <w:num w:numId="7" w16cid:durableId="914048354">
    <w:abstractNumId w:val="4"/>
  </w:num>
  <w:num w:numId="8" w16cid:durableId="1179348185">
    <w:abstractNumId w:val="5"/>
  </w:num>
  <w:num w:numId="9" w16cid:durableId="1296450521">
    <w:abstractNumId w:val="6"/>
  </w:num>
  <w:num w:numId="10" w16cid:durableId="21564798">
    <w:abstractNumId w:val="7"/>
  </w:num>
  <w:num w:numId="11" w16cid:durableId="172872633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8"/>
  <w:removePersonalInformation/>
  <w:removeDateAndTime/>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462B"/>
    <w:rsid w:val="00020B7E"/>
    <w:rsid w:val="000268C8"/>
    <w:rsid w:val="00034CA9"/>
    <w:rsid w:val="00041110"/>
    <w:rsid w:val="00044A3D"/>
    <w:rsid w:val="00044AEB"/>
    <w:rsid w:val="00063E0C"/>
    <w:rsid w:val="00085F78"/>
    <w:rsid w:val="000936BF"/>
    <w:rsid w:val="00095DC0"/>
    <w:rsid w:val="000A704C"/>
    <w:rsid w:val="000C0B62"/>
    <w:rsid w:val="000C4D05"/>
    <w:rsid w:val="000C5864"/>
    <w:rsid w:val="000D2085"/>
    <w:rsid w:val="000D3FEC"/>
    <w:rsid w:val="000D7067"/>
    <w:rsid w:val="0010376D"/>
    <w:rsid w:val="0011502B"/>
    <w:rsid w:val="0011622C"/>
    <w:rsid w:val="00121D24"/>
    <w:rsid w:val="00131A96"/>
    <w:rsid w:val="001361F3"/>
    <w:rsid w:val="001464D4"/>
    <w:rsid w:val="00153535"/>
    <w:rsid w:val="00154304"/>
    <w:rsid w:val="0015668A"/>
    <w:rsid w:val="00172456"/>
    <w:rsid w:val="00184314"/>
    <w:rsid w:val="001C1049"/>
    <w:rsid w:val="001C2FAF"/>
    <w:rsid w:val="001C3D41"/>
    <w:rsid w:val="001D2361"/>
    <w:rsid w:val="001D2540"/>
    <w:rsid w:val="00203686"/>
    <w:rsid w:val="002051E0"/>
    <w:rsid w:val="00216FFD"/>
    <w:rsid w:val="002335F6"/>
    <w:rsid w:val="002350B5"/>
    <w:rsid w:val="002355C8"/>
    <w:rsid w:val="0023720B"/>
    <w:rsid w:val="00247BDD"/>
    <w:rsid w:val="00256689"/>
    <w:rsid w:val="00257183"/>
    <w:rsid w:val="002915B2"/>
    <w:rsid w:val="002A74E5"/>
    <w:rsid w:val="002A7932"/>
    <w:rsid w:val="002B5965"/>
    <w:rsid w:val="002C26D4"/>
    <w:rsid w:val="002C2B60"/>
    <w:rsid w:val="002D6AC9"/>
    <w:rsid w:val="0030269F"/>
    <w:rsid w:val="00310CD6"/>
    <w:rsid w:val="00323916"/>
    <w:rsid w:val="00324F7F"/>
    <w:rsid w:val="0032540A"/>
    <w:rsid w:val="00325522"/>
    <w:rsid w:val="00353EA5"/>
    <w:rsid w:val="00354E20"/>
    <w:rsid w:val="00360C12"/>
    <w:rsid w:val="003665C2"/>
    <w:rsid w:val="00367058"/>
    <w:rsid w:val="0037106C"/>
    <w:rsid w:val="00382AD7"/>
    <w:rsid w:val="003834F1"/>
    <w:rsid w:val="0038507B"/>
    <w:rsid w:val="00386C6E"/>
    <w:rsid w:val="00391C3D"/>
    <w:rsid w:val="003A2E38"/>
    <w:rsid w:val="003A5138"/>
    <w:rsid w:val="003B079D"/>
    <w:rsid w:val="003B66B3"/>
    <w:rsid w:val="003D5C0C"/>
    <w:rsid w:val="003D7D29"/>
    <w:rsid w:val="003E2AD2"/>
    <w:rsid w:val="00401421"/>
    <w:rsid w:val="00411760"/>
    <w:rsid w:val="00414072"/>
    <w:rsid w:val="0042358E"/>
    <w:rsid w:val="004245E7"/>
    <w:rsid w:val="00435406"/>
    <w:rsid w:val="004410C7"/>
    <w:rsid w:val="004460D6"/>
    <w:rsid w:val="00462856"/>
    <w:rsid w:val="00466A5D"/>
    <w:rsid w:val="00485E02"/>
    <w:rsid w:val="00492D1F"/>
    <w:rsid w:val="00494D1A"/>
    <w:rsid w:val="0049755A"/>
    <w:rsid w:val="004A381C"/>
    <w:rsid w:val="004D1853"/>
    <w:rsid w:val="004E3AC5"/>
    <w:rsid w:val="004F045E"/>
    <w:rsid w:val="004F4CAB"/>
    <w:rsid w:val="005027C9"/>
    <w:rsid w:val="005061CB"/>
    <w:rsid w:val="005123EE"/>
    <w:rsid w:val="00513E0A"/>
    <w:rsid w:val="00530F3E"/>
    <w:rsid w:val="0056015B"/>
    <w:rsid w:val="005937B9"/>
    <w:rsid w:val="005A0092"/>
    <w:rsid w:val="005C4B6A"/>
    <w:rsid w:val="005D1613"/>
    <w:rsid w:val="005D5DD7"/>
    <w:rsid w:val="005E0AC4"/>
    <w:rsid w:val="005F1FD4"/>
    <w:rsid w:val="005F3BD5"/>
    <w:rsid w:val="006024FA"/>
    <w:rsid w:val="0060457F"/>
    <w:rsid w:val="00606AAD"/>
    <w:rsid w:val="00611ACE"/>
    <w:rsid w:val="006177EF"/>
    <w:rsid w:val="00622D30"/>
    <w:rsid w:val="00632BF3"/>
    <w:rsid w:val="0064317A"/>
    <w:rsid w:val="0064751A"/>
    <w:rsid w:val="0064756E"/>
    <w:rsid w:val="0065004F"/>
    <w:rsid w:val="006604F0"/>
    <w:rsid w:val="00661575"/>
    <w:rsid w:val="00662FCE"/>
    <w:rsid w:val="00671589"/>
    <w:rsid w:val="00676184"/>
    <w:rsid w:val="006A33B2"/>
    <w:rsid w:val="006A5E24"/>
    <w:rsid w:val="006C4DE1"/>
    <w:rsid w:val="006C559C"/>
    <w:rsid w:val="006C5FB9"/>
    <w:rsid w:val="006D042A"/>
    <w:rsid w:val="006D2266"/>
    <w:rsid w:val="006D4AA5"/>
    <w:rsid w:val="006E2DC8"/>
    <w:rsid w:val="006E4DBD"/>
    <w:rsid w:val="006F07C7"/>
    <w:rsid w:val="006F462B"/>
    <w:rsid w:val="00700795"/>
    <w:rsid w:val="0070248B"/>
    <w:rsid w:val="00702FBC"/>
    <w:rsid w:val="007226B4"/>
    <w:rsid w:val="007430C1"/>
    <w:rsid w:val="00750204"/>
    <w:rsid w:val="00757516"/>
    <w:rsid w:val="00770000"/>
    <w:rsid w:val="00771DCF"/>
    <w:rsid w:val="00777DF2"/>
    <w:rsid w:val="007916AD"/>
    <w:rsid w:val="00791755"/>
    <w:rsid w:val="00791D47"/>
    <w:rsid w:val="007A56A2"/>
    <w:rsid w:val="007A648C"/>
    <w:rsid w:val="007B7264"/>
    <w:rsid w:val="007C65B6"/>
    <w:rsid w:val="007D2B4E"/>
    <w:rsid w:val="007D4B6C"/>
    <w:rsid w:val="007D594D"/>
    <w:rsid w:val="007D63F4"/>
    <w:rsid w:val="00812D97"/>
    <w:rsid w:val="00815CEA"/>
    <w:rsid w:val="0084471B"/>
    <w:rsid w:val="00863EC2"/>
    <w:rsid w:val="00866BFC"/>
    <w:rsid w:val="00870E1A"/>
    <w:rsid w:val="008746F5"/>
    <w:rsid w:val="00885097"/>
    <w:rsid w:val="0088750E"/>
    <w:rsid w:val="0089052C"/>
    <w:rsid w:val="00895565"/>
    <w:rsid w:val="00895825"/>
    <w:rsid w:val="008B0180"/>
    <w:rsid w:val="008C0E1F"/>
    <w:rsid w:val="008C1D1D"/>
    <w:rsid w:val="008D31E4"/>
    <w:rsid w:val="008D3E40"/>
    <w:rsid w:val="008D7CFD"/>
    <w:rsid w:val="008E1D09"/>
    <w:rsid w:val="008F4FB1"/>
    <w:rsid w:val="00901E4B"/>
    <w:rsid w:val="0091235A"/>
    <w:rsid w:val="00916C1D"/>
    <w:rsid w:val="0092337C"/>
    <w:rsid w:val="00931A3D"/>
    <w:rsid w:val="00957C1E"/>
    <w:rsid w:val="00971F6C"/>
    <w:rsid w:val="00972275"/>
    <w:rsid w:val="0097633A"/>
    <w:rsid w:val="0099118C"/>
    <w:rsid w:val="00994863"/>
    <w:rsid w:val="009A3BC4"/>
    <w:rsid w:val="009A5C2E"/>
    <w:rsid w:val="009B51A9"/>
    <w:rsid w:val="009C04CD"/>
    <w:rsid w:val="009C368F"/>
    <w:rsid w:val="009D0E91"/>
    <w:rsid w:val="00A07A9F"/>
    <w:rsid w:val="00A220E3"/>
    <w:rsid w:val="00A252F1"/>
    <w:rsid w:val="00A26910"/>
    <w:rsid w:val="00A31796"/>
    <w:rsid w:val="00A35717"/>
    <w:rsid w:val="00A40B4B"/>
    <w:rsid w:val="00A53419"/>
    <w:rsid w:val="00A61797"/>
    <w:rsid w:val="00A63F16"/>
    <w:rsid w:val="00A836FE"/>
    <w:rsid w:val="00A87BB0"/>
    <w:rsid w:val="00A9649B"/>
    <w:rsid w:val="00AA13B3"/>
    <w:rsid w:val="00AB2E0B"/>
    <w:rsid w:val="00AB4D94"/>
    <w:rsid w:val="00AB67A9"/>
    <w:rsid w:val="00AC2508"/>
    <w:rsid w:val="00AD1137"/>
    <w:rsid w:val="00AD5C4F"/>
    <w:rsid w:val="00AE09EE"/>
    <w:rsid w:val="00AE7CC9"/>
    <w:rsid w:val="00AF167E"/>
    <w:rsid w:val="00B119D0"/>
    <w:rsid w:val="00B12590"/>
    <w:rsid w:val="00B1373F"/>
    <w:rsid w:val="00B2358A"/>
    <w:rsid w:val="00B27677"/>
    <w:rsid w:val="00B31165"/>
    <w:rsid w:val="00B431FD"/>
    <w:rsid w:val="00B44249"/>
    <w:rsid w:val="00B4735D"/>
    <w:rsid w:val="00B505A7"/>
    <w:rsid w:val="00B53555"/>
    <w:rsid w:val="00B577CB"/>
    <w:rsid w:val="00B63EC4"/>
    <w:rsid w:val="00B73987"/>
    <w:rsid w:val="00B74B4E"/>
    <w:rsid w:val="00B8248B"/>
    <w:rsid w:val="00B86BB3"/>
    <w:rsid w:val="00BA3261"/>
    <w:rsid w:val="00BB1649"/>
    <w:rsid w:val="00BC3198"/>
    <w:rsid w:val="00BC3B55"/>
    <w:rsid w:val="00BD1FFE"/>
    <w:rsid w:val="00BD6F2E"/>
    <w:rsid w:val="00C30F74"/>
    <w:rsid w:val="00C324CC"/>
    <w:rsid w:val="00C36D7B"/>
    <w:rsid w:val="00C37E34"/>
    <w:rsid w:val="00C45C44"/>
    <w:rsid w:val="00C46E25"/>
    <w:rsid w:val="00C647AF"/>
    <w:rsid w:val="00C728AD"/>
    <w:rsid w:val="00C77F6B"/>
    <w:rsid w:val="00C912DC"/>
    <w:rsid w:val="00C91692"/>
    <w:rsid w:val="00C93AEC"/>
    <w:rsid w:val="00CA3C77"/>
    <w:rsid w:val="00CC2BA6"/>
    <w:rsid w:val="00CC4412"/>
    <w:rsid w:val="00CC7D8F"/>
    <w:rsid w:val="00CD32C1"/>
    <w:rsid w:val="00CE13FD"/>
    <w:rsid w:val="00CE57AE"/>
    <w:rsid w:val="00CE764C"/>
    <w:rsid w:val="00CF062B"/>
    <w:rsid w:val="00CF0E34"/>
    <w:rsid w:val="00CF1D30"/>
    <w:rsid w:val="00CF6B25"/>
    <w:rsid w:val="00D13155"/>
    <w:rsid w:val="00D15B07"/>
    <w:rsid w:val="00D22088"/>
    <w:rsid w:val="00D2429F"/>
    <w:rsid w:val="00D33CE9"/>
    <w:rsid w:val="00D4091B"/>
    <w:rsid w:val="00D51D55"/>
    <w:rsid w:val="00D5242B"/>
    <w:rsid w:val="00D70C35"/>
    <w:rsid w:val="00D80507"/>
    <w:rsid w:val="00D81C18"/>
    <w:rsid w:val="00D833B3"/>
    <w:rsid w:val="00D85162"/>
    <w:rsid w:val="00D90035"/>
    <w:rsid w:val="00D90246"/>
    <w:rsid w:val="00D934AE"/>
    <w:rsid w:val="00D9365A"/>
    <w:rsid w:val="00D96CD9"/>
    <w:rsid w:val="00DA2C57"/>
    <w:rsid w:val="00DA4726"/>
    <w:rsid w:val="00DA52BB"/>
    <w:rsid w:val="00DB26BA"/>
    <w:rsid w:val="00DB6862"/>
    <w:rsid w:val="00DB6981"/>
    <w:rsid w:val="00DB7DC8"/>
    <w:rsid w:val="00DC06B7"/>
    <w:rsid w:val="00DD10D2"/>
    <w:rsid w:val="00DD1105"/>
    <w:rsid w:val="00DD286C"/>
    <w:rsid w:val="00E0743D"/>
    <w:rsid w:val="00E13DF0"/>
    <w:rsid w:val="00E24959"/>
    <w:rsid w:val="00E25FBC"/>
    <w:rsid w:val="00E2666D"/>
    <w:rsid w:val="00E27282"/>
    <w:rsid w:val="00E32546"/>
    <w:rsid w:val="00E417A7"/>
    <w:rsid w:val="00E50D00"/>
    <w:rsid w:val="00E552E2"/>
    <w:rsid w:val="00E63D57"/>
    <w:rsid w:val="00E71CB7"/>
    <w:rsid w:val="00E7305D"/>
    <w:rsid w:val="00E80CF8"/>
    <w:rsid w:val="00E862F5"/>
    <w:rsid w:val="00E92130"/>
    <w:rsid w:val="00E925D4"/>
    <w:rsid w:val="00E93075"/>
    <w:rsid w:val="00E95029"/>
    <w:rsid w:val="00EA21EB"/>
    <w:rsid w:val="00EA3638"/>
    <w:rsid w:val="00EA3ADB"/>
    <w:rsid w:val="00EA6DAD"/>
    <w:rsid w:val="00EB2C7C"/>
    <w:rsid w:val="00EB5DD2"/>
    <w:rsid w:val="00EB7E79"/>
    <w:rsid w:val="00EC1D33"/>
    <w:rsid w:val="00EC7035"/>
    <w:rsid w:val="00ED630B"/>
    <w:rsid w:val="00EE21A1"/>
    <w:rsid w:val="00EE393B"/>
    <w:rsid w:val="00EE7B47"/>
    <w:rsid w:val="00F07445"/>
    <w:rsid w:val="00F13C1B"/>
    <w:rsid w:val="00F203BD"/>
    <w:rsid w:val="00F2375D"/>
    <w:rsid w:val="00F23779"/>
    <w:rsid w:val="00F25F96"/>
    <w:rsid w:val="00F56330"/>
    <w:rsid w:val="00F75A5F"/>
    <w:rsid w:val="00F75BCF"/>
    <w:rsid w:val="00F9206B"/>
    <w:rsid w:val="00F93025"/>
    <w:rsid w:val="00F95BD7"/>
    <w:rsid w:val="00FB0B5C"/>
    <w:rsid w:val="00FB220A"/>
    <w:rsid w:val="00FB240B"/>
    <w:rsid w:val="00FC0BD7"/>
    <w:rsid w:val="00FD0546"/>
    <w:rsid w:val="00FD2251"/>
    <w:rsid w:val="00FD3D71"/>
    <w:rsid w:val="00FD5E1A"/>
    <w:rsid w:val="00FE25D6"/>
    <w:rsid w:val="00FE6251"/>
    <w:rsid w:val="00FE7957"/>
    <w:rsid w:val="00FF19BD"/>
    <w:rsid w:val="00FF51B0"/>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F0917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AU"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C06B7"/>
    <w:pPr>
      <w:spacing w:after="160"/>
    </w:pPr>
    <w:rPr>
      <w:rFonts w:ascii="Times New Roman" w:eastAsia="Times New Roman" w:hAnsi="Times New Roman" w:cs="Times New Roman"/>
    </w:rPr>
  </w:style>
  <w:style w:type="paragraph" w:styleId="Heading1">
    <w:name w:val="heading 1"/>
    <w:basedOn w:val="Normal"/>
    <w:next w:val="Normal"/>
    <w:uiPriority w:val="9"/>
    <w:qFormat/>
    <w:rsid w:val="00DC06B7"/>
    <w:pPr>
      <w:keepNext/>
      <w:keepLines/>
      <w:spacing w:before="240" w:after="120"/>
      <w:outlineLvl w:val="0"/>
    </w:pPr>
    <w:rPr>
      <w:rFonts w:ascii="Times" w:eastAsia="Calibri" w:hAnsi="Times" w:cs="Calibri"/>
      <w:b/>
      <w:sz w:val="48"/>
      <w:szCs w:val="48"/>
    </w:rPr>
  </w:style>
  <w:style w:type="paragraph" w:styleId="Heading2">
    <w:name w:val="heading 2"/>
    <w:basedOn w:val="Normal"/>
    <w:next w:val="Normal"/>
    <w:uiPriority w:val="9"/>
    <w:unhideWhenUsed/>
    <w:qFormat/>
    <w:rsid w:val="00DC06B7"/>
    <w:pPr>
      <w:keepNext/>
      <w:keepLines/>
      <w:spacing w:before="240" w:after="80"/>
      <w:outlineLvl w:val="1"/>
    </w:pPr>
    <w:rPr>
      <w:rFonts w:ascii="Times" w:eastAsia="Calibri" w:hAnsi="Times" w:cs="Calibri"/>
      <w:b/>
      <w:sz w:val="36"/>
      <w:szCs w:val="36"/>
    </w:rPr>
  </w:style>
  <w:style w:type="paragraph" w:styleId="Heading3">
    <w:name w:val="heading 3"/>
    <w:basedOn w:val="Normal"/>
    <w:next w:val="Normal"/>
    <w:uiPriority w:val="9"/>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rFonts w:ascii="Calibri" w:eastAsia="Calibri" w:hAnsi="Calibri" w:cs="Calibri"/>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Revision">
    <w:name w:val="Revision"/>
    <w:hidden/>
    <w:uiPriority w:val="99"/>
    <w:semiHidden/>
    <w:rsid w:val="005A0092"/>
  </w:style>
  <w:style w:type="character" w:styleId="CommentReference">
    <w:name w:val="annotation reference"/>
    <w:basedOn w:val="DefaultParagraphFont"/>
    <w:uiPriority w:val="99"/>
    <w:semiHidden/>
    <w:unhideWhenUsed/>
    <w:rsid w:val="00F07445"/>
    <w:rPr>
      <w:sz w:val="16"/>
      <w:szCs w:val="16"/>
    </w:rPr>
  </w:style>
  <w:style w:type="paragraph" w:styleId="CommentText">
    <w:name w:val="annotation text"/>
    <w:basedOn w:val="Normal"/>
    <w:link w:val="CommentTextChar"/>
    <w:uiPriority w:val="99"/>
    <w:semiHidden/>
    <w:unhideWhenUsed/>
    <w:rsid w:val="00F07445"/>
    <w:rPr>
      <w:rFonts w:ascii="Calibri" w:eastAsia="Calibri" w:hAnsi="Calibri" w:cs="Calibri"/>
      <w:sz w:val="20"/>
      <w:szCs w:val="20"/>
    </w:rPr>
  </w:style>
  <w:style w:type="character" w:customStyle="1" w:styleId="CommentTextChar">
    <w:name w:val="Comment Text Char"/>
    <w:basedOn w:val="DefaultParagraphFont"/>
    <w:link w:val="CommentText"/>
    <w:uiPriority w:val="99"/>
    <w:semiHidden/>
    <w:rsid w:val="00F07445"/>
    <w:rPr>
      <w:sz w:val="20"/>
      <w:szCs w:val="20"/>
    </w:rPr>
  </w:style>
  <w:style w:type="paragraph" w:styleId="CommentSubject">
    <w:name w:val="annotation subject"/>
    <w:basedOn w:val="CommentText"/>
    <w:next w:val="CommentText"/>
    <w:link w:val="CommentSubjectChar"/>
    <w:uiPriority w:val="99"/>
    <w:semiHidden/>
    <w:unhideWhenUsed/>
    <w:rsid w:val="00F07445"/>
    <w:rPr>
      <w:b/>
      <w:bCs/>
    </w:rPr>
  </w:style>
  <w:style w:type="character" w:customStyle="1" w:styleId="CommentSubjectChar">
    <w:name w:val="Comment Subject Char"/>
    <w:basedOn w:val="CommentTextChar"/>
    <w:link w:val="CommentSubject"/>
    <w:uiPriority w:val="99"/>
    <w:semiHidden/>
    <w:rsid w:val="00F07445"/>
    <w:rPr>
      <w:b/>
      <w:bCs/>
      <w:sz w:val="20"/>
      <w:szCs w:val="20"/>
    </w:rPr>
  </w:style>
  <w:style w:type="paragraph" w:styleId="FootnoteText">
    <w:name w:val="footnote text"/>
    <w:basedOn w:val="Normal"/>
    <w:link w:val="FootnoteTextChar"/>
    <w:uiPriority w:val="99"/>
    <w:semiHidden/>
    <w:unhideWhenUsed/>
    <w:rsid w:val="00EB2C7C"/>
    <w:rPr>
      <w:rFonts w:ascii="Calibri" w:eastAsia="Calibri" w:hAnsi="Calibri" w:cs="Calibri"/>
      <w:sz w:val="20"/>
      <w:szCs w:val="20"/>
    </w:rPr>
  </w:style>
  <w:style w:type="character" w:customStyle="1" w:styleId="FootnoteTextChar">
    <w:name w:val="Footnote Text Char"/>
    <w:basedOn w:val="DefaultParagraphFont"/>
    <w:link w:val="FootnoteText"/>
    <w:uiPriority w:val="99"/>
    <w:semiHidden/>
    <w:rsid w:val="00EB2C7C"/>
    <w:rPr>
      <w:sz w:val="20"/>
      <w:szCs w:val="20"/>
    </w:rPr>
  </w:style>
  <w:style w:type="character" w:styleId="FootnoteReference">
    <w:name w:val="footnote reference"/>
    <w:basedOn w:val="DefaultParagraphFont"/>
    <w:uiPriority w:val="99"/>
    <w:semiHidden/>
    <w:unhideWhenUsed/>
    <w:rsid w:val="009B51A9"/>
    <w:rPr>
      <w:rFonts w:ascii="Times" w:hAnsi="Times"/>
      <w:sz w:val="20"/>
      <w:vertAlign w:val="superscript"/>
    </w:rPr>
  </w:style>
  <w:style w:type="paragraph" w:styleId="EndnoteText">
    <w:name w:val="endnote text"/>
    <w:basedOn w:val="Normal"/>
    <w:link w:val="EndnoteTextChar"/>
    <w:uiPriority w:val="99"/>
    <w:semiHidden/>
    <w:unhideWhenUsed/>
    <w:rsid w:val="00EB2C7C"/>
    <w:rPr>
      <w:rFonts w:ascii="Calibri" w:eastAsia="Calibri" w:hAnsi="Calibri" w:cs="Calibri"/>
      <w:sz w:val="20"/>
      <w:szCs w:val="20"/>
    </w:rPr>
  </w:style>
  <w:style w:type="character" w:customStyle="1" w:styleId="EndnoteTextChar">
    <w:name w:val="Endnote Text Char"/>
    <w:basedOn w:val="DefaultParagraphFont"/>
    <w:link w:val="EndnoteText"/>
    <w:uiPriority w:val="99"/>
    <w:semiHidden/>
    <w:rsid w:val="00EB2C7C"/>
    <w:rPr>
      <w:sz w:val="20"/>
      <w:szCs w:val="20"/>
    </w:rPr>
  </w:style>
  <w:style w:type="character" w:styleId="EndnoteReference">
    <w:name w:val="endnote reference"/>
    <w:basedOn w:val="DefaultParagraphFont"/>
    <w:uiPriority w:val="99"/>
    <w:semiHidden/>
    <w:unhideWhenUsed/>
    <w:rsid w:val="00EB2C7C"/>
    <w:rPr>
      <w:vertAlign w:val="superscript"/>
    </w:rPr>
  </w:style>
  <w:style w:type="character" w:customStyle="1" w:styleId="apple-converted-space">
    <w:name w:val="apple-converted-space"/>
    <w:basedOn w:val="DefaultParagraphFont"/>
    <w:rsid w:val="0010376D"/>
  </w:style>
  <w:style w:type="character" w:styleId="Emphasis">
    <w:name w:val="Emphasis"/>
    <w:basedOn w:val="DefaultParagraphFont"/>
    <w:uiPriority w:val="20"/>
    <w:qFormat/>
    <w:rsid w:val="0010376D"/>
    <w:rPr>
      <w:i/>
      <w:iCs/>
    </w:rPr>
  </w:style>
  <w:style w:type="paragraph" w:customStyle="1" w:styleId="dx-doi">
    <w:name w:val="dx-doi"/>
    <w:basedOn w:val="Normal"/>
    <w:rsid w:val="008D3E40"/>
    <w:pPr>
      <w:spacing w:before="100" w:beforeAutospacing="1" w:after="100" w:afterAutospacing="1"/>
    </w:pPr>
  </w:style>
  <w:style w:type="character" w:styleId="Hyperlink">
    <w:name w:val="Hyperlink"/>
    <w:basedOn w:val="DefaultParagraphFont"/>
    <w:uiPriority w:val="99"/>
    <w:unhideWhenUsed/>
    <w:rsid w:val="008D3E40"/>
    <w:rPr>
      <w:color w:val="0000FF"/>
      <w:u w:val="single"/>
    </w:rPr>
  </w:style>
  <w:style w:type="character" w:styleId="UnresolvedMention">
    <w:name w:val="Unresolved Mention"/>
    <w:basedOn w:val="DefaultParagraphFont"/>
    <w:uiPriority w:val="99"/>
    <w:semiHidden/>
    <w:unhideWhenUsed/>
    <w:rsid w:val="003A2E38"/>
    <w:rPr>
      <w:color w:val="605E5C"/>
      <w:shd w:val="clear" w:color="auto" w:fill="E1DFDD"/>
    </w:rPr>
  </w:style>
  <w:style w:type="paragraph" w:styleId="NormalWeb">
    <w:name w:val="Normal (Web)"/>
    <w:basedOn w:val="Normal"/>
    <w:uiPriority w:val="99"/>
    <w:unhideWhenUsed/>
    <w:rsid w:val="0023720B"/>
    <w:pPr>
      <w:spacing w:before="100" w:beforeAutospacing="1" w:after="100" w:afterAutospacing="1"/>
    </w:pPr>
  </w:style>
  <w:style w:type="character" w:styleId="FollowedHyperlink">
    <w:name w:val="FollowedHyperlink"/>
    <w:basedOn w:val="DefaultParagraphFont"/>
    <w:uiPriority w:val="99"/>
    <w:semiHidden/>
    <w:unhideWhenUsed/>
    <w:rsid w:val="0097633A"/>
    <w:rPr>
      <w:color w:val="800080" w:themeColor="followedHyperlink"/>
      <w:u w:val="single"/>
    </w:rPr>
  </w:style>
  <w:style w:type="paragraph" w:styleId="Quote">
    <w:name w:val="Quote"/>
    <w:basedOn w:val="Normal"/>
    <w:next w:val="Normal"/>
    <w:link w:val="QuoteChar"/>
    <w:uiPriority w:val="29"/>
    <w:qFormat/>
    <w:rsid w:val="00DC06B7"/>
    <w:pPr>
      <w:spacing w:before="200"/>
      <w:ind w:left="864" w:right="864"/>
      <w:jc w:val="both"/>
    </w:pPr>
    <w:rPr>
      <w:i/>
      <w:iCs/>
      <w:color w:val="000000" w:themeColor="text1"/>
    </w:rPr>
  </w:style>
  <w:style w:type="character" w:customStyle="1" w:styleId="QuoteChar">
    <w:name w:val="Quote Char"/>
    <w:basedOn w:val="DefaultParagraphFont"/>
    <w:link w:val="Quote"/>
    <w:uiPriority w:val="29"/>
    <w:rsid w:val="00DC06B7"/>
    <w:rPr>
      <w:rFonts w:ascii="Times New Roman" w:eastAsia="Times New Roman" w:hAnsi="Times New Roman" w:cs="Times New Roman"/>
      <w:i/>
      <w:iCs/>
      <w:color w:val="000000" w:themeColor="text1"/>
    </w:rPr>
  </w:style>
  <w:style w:type="character" w:styleId="Strong">
    <w:name w:val="Strong"/>
    <w:basedOn w:val="DefaultParagraphFont"/>
    <w:uiPriority w:val="22"/>
    <w:qFormat/>
    <w:rsid w:val="0040142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6456300">
      <w:bodyDiv w:val="1"/>
      <w:marLeft w:val="0"/>
      <w:marRight w:val="0"/>
      <w:marTop w:val="0"/>
      <w:marBottom w:val="0"/>
      <w:divBdr>
        <w:top w:val="none" w:sz="0" w:space="0" w:color="auto"/>
        <w:left w:val="none" w:sz="0" w:space="0" w:color="auto"/>
        <w:bottom w:val="none" w:sz="0" w:space="0" w:color="auto"/>
        <w:right w:val="none" w:sz="0" w:space="0" w:color="auto"/>
      </w:divBdr>
    </w:div>
    <w:div w:id="342822732">
      <w:bodyDiv w:val="1"/>
      <w:marLeft w:val="0"/>
      <w:marRight w:val="0"/>
      <w:marTop w:val="0"/>
      <w:marBottom w:val="0"/>
      <w:divBdr>
        <w:top w:val="none" w:sz="0" w:space="0" w:color="auto"/>
        <w:left w:val="none" w:sz="0" w:space="0" w:color="auto"/>
        <w:bottom w:val="none" w:sz="0" w:space="0" w:color="auto"/>
        <w:right w:val="none" w:sz="0" w:space="0" w:color="auto"/>
      </w:divBdr>
    </w:div>
    <w:div w:id="489253422">
      <w:bodyDiv w:val="1"/>
      <w:marLeft w:val="0"/>
      <w:marRight w:val="0"/>
      <w:marTop w:val="0"/>
      <w:marBottom w:val="0"/>
      <w:divBdr>
        <w:top w:val="none" w:sz="0" w:space="0" w:color="auto"/>
        <w:left w:val="none" w:sz="0" w:space="0" w:color="auto"/>
        <w:bottom w:val="none" w:sz="0" w:space="0" w:color="auto"/>
        <w:right w:val="none" w:sz="0" w:space="0" w:color="auto"/>
      </w:divBdr>
    </w:div>
    <w:div w:id="572812787">
      <w:bodyDiv w:val="1"/>
      <w:marLeft w:val="0"/>
      <w:marRight w:val="0"/>
      <w:marTop w:val="0"/>
      <w:marBottom w:val="0"/>
      <w:divBdr>
        <w:top w:val="none" w:sz="0" w:space="0" w:color="auto"/>
        <w:left w:val="none" w:sz="0" w:space="0" w:color="auto"/>
        <w:bottom w:val="none" w:sz="0" w:space="0" w:color="auto"/>
        <w:right w:val="none" w:sz="0" w:space="0" w:color="auto"/>
      </w:divBdr>
    </w:div>
    <w:div w:id="852962627">
      <w:bodyDiv w:val="1"/>
      <w:marLeft w:val="0"/>
      <w:marRight w:val="0"/>
      <w:marTop w:val="0"/>
      <w:marBottom w:val="0"/>
      <w:divBdr>
        <w:top w:val="none" w:sz="0" w:space="0" w:color="auto"/>
        <w:left w:val="none" w:sz="0" w:space="0" w:color="auto"/>
        <w:bottom w:val="none" w:sz="0" w:space="0" w:color="auto"/>
        <w:right w:val="none" w:sz="0" w:space="0" w:color="auto"/>
      </w:divBdr>
    </w:div>
    <w:div w:id="1060327004">
      <w:bodyDiv w:val="1"/>
      <w:marLeft w:val="0"/>
      <w:marRight w:val="0"/>
      <w:marTop w:val="0"/>
      <w:marBottom w:val="0"/>
      <w:divBdr>
        <w:top w:val="none" w:sz="0" w:space="0" w:color="auto"/>
        <w:left w:val="none" w:sz="0" w:space="0" w:color="auto"/>
        <w:bottom w:val="none" w:sz="0" w:space="0" w:color="auto"/>
        <w:right w:val="none" w:sz="0" w:space="0" w:color="auto"/>
      </w:divBdr>
      <w:divsChild>
        <w:div w:id="1969702438">
          <w:marLeft w:val="0"/>
          <w:marRight w:val="0"/>
          <w:marTop w:val="0"/>
          <w:marBottom w:val="0"/>
          <w:divBdr>
            <w:top w:val="none" w:sz="0" w:space="0" w:color="auto"/>
            <w:left w:val="none" w:sz="0" w:space="0" w:color="auto"/>
            <w:bottom w:val="none" w:sz="0" w:space="0" w:color="auto"/>
            <w:right w:val="none" w:sz="0" w:space="0" w:color="auto"/>
          </w:divBdr>
          <w:divsChild>
            <w:div w:id="1985423736">
              <w:marLeft w:val="0"/>
              <w:marRight w:val="0"/>
              <w:marTop w:val="0"/>
              <w:marBottom w:val="0"/>
              <w:divBdr>
                <w:top w:val="none" w:sz="0" w:space="0" w:color="auto"/>
                <w:left w:val="none" w:sz="0" w:space="0" w:color="auto"/>
                <w:bottom w:val="none" w:sz="0" w:space="0" w:color="auto"/>
                <w:right w:val="none" w:sz="0" w:space="0" w:color="auto"/>
              </w:divBdr>
              <w:divsChild>
                <w:div w:id="184747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7162503">
      <w:bodyDiv w:val="1"/>
      <w:marLeft w:val="0"/>
      <w:marRight w:val="0"/>
      <w:marTop w:val="0"/>
      <w:marBottom w:val="0"/>
      <w:divBdr>
        <w:top w:val="none" w:sz="0" w:space="0" w:color="auto"/>
        <w:left w:val="none" w:sz="0" w:space="0" w:color="auto"/>
        <w:bottom w:val="none" w:sz="0" w:space="0" w:color="auto"/>
        <w:right w:val="none" w:sz="0" w:space="0" w:color="auto"/>
      </w:divBdr>
      <w:divsChild>
        <w:div w:id="1925649371">
          <w:marLeft w:val="0"/>
          <w:marRight w:val="0"/>
          <w:marTop w:val="0"/>
          <w:marBottom w:val="0"/>
          <w:divBdr>
            <w:top w:val="none" w:sz="0" w:space="0" w:color="auto"/>
            <w:left w:val="none" w:sz="0" w:space="0" w:color="auto"/>
            <w:bottom w:val="none" w:sz="0" w:space="0" w:color="auto"/>
            <w:right w:val="none" w:sz="0" w:space="0" w:color="auto"/>
          </w:divBdr>
          <w:divsChild>
            <w:div w:id="275214360">
              <w:marLeft w:val="0"/>
              <w:marRight w:val="0"/>
              <w:marTop w:val="0"/>
              <w:marBottom w:val="0"/>
              <w:divBdr>
                <w:top w:val="none" w:sz="0" w:space="0" w:color="auto"/>
                <w:left w:val="none" w:sz="0" w:space="0" w:color="auto"/>
                <w:bottom w:val="none" w:sz="0" w:space="0" w:color="auto"/>
                <w:right w:val="none" w:sz="0" w:space="0" w:color="auto"/>
              </w:divBdr>
              <w:divsChild>
                <w:div w:id="973368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117687">
      <w:bodyDiv w:val="1"/>
      <w:marLeft w:val="0"/>
      <w:marRight w:val="0"/>
      <w:marTop w:val="0"/>
      <w:marBottom w:val="0"/>
      <w:divBdr>
        <w:top w:val="none" w:sz="0" w:space="0" w:color="auto"/>
        <w:left w:val="none" w:sz="0" w:space="0" w:color="auto"/>
        <w:bottom w:val="none" w:sz="0" w:space="0" w:color="auto"/>
        <w:right w:val="none" w:sz="0" w:space="0" w:color="auto"/>
      </w:divBdr>
    </w:div>
    <w:div w:id="19820803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footer" Target="footer2.xml"/></Relationships>
</file>

<file path=word/_rels/footnotes.xml.rels><?xml version="1.0" encoding="UTF-8" standalone="yes"?>
<Relationships xmlns="http://schemas.openxmlformats.org/package/2006/relationships"><Relationship Id="rId3" Type="http://schemas.openxmlformats.org/officeDocument/2006/relationships/hyperlink" Target="https://doi.org/10.1177/14407833211036757" TargetMode="External"/><Relationship Id="rId2" Type="http://schemas.openxmlformats.org/officeDocument/2006/relationships/hyperlink" Target="https://doi.org/10.53761/1.19.1.11" TargetMode="External"/><Relationship Id="rId1" Type="http://schemas.openxmlformats.org/officeDocument/2006/relationships/hyperlink" Target="https://doi.org/10.1080/14626268.2022.2082487" TargetMode="External"/><Relationship Id="rId4" Type="http://schemas.openxmlformats.org/officeDocument/2006/relationships/hyperlink" Target="https://doi.org/10.1073%2Fpnas.201063611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6"/>
</file>

<file path=customXml/itemProps1.xml><?xml version="1.0" encoding="utf-8"?>
<ds:datastoreItem xmlns:ds="http://schemas.openxmlformats.org/officeDocument/2006/customXml" ds:itemID="{8CEF6209-951F-7743-BF0C-339E17CEE0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3790</Words>
  <Characters>21607</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2022-08-25T07:48:00Z</dcterms:created>
  <dcterms:modified xsi:type="dcterms:W3CDTF">2022-11-02T11:27:00Z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HeaderShapeIds">
    <vt:lpwstr>6,7,8</vt:lpwstr>
  </property>
  <property fmtid="{D5CDD505-2E9C-101B-9397-08002B2CF9AE}" pid="3" name="ClassificationContentMarkingHeaderFontProps">
    <vt:lpwstr>#eedc00,12,Calibri</vt:lpwstr>
  </property>
  <property fmtid="{D5CDD505-2E9C-101B-9397-08002B2CF9AE}" pid="4" name="ClassificationContentMarkingHeaderText">
    <vt:lpwstr>RMIT Classification: Trusted</vt:lpwstr>
  </property>
  <property fmtid="{D5CDD505-2E9C-101B-9397-08002B2CF9AE}" pid="5" name="MSIP_Label_8c3d088b-6243-4963-a2e2-8b321ab7f8fc_Enabled">
    <vt:lpwstr>true</vt:lpwstr>
  </property>
  <property fmtid="{D5CDD505-2E9C-101B-9397-08002B2CF9AE}" pid="6" name="MSIP_Label_8c3d088b-6243-4963-a2e2-8b321ab7f8fc_SetDate">
    <vt:lpwstr>2022-06-01T11:22:35Z</vt:lpwstr>
  </property>
  <property fmtid="{D5CDD505-2E9C-101B-9397-08002B2CF9AE}" pid="7" name="MSIP_Label_8c3d088b-6243-4963-a2e2-8b321ab7f8fc_Method">
    <vt:lpwstr>Privileged</vt:lpwstr>
  </property>
  <property fmtid="{D5CDD505-2E9C-101B-9397-08002B2CF9AE}" pid="8" name="MSIP_Label_8c3d088b-6243-4963-a2e2-8b321ab7f8fc_Name">
    <vt:lpwstr>Trusted</vt:lpwstr>
  </property>
  <property fmtid="{D5CDD505-2E9C-101B-9397-08002B2CF9AE}" pid="9" name="MSIP_Label_8c3d088b-6243-4963-a2e2-8b321ab7f8fc_SiteId">
    <vt:lpwstr>d1323671-cdbe-4417-b4d4-bdb24b51316b</vt:lpwstr>
  </property>
  <property fmtid="{D5CDD505-2E9C-101B-9397-08002B2CF9AE}" pid="10" name="MSIP_Label_8c3d088b-6243-4963-a2e2-8b321ab7f8fc_ActionId">
    <vt:lpwstr>30a45d75-29ed-4e11-8d48-13adbeb80e0d</vt:lpwstr>
  </property>
  <property fmtid="{D5CDD505-2E9C-101B-9397-08002B2CF9AE}" pid="11" name="MSIP_Label_8c3d088b-6243-4963-a2e2-8b321ab7f8fc_ContentBits">
    <vt:lpwstr>1</vt:lpwstr>
  </property>
</Properties>
</file>