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BE51A" w14:textId="787AFC55" w:rsidR="00A00201" w:rsidRPr="00C57979" w:rsidRDefault="002901DB" w:rsidP="00371BF1">
      <w:pPr>
        <w:pStyle w:val="Heading1"/>
      </w:pPr>
      <w:r w:rsidRPr="00C57979">
        <w:t xml:space="preserve">Failure in the </w:t>
      </w:r>
      <w:r w:rsidR="000107B0" w:rsidRPr="00C57979">
        <w:t>F</w:t>
      </w:r>
      <w:r w:rsidRPr="00C57979">
        <w:t>ield:</w:t>
      </w:r>
      <w:r w:rsidR="00D025C6" w:rsidRPr="00C57979">
        <w:t xml:space="preserve"> Ethnography</w:t>
      </w:r>
      <w:r w:rsidR="00027A1D" w:rsidRPr="00C57979">
        <w:t xml:space="preserve">, </w:t>
      </w:r>
      <w:r w:rsidR="00DB6D33" w:rsidRPr="00C57979">
        <w:t>I</w:t>
      </w:r>
      <w:r w:rsidR="00027A1D" w:rsidRPr="00C57979">
        <w:t>teration,</w:t>
      </w:r>
      <w:r w:rsidR="00D025C6" w:rsidRPr="00C57979">
        <w:t xml:space="preserve"> </w:t>
      </w:r>
      <w:r w:rsidR="00C638EC" w:rsidRPr="00C638EC">
        <w:t>Multispecies/Ecological</w:t>
      </w:r>
      <w:r w:rsidR="00C638EC" w:rsidRPr="006E30EC">
        <w:rPr>
          <w:i/>
          <w:iCs/>
        </w:rPr>
        <w:t xml:space="preserve"> </w:t>
      </w:r>
      <w:r w:rsidR="00DB6D33" w:rsidRPr="00C57979">
        <w:t>R</w:t>
      </w:r>
      <w:r w:rsidR="00842417" w:rsidRPr="00C57979">
        <w:t>elationality</w:t>
      </w:r>
      <w:r w:rsidR="009C2F28" w:rsidRPr="00C57979">
        <w:t xml:space="preserve"> and </w:t>
      </w:r>
      <w:r w:rsidR="00DB6D33" w:rsidRPr="00C57979">
        <w:t>G</w:t>
      </w:r>
      <w:r w:rsidR="009C2F28" w:rsidRPr="00C57979">
        <w:t>rief</w:t>
      </w:r>
    </w:p>
    <w:p w14:paraId="600A38EA" w14:textId="4C330486" w:rsidR="00A00201" w:rsidRPr="00C57979" w:rsidRDefault="00A00201" w:rsidP="00043F67">
      <w:pPr>
        <w:pStyle w:val="Heading3"/>
      </w:pPr>
      <w:r w:rsidRPr="00C57979">
        <w:t>Larissa Hjorth</w:t>
      </w:r>
    </w:p>
    <w:p w14:paraId="58E9AA31" w14:textId="392B9305" w:rsidR="00D025C6" w:rsidRPr="00C57979" w:rsidRDefault="00D025C6" w:rsidP="00371BF1">
      <w:pPr>
        <w:rPr>
          <w:rFonts w:ascii="Times New Roman" w:hAnsi="Times New Roman" w:cs="Times New Roman"/>
          <w:lang w:val="en-US"/>
        </w:rPr>
      </w:pPr>
    </w:p>
    <w:p w14:paraId="44E3DB61" w14:textId="77777777" w:rsidR="00AB78E3" w:rsidRPr="00C57979" w:rsidRDefault="00D27742" w:rsidP="00371BF1">
      <w:pPr>
        <w:rPr>
          <w:rFonts w:ascii="Times New Roman" w:hAnsi="Times New Roman" w:cs="Times New Roman"/>
          <w:lang w:val="en-US"/>
        </w:rPr>
      </w:pPr>
      <w:r w:rsidRPr="00C57979">
        <w:rPr>
          <w:rFonts w:ascii="Times New Roman" w:hAnsi="Times New Roman" w:cs="Times New Roman"/>
          <w:lang w:val="en-US"/>
        </w:rPr>
        <w:t xml:space="preserve">I fail all the time. </w:t>
      </w:r>
    </w:p>
    <w:p w14:paraId="4CD28412" w14:textId="4FECA788" w:rsidR="00D27742" w:rsidRPr="00C57979" w:rsidRDefault="00D27742" w:rsidP="00371BF1">
      <w:pPr>
        <w:rPr>
          <w:rFonts w:ascii="Times New Roman" w:hAnsi="Times New Roman" w:cs="Times New Roman"/>
          <w:lang w:val="en-US"/>
        </w:rPr>
      </w:pPr>
      <w:r w:rsidRPr="00C57979">
        <w:rPr>
          <w:rFonts w:ascii="Times New Roman" w:hAnsi="Times New Roman" w:cs="Times New Roman"/>
          <w:lang w:val="en-US"/>
        </w:rPr>
        <w:t xml:space="preserve">Methodologically. </w:t>
      </w:r>
    </w:p>
    <w:p w14:paraId="7A7CF5EB" w14:textId="77777777" w:rsidR="00D27742" w:rsidRPr="00C57979" w:rsidRDefault="00D27742" w:rsidP="00371BF1">
      <w:pPr>
        <w:rPr>
          <w:rFonts w:ascii="Times New Roman" w:hAnsi="Times New Roman" w:cs="Times New Roman"/>
          <w:lang w:val="en-US"/>
        </w:rPr>
      </w:pPr>
      <w:r w:rsidRPr="00C57979">
        <w:rPr>
          <w:rFonts w:ascii="Times New Roman" w:hAnsi="Times New Roman" w:cs="Times New Roman"/>
          <w:lang w:val="en-US"/>
        </w:rPr>
        <w:t xml:space="preserve">Epistemologically. </w:t>
      </w:r>
    </w:p>
    <w:p w14:paraId="4A44AC08" w14:textId="670EEF63" w:rsidR="00D27742" w:rsidRPr="00C57979" w:rsidRDefault="00D27742" w:rsidP="00371BF1">
      <w:pPr>
        <w:rPr>
          <w:rFonts w:ascii="Times New Roman" w:hAnsi="Times New Roman" w:cs="Times New Roman"/>
          <w:lang w:val="en-US"/>
        </w:rPr>
      </w:pPr>
      <w:r w:rsidRPr="00C57979">
        <w:rPr>
          <w:rFonts w:ascii="Times New Roman" w:hAnsi="Times New Roman" w:cs="Times New Roman"/>
          <w:lang w:val="en-US"/>
        </w:rPr>
        <w:t>Research translation.</w:t>
      </w:r>
    </w:p>
    <w:p w14:paraId="4302A6C5" w14:textId="341833E8" w:rsidR="00D27742" w:rsidRPr="00C57979" w:rsidRDefault="00D27742" w:rsidP="00371BF1">
      <w:pPr>
        <w:rPr>
          <w:rFonts w:ascii="Times New Roman" w:hAnsi="Times New Roman" w:cs="Times New Roman"/>
          <w:lang w:val="en-US"/>
        </w:rPr>
      </w:pPr>
      <w:r w:rsidRPr="00C57979">
        <w:rPr>
          <w:rFonts w:ascii="Times New Roman" w:hAnsi="Times New Roman" w:cs="Times New Roman"/>
          <w:lang w:val="en-US"/>
        </w:rPr>
        <w:t xml:space="preserve">Research </w:t>
      </w:r>
      <w:r w:rsidR="0043599F" w:rsidRPr="00C57979">
        <w:rPr>
          <w:rFonts w:ascii="Times New Roman" w:hAnsi="Times New Roman" w:cs="Times New Roman"/>
          <w:lang w:val="en-US"/>
        </w:rPr>
        <w:t>c</w:t>
      </w:r>
      <w:r w:rsidRPr="00C57979">
        <w:rPr>
          <w:rFonts w:ascii="Times New Roman" w:hAnsi="Times New Roman" w:cs="Times New Roman"/>
          <w:lang w:val="en-US"/>
        </w:rPr>
        <w:t>reation.</w:t>
      </w:r>
    </w:p>
    <w:p w14:paraId="57B3EDFF" w14:textId="3508E72F" w:rsidR="00D27742" w:rsidRPr="00C57979" w:rsidRDefault="00D27742" w:rsidP="00371BF1">
      <w:pPr>
        <w:rPr>
          <w:rFonts w:ascii="Times New Roman" w:hAnsi="Times New Roman" w:cs="Times New Roman"/>
          <w:lang w:val="en-US"/>
        </w:rPr>
      </w:pPr>
      <w:r w:rsidRPr="00C57979">
        <w:rPr>
          <w:rFonts w:ascii="Times New Roman" w:hAnsi="Times New Roman" w:cs="Times New Roman"/>
          <w:lang w:val="en-US"/>
        </w:rPr>
        <w:t>Multispecies relationality.</w:t>
      </w:r>
    </w:p>
    <w:p w14:paraId="3199C81F" w14:textId="14D191C2" w:rsidR="00ED143E" w:rsidRPr="00C57979" w:rsidRDefault="0043599F" w:rsidP="00371BF1">
      <w:pPr>
        <w:rPr>
          <w:rFonts w:ascii="Times New Roman" w:hAnsi="Times New Roman" w:cs="Times New Roman"/>
          <w:lang w:val="en-US"/>
        </w:rPr>
      </w:pPr>
      <w:r w:rsidRPr="00C57979">
        <w:rPr>
          <w:rFonts w:ascii="Times New Roman" w:hAnsi="Times New Roman" w:cs="Times New Roman"/>
          <w:lang w:val="en-US"/>
        </w:rPr>
        <w:t>And each</w:t>
      </w:r>
      <w:r w:rsidR="00ED143E" w:rsidRPr="00C57979">
        <w:rPr>
          <w:rFonts w:ascii="Times New Roman" w:hAnsi="Times New Roman" w:cs="Times New Roman"/>
          <w:lang w:val="en-US"/>
        </w:rPr>
        <w:t xml:space="preserve"> failure </w:t>
      </w:r>
      <w:r w:rsidRPr="00C57979">
        <w:rPr>
          <w:rFonts w:ascii="Times New Roman" w:hAnsi="Times New Roman" w:cs="Times New Roman"/>
          <w:lang w:val="en-US"/>
        </w:rPr>
        <w:t>I mourn.</w:t>
      </w:r>
    </w:p>
    <w:p w14:paraId="7EA9E2AB" w14:textId="28242A3A" w:rsidR="0043599F" w:rsidRPr="00C57979" w:rsidRDefault="0043599F" w:rsidP="00371BF1">
      <w:pPr>
        <w:rPr>
          <w:rFonts w:ascii="Times New Roman" w:hAnsi="Times New Roman" w:cs="Times New Roman"/>
          <w:lang w:val="en-US"/>
        </w:rPr>
      </w:pPr>
      <w:r w:rsidRPr="00C57979">
        <w:rPr>
          <w:rFonts w:ascii="Times New Roman" w:hAnsi="Times New Roman" w:cs="Times New Roman"/>
          <w:lang w:val="en-US"/>
        </w:rPr>
        <w:t>Waves of grief.</w:t>
      </w:r>
    </w:p>
    <w:p w14:paraId="4AF67150" w14:textId="0C4AF58A" w:rsidR="0043599F" w:rsidRPr="00C57979" w:rsidRDefault="0043599F" w:rsidP="00371BF1">
      <w:pPr>
        <w:rPr>
          <w:rFonts w:ascii="Times New Roman" w:hAnsi="Times New Roman" w:cs="Times New Roman"/>
          <w:lang w:val="en-US"/>
        </w:rPr>
      </w:pPr>
      <w:r w:rsidRPr="00C57979">
        <w:rPr>
          <w:rFonts w:ascii="Times New Roman" w:hAnsi="Times New Roman" w:cs="Times New Roman"/>
          <w:lang w:val="en-US"/>
        </w:rPr>
        <w:t>I sit with them.</w:t>
      </w:r>
    </w:p>
    <w:p w14:paraId="32BA67A1" w14:textId="215113CD" w:rsidR="0043599F" w:rsidRPr="00C57979" w:rsidRDefault="0043599F" w:rsidP="00371BF1">
      <w:pPr>
        <w:rPr>
          <w:rFonts w:ascii="Times New Roman" w:hAnsi="Times New Roman" w:cs="Times New Roman"/>
          <w:lang w:val="en-US"/>
        </w:rPr>
      </w:pPr>
      <w:r w:rsidRPr="00C57979">
        <w:rPr>
          <w:rFonts w:ascii="Times New Roman" w:hAnsi="Times New Roman" w:cs="Times New Roman"/>
          <w:lang w:val="en-US"/>
        </w:rPr>
        <w:t>I listen to them.</w:t>
      </w:r>
    </w:p>
    <w:p w14:paraId="6ABE7F69" w14:textId="791D40D3" w:rsidR="00881AAE" w:rsidRPr="00C57979" w:rsidRDefault="001B3F67" w:rsidP="00371BF1">
      <w:pPr>
        <w:rPr>
          <w:rFonts w:ascii="Times New Roman" w:hAnsi="Times New Roman" w:cs="Times New Roman"/>
          <w:lang w:val="en-US"/>
        </w:rPr>
      </w:pPr>
      <w:r w:rsidRPr="00C57979">
        <w:rPr>
          <w:rFonts w:ascii="Times New Roman" w:hAnsi="Times New Roman" w:cs="Times New Roman"/>
          <w:lang w:val="en-US"/>
        </w:rPr>
        <w:t>I learn from them.</w:t>
      </w:r>
    </w:p>
    <w:p w14:paraId="44BB99AC" w14:textId="77777777" w:rsidR="00881AAE" w:rsidRPr="00C57979" w:rsidRDefault="00881AAE" w:rsidP="00371BF1">
      <w:pPr>
        <w:pStyle w:val="Heading2"/>
        <w:rPr>
          <w:rFonts w:ascii="Times New Roman" w:hAnsi="Times New Roman" w:cs="Times New Roman"/>
        </w:rPr>
      </w:pPr>
      <w:r w:rsidRPr="00C57979">
        <w:rPr>
          <w:rFonts w:ascii="Times New Roman" w:hAnsi="Times New Roman" w:cs="Times New Roman"/>
        </w:rPr>
        <w:t>Prologue</w:t>
      </w:r>
    </w:p>
    <w:p w14:paraId="2222860C" w14:textId="0B337C1E" w:rsidR="00842417" w:rsidRPr="00C57979" w:rsidRDefault="00842417" w:rsidP="00371BF1">
      <w:pPr>
        <w:rPr>
          <w:rFonts w:ascii="Times New Roman" w:hAnsi="Times New Roman" w:cs="Times New Roman"/>
          <w:lang w:val="en-US"/>
        </w:rPr>
      </w:pPr>
      <w:r w:rsidRPr="00C57979">
        <w:rPr>
          <w:rFonts w:ascii="Times New Roman" w:hAnsi="Times New Roman" w:cs="Times New Roman"/>
          <w:lang w:val="en-US"/>
        </w:rPr>
        <w:t xml:space="preserve">In this </w:t>
      </w:r>
      <w:r w:rsidR="00E31538" w:rsidRPr="00C57979">
        <w:rPr>
          <w:rFonts w:ascii="Times New Roman" w:hAnsi="Times New Roman" w:cs="Times New Roman"/>
          <w:lang w:val="en-US"/>
        </w:rPr>
        <w:t>chapter</w:t>
      </w:r>
      <w:r w:rsidRPr="00C57979">
        <w:rPr>
          <w:rFonts w:ascii="Times New Roman" w:hAnsi="Times New Roman" w:cs="Times New Roman"/>
          <w:lang w:val="en-US"/>
        </w:rPr>
        <w:t>, I explore</w:t>
      </w:r>
      <w:r w:rsidR="00881AAE" w:rsidRPr="00C57979">
        <w:rPr>
          <w:rFonts w:ascii="Times New Roman" w:hAnsi="Times New Roman" w:cs="Times New Roman"/>
          <w:lang w:val="en-US"/>
        </w:rPr>
        <w:t xml:space="preserve"> some of my</w:t>
      </w:r>
      <w:r w:rsidRPr="00C57979">
        <w:rPr>
          <w:rFonts w:ascii="Times New Roman" w:hAnsi="Times New Roman" w:cs="Times New Roman"/>
          <w:lang w:val="en-US"/>
        </w:rPr>
        <w:t xml:space="preserve"> various ethnographic failures. As I explore the limits of ethnography, I also examine how failure and grief are interwoven. Rather than ignoring failure and grief, I argue we need rituals to acknowledge the failure, to sit with it for all its awkwardness, and to grieve it. I am interested in grief as a quotidian practice that can help us connect, </w:t>
      </w:r>
      <w:r w:rsidR="003C4370" w:rsidRPr="00C57979">
        <w:rPr>
          <w:rFonts w:ascii="Times New Roman" w:hAnsi="Times New Roman" w:cs="Times New Roman"/>
          <w:lang w:val="en-US"/>
        </w:rPr>
        <w:t>listen,</w:t>
      </w:r>
      <w:r w:rsidRPr="00C57979">
        <w:rPr>
          <w:rFonts w:ascii="Times New Roman" w:hAnsi="Times New Roman" w:cs="Times New Roman"/>
          <w:lang w:val="en-US"/>
        </w:rPr>
        <w:t xml:space="preserve"> and learn. From failure and </w:t>
      </w:r>
      <w:proofErr w:type="gramStart"/>
      <w:r w:rsidRPr="00C57979">
        <w:rPr>
          <w:rFonts w:ascii="Times New Roman" w:hAnsi="Times New Roman" w:cs="Times New Roman"/>
          <w:lang w:val="en-US"/>
        </w:rPr>
        <w:t>grief</w:t>
      </w:r>
      <w:proofErr w:type="gramEnd"/>
      <w:r w:rsidRPr="00C57979">
        <w:rPr>
          <w:rFonts w:ascii="Times New Roman" w:hAnsi="Times New Roman" w:cs="Times New Roman"/>
          <w:lang w:val="en-US"/>
        </w:rPr>
        <w:t xml:space="preserve"> we can heighten our awareness, </w:t>
      </w:r>
      <w:r w:rsidR="00BD0F70" w:rsidRPr="00C57979">
        <w:rPr>
          <w:rFonts w:ascii="Times New Roman" w:hAnsi="Times New Roman" w:cs="Times New Roman"/>
          <w:lang w:val="en-US"/>
        </w:rPr>
        <w:t>curiosity</w:t>
      </w:r>
      <w:r w:rsidR="003C4370" w:rsidRPr="00C57979">
        <w:rPr>
          <w:rFonts w:ascii="Times New Roman" w:hAnsi="Times New Roman" w:cs="Times New Roman"/>
          <w:lang w:val="en-US"/>
        </w:rPr>
        <w:t>,</w:t>
      </w:r>
      <w:r w:rsidRPr="00C57979">
        <w:rPr>
          <w:rFonts w:ascii="Times New Roman" w:hAnsi="Times New Roman" w:cs="Times New Roman"/>
          <w:lang w:val="en-US"/>
        </w:rPr>
        <w:t xml:space="preserve"> and reflexiv</w:t>
      </w:r>
      <w:r w:rsidR="00881AAE" w:rsidRPr="00C57979">
        <w:rPr>
          <w:rFonts w:ascii="Times New Roman" w:hAnsi="Times New Roman" w:cs="Times New Roman"/>
          <w:lang w:val="en-US"/>
        </w:rPr>
        <w:t>ity</w:t>
      </w:r>
      <w:r w:rsidRPr="00C57979">
        <w:rPr>
          <w:rFonts w:ascii="Times New Roman" w:hAnsi="Times New Roman" w:cs="Times New Roman"/>
          <w:lang w:val="en-US"/>
        </w:rPr>
        <w:t xml:space="preserve"> to possibilities</w:t>
      </w:r>
      <w:r w:rsidR="00881AAE" w:rsidRPr="00C57979">
        <w:rPr>
          <w:rFonts w:ascii="Times New Roman" w:hAnsi="Times New Roman" w:cs="Times New Roman"/>
          <w:lang w:val="en-US"/>
        </w:rPr>
        <w:t xml:space="preserve"> and</w:t>
      </w:r>
      <w:r w:rsidRPr="00C57979">
        <w:rPr>
          <w:rFonts w:ascii="Times New Roman" w:hAnsi="Times New Roman" w:cs="Times New Roman"/>
          <w:lang w:val="en-US"/>
        </w:rPr>
        <w:t xml:space="preserve"> </w:t>
      </w:r>
      <w:r w:rsidR="00BD0F70" w:rsidRPr="00C57979">
        <w:rPr>
          <w:rFonts w:ascii="Times New Roman" w:hAnsi="Times New Roman" w:cs="Times New Roman"/>
          <w:lang w:val="en-US"/>
        </w:rPr>
        <w:t>uncertainties</w:t>
      </w:r>
      <w:r w:rsidR="00881AAE" w:rsidRPr="00C57979">
        <w:rPr>
          <w:rFonts w:ascii="Times New Roman" w:hAnsi="Times New Roman" w:cs="Times New Roman"/>
          <w:lang w:val="en-US"/>
        </w:rPr>
        <w:t xml:space="preserve">. Rather than grief and failure being individuated and thus neoliberal, I argue that both </w:t>
      </w:r>
      <w:r w:rsidR="00E31538" w:rsidRPr="00C57979">
        <w:rPr>
          <w:rFonts w:ascii="Times New Roman" w:hAnsi="Times New Roman" w:cs="Times New Roman"/>
          <w:lang w:val="en-US"/>
        </w:rPr>
        <w:t xml:space="preserve">are </w:t>
      </w:r>
      <w:r w:rsidR="00881AAE" w:rsidRPr="00C57979">
        <w:rPr>
          <w:rFonts w:ascii="Times New Roman" w:hAnsi="Times New Roman" w:cs="Times New Roman"/>
          <w:lang w:val="en-US"/>
        </w:rPr>
        <w:t xml:space="preserve">practices that are embedded in our relationalities, </w:t>
      </w:r>
      <w:proofErr w:type="spellStart"/>
      <w:r w:rsidR="00881AAE" w:rsidRPr="00C57979">
        <w:rPr>
          <w:rFonts w:ascii="Times New Roman" w:hAnsi="Times New Roman" w:cs="Times New Roman"/>
          <w:lang w:val="en-US"/>
        </w:rPr>
        <w:t>kinning</w:t>
      </w:r>
      <w:proofErr w:type="spellEnd"/>
      <w:r w:rsidR="003C4370" w:rsidRPr="00C57979">
        <w:rPr>
          <w:rFonts w:ascii="Times New Roman" w:hAnsi="Times New Roman" w:cs="Times New Roman"/>
          <w:lang w:val="en-US"/>
        </w:rPr>
        <w:t>,</w:t>
      </w:r>
      <w:r w:rsidR="00881AAE" w:rsidRPr="00C57979">
        <w:rPr>
          <w:rFonts w:ascii="Times New Roman" w:hAnsi="Times New Roman" w:cs="Times New Roman"/>
          <w:lang w:val="en-US"/>
        </w:rPr>
        <w:t xml:space="preserve"> and being in the world. Let’s begin the meander. </w:t>
      </w:r>
      <w:r w:rsidR="00BD6EC2" w:rsidRPr="00C57979">
        <w:rPr>
          <w:rFonts w:ascii="Times New Roman" w:hAnsi="Times New Roman" w:cs="Times New Roman"/>
          <w:lang w:val="en-US"/>
        </w:rPr>
        <w:t xml:space="preserve">In homes. With animals. In </w:t>
      </w:r>
      <w:r w:rsidR="00D72C20" w:rsidRPr="00C57979">
        <w:rPr>
          <w:rFonts w:ascii="Times New Roman" w:hAnsi="Times New Roman" w:cs="Times New Roman"/>
          <w:lang w:val="en-US"/>
        </w:rPr>
        <w:t>c</w:t>
      </w:r>
      <w:r w:rsidR="00BD6EC2" w:rsidRPr="00C57979">
        <w:rPr>
          <w:rFonts w:ascii="Times New Roman" w:hAnsi="Times New Roman" w:cs="Times New Roman"/>
          <w:lang w:val="en-US"/>
        </w:rPr>
        <w:t>limate disaster.</w:t>
      </w:r>
    </w:p>
    <w:p w14:paraId="61B951B0" w14:textId="4548E639" w:rsidR="00AB78E3" w:rsidRPr="00C57979" w:rsidRDefault="00AB78E3" w:rsidP="00371BF1">
      <w:pPr>
        <w:pStyle w:val="Heading2"/>
        <w:rPr>
          <w:rFonts w:ascii="Times New Roman" w:hAnsi="Times New Roman" w:cs="Times New Roman"/>
          <w:lang w:val="en-US"/>
        </w:rPr>
      </w:pPr>
      <w:r w:rsidRPr="00C57979">
        <w:rPr>
          <w:rFonts w:ascii="Times New Roman" w:hAnsi="Times New Roman" w:cs="Times New Roman"/>
          <w:lang w:val="en-US"/>
        </w:rPr>
        <w:t xml:space="preserve">Enter the </w:t>
      </w:r>
      <w:r w:rsidR="00EA35B7" w:rsidRPr="00C57979">
        <w:rPr>
          <w:rFonts w:ascii="Times New Roman" w:hAnsi="Times New Roman" w:cs="Times New Roman"/>
          <w:lang w:val="en-US"/>
        </w:rPr>
        <w:t>M</w:t>
      </w:r>
      <w:r w:rsidRPr="00C57979">
        <w:rPr>
          <w:rFonts w:ascii="Times New Roman" w:hAnsi="Times New Roman" w:cs="Times New Roman"/>
          <w:lang w:val="en-US"/>
        </w:rPr>
        <w:t xml:space="preserve">essy </w:t>
      </w:r>
      <w:r w:rsidR="00EA35B7" w:rsidRPr="00C57979">
        <w:rPr>
          <w:rFonts w:ascii="Times New Roman" w:hAnsi="Times New Roman" w:cs="Times New Roman"/>
          <w:lang w:val="en-US"/>
        </w:rPr>
        <w:t>F</w:t>
      </w:r>
      <w:r w:rsidRPr="00C57979">
        <w:rPr>
          <w:rFonts w:ascii="Times New Roman" w:hAnsi="Times New Roman" w:cs="Times New Roman"/>
          <w:lang w:val="en-US"/>
        </w:rPr>
        <w:t xml:space="preserve">ield: Failure as </w:t>
      </w:r>
      <w:r w:rsidR="00EA35B7" w:rsidRPr="00C57979">
        <w:rPr>
          <w:rFonts w:ascii="Times New Roman" w:hAnsi="Times New Roman" w:cs="Times New Roman"/>
          <w:lang w:val="en-US"/>
        </w:rPr>
        <w:t>I</w:t>
      </w:r>
      <w:r w:rsidRPr="00C57979">
        <w:rPr>
          <w:rFonts w:ascii="Times New Roman" w:hAnsi="Times New Roman" w:cs="Times New Roman"/>
          <w:lang w:val="en-US"/>
        </w:rPr>
        <w:t>teration</w:t>
      </w:r>
    </w:p>
    <w:p w14:paraId="5E45D5B8" w14:textId="4355B557" w:rsidR="00371BF1" w:rsidRPr="00C57979" w:rsidRDefault="00596FC2" w:rsidP="00371BF1">
      <w:pPr>
        <w:rPr>
          <w:rFonts w:ascii="Times New Roman" w:hAnsi="Times New Roman" w:cs="Times New Roman"/>
          <w:lang w:val="en-AU"/>
        </w:rPr>
      </w:pPr>
      <w:r w:rsidRPr="00C57979">
        <w:rPr>
          <w:rFonts w:ascii="Times New Roman" w:hAnsi="Times New Roman" w:cs="Times New Roman"/>
          <w:lang w:val="en-US"/>
        </w:rPr>
        <w:t xml:space="preserve">Like many homes around the world, the </w:t>
      </w:r>
      <w:proofErr w:type="spellStart"/>
      <w:r w:rsidRPr="00C57979">
        <w:rPr>
          <w:rFonts w:ascii="Times New Roman" w:hAnsi="Times New Roman" w:cs="Times New Roman"/>
          <w:lang w:val="en-US"/>
        </w:rPr>
        <w:t>Madisons</w:t>
      </w:r>
      <w:proofErr w:type="spellEnd"/>
      <w:r w:rsidR="001026E8" w:rsidRPr="00C57979">
        <w:rPr>
          <w:rFonts w:ascii="Times New Roman" w:hAnsi="Times New Roman" w:cs="Times New Roman"/>
          <w:lang w:val="en-US"/>
        </w:rPr>
        <w:t>’</w:t>
      </w:r>
      <w:r w:rsidRPr="00C57979">
        <w:rPr>
          <w:rFonts w:ascii="Times New Roman" w:hAnsi="Times New Roman" w:cs="Times New Roman"/>
          <w:lang w:val="en-US"/>
        </w:rPr>
        <w:t xml:space="preserve"> household in Adelaide (Australia) is playful in many ways. Some areas of the household are hubs for social activity and media use, while other spaces are quieter and more contemplative. The emotional fabric of the household follows certain rhythms of play across the spatial organization of the lounge</w:t>
      </w:r>
      <w:r w:rsidR="00C1608A" w:rsidRPr="00C57979">
        <w:rPr>
          <w:rFonts w:ascii="Times New Roman" w:hAnsi="Times New Roman" w:cs="Times New Roman"/>
          <w:lang w:val="en-US"/>
        </w:rPr>
        <w:t xml:space="preserve"> room</w:t>
      </w:r>
      <w:r w:rsidRPr="00C57979">
        <w:rPr>
          <w:rFonts w:ascii="Times New Roman" w:hAnsi="Times New Roman" w:cs="Times New Roman"/>
          <w:lang w:val="en-US"/>
        </w:rPr>
        <w:t>, computer room</w:t>
      </w:r>
      <w:r w:rsidR="00C1608A" w:rsidRPr="00C57979">
        <w:rPr>
          <w:rFonts w:ascii="Times New Roman" w:hAnsi="Times New Roman" w:cs="Times New Roman"/>
          <w:lang w:val="en-US"/>
        </w:rPr>
        <w:t>,</w:t>
      </w:r>
      <w:r w:rsidRPr="00C57979">
        <w:rPr>
          <w:rFonts w:ascii="Times New Roman" w:hAnsi="Times New Roman" w:cs="Times New Roman"/>
          <w:lang w:val="en-US"/>
        </w:rPr>
        <w:t xml:space="preserve"> and bedrooms. </w:t>
      </w:r>
      <w:r w:rsidR="006A6416" w:rsidRPr="00C57979">
        <w:rPr>
          <w:rFonts w:ascii="Times New Roman" w:hAnsi="Times New Roman" w:cs="Times New Roman"/>
          <w:lang w:val="en-US"/>
        </w:rPr>
        <w:t xml:space="preserve">In </w:t>
      </w:r>
      <w:r w:rsidRPr="00C57979">
        <w:rPr>
          <w:rFonts w:ascii="Times New Roman" w:hAnsi="Times New Roman" w:cs="Times New Roman"/>
          <w:lang w:val="en-US"/>
        </w:rPr>
        <w:t>the communal space of the lounge room, the play texture becomes more complex. A range of devices and play practices can be found. This assemblage includes game consoles (Wii and PlayStation), two iPads on the lounge</w:t>
      </w:r>
      <w:r w:rsidR="00C1608A" w:rsidRPr="00C57979">
        <w:rPr>
          <w:rFonts w:ascii="Times New Roman" w:hAnsi="Times New Roman" w:cs="Times New Roman"/>
          <w:lang w:val="en-US"/>
        </w:rPr>
        <w:t>,</w:t>
      </w:r>
      <w:r w:rsidRPr="00C57979">
        <w:rPr>
          <w:rFonts w:ascii="Times New Roman" w:hAnsi="Times New Roman" w:cs="Times New Roman"/>
          <w:lang w:val="en-US"/>
        </w:rPr>
        <w:t xml:space="preserve"> and three iPhones. In the evenings when the parents and their daughter are home, the lounge becomes the focus for interaction and engagement</w:t>
      </w:r>
      <w:r w:rsidR="004867D0" w:rsidRPr="00C57979">
        <w:rPr>
          <w:rFonts w:ascii="Times New Roman" w:hAnsi="Times New Roman" w:cs="Times New Roman"/>
          <w:lang w:val="en-US"/>
        </w:rPr>
        <w:t xml:space="preserve"> </w:t>
      </w:r>
      <w:r w:rsidR="00C57979" w:rsidRPr="00C57979">
        <w:rPr>
          <w:rFonts w:ascii="Times New Roman" w:hAnsi="Times New Roman" w:cs="Times New Roman"/>
          <w:lang w:val="en-US"/>
        </w:rPr>
        <w:t>—</w:t>
      </w:r>
      <w:r w:rsidR="004867D0" w:rsidRPr="00C57979">
        <w:rPr>
          <w:rFonts w:ascii="Times New Roman" w:hAnsi="Times New Roman" w:cs="Times New Roman"/>
          <w:lang w:val="en-US"/>
        </w:rPr>
        <w:t xml:space="preserve"> </w:t>
      </w:r>
      <w:r w:rsidRPr="00C57979">
        <w:rPr>
          <w:rFonts w:ascii="Times New Roman" w:hAnsi="Times New Roman" w:cs="Times New Roman"/>
          <w:lang w:val="en-US"/>
        </w:rPr>
        <w:t>a highly social space for shared conversation, games</w:t>
      </w:r>
      <w:r w:rsidR="00B87A43" w:rsidRPr="00C57979">
        <w:rPr>
          <w:rFonts w:ascii="Times New Roman" w:hAnsi="Times New Roman" w:cs="Times New Roman"/>
          <w:lang w:val="en-US"/>
        </w:rPr>
        <w:t>,</w:t>
      </w:r>
      <w:r w:rsidRPr="00C57979">
        <w:rPr>
          <w:rFonts w:ascii="Times New Roman" w:hAnsi="Times New Roman" w:cs="Times New Roman"/>
          <w:lang w:val="en-US"/>
        </w:rPr>
        <w:t xml:space="preserve"> and </w:t>
      </w:r>
      <w:r w:rsidRPr="00C57979">
        <w:rPr>
          <w:rFonts w:ascii="Times New Roman" w:hAnsi="Times New Roman" w:cs="Times New Roman"/>
          <w:lang w:val="en-US"/>
        </w:rPr>
        <w:lastRenderedPageBreak/>
        <w:t xml:space="preserve">creative play. This play sometimes includes the </w:t>
      </w:r>
      <w:proofErr w:type="spellStart"/>
      <w:r w:rsidRPr="00C57979">
        <w:rPr>
          <w:rFonts w:ascii="Times New Roman" w:hAnsi="Times New Roman" w:cs="Times New Roman"/>
          <w:lang w:val="en-US"/>
        </w:rPr>
        <w:t>Madisons</w:t>
      </w:r>
      <w:proofErr w:type="spellEnd"/>
      <w:r w:rsidR="00B87A43" w:rsidRPr="00C57979">
        <w:rPr>
          <w:rFonts w:ascii="Times New Roman" w:hAnsi="Times New Roman" w:cs="Times New Roman"/>
          <w:lang w:val="en-US"/>
        </w:rPr>
        <w:t>’</w:t>
      </w:r>
      <w:r w:rsidRPr="00C57979">
        <w:rPr>
          <w:rFonts w:ascii="Times New Roman" w:hAnsi="Times New Roman" w:cs="Times New Roman"/>
          <w:lang w:val="en-US"/>
        </w:rPr>
        <w:t xml:space="preserve"> cat</w:t>
      </w:r>
      <w:r w:rsidR="006A6416" w:rsidRPr="00C57979">
        <w:rPr>
          <w:rFonts w:ascii="Times New Roman" w:hAnsi="Times New Roman" w:cs="Times New Roman"/>
          <w:lang w:val="en-US"/>
        </w:rPr>
        <w:t>,</w:t>
      </w:r>
      <w:r w:rsidRPr="00C57979">
        <w:rPr>
          <w:rFonts w:ascii="Times New Roman" w:hAnsi="Times New Roman" w:cs="Times New Roman"/>
          <w:lang w:val="en-US"/>
        </w:rPr>
        <w:t xml:space="preserve"> Bonnie, who is known to be fond of the iPad game </w:t>
      </w:r>
      <w:r w:rsidRPr="00C57979">
        <w:rPr>
          <w:rFonts w:ascii="Times New Roman" w:hAnsi="Times New Roman" w:cs="Times New Roman"/>
          <w:i/>
          <w:iCs/>
          <w:lang w:val="en-US"/>
        </w:rPr>
        <w:t>Cat Fishing</w:t>
      </w:r>
      <w:r w:rsidR="00842417" w:rsidRPr="00C57979">
        <w:rPr>
          <w:rFonts w:ascii="Times New Roman" w:hAnsi="Times New Roman" w:cs="Times New Roman"/>
          <w:i/>
          <w:iCs/>
          <w:lang w:val="en-US"/>
        </w:rPr>
        <w:t xml:space="preserve"> </w:t>
      </w:r>
      <w:r w:rsidR="00842417" w:rsidRPr="00C57979">
        <w:rPr>
          <w:rFonts w:ascii="Times New Roman" w:hAnsi="Times New Roman" w:cs="Times New Roman"/>
          <w:lang w:val="en-US"/>
        </w:rPr>
        <w:t xml:space="preserve">(Figure </w:t>
      </w:r>
      <w:r w:rsidR="00B87A43" w:rsidRPr="00C57979">
        <w:rPr>
          <w:rFonts w:ascii="Times New Roman" w:hAnsi="Times New Roman" w:cs="Times New Roman"/>
          <w:lang w:val="en-US"/>
        </w:rPr>
        <w:t>19.</w:t>
      </w:r>
      <w:r w:rsidR="001B3F67" w:rsidRPr="00C57979">
        <w:rPr>
          <w:rFonts w:ascii="Times New Roman" w:hAnsi="Times New Roman" w:cs="Times New Roman"/>
          <w:lang w:val="en-US"/>
        </w:rPr>
        <w:t>1</w:t>
      </w:r>
      <w:r w:rsidR="00842417" w:rsidRPr="00C57979">
        <w:rPr>
          <w:rFonts w:ascii="Times New Roman" w:hAnsi="Times New Roman" w:cs="Times New Roman"/>
          <w:lang w:val="en-US"/>
        </w:rPr>
        <w:t>).</w:t>
      </w:r>
      <w:r w:rsidRPr="00C57979">
        <w:rPr>
          <w:rFonts w:ascii="Times New Roman" w:hAnsi="Times New Roman" w:cs="Times New Roman"/>
          <w:i/>
          <w:iCs/>
          <w:lang w:val="en-US"/>
        </w:rPr>
        <w:t xml:space="preserve"> </w:t>
      </w:r>
      <w:r w:rsidRPr="00C57979">
        <w:rPr>
          <w:rFonts w:ascii="Times New Roman" w:hAnsi="Times New Roman" w:cs="Times New Roman"/>
          <w:lang w:val="en-US"/>
        </w:rPr>
        <w:t>As is the case in many homes, playful domestic practices often include family pets</w:t>
      </w:r>
      <w:r w:rsidR="0040796C" w:rsidRPr="00C57979">
        <w:rPr>
          <w:rFonts w:ascii="Times New Roman" w:hAnsi="Times New Roman" w:cs="Times New Roman"/>
          <w:lang w:val="en-US"/>
        </w:rPr>
        <w:t>. Pets, companion animals</w:t>
      </w:r>
      <w:r w:rsidR="00B87A43" w:rsidRPr="00C57979">
        <w:rPr>
          <w:rFonts w:ascii="Times New Roman" w:hAnsi="Times New Roman" w:cs="Times New Roman"/>
          <w:lang w:val="en-US"/>
        </w:rPr>
        <w:t>,</w:t>
      </w:r>
      <w:r w:rsidRPr="00C57979">
        <w:rPr>
          <w:rFonts w:ascii="Times New Roman" w:hAnsi="Times New Roman" w:cs="Times New Roman"/>
          <w:lang w:val="en-US"/>
        </w:rPr>
        <w:t xml:space="preserve"> or what Anne Galloway calls our </w:t>
      </w:r>
      <w:r w:rsidR="00771339" w:rsidRPr="00C57979">
        <w:rPr>
          <w:rFonts w:ascii="Times New Roman" w:hAnsi="Times New Roman" w:cs="Times New Roman"/>
          <w:lang w:val="en-US"/>
        </w:rPr>
        <w:t>‘</w:t>
      </w:r>
      <w:r w:rsidRPr="00C57979">
        <w:rPr>
          <w:rFonts w:ascii="Times New Roman" w:hAnsi="Times New Roman" w:cs="Times New Roman"/>
          <w:lang w:val="en-US"/>
        </w:rPr>
        <w:t>more-than-human</w:t>
      </w:r>
      <w:r w:rsidR="00771339" w:rsidRPr="00C57979">
        <w:rPr>
          <w:rFonts w:ascii="Times New Roman" w:hAnsi="Times New Roman" w:cs="Times New Roman"/>
          <w:lang w:val="en-US"/>
        </w:rPr>
        <w:t>’</w:t>
      </w:r>
      <w:r w:rsidR="00371BF1" w:rsidRPr="00C57979">
        <w:rPr>
          <w:rFonts w:ascii="Times New Roman" w:hAnsi="Times New Roman" w:cs="Times New Roman"/>
          <w:lang w:val="en-US"/>
        </w:rPr>
        <w:t xml:space="preserve"> </w:t>
      </w:r>
      <w:r w:rsidRPr="00C57979">
        <w:rPr>
          <w:rFonts w:ascii="Times New Roman" w:hAnsi="Times New Roman" w:cs="Times New Roman"/>
          <w:lang w:val="en-US"/>
        </w:rPr>
        <w:t>companions</w:t>
      </w:r>
      <w:r w:rsidR="0040796C" w:rsidRPr="00C57979">
        <w:rPr>
          <w:rFonts w:ascii="Times New Roman" w:hAnsi="Times New Roman" w:cs="Times New Roman"/>
          <w:lang w:val="en-US"/>
        </w:rPr>
        <w:t xml:space="preserve"> play an essential role in many </w:t>
      </w:r>
      <w:r w:rsidR="006A6416" w:rsidRPr="00C57979">
        <w:rPr>
          <w:rFonts w:ascii="Times New Roman" w:hAnsi="Times New Roman" w:cs="Times New Roman"/>
          <w:lang w:val="en-US"/>
        </w:rPr>
        <w:t>humans</w:t>
      </w:r>
      <w:r w:rsidR="00B87A43" w:rsidRPr="00C57979">
        <w:rPr>
          <w:rFonts w:ascii="Times New Roman" w:hAnsi="Times New Roman" w:cs="Times New Roman"/>
          <w:lang w:val="en-US"/>
        </w:rPr>
        <w:t>’</w:t>
      </w:r>
      <w:r w:rsidR="0040796C" w:rsidRPr="00C57979">
        <w:rPr>
          <w:rFonts w:ascii="Times New Roman" w:hAnsi="Times New Roman" w:cs="Times New Roman"/>
          <w:lang w:val="en-US"/>
        </w:rPr>
        <w:t xml:space="preserve"> kinship.</w:t>
      </w:r>
      <w:r w:rsidR="00371BF1" w:rsidRPr="00C57979">
        <w:rPr>
          <w:rStyle w:val="FootnoteReference"/>
          <w:rFonts w:ascii="Times New Roman" w:hAnsi="Times New Roman" w:cs="Times New Roman"/>
          <w:lang w:val="en-US"/>
        </w:rPr>
        <w:footnoteReference w:id="1"/>
      </w:r>
    </w:p>
    <w:p w14:paraId="343D6AB5" w14:textId="7177EA09" w:rsidR="00371BF1" w:rsidRPr="00C57979" w:rsidRDefault="00371BF1" w:rsidP="00371BF1">
      <w:pPr>
        <w:rPr>
          <w:rFonts w:ascii="Times New Roman" w:hAnsi="Times New Roman" w:cs="Times New Roman"/>
          <w:lang w:val="en-AU"/>
        </w:rPr>
      </w:pPr>
      <w:r w:rsidRPr="00C57979">
        <w:rPr>
          <w:rFonts w:ascii="Times New Roman" w:hAnsi="Times New Roman" w:cs="Times New Roman"/>
          <w:noProof/>
          <w:lang w:val="en-US"/>
        </w:rPr>
        <w:drawing>
          <wp:inline distT="0" distB="0" distL="0" distR="0" wp14:anchorId="205A478B" wp14:editId="1A8ADC2D">
            <wp:extent cx="4464000" cy="33480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464000" cy="3348000"/>
                    </a:xfrm>
                    <a:prstGeom prst="rect">
                      <a:avLst/>
                    </a:prstGeom>
                  </pic:spPr>
                </pic:pic>
              </a:graphicData>
            </a:graphic>
          </wp:inline>
        </w:drawing>
      </w:r>
    </w:p>
    <w:p w14:paraId="3858CB1D" w14:textId="115D768A" w:rsidR="00371BF1" w:rsidRPr="00C57979" w:rsidRDefault="00371BF1" w:rsidP="00371BF1">
      <w:pPr>
        <w:rPr>
          <w:rFonts w:ascii="Times New Roman" w:hAnsi="Times New Roman" w:cs="Times New Roman"/>
          <w:i/>
          <w:iCs/>
          <w:lang w:val="en-US"/>
        </w:rPr>
      </w:pPr>
      <w:r w:rsidRPr="00C57979">
        <w:rPr>
          <w:rFonts w:ascii="Times New Roman" w:hAnsi="Times New Roman" w:cs="Times New Roman"/>
          <w:lang w:val="en-US"/>
        </w:rPr>
        <w:t xml:space="preserve">Figure 19.1: Bonnie plays with the iPad game </w:t>
      </w:r>
      <w:r w:rsidRPr="00C57979">
        <w:rPr>
          <w:rFonts w:ascii="Times New Roman" w:hAnsi="Times New Roman" w:cs="Times New Roman"/>
          <w:i/>
          <w:iCs/>
          <w:lang w:val="en-US"/>
        </w:rPr>
        <w:t xml:space="preserve">Friskers, </w:t>
      </w:r>
      <w:r w:rsidRPr="00C57979">
        <w:rPr>
          <w:rFonts w:ascii="Times New Roman" w:hAnsi="Times New Roman" w:cs="Times New Roman"/>
          <w:lang w:val="en-US"/>
        </w:rPr>
        <w:t xml:space="preserve">2015. Photo: </w:t>
      </w:r>
      <w:r w:rsidR="00BD528B" w:rsidRPr="00C57979">
        <w:rPr>
          <w:rFonts w:ascii="Times New Roman" w:hAnsi="Times New Roman" w:cs="Times New Roman"/>
          <w:lang w:val="en-US"/>
        </w:rPr>
        <w:t xml:space="preserve">Larissa </w:t>
      </w:r>
      <w:r w:rsidRPr="00C57979">
        <w:rPr>
          <w:rFonts w:ascii="Times New Roman" w:hAnsi="Times New Roman" w:cs="Times New Roman"/>
          <w:lang w:val="en-US"/>
        </w:rPr>
        <w:t>Hjorth.</w:t>
      </w:r>
    </w:p>
    <w:p w14:paraId="35A4B8BB" w14:textId="62CB5B5D"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The Madison household contains many stories of intergenerational and multispecies play and playfulness. In the domestic environment, this infusion of playfulness throughout the emotional and material space of the home might be described as a kind of ambient play.</w:t>
      </w:r>
      <w:r w:rsidRPr="00C57979">
        <w:rPr>
          <w:rStyle w:val="FootnoteReference"/>
          <w:rFonts w:ascii="Times New Roman" w:hAnsi="Times New Roman" w:cs="Times New Roman"/>
          <w:lang w:val="en-US"/>
        </w:rPr>
        <w:footnoteReference w:id="2"/>
      </w:r>
      <w:r w:rsidRPr="00C57979">
        <w:rPr>
          <w:rFonts w:ascii="Times New Roman" w:hAnsi="Times New Roman" w:cs="Times New Roman"/>
          <w:lang w:val="en-US"/>
        </w:rPr>
        <w:t xml:space="preserve"> Ambient play is the dynamics and relationality of media, human, and more-than-humans as they move in and out of the background to the foreground and back again. When I began my collaborative ethnographic research, I thought I was studying the relationship between intergenerational humans and media in households. However, as we began to enter people’s homes and talk to our participants, animals started to get in the way. </w:t>
      </w:r>
    </w:p>
    <w:p w14:paraId="5399F67F" w14:textId="77777777"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Cats siting on laptops in protest. </w:t>
      </w:r>
    </w:p>
    <w:p w14:paraId="4E8FE554" w14:textId="29FF03CF"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Dogs Skyping. </w:t>
      </w:r>
    </w:p>
    <w:p w14:paraId="6B8A54DC" w14:textId="77777777"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Cats playing games on the iPads.</w:t>
      </w:r>
    </w:p>
    <w:p w14:paraId="641EFCED" w14:textId="0991A124"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The list went on. </w:t>
      </w:r>
    </w:p>
    <w:p w14:paraId="096CF995" w14:textId="0ADF5945"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The human participants constantly spoke and engaged with their more-than-humans. Before long, we realized that we had underestimated the more-than-human counterparts in our domestic environments. In Australia, two thirds of households have pets that the humans </w:t>
      </w:r>
      <w:r w:rsidRPr="00C57979">
        <w:rPr>
          <w:rFonts w:ascii="Times New Roman" w:hAnsi="Times New Roman" w:cs="Times New Roman"/>
          <w:lang w:val="en-US"/>
        </w:rPr>
        <w:lastRenderedPageBreak/>
        <w:t>define as crucial family members.</w:t>
      </w:r>
      <w:r w:rsidRPr="00C57979">
        <w:rPr>
          <w:rStyle w:val="FootnoteReference"/>
          <w:rFonts w:ascii="Times New Roman" w:hAnsi="Times New Roman" w:cs="Times New Roman"/>
          <w:lang w:val="en-US"/>
        </w:rPr>
        <w:footnoteReference w:id="3"/>
      </w:r>
      <w:r w:rsidRPr="00C57979">
        <w:rPr>
          <w:rFonts w:ascii="Times New Roman" w:hAnsi="Times New Roman" w:cs="Times New Roman"/>
          <w:lang w:val="en-US"/>
        </w:rPr>
        <w:t xml:space="preserve"> One third of Australians prefer animals to humans.</w:t>
      </w:r>
      <w:r w:rsidRPr="00C57979">
        <w:rPr>
          <w:rStyle w:val="FootnoteReference"/>
          <w:rFonts w:ascii="Times New Roman" w:hAnsi="Times New Roman" w:cs="Times New Roman"/>
          <w:lang w:val="en-US"/>
        </w:rPr>
        <w:footnoteReference w:id="4"/>
      </w:r>
      <w:r w:rsidRPr="00C57979">
        <w:rPr>
          <w:rFonts w:ascii="Times New Roman" w:hAnsi="Times New Roman" w:cs="Times New Roman"/>
          <w:lang w:val="en-US"/>
        </w:rPr>
        <w:t xml:space="preserve"> We had failed. This was not digital ethnography. This field demanded multispecies ethnography. And more.</w:t>
      </w:r>
    </w:p>
    <w:p w14:paraId="3595EAE3" w14:textId="48ABCFA3"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Our research question and methods failed. </w:t>
      </w:r>
    </w:p>
    <w:p w14:paraId="446A9A73" w14:textId="411683FD"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We needed to revise it all. </w:t>
      </w:r>
    </w:p>
    <w:p w14:paraId="3F4156CD" w14:textId="42365348"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Pivot.</w:t>
      </w:r>
    </w:p>
    <w:p w14:paraId="2669BDF9" w14:textId="2DBE5C70" w:rsidR="00371BF1" w:rsidRPr="00C57979" w:rsidRDefault="00371BF1" w:rsidP="00371BF1">
      <w:pPr>
        <w:rPr>
          <w:rFonts w:ascii="Times New Roman" w:hAnsi="Times New Roman" w:cs="Times New Roman"/>
          <w:lang w:val="en-US"/>
        </w:rPr>
      </w:pPr>
      <w:r w:rsidRPr="00C57979">
        <w:rPr>
          <w:rFonts w:ascii="Times New Roman" w:hAnsi="Times New Roman" w:cs="Times New Roman"/>
          <w:noProof/>
          <w:lang w:val="en-US"/>
        </w:rPr>
        <w:drawing>
          <wp:inline distT="0" distB="0" distL="0" distR="0" wp14:anchorId="7AECEFE1" wp14:editId="6E154CF5">
            <wp:extent cx="5400000" cy="35980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400000" cy="3598002"/>
                    </a:xfrm>
                    <a:prstGeom prst="rect">
                      <a:avLst/>
                    </a:prstGeom>
                  </pic:spPr>
                </pic:pic>
              </a:graphicData>
            </a:graphic>
          </wp:inline>
        </w:drawing>
      </w:r>
    </w:p>
    <w:p w14:paraId="559418FC" w14:textId="5A588877"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Figure 19.2: #dearfuturecitizen: Cultural prompts into perceptions of data of </w:t>
      </w:r>
      <w:r w:rsidR="00C57979" w:rsidRPr="00C57979">
        <w:rPr>
          <w:rFonts w:ascii="Times New Roman" w:hAnsi="Times New Roman" w:cs="Times New Roman"/>
          <w:lang w:val="en-US"/>
        </w:rPr>
        <w:t xml:space="preserve">the </w:t>
      </w:r>
      <w:r w:rsidRPr="00C57979">
        <w:rPr>
          <w:rFonts w:ascii="Times New Roman" w:hAnsi="Times New Roman" w:cs="Times New Roman"/>
          <w:lang w:val="en-US"/>
        </w:rPr>
        <w:t>dead</w:t>
      </w:r>
      <w:r w:rsidR="00C57979" w:rsidRPr="00C57979">
        <w:rPr>
          <w:rFonts w:ascii="Times New Roman" w:hAnsi="Times New Roman" w:cs="Times New Roman"/>
          <w:lang w:val="en-US"/>
        </w:rPr>
        <w:t>/ death data literacy</w:t>
      </w:r>
      <w:r w:rsidRPr="00C57979">
        <w:rPr>
          <w:rFonts w:ascii="Times New Roman" w:hAnsi="Times New Roman" w:cs="Times New Roman"/>
          <w:lang w:val="en-US"/>
        </w:rPr>
        <w:t xml:space="preserve">, 2018. Photo: </w:t>
      </w:r>
      <w:r w:rsidR="00BD528B" w:rsidRPr="00C57979">
        <w:rPr>
          <w:rFonts w:ascii="Times New Roman" w:hAnsi="Times New Roman" w:cs="Times New Roman"/>
          <w:lang w:val="en-US"/>
        </w:rPr>
        <w:t xml:space="preserve">Larissa </w:t>
      </w:r>
      <w:r w:rsidRPr="00C57979">
        <w:rPr>
          <w:rFonts w:ascii="Times New Roman" w:hAnsi="Times New Roman" w:cs="Times New Roman"/>
          <w:lang w:val="en-US"/>
        </w:rPr>
        <w:t>Hjorth.</w:t>
      </w:r>
    </w:p>
    <w:p w14:paraId="29CE6B49" w14:textId="6215C2A6" w:rsidR="00371BF1" w:rsidRPr="00C57979" w:rsidRDefault="00371BF1" w:rsidP="00371BF1">
      <w:pPr>
        <w:pStyle w:val="Heading2"/>
        <w:rPr>
          <w:rFonts w:ascii="Times New Roman" w:hAnsi="Times New Roman" w:cs="Times New Roman"/>
          <w:i/>
          <w:iCs/>
          <w:lang w:val="en-US"/>
        </w:rPr>
      </w:pPr>
      <w:r w:rsidRPr="00C57979">
        <w:rPr>
          <w:rFonts w:ascii="Times New Roman" w:hAnsi="Times New Roman" w:cs="Times New Roman"/>
          <w:lang w:val="en-US"/>
        </w:rPr>
        <w:t>Ethnography and Failure</w:t>
      </w:r>
    </w:p>
    <w:p w14:paraId="35EC3B88" w14:textId="4BBFF16F"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Being an ethnographer is always about failure. Stories of failure shape the ethnographer’s ability to iterate </w:t>
      </w:r>
      <w:r w:rsidR="00C57979" w:rsidRPr="00C57979">
        <w:rPr>
          <w:rFonts w:ascii="Times New Roman" w:hAnsi="Times New Roman" w:cs="Times New Roman"/>
          <w:lang w:val="en-US"/>
        </w:rPr>
        <w:t>—</w:t>
      </w:r>
      <w:r w:rsidRPr="00C57979">
        <w:rPr>
          <w:rFonts w:ascii="Times New Roman" w:hAnsi="Times New Roman" w:cs="Times New Roman"/>
          <w:lang w:val="en-US"/>
        </w:rPr>
        <w:t xml:space="preserve"> demanding them to listen and being reflexive. Iteration has become a key tool and framework for many creative disciplines to actively engage with failure in critical and productive ways.</w:t>
      </w:r>
      <w:r w:rsidRPr="00C57979">
        <w:rPr>
          <w:rStyle w:val="FootnoteReference"/>
          <w:rFonts w:ascii="Times New Roman" w:hAnsi="Times New Roman" w:cs="Times New Roman"/>
          <w:lang w:val="en-US"/>
        </w:rPr>
        <w:footnoteReference w:id="5"/>
      </w:r>
      <w:r w:rsidRPr="00C57979">
        <w:rPr>
          <w:rFonts w:ascii="Times New Roman" w:hAnsi="Times New Roman" w:cs="Times New Roman"/>
          <w:lang w:val="en-US"/>
        </w:rPr>
        <w:t xml:space="preserve"> It’s about the failure of the research question to stand still in the movement of the field. It’s about the failure of methods that need to be reworked in and through the field. </w:t>
      </w:r>
    </w:p>
    <w:p w14:paraId="4EBE865F" w14:textId="51D56D4F"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Behind every ethnography is a story of how the researcher thought they were going to study something in the field, but then the field became something else (or was something else from the beginning?). It’s about playing with endless uncertainty; trying to remain true to the field </w:t>
      </w:r>
      <w:r w:rsidR="00C57979" w:rsidRPr="00C57979">
        <w:rPr>
          <w:rFonts w:ascii="Times New Roman" w:hAnsi="Times New Roman" w:cs="Times New Roman"/>
          <w:lang w:val="en-US"/>
        </w:rPr>
        <w:t>—</w:t>
      </w:r>
      <w:r w:rsidRPr="00C57979">
        <w:rPr>
          <w:rFonts w:ascii="Times New Roman" w:hAnsi="Times New Roman" w:cs="Times New Roman"/>
          <w:lang w:val="en-US"/>
        </w:rPr>
        <w:t xml:space="preserve"> its people, its more-than-humans, its stories, its ways of being. It is this failure that is </w:t>
      </w:r>
      <w:r w:rsidRPr="00C57979">
        <w:rPr>
          <w:rFonts w:ascii="Times New Roman" w:hAnsi="Times New Roman" w:cs="Times New Roman"/>
          <w:lang w:val="en-US"/>
        </w:rPr>
        <w:lastRenderedPageBreak/>
        <w:t xml:space="preserve">crucial to doing ethnography. It involves a deep listening and reflexivity that means we, as ethnographers, are contingent to the field. As I will suggest, </w:t>
      </w:r>
      <w:r w:rsidRPr="00C57979">
        <w:rPr>
          <w:rFonts w:ascii="Times New Roman" w:hAnsi="Times New Roman" w:cs="Times New Roman"/>
        </w:rPr>
        <w:t xml:space="preserve">multispecies ethnography can help us to acknowledge failure as it moves in and through life, death, and afterlife continuities, resetting our </w:t>
      </w:r>
      <w:proofErr w:type="spellStart"/>
      <w:r w:rsidRPr="00C57979">
        <w:rPr>
          <w:rFonts w:ascii="Times New Roman" w:hAnsi="Times New Roman" w:cs="Times New Roman"/>
        </w:rPr>
        <w:t>attunement</w:t>
      </w:r>
      <w:proofErr w:type="spellEnd"/>
      <w:r w:rsidRPr="00C57979">
        <w:rPr>
          <w:rFonts w:ascii="Times New Roman" w:hAnsi="Times New Roman" w:cs="Times New Roman"/>
        </w:rPr>
        <w:t xml:space="preserve"> to relationality.</w:t>
      </w:r>
    </w:p>
    <w:p w14:paraId="3DF244F0" w14:textId="58CA491F" w:rsidR="00371BF1" w:rsidRPr="00C57979" w:rsidRDefault="00371BF1" w:rsidP="00371BF1">
      <w:pPr>
        <w:rPr>
          <w:rFonts w:ascii="Times New Roman" w:hAnsi="Times New Roman" w:cs="Times New Roman"/>
          <w:lang w:val="en-US"/>
        </w:rPr>
      </w:pPr>
      <w:r w:rsidRPr="00C57979">
        <w:rPr>
          <w:rFonts w:ascii="Times New Roman" w:hAnsi="Times New Roman" w:cs="Times New Roman"/>
        </w:rPr>
        <w:t xml:space="preserve">For James Clifford, ethnography </w:t>
      </w:r>
      <w:r w:rsidR="00C57979" w:rsidRPr="00C57979">
        <w:rPr>
          <w:rFonts w:ascii="Times New Roman" w:hAnsi="Times New Roman" w:cs="Times New Roman"/>
        </w:rPr>
        <w:t>—</w:t>
      </w:r>
      <w:r w:rsidRPr="00C57979">
        <w:rPr>
          <w:rFonts w:ascii="Times New Roman" w:hAnsi="Times New Roman" w:cs="Times New Roman"/>
        </w:rPr>
        <w:t xml:space="preserve"> anthropology’s methodological approach </w:t>
      </w:r>
      <w:r w:rsidR="00C57979" w:rsidRPr="00C57979">
        <w:rPr>
          <w:rFonts w:ascii="Times New Roman" w:hAnsi="Times New Roman" w:cs="Times New Roman"/>
        </w:rPr>
        <w:t>—</w:t>
      </w:r>
      <w:r w:rsidRPr="00C57979">
        <w:rPr>
          <w:rFonts w:ascii="Times New Roman" w:hAnsi="Times New Roman" w:cs="Times New Roman"/>
        </w:rPr>
        <w:t xml:space="preserve"> has always been interested in ‘invention’ not ‘representation’.</w:t>
      </w:r>
      <w:r w:rsidRPr="00C57979">
        <w:rPr>
          <w:rStyle w:val="FootnoteReference"/>
          <w:rFonts w:ascii="Times New Roman" w:hAnsi="Times New Roman" w:cs="Times New Roman"/>
        </w:rPr>
        <w:footnoteReference w:id="6"/>
      </w:r>
      <w:r w:rsidRPr="00C57979">
        <w:rPr>
          <w:rFonts w:ascii="Times New Roman" w:hAnsi="Times New Roman" w:cs="Times New Roman"/>
        </w:rPr>
        <w:t xml:space="preserve"> This interventive, creative, and non-representative role of ethnography is taken up by Philip </w:t>
      </w:r>
      <w:proofErr w:type="spellStart"/>
      <w:r w:rsidRPr="00C57979">
        <w:rPr>
          <w:rFonts w:ascii="Times New Roman" w:hAnsi="Times New Roman" w:cs="Times New Roman"/>
        </w:rPr>
        <w:t>Vannini</w:t>
      </w:r>
      <w:proofErr w:type="spellEnd"/>
      <w:r w:rsidRPr="00C57979">
        <w:rPr>
          <w:rFonts w:ascii="Times New Roman" w:hAnsi="Times New Roman" w:cs="Times New Roman"/>
        </w:rPr>
        <w:t xml:space="preserve"> in his ‘animating </w:t>
      </w:r>
      <w:proofErr w:type="spellStart"/>
      <w:r w:rsidRPr="00C57979">
        <w:rPr>
          <w:rFonts w:ascii="Times New Roman" w:hAnsi="Times New Roman" w:cs="Times New Roman"/>
        </w:rPr>
        <w:t>lifeworlds</w:t>
      </w:r>
      <w:proofErr w:type="spellEnd"/>
      <w:r w:rsidRPr="00C57979">
        <w:rPr>
          <w:rFonts w:ascii="Times New Roman" w:hAnsi="Times New Roman" w:cs="Times New Roman"/>
        </w:rPr>
        <w:t>’, in which he argues ‘(n)on-representational theoretical ideas have influenced the way ethnographers tackle important methodological and conceptual undercurrents in their work, such as vitality, performativity, corporeality, sensuality, and mobility’.</w:t>
      </w:r>
      <w:r w:rsidRPr="00C57979">
        <w:rPr>
          <w:rStyle w:val="FootnoteReference"/>
          <w:rFonts w:ascii="Times New Roman" w:hAnsi="Times New Roman" w:cs="Times New Roman"/>
        </w:rPr>
        <w:footnoteReference w:id="7"/>
      </w:r>
      <w:r w:rsidRPr="00C57979">
        <w:rPr>
          <w:rFonts w:ascii="Times New Roman" w:hAnsi="Times New Roman" w:cs="Times New Roman"/>
        </w:rPr>
        <w:t xml:space="preserve"> This is ethnography that embraces uncertainty and risk as part of its methodological toolkit.</w:t>
      </w:r>
    </w:p>
    <w:p w14:paraId="16A805C3" w14:textId="0E57729F"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While my first decade of ethnographies were focused on intergenerational relationships in and through media, loss and disaster started to take my focus from 2011. Personal loss of a family member was proceeded by the Japanese Fukushima disaster in March of that year, followed by a series of natural disasters such as floods and fires. The world, as a field, was telling me something. I had failed to listen. I had got sidetracked on the details. I had to listen. Listen deeply. I realized that I had been failing to listen to the various levels and textures of grief </w:t>
      </w:r>
      <w:r w:rsidR="00C57979" w:rsidRPr="00C57979">
        <w:rPr>
          <w:rFonts w:ascii="Times New Roman" w:hAnsi="Times New Roman" w:cs="Times New Roman"/>
          <w:lang w:val="en-US"/>
        </w:rPr>
        <w:t>—</w:t>
      </w:r>
      <w:r w:rsidRPr="00C57979">
        <w:rPr>
          <w:rFonts w:ascii="Times New Roman" w:hAnsi="Times New Roman" w:cs="Times New Roman"/>
          <w:lang w:val="en-US"/>
        </w:rPr>
        <w:t xml:space="preserve"> not just personal but rather cultural, social, and ecological. If I didn’t listen and write these stories, the grief could become trauma. </w:t>
      </w:r>
    </w:p>
    <w:p w14:paraId="332E0436" w14:textId="41D5D96C"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Listening to failure. </w:t>
      </w:r>
    </w:p>
    <w:p w14:paraId="3ADA2375" w14:textId="77777777"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Being attuned to failure. </w:t>
      </w:r>
    </w:p>
    <w:p w14:paraId="6F62D21E" w14:textId="030FFF91" w:rsidR="00371BF1" w:rsidRPr="00C57979" w:rsidRDefault="00371BF1" w:rsidP="00371BF1">
      <w:pPr>
        <w:rPr>
          <w:rFonts w:ascii="Times New Roman" w:hAnsi="Times New Roman" w:cs="Times New Roman"/>
        </w:rPr>
      </w:pPr>
      <w:r w:rsidRPr="00C57979">
        <w:rPr>
          <w:rFonts w:ascii="Times New Roman" w:hAnsi="Times New Roman" w:cs="Times New Roman"/>
          <w:lang w:val="en-US"/>
        </w:rPr>
        <w:t xml:space="preserve">Failure </w:t>
      </w:r>
      <w:proofErr w:type="gramStart"/>
      <w:r w:rsidRPr="00C57979">
        <w:rPr>
          <w:rFonts w:ascii="Times New Roman" w:hAnsi="Times New Roman" w:cs="Times New Roman"/>
          <w:lang w:val="en-US"/>
        </w:rPr>
        <w:t>as a way to</w:t>
      </w:r>
      <w:proofErr w:type="gramEnd"/>
      <w:r w:rsidRPr="00C57979">
        <w:rPr>
          <w:rFonts w:ascii="Times New Roman" w:hAnsi="Times New Roman" w:cs="Times New Roman"/>
          <w:lang w:val="en-US"/>
        </w:rPr>
        <w:t xml:space="preserve"> iterate in the field with the field.</w:t>
      </w:r>
    </w:p>
    <w:p w14:paraId="358A7B4F" w14:textId="5407C04A" w:rsidR="00371BF1" w:rsidRPr="00C57979" w:rsidRDefault="00371BF1" w:rsidP="00371BF1">
      <w:pPr>
        <w:rPr>
          <w:rFonts w:ascii="Times New Roman" w:hAnsi="Times New Roman" w:cs="Times New Roman"/>
        </w:rPr>
      </w:pPr>
      <w:r w:rsidRPr="00C57979">
        <w:rPr>
          <w:rFonts w:ascii="Times New Roman" w:hAnsi="Times New Roman" w:cs="Times New Roman"/>
          <w:noProof/>
          <w:lang w:val="en-US"/>
        </w:rPr>
        <w:drawing>
          <wp:inline distT="0" distB="0" distL="0" distR="0" wp14:anchorId="4868C793" wp14:editId="6FF208E0">
            <wp:extent cx="2297281" cy="2880000"/>
            <wp:effectExtent l="0" t="0" r="1905" b="3175"/>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297281" cy="2880000"/>
                    </a:xfrm>
                    <a:prstGeom prst="rect">
                      <a:avLst/>
                    </a:prstGeom>
                  </pic:spPr>
                </pic:pic>
              </a:graphicData>
            </a:graphic>
          </wp:inline>
        </w:drawing>
      </w:r>
    </w:p>
    <w:p w14:paraId="47EA5EC5" w14:textId="0CD39928" w:rsidR="00371BF1" w:rsidRPr="00C57979" w:rsidRDefault="00371BF1" w:rsidP="00371BF1">
      <w:pPr>
        <w:rPr>
          <w:rFonts w:ascii="Times New Roman" w:hAnsi="Times New Roman" w:cs="Times New Roman"/>
        </w:rPr>
      </w:pPr>
      <w:r w:rsidRPr="00C57979">
        <w:rPr>
          <w:rFonts w:ascii="Times New Roman" w:hAnsi="Times New Roman" w:cs="Times New Roman"/>
        </w:rPr>
        <w:t>Figure 19.3: #disasterintohope</w:t>
      </w:r>
      <w:r w:rsidR="00034E06" w:rsidRPr="00C57979">
        <w:rPr>
          <w:rFonts w:ascii="Times New Roman" w:hAnsi="Times New Roman" w:cs="Times New Roman"/>
        </w:rPr>
        <w:t xml:space="preserve"> </w:t>
      </w:r>
      <w:r w:rsidRPr="00C57979">
        <w:rPr>
          <w:rFonts w:ascii="Times New Roman" w:hAnsi="Times New Roman" w:cs="Times New Roman"/>
        </w:rPr>
        <w:t xml:space="preserve">series: Exploring responses to climate disaster and our ability to find hope, 2020. </w:t>
      </w:r>
      <w:r w:rsidRPr="00C57979">
        <w:rPr>
          <w:rFonts w:ascii="Times New Roman" w:hAnsi="Times New Roman" w:cs="Times New Roman"/>
          <w:lang w:val="en-US"/>
        </w:rPr>
        <w:t xml:space="preserve">Photo: </w:t>
      </w:r>
      <w:r w:rsidR="00BD528B" w:rsidRPr="00C57979">
        <w:rPr>
          <w:rFonts w:ascii="Times New Roman" w:hAnsi="Times New Roman" w:cs="Times New Roman"/>
          <w:lang w:val="en-US"/>
        </w:rPr>
        <w:t xml:space="preserve">Larissa </w:t>
      </w:r>
      <w:r w:rsidRPr="00C57979">
        <w:rPr>
          <w:rFonts w:ascii="Times New Roman" w:hAnsi="Times New Roman" w:cs="Times New Roman"/>
          <w:lang w:val="en-US"/>
        </w:rPr>
        <w:t>Hjorth.</w:t>
      </w:r>
    </w:p>
    <w:p w14:paraId="3EBBD4EE" w14:textId="20869EEE" w:rsidR="00371BF1" w:rsidRPr="00C57979" w:rsidRDefault="00371BF1" w:rsidP="00371BF1">
      <w:pPr>
        <w:rPr>
          <w:rFonts w:ascii="Times New Roman" w:hAnsi="Times New Roman" w:cs="Times New Roman"/>
          <w:lang w:val="en-US"/>
        </w:rPr>
      </w:pPr>
    </w:p>
    <w:p w14:paraId="4F1BE0CF" w14:textId="7BFEE7F5" w:rsidR="00371BF1" w:rsidRPr="00C57979" w:rsidRDefault="00371BF1" w:rsidP="00371BF1">
      <w:pPr>
        <w:pStyle w:val="Heading2"/>
        <w:rPr>
          <w:rFonts w:ascii="Times New Roman" w:hAnsi="Times New Roman" w:cs="Times New Roman"/>
        </w:rPr>
      </w:pPr>
      <w:r w:rsidRPr="00C57979">
        <w:rPr>
          <w:rFonts w:ascii="Times New Roman" w:hAnsi="Times New Roman" w:cs="Times New Roman"/>
        </w:rPr>
        <w:t>More-Than-Human Ethnography: Human Exceptionalism Failure</w:t>
      </w:r>
    </w:p>
    <w:p w14:paraId="2947975B" w14:textId="3569A881" w:rsidR="00371BF1" w:rsidRPr="00C57979" w:rsidRDefault="00371BF1" w:rsidP="00371BF1">
      <w:pPr>
        <w:rPr>
          <w:rFonts w:ascii="Times New Roman" w:hAnsi="Times New Roman" w:cs="Times New Roman"/>
        </w:rPr>
      </w:pPr>
      <w:r w:rsidRPr="00C57979">
        <w:rPr>
          <w:rFonts w:ascii="Times New Roman" w:hAnsi="Times New Roman" w:cs="Times New Roman"/>
        </w:rPr>
        <w:t>Multispecies researchers have challenged scholarly traditions, moving away from ‘default’ human exceptionalism and towards more complex relational processes. More-than-human relations have been the ongoing focus of a number of multispecies and animal studies scholars including Donna Haraway</w:t>
      </w:r>
      <w:r w:rsidRPr="00C57979">
        <w:rPr>
          <w:rStyle w:val="FootnoteReference"/>
          <w:rFonts w:ascii="Times New Roman" w:hAnsi="Times New Roman" w:cs="Times New Roman"/>
        </w:rPr>
        <w:footnoteReference w:id="8"/>
      </w:r>
      <w:r w:rsidRPr="00C57979">
        <w:rPr>
          <w:rFonts w:ascii="Times New Roman" w:hAnsi="Times New Roman" w:cs="Times New Roman"/>
        </w:rPr>
        <w:t>, Anna Tsing</w:t>
      </w:r>
      <w:r w:rsidRPr="00C57979">
        <w:rPr>
          <w:rStyle w:val="FootnoteReference"/>
          <w:rFonts w:ascii="Times New Roman" w:hAnsi="Times New Roman" w:cs="Times New Roman"/>
        </w:rPr>
        <w:footnoteReference w:id="9"/>
      </w:r>
      <w:r w:rsidRPr="00C57979">
        <w:rPr>
          <w:rFonts w:ascii="Times New Roman" w:hAnsi="Times New Roman" w:cs="Times New Roman"/>
        </w:rPr>
        <w:t>, Anne Galloway</w:t>
      </w:r>
      <w:r w:rsidRPr="00C57979">
        <w:rPr>
          <w:rStyle w:val="FootnoteReference"/>
          <w:rFonts w:ascii="Times New Roman" w:hAnsi="Times New Roman" w:cs="Times New Roman"/>
        </w:rPr>
        <w:footnoteReference w:id="10"/>
      </w:r>
      <w:r w:rsidRPr="00C57979">
        <w:rPr>
          <w:rFonts w:ascii="Times New Roman" w:hAnsi="Times New Roman" w:cs="Times New Roman"/>
        </w:rPr>
        <w:t xml:space="preserve">, Thom van </w:t>
      </w:r>
      <w:proofErr w:type="spellStart"/>
      <w:r w:rsidRPr="00C57979">
        <w:rPr>
          <w:rFonts w:ascii="Times New Roman" w:hAnsi="Times New Roman" w:cs="Times New Roman"/>
        </w:rPr>
        <w:t>Dooren</w:t>
      </w:r>
      <w:proofErr w:type="spellEnd"/>
      <w:r w:rsidRPr="00C57979">
        <w:rPr>
          <w:rStyle w:val="FootnoteReference"/>
          <w:rFonts w:ascii="Times New Roman" w:hAnsi="Times New Roman" w:cs="Times New Roman"/>
        </w:rPr>
        <w:footnoteReference w:id="11"/>
      </w:r>
      <w:r w:rsidRPr="00C57979">
        <w:rPr>
          <w:rFonts w:ascii="Times New Roman" w:hAnsi="Times New Roman" w:cs="Times New Roman"/>
        </w:rPr>
        <w:t>, Eduardo Kohn</w:t>
      </w:r>
      <w:r w:rsidRPr="00C57979">
        <w:rPr>
          <w:rStyle w:val="FootnoteReference"/>
          <w:rFonts w:ascii="Times New Roman" w:hAnsi="Times New Roman" w:cs="Times New Roman"/>
        </w:rPr>
        <w:footnoteReference w:id="12"/>
      </w:r>
      <w:r w:rsidRPr="00C57979">
        <w:rPr>
          <w:rFonts w:ascii="Times New Roman" w:hAnsi="Times New Roman" w:cs="Times New Roman"/>
        </w:rPr>
        <w:t>, Rebekah Fox and Nancy Gee</w:t>
      </w:r>
      <w:r w:rsidRPr="00C57979">
        <w:rPr>
          <w:rStyle w:val="FootnoteReference"/>
          <w:rFonts w:ascii="Times New Roman" w:hAnsi="Times New Roman" w:cs="Times New Roman"/>
        </w:rPr>
        <w:footnoteReference w:id="13"/>
      </w:r>
      <w:r w:rsidRPr="00C57979">
        <w:rPr>
          <w:rFonts w:ascii="Times New Roman" w:hAnsi="Times New Roman" w:cs="Times New Roman"/>
        </w:rPr>
        <w:t xml:space="preserve">, and Andrea </w:t>
      </w:r>
      <w:proofErr w:type="spellStart"/>
      <w:r w:rsidRPr="00C57979">
        <w:rPr>
          <w:rFonts w:ascii="Times New Roman" w:hAnsi="Times New Roman" w:cs="Times New Roman"/>
        </w:rPr>
        <w:t>Petitt</w:t>
      </w:r>
      <w:proofErr w:type="spellEnd"/>
      <w:r w:rsidRPr="00C57979">
        <w:rPr>
          <w:rFonts w:ascii="Times New Roman" w:hAnsi="Times New Roman" w:cs="Times New Roman"/>
        </w:rPr>
        <w:t xml:space="preserve"> and Brandt-off</w:t>
      </w:r>
      <w:r w:rsidRPr="00C57979">
        <w:rPr>
          <w:rStyle w:val="FootnoteReference"/>
          <w:rFonts w:ascii="Times New Roman" w:hAnsi="Times New Roman" w:cs="Times New Roman"/>
        </w:rPr>
        <w:footnoteReference w:id="14"/>
      </w:r>
      <w:r w:rsidRPr="00C57979">
        <w:rPr>
          <w:rFonts w:ascii="Times New Roman" w:hAnsi="Times New Roman" w:cs="Times New Roman"/>
        </w:rPr>
        <w:t>, among many others, who have actively challenged traditional ways of thinking about our being-in-the-world. For Haraway, the failure of science and technology in exacerbating rather than providing solutions to ecological destruction, challenges us to ‘radically rethink’ the relationship between humans and ‘nature’, and dilate our sense of affinity, responsibility, and care to encompass animals as co-evolutionary ‘kin’.</w:t>
      </w:r>
      <w:r w:rsidRPr="00C57979">
        <w:rPr>
          <w:rStyle w:val="FootnoteReference"/>
          <w:rFonts w:ascii="Times New Roman" w:hAnsi="Times New Roman" w:cs="Times New Roman"/>
        </w:rPr>
        <w:footnoteReference w:id="15"/>
      </w:r>
      <w:r w:rsidRPr="00C57979">
        <w:rPr>
          <w:rFonts w:ascii="Times New Roman" w:hAnsi="Times New Roman" w:cs="Times New Roman"/>
        </w:rPr>
        <w:t xml:space="preserve"> </w:t>
      </w:r>
    </w:p>
    <w:p w14:paraId="47B178A2" w14:textId="117825D5" w:rsidR="00371BF1" w:rsidRPr="00C57979" w:rsidRDefault="00371BF1" w:rsidP="00371BF1">
      <w:pPr>
        <w:rPr>
          <w:rFonts w:ascii="Times New Roman" w:eastAsia="Times New Roman" w:hAnsi="Times New Roman" w:cs="Times New Roman"/>
          <w:lang w:val="en-AU" w:eastAsia="en-GB"/>
        </w:rPr>
      </w:pPr>
      <w:r w:rsidRPr="00C57979">
        <w:rPr>
          <w:rFonts w:ascii="Times New Roman" w:hAnsi="Times New Roman" w:cs="Times New Roman"/>
        </w:rPr>
        <w:t xml:space="preserve">Environmental humanities </w:t>
      </w:r>
      <w:proofErr w:type="gramStart"/>
      <w:r w:rsidRPr="00C57979">
        <w:rPr>
          <w:rFonts w:ascii="Times New Roman" w:hAnsi="Times New Roman" w:cs="Times New Roman"/>
        </w:rPr>
        <w:t>has</w:t>
      </w:r>
      <w:proofErr w:type="gramEnd"/>
      <w:r w:rsidRPr="00C57979">
        <w:rPr>
          <w:rFonts w:ascii="Times New Roman" w:hAnsi="Times New Roman" w:cs="Times New Roman"/>
        </w:rPr>
        <w:t xml:space="preserve"> long been focused on the ethical and careful ways in which we might listen to the world as a relationality between human and non-humans. Listening here is about de-centring the human as centre and central. As Anja M. </w:t>
      </w:r>
      <w:proofErr w:type="spellStart"/>
      <w:r w:rsidRPr="00C57979">
        <w:rPr>
          <w:rFonts w:ascii="Times New Roman" w:hAnsi="Times New Roman" w:cs="Times New Roman"/>
        </w:rPr>
        <w:t>Kanngieser</w:t>
      </w:r>
      <w:proofErr w:type="spellEnd"/>
      <w:r w:rsidRPr="00C57979">
        <w:rPr>
          <w:rFonts w:ascii="Times New Roman" w:hAnsi="Times New Roman" w:cs="Times New Roman"/>
        </w:rPr>
        <w:t xml:space="preserve"> and Zoe Todd note, Western thought has long (and problematically) separated place, thought, and relations.</w:t>
      </w:r>
      <w:r w:rsidRPr="00C57979">
        <w:rPr>
          <w:rStyle w:val="FootnoteReference"/>
          <w:rFonts w:ascii="Times New Roman" w:hAnsi="Times New Roman" w:cs="Times New Roman"/>
        </w:rPr>
        <w:footnoteReference w:id="16"/>
      </w:r>
      <w:r w:rsidRPr="00C57979">
        <w:rPr>
          <w:rFonts w:ascii="Times New Roman" w:hAnsi="Times New Roman" w:cs="Times New Roman"/>
        </w:rPr>
        <w:t xml:space="preserve"> </w:t>
      </w:r>
      <w:r w:rsidRPr="00C57979">
        <w:rPr>
          <w:rFonts w:ascii="Times New Roman" w:eastAsia="Times New Roman" w:hAnsi="Times New Roman" w:cs="Times New Roman"/>
          <w:lang w:val="en-AU" w:eastAsia="en-GB"/>
        </w:rPr>
        <w:t>Haudenosaunee and Anishinaabe scholar Vanessa Watts identify this as separating ‘ontology from epistemology, knowing from being, and place from story’.</w:t>
      </w:r>
      <w:r w:rsidRPr="00C57979">
        <w:rPr>
          <w:rStyle w:val="FootnoteReference"/>
          <w:rFonts w:ascii="Times New Roman" w:eastAsia="Times New Roman" w:hAnsi="Times New Roman" w:cs="Times New Roman"/>
          <w:lang w:val="en-AU" w:eastAsia="en-GB"/>
        </w:rPr>
        <w:footnoteReference w:id="17"/>
      </w:r>
      <w:r w:rsidRPr="00C57979">
        <w:rPr>
          <w:rFonts w:ascii="Times New Roman" w:eastAsia="Times New Roman" w:hAnsi="Times New Roman" w:cs="Times New Roman"/>
          <w:lang w:val="en-AU" w:eastAsia="en-GB"/>
        </w:rPr>
        <w:t xml:space="preserve"> The relationality between humans, non-humans, and land is co-constitutive and reciprocal. Such approaches can be called a ‘</w:t>
      </w:r>
      <w:proofErr w:type="spellStart"/>
      <w:r w:rsidRPr="00C57979">
        <w:rPr>
          <w:rFonts w:ascii="Times New Roman" w:eastAsia="Times New Roman" w:hAnsi="Times New Roman" w:cs="Times New Roman"/>
          <w:lang w:val="en-AU" w:eastAsia="en-GB"/>
        </w:rPr>
        <w:t>kincentric</w:t>
      </w:r>
      <w:proofErr w:type="spellEnd"/>
      <w:r w:rsidRPr="00C57979">
        <w:rPr>
          <w:rFonts w:ascii="Times New Roman" w:eastAsia="Times New Roman" w:hAnsi="Times New Roman" w:cs="Times New Roman"/>
          <w:lang w:val="en-AU" w:eastAsia="en-GB"/>
        </w:rPr>
        <w:t>’ approach to environmental humanities.</w:t>
      </w:r>
      <w:r w:rsidRPr="00C57979">
        <w:rPr>
          <w:rStyle w:val="FootnoteReference"/>
          <w:rFonts w:ascii="Times New Roman" w:eastAsia="Times New Roman" w:hAnsi="Times New Roman" w:cs="Times New Roman"/>
          <w:lang w:val="en-AU" w:eastAsia="en-GB"/>
        </w:rPr>
        <w:footnoteReference w:id="18"/>
      </w:r>
    </w:p>
    <w:p w14:paraId="54A91512" w14:textId="44797459"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According to Van Horn et al., we need to radically revise the relationality between humans and more-than-humans in terms of kinship and </w:t>
      </w:r>
      <w:proofErr w:type="spellStart"/>
      <w:r w:rsidRPr="00C57979">
        <w:rPr>
          <w:rFonts w:ascii="Times New Roman" w:hAnsi="Times New Roman" w:cs="Times New Roman"/>
        </w:rPr>
        <w:t>kinning</w:t>
      </w:r>
      <w:proofErr w:type="spellEnd"/>
      <w:r w:rsidRPr="00C57979">
        <w:rPr>
          <w:rFonts w:ascii="Times New Roman" w:hAnsi="Times New Roman" w:cs="Times New Roman"/>
        </w:rPr>
        <w:t>.</w:t>
      </w:r>
      <w:r w:rsidRPr="00C57979">
        <w:rPr>
          <w:rStyle w:val="FootnoteReference"/>
          <w:rFonts w:ascii="Times New Roman" w:hAnsi="Times New Roman" w:cs="Times New Roman"/>
        </w:rPr>
        <w:footnoteReference w:id="19"/>
      </w:r>
      <w:r w:rsidRPr="00C57979">
        <w:rPr>
          <w:rFonts w:ascii="Times New Roman" w:hAnsi="Times New Roman" w:cs="Times New Roman"/>
        </w:rPr>
        <w:t xml:space="preserve"> For Anna Tsing, understanding multispecies approaches requires acknowledging that ‘human nature is an interspecies </w:t>
      </w:r>
      <w:r w:rsidRPr="00C57979">
        <w:rPr>
          <w:rFonts w:ascii="Times New Roman" w:hAnsi="Times New Roman" w:cs="Times New Roman"/>
        </w:rPr>
        <w:lastRenderedPageBreak/>
        <w:t>relationship’.</w:t>
      </w:r>
      <w:r w:rsidRPr="00C57979">
        <w:rPr>
          <w:rStyle w:val="FootnoteReference"/>
          <w:rFonts w:ascii="Times New Roman" w:hAnsi="Times New Roman" w:cs="Times New Roman"/>
        </w:rPr>
        <w:footnoteReference w:id="20"/>
      </w:r>
      <w:r w:rsidRPr="00C57979">
        <w:rPr>
          <w:rFonts w:ascii="Times New Roman" w:hAnsi="Times New Roman" w:cs="Times New Roman"/>
        </w:rPr>
        <w:t xml:space="preserve"> As Tsing notes, adopting ‘an interspecies frame’ opens up ‘possibilities for biological as well as cultural research trajectories’.</w:t>
      </w:r>
      <w:r w:rsidRPr="00C57979">
        <w:rPr>
          <w:rStyle w:val="FootnoteReference"/>
          <w:rFonts w:ascii="Times New Roman" w:hAnsi="Times New Roman" w:cs="Times New Roman"/>
        </w:rPr>
        <w:footnoteReference w:id="21"/>
      </w:r>
      <w:r w:rsidRPr="00C57979">
        <w:rPr>
          <w:rFonts w:ascii="Times New Roman" w:hAnsi="Times New Roman" w:cs="Times New Roman"/>
        </w:rPr>
        <w:t xml:space="preserve"> Anthropology has long been interested in problematising the role of representation and the politics of speaking on behalf of others </w:t>
      </w:r>
      <w:r w:rsidR="00C57979" w:rsidRPr="00C57979">
        <w:rPr>
          <w:rFonts w:ascii="Times New Roman" w:hAnsi="Times New Roman" w:cs="Times New Roman"/>
        </w:rPr>
        <w:t>—</w:t>
      </w:r>
      <w:r w:rsidRPr="00C57979">
        <w:rPr>
          <w:rFonts w:ascii="Times New Roman" w:hAnsi="Times New Roman" w:cs="Times New Roman"/>
        </w:rPr>
        <w:t xml:space="preserve"> including more-than-humans and non-humans.</w:t>
      </w:r>
    </w:p>
    <w:p w14:paraId="759A4640" w14:textId="5077B080" w:rsidR="00371BF1" w:rsidRPr="00C57979" w:rsidRDefault="00371BF1" w:rsidP="00371BF1">
      <w:pPr>
        <w:rPr>
          <w:rFonts w:ascii="Times New Roman" w:hAnsi="Times New Roman" w:cs="Times New Roman"/>
        </w:rPr>
      </w:pPr>
      <w:r w:rsidRPr="00C57979">
        <w:rPr>
          <w:rFonts w:ascii="Times New Roman" w:hAnsi="Times New Roman" w:cs="Times New Roman"/>
        </w:rPr>
        <w:t>Galloway’s ‘more-than-human design’ also deploys invention as a speculative proposition in which an interspecies frame is sketched through complex and intertwined ethnographies of the various actors.</w:t>
      </w:r>
      <w:r w:rsidRPr="00C57979">
        <w:rPr>
          <w:rStyle w:val="FootnoteReference"/>
          <w:rFonts w:ascii="Times New Roman" w:hAnsi="Times New Roman" w:cs="Times New Roman"/>
          <w:color w:val="000000"/>
        </w:rPr>
        <w:footnoteReference w:id="22"/>
      </w:r>
      <w:r w:rsidRPr="00C57979">
        <w:rPr>
          <w:rFonts w:ascii="Times New Roman" w:hAnsi="Times New Roman" w:cs="Times New Roman"/>
        </w:rPr>
        <w:t xml:space="preserve"> Galloway’s interest concerns ‘how we might develop an understanding of non-human engagement’ through speculative design and a sociology of associations and expectations, so as to better comprehend ‘the productive or generative capacities of human/nonhuman relations’.</w:t>
      </w:r>
      <w:r w:rsidRPr="00C57979">
        <w:rPr>
          <w:rStyle w:val="FootnoteReference"/>
          <w:rFonts w:ascii="Times New Roman" w:hAnsi="Times New Roman" w:cs="Times New Roman"/>
          <w:color w:val="000000"/>
        </w:rPr>
        <w:footnoteReference w:id="23"/>
      </w:r>
      <w:r w:rsidRPr="00C57979">
        <w:rPr>
          <w:rFonts w:ascii="Times New Roman" w:hAnsi="Times New Roman" w:cs="Times New Roman"/>
        </w:rPr>
        <w:t xml:space="preserve"> Galloway puts failure at the centre of her exploration </w:t>
      </w:r>
      <w:r w:rsidR="00C57979" w:rsidRPr="00C57979">
        <w:rPr>
          <w:rFonts w:ascii="Times New Roman" w:hAnsi="Times New Roman" w:cs="Times New Roman"/>
        </w:rPr>
        <w:t>—</w:t>
      </w:r>
      <w:r w:rsidRPr="00C57979">
        <w:rPr>
          <w:rFonts w:ascii="Times New Roman" w:hAnsi="Times New Roman" w:cs="Times New Roman"/>
        </w:rPr>
        <w:t xml:space="preserve"> constantly iterating in hyper-reflexive ways to the various human, non-human, and more-than-human actors. Failure is not a mistake. It is about acknowledging limitations. As Galloway argues, ‘the ability to invoke, trouble and “inhabit” other worlds and worldviews is instrumental to qualitative research’s critical and creative role in knowledge-making’.</w:t>
      </w:r>
      <w:r w:rsidRPr="00C57979">
        <w:rPr>
          <w:rStyle w:val="FootnoteReference"/>
          <w:rFonts w:ascii="Times New Roman" w:hAnsi="Times New Roman" w:cs="Times New Roman"/>
        </w:rPr>
        <w:footnoteReference w:id="24"/>
      </w:r>
      <w:r w:rsidRPr="00C57979">
        <w:rPr>
          <w:rFonts w:ascii="Times New Roman" w:hAnsi="Times New Roman" w:cs="Times New Roman"/>
        </w:rPr>
        <w:t xml:space="preserve"> This troubling of knowledge-making is crucial in my ethnographies whereby I deploy creative practice and ‘research creation’ (</w:t>
      </w:r>
      <w:proofErr w:type="gramStart"/>
      <w:r w:rsidRPr="00C57979">
        <w:rPr>
          <w:rFonts w:ascii="Times New Roman" w:hAnsi="Times New Roman" w:cs="Times New Roman"/>
        </w:rPr>
        <w:t>i.e.</w:t>
      </w:r>
      <w:proofErr w:type="gramEnd"/>
      <w:r w:rsidRPr="00C57979">
        <w:rPr>
          <w:rFonts w:ascii="Times New Roman" w:hAnsi="Times New Roman" w:cs="Times New Roman"/>
        </w:rPr>
        <w:t xml:space="preserve"> using creative methods to engage participants and research translation to engage publics).</w:t>
      </w:r>
      <w:r w:rsidRPr="00C57979">
        <w:rPr>
          <w:rStyle w:val="FootnoteReference"/>
          <w:rFonts w:ascii="Times New Roman" w:hAnsi="Times New Roman" w:cs="Times New Roman"/>
        </w:rPr>
        <w:footnoteReference w:id="25"/>
      </w:r>
    </w:p>
    <w:p w14:paraId="16E7B4BB" w14:textId="13DB7301" w:rsidR="00371BF1" w:rsidRPr="00C57979" w:rsidRDefault="00371BF1" w:rsidP="00371BF1">
      <w:pPr>
        <w:rPr>
          <w:rFonts w:ascii="Times New Roman" w:hAnsi="Times New Roman" w:cs="Times New Roman"/>
        </w:rPr>
      </w:pPr>
      <w:r w:rsidRPr="00C57979">
        <w:rPr>
          <w:rFonts w:ascii="Times New Roman" w:hAnsi="Times New Roman" w:cs="Times New Roman"/>
        </w:rPr>
        <w:t>For many humans, animals are a core part of their kinship, requiring us to rethink kinship to encompass multispecies relationality as well as other ways of being and knowing.</w:t>
      </w:r>
      <w:r w:rsidRPr="00C57979">
        <w:rPr>
          <w:rStyle w:val="FootnoteReference"/>
          <w:rFonts w:ascii="Times New Roman" w:hAnsi="Times New Roman" w:cs="Times New Roman"/>
        </w:rPr>
        <w:footnoteReference w:id="26"/>
      </w:r>
      <w:r w:rsidRPr="00C57979">
        <w:rPr>
          <w:rFonts w:ascii="Times New Roman" w:hAnsi="Times New Roman" w:cs="Times New Roman"/>
        </w:rPr>
        <w:t xml:space="preserve"> According to human-animal ethnographers </w:t>
      </w:r>
      <w:proofErr w:type="spellStart"/>
      <w:r w:rsidRPr="00C57979">
        <w:rPr>
          <w:rFonts w:ascii="Times New Roman" w:hAnsi="Times New Roman" w:cs="Times New Roman"/>
        </w:rPr>
        <w:t>Petitt</w:t>
      </w:r>
      <w:proofErr w:type="spellEnd"/>
      <w:r w:rsidRPr="00C57979">
        <w:rPr>
          <w:rFonts w:ascii="Times New Roman" w:hAnsi="Times New Roman" w:cs="Times New Roman"/>
        </w:rPr>
        <w:t xml:space="preserve"> and Brandt-off, understanding this relationality of the ‘multispecies triad’ can help us developed a more nuanced model of multispecies intersectionality and kinship.</w:t>
      </w:r>
      <w:r w:rsidRPr="00C57979">
        <w:rPr>
          <w:rStyle w:val="FootnoteReference"/>
          <w:rFonts w:ascii="Times New Roman" w:hAnsi="Times New Roman" w:cs="Times New Roman"/>
        </w:rPr>
        <w:footnoteReference w:id="27"/>
      </w:r>
      <w:r w:rsidRPr="00C57979">
        <w:rPr>
          <w:rFonts w:ascii="Times New Roman" w:hAnsi="Times New Roman" w:cs="Times New Roman"/>
        </w:rPr>
        <w:t xml:space="preserve"> In understanding multispecies kinship, we need to acknowledge processes of living and also dying </w:t>
      </w:r>
      <w:r w:rsidR="00C57979" w:rsidRPr="00C57979">
        <w:rPr>
          <w:rFonts w:ascii="Times New Roman" w:hAnsi="Times New Roman" w:cs="Times New Roman"/>
        </w:rPr>
        <w:t>—</w:t>
      </w:r>
      <w:r w:rsidRPr="00C57979">
        <w:rPr>
          <w:rFonts w:ascii="Times New Roman" w:hAnsi="Times New Roman" w:cs="Times New Roman"/>
        </w:rPr>
        <w:t xml:space="preserve"> requiring us to recognize the complex textures of grief involved in life’s transition. We need a multispecies kinship model that allows us to witness and show the growing stories of grief, to construct a grief literacy framework that can allow productive ways to act and change our current predicament. This kinship model also needs to acknowledge other relationalities across human, non-human, living, and non-living ties. It needs to move beyond empathic failure.</w:t>
      </w:r>
    </w:p>
    <w:p w14:paraId="5087FB57" w14:textId="77777777" w:rsidR="00371BF1" w:rsidRPr="00C57979" w:rsidRDefault="00371BF1" w:rsidP="00371BF1">
      <w:pPr>
        <w:rPr>
          <w:rFonts w:ascii="Times New Roman" w:hAnsi="Times New Roman" w:cs="Times New Roman"/>
        </w:rPr>
      </w:pPr>
    </w:p>
    <w:p w14:paraId="30606555" w14:textId="3EDED42D" w:rsidR="00371BF1" w:rsidRPr="00C57979" w:rsidRDefault="00371BF1" w:rsidP="00371BF1">
      <w:pPr>
        <w:rPr>
          <w:rFonts w:ascii="Times New Roman" w:hAnsi="Times New Roman" w:cs="Times New Roman"/>
        </w:rPr>
      </w:pPr>
      <w:r w:rsidRPr="00C57979">
        <w:rPr>
          <w:rFonts w:ascii="Times New Roman" w:hAnsi="Times New Roman" w:cs="Times New Roman"/>
          <w:noProof/>
          <w:lang w:val="en-US"/>
        </w:rPr>
        <w:lastRenderedPageBreak/>
        <w:drawing>
          <wp:inline distT="0" distB="0" distL="0" distR="0" wp14:anchorId="057E8EB4" wp14:editId="63354663">
            <wp:extent cx="5256000" cy="350729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C0100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6000" cy="3507297"/>
                    </a:xfrm>
                    <a:prstGeom prst="rect">
                      <a:avLst/>
                    </a:prstGeom>
                  </pic:spPr>
                </pic:pic>
              </a:graphicData>
            </a:graphic>
          </wp:inline>
        </w:drawing>
      </w:r>
    </w:p>
    <w:p w14:paraId="4C3D144F" w14:textId="6E6ED0C9"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Above 19.4: #disastersintohope postcard prompts: Writing through grief to hope, 2019. </w:t>
      </w:r>
      <w:r w:rsidRPr="00C57979">
        <w:rPr>
          <w:rFonts w:ascii="Times New Roman" w:hAnsi="Times New Roman" w:cs="Times New Roman"/>
          <w:lang w:val="en-US"/>
        </w:rPr>
        <w:t xml:space="preserve">Photo: </w:t>
      </w:r>
      <w:r w:rsidR="00BD528B" w:rsidRPr="00C57979">
        <w:rPr>
          <w:rFonts w:ascii="Times New Roman" w:hAnsi="Times New Roman" w:cs="Times New Roman"/>
          <w:lang w:val="en-US"/>
        </w:rPr>
        <w:t xml:space="preserve">Larissa </w:t>
      </w:r>
      <w:r w:rsidRPr="00C57979">
        <w:rPr>
          <w:rFonts w:ascii="Times New Roman" w:hAnsi="Times New Roman" w:cs="Times New Roman"/>
          <w:lang w:val="en-US"/>
        </w:rPr>
        <w:t>Hjorth.</w:t>
      </w:r>
    </w:p>
    <w:p w14:paraId="3D6618A4" w14:textId="217183BC" w:rsidR="00371BF1" w:rsidRPr="00C57979" w:rsidRDefault="00371BF1" w:rsidP="00371BF1">
      <w:pPr>
        <w:pStyle w:val="Heading2"/>
        <w:rPr>
          <w:rFonts w:ascii="Times New Roman" w:hAnsi="Times New Roman" w:cs="Times New Roman"/>
        </w:rPr>
      </w:pPr>
      <w:r w:rsidRPr="00C57979">
        <w:rPr>
          <w:rFonts w:ascii="Times New Roman" w:hAnsi="Times New Roman" w:cs="Times New Roman"/>
        </w:rPr>
        <w:t>Empathic Failure: Failure to Mourn in World of Increasing Disaster</w:t>
      </w:r>
    </w:p>
    <w:p w14:paraId="59259FFF" w14:textId="1AD7823D" w:rsidR="00371BF1" w:rsidRPr="00C57979" w:rsidRDefault="00371BF1" w:rsidP="00371BF1">
      <w:pPr>
        <w:rPr>
          <w:rFonts w:ascii="Times New Roman" w:hAnsi="Times New Roman" w:cs="Times New Roman"/>
        </w:rPr>
      </w:pPr>
      <w:r w:rsidRPr="00C57979">
        <w:rPr>
          <w:rFonts w:ascii="Times New Roman" w:hAnsi="Times New Roman" w:cs="Times New Roman"/>
        </w:rPr>
        <w:t>Failure isn’t just related to the multispecies relationality of kinship. It is also about how we connect the land and the environment in a time of the Anthropocene (i.e. increasing catastrophic impacts of human activity on the earth’s climate and ecosystems).</w:t>
      </w:r>
      <w:r w:rsidRPr="00C57979">
        <w:rPr>
          <w:rFonts w:ascii="Times New Roman" w:hAnsi="Times New Roman" w:cs="Times New Roman"/>
          <w:vertAlign w:val="superscript"/>
        </w:rPr>
        <w:footnoteReference w:id="28"/>
      </w:r>
      <w:r w:rsidRPr="00C57979">
        <w:rPr>
          <w:rFonts w:ascii="Times New Roman" w:hAnsi="Times New Roman" w:cs="Times New Roman"/>
        </w:rPr>
        <w:t xml:space="preserve"> For Richard </w:t>
      </w:r>
      <w:proofErr w:type="spellStart"/>
      <w:r w:rsidRPr="00C57979">
        <w:rPr>
          <w:rFonts w:ascii="Times New Roman" w:hAnsi="Times New Roman" w:cs="Times New Roman"/>
        </w:rPr>
        <w:t>Eckersely</w:t>
      </w:r>
      <w:proofErr w:type="spellEnd"/>
      <w:r w:rsidRPr="00C57979">
        <w:rPr>
          <w:rFonts w:ascii="Times New Roman" w:hAnsi="Times New Roman" w:cs="Times New Roman"/>
        </w:rPr>
        <w:t>, the threat of the potential climate apocalypse takes three responses: nihilism, fundamentalism, and activism.</w:t>
      </w:r>
      <w:r w:rsidRPr="00C57979">
        <w:rPr>
          <w:rFonts w:ascii="Times New Roman" w:hAnsi="Times New Roman" w:cs="Times New Roman"/>
          <w:vertAlign w:val="superscript"/>
        </w:rPr>
        <w:footnoteReference w:id="29"/>
      </w:r>
      <w:r w:rsidRPr="00C57979">
        <w:rPr>
          <w:rFonts w:ascii="Times New Roman" w:hAnsi="Times New Roman" w:cs="Times New Roman"/>
        </w:rPr>
        <w:t xml:space="preserve"> In an increasingly unprecedented precedent of climate disaster and pandemics, we need to attune and enhance our empathy and resilience through intersectional grief empathy and grief literacy.</w:t>
      </w:r>
      <w:r w:rsidRPr="00C57979">
        <w:rPr>
          <w:rFonts w:ascii="Times New Roman" w:hAnsi="Times New Roman" w:cs="Times New Roman"/>
          <w:vertAlign w:val="superscript"/>
        </w:rPr>
        <w:footnoteReference w:id="30"/>
      </w:r>
    </w:p>
    <w:p w14:paraId="7A633C71" w14:textId="78CD98A9" w:rsidR="00371BF1" w:rsidRPr="00C57979" w:rsidRDefault="00371BF1" w:rsidP="00371BF1">
      <w:pPr>
        <w:rPr>
          <w:rFonts w:ascii="Times New Roman" w:hAnsi="Times New Roman" w:cs="Times New Roman"/>
        </w:rPr>
      </w:pPr>
      <w:r w:rsidRPr="00C57979">
        <w:rPr>
          <w:rFonts w:ascii="Times New Roman" w:hAnsi="Times New Roman" w:cs="Times New Roman"/>
        </w:rPr>
        <w:t>Grief reflects cultural hierarchies.</w:t>
      </w:r>
      <w:r w:rsidRPr="00C57979">
        <w:rPr>
          <w:rFonts w:ascii="Times New Roman" w:hAnsi="Times New Roman" w:cs="Times New Roman"/>
          <w:vertAlign w:val="superscript"/>
        </w:rPr>
        <w:footnoteReference w:id="31"/>
      </w:r>
      <w:r w:rsidRPr="00C57979">
        <w:rPr>
          <w:rFonts w:ascii="Times New Roman" w:hAnsi="Times New Roman" w:cs="Times New Roman"/>
        </w:rPr>
        <w:t xml:space="preserve"> Some forms of grief are more visible than others and other forms of grief are disenfranchised/illegitimated (unacknowledged)</w:t>
      </w:r>
      <w:r w:rsidRPr="00C57979">
        <w:rPr>
          <w:rFonts w:ascii="Times New Roman" w:hAnsi="Times New Roman" w:cs="Times New Roman"/>
          <w:vertAlign w:val="superscript"/>
        </w:rPr>
        <w:footnoteReference w:id="32"/>
      </w:r>
      <w:r w:rsidRPr="00C57979">
        <w:rPr>
          <w:rFonts w:ascii="Times New Roman" w:hAnsi="Times New Roman" w:cs="Times New Roman"/>
        </w:rPr>
        <w:t xml:space="preserve"> </w:t>
      </w:r>
      <w:r w:rsidR="00C57979" w:rsidRPr="00C57979">
        <w:rPr>
          <w:rFonts w:ascii="Times New Roman" w:hAnsi="Times New Roman" w:cs="Times New Roman"/>
        </w:rPr>
        <w:t>—</w:t>
      </w:r>
      <w:r w:rsidRPr="00C57979">
        <w:rPr>
          <w:rFonts w:ascii="Times New Roman" w:hAnsi="Times New Roman" w:cs="Times New Roman"/>
        </w:rPr>
        <w:t xml:space="preserve"> that is, grief or </w:t>
      </w:r>
      <w:r w:rsidRPr="00C57979">
        <w:rPr>
          <w:rFonts w:ascii="Times New Roman" w:hAnsi="Times New Roman" w:cs="Times New Roman"/>
        </w:rPr>
        <w:lastRenderedPageBreak/>
        <w:t>loss that cannot be openly acknowledged, publicly mourned, or socially supported. Grief needs to be witnessed</w:t>
      </w:r>
      <w:r w:rsidRPr="00C57979">
        <w:rPr>
          <w:rFonts w:ascii="Times New Roman" w:hAnsi="Times New Roman" w:cs="Times New Roman"/>
          <w:vertAlign w:val="superscript"/>
        </w:rPr>
        <w:footnoteReference w:id="33"/>
      </w:r>
      <w:r w:rsidRPr="00C57979">
        <w:rPr>
          <w:rFonts w:ascii="Times New Roman" w:hAnsi="Times New Roman" w:cs="Times New Roman"/>
        </w:rPr>
        <w:t xml:space="preserve"> and can take many media forms, including affective witnessing</w:t>
      </w:r>
      <w:r w:rsidRPr="00C57979">
        <w:rPr>
          <w:rFonts w:ascii="Times New Roman" w:hAnsi="Times New Roman" w:cs="Times New Roman"/>
          <w:vertAlign w:val="superscript"/>
        </w:rPr>
        <w:footnoteReference w:id="34"/>
      </w:r>
      <w:r w:rsidRPr="00C57979">
        <w:rPr>
          <w:rFonts w:ascii="Times New Roman" w:hAnsi="Times New Roman" w:cs="Times New Roman"/>
        </w:rPr>
        <w:t xml:space="preserve"> </w:t>
      </w:r>
      <w:r w:rsidR="00C57979" w:rsidRPr="00C57979">
        <w:rPr>
          <w:rFonts w:ascii="Times New Roman" w:hAnsi="Times New Roman" w:cs="Times New Roman"/>
        </w:rPr>
        <w:t>—</w:t>
      </w:r>
      <w:r w:rsidRPr="00C57979">
        <w:rPr>
          <w:rFonts w:ascii="Times New Roman" w:hAnsi="Times New Roman" w:cs="Times New Roman"/>
        </w:rPr>
        <w:t xml:space="preserve"> whereby media blurs distinctions between mourner and witness </w:t>
      </w:r>
      <w:r w:rsidR="00C57979" w:rsidRPr="00C57979">
        <w:rPr>
          <w:rFonts w:ascii="Times New Roman" w:hAnsi="Times New Roman" w:cs="Times New Roman"/>
        </w:rPr>
        <w:t>—</w:t>
      </w:r>
      <w:r w:rsidRPr="00C57979">
        <w:rPr>
          <w:rFonts w:ascii="Times New Roman" w:hAnsi="Times New Roman" w:cs="Times New Roman"/>
        </w:rPr>
        <w:t xml:space="preserve"> and mobile witnessing </w:t>
      </w:r>
      <w:r w:rsidR="00C57979" w:rsidRPr="00C57979">
        <w:rPr>
          <w:rFonts w:ascii="Times New Roman" w:hAnsi="Times New Roman" w:cs="Times New Roman"/>
        </w:rPr>
        <w:t>—</w:t>
      </w:r>
      <w:r w:rsidRPr="00C57979">
        <w:rPr>
          <w:rFonts w:ascii="Times New Roman" w:hAnsi="Times New Roman" w:cs="Times New Roman"/>
        </w:rPr>
        <w:t xml:space="preserve"> whereby the mobile device frames the experience.</w:t>
      </w:r>
      <w:r w:rsidRPr="00C57979">
        <w:rPr>
          <w:rFonts w:ascii="Times New Roman" w:hAnsi="Times New Roman" w:cs="Times New Roman"/>
          <w:vertAlign w:val="superscript"/>
        </w:rPr>
        <w:footnoteReference w:id="35"/>
      </w:r>
      <w:r w:rsidRPr="00C57979">
        <w:rPr>
          <w:rFonts w:ascii="Times New Roman" w:hAnsi="Times New Roman" w:cs="Times New Roman"/>
        </w:rPr>
        <w:t xml:space="preserve"> </w:t>
      </w:r>
    </w:p>
    <w:p w14:paraId="50746157" w14:textId="3245A6EB"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And yet, there are many forms of disenfranchised grief emerging </w:t>
      </w:r>
      <w:r w:rsidR="00C57979" w:rsidRPr="00C57979">
        <w:rPr>
          <w:rFonts w:ascii="Times New Roman" w:hAnsi="Times New Roman" w:cs="Times New Roman"/>
        </w:rPr>
        <w:t>—</w:t>
      </w:r>
      <w:r w:rsidRPr="00C57979">
        <w:rPr>
          <w:rFonts w:ascii="Times New Roman" w:hAnsi="Times New Roman" w:cs="Times New Roman"/>
        </w:rPr>
        <w:t xml:space="preserve"> from ecological grief (eco-grief)</w:t>
      </w:r>
      <w:r w:rsidRPr="00C57979">
        <w:rPr>
          <w:rFonts w:ascii="Times New Roman" w:hAnsi="Times New Roman" w:cs="Times New Roman"/>
          <w:vertAlign w:val="superscript"/>
        </w:rPr>
        <w:footnoteReference w:id="36"/>
      </w:r>
      <w:r w:rsidRPr="00C57979">
        <w:rPr>
          <w:rFonts w:ascii="Times New Roman" w:hAnsi="Times New Roman" w:cs="Times New Roman"/>
        </w:rPr>
        <w:t xml:space="preserve"> to unanticipated futures.</w:t>
      </w:r>
      <w:r w:rsidRPr="00C57979">
        <w:rPr>
          <w:rFonts w:ascii="Times New Roman" w:hAnsi="Times New Roman" w:cs="Times New Roman"/>
          <w:vertAlign w:val="superscript"/>
        </w:rPr>
        <w:footnoteReference w:id="37"/>
      </w:r>
      <w:r w:rsidRPr="00C57979">
        <w:rPr>
          <w:rFonts w:ascii="Times New Roman" w:hAnsi="Times New Roman" w:cs="Times New Roman"/>
        </w:rPr>
        <w:t xml:space="preserve"> As Spain and colleagues note, this ‘occurs within a broader system of empathic failure, where social, psychological, and relational processes interact to inhibit social support’.</w:t>
      </w:r>
      <w:r w:rsidRPr="00C57979">
        <w:rPr>
          <w:rFonts w:ascii="Times New Roman" w:hAnsi="Times New Roman" w:cs="Times New Roman"/>
          <w:vertAlign w:val="superscript"/>
        </w:rPr>
        <w:footnoteReference w:id="38"/>
      </w:r>
      <w:r w:rsidRPr="00C57979">
        <w:rPr>
          <w:rFonts w:ascii="Times New Roman" w:hAnsi="Times New Roman" w:cs="Times New Roman"/>
        </w:rPr>
        <w:t xml:space="preserve"> For </w:t>
      </w:r>
      <w:proofErr w:type="spellStart"/>
      <w:r w:rsidRPr="00C57979">
        <w:rPr>
          <w:rFonts w:ascii="Times New Roman" w:hAnsi="Times New Roman" w:cs="Times New Roman"/>
        </w:rPr>
        <w:t>Neimeyer</w:t>
      </w:r>
      <w:proofErr w:type="spellEnd"/>
      <w:r w:rsidRPr="00C57979">
        <w:rPr>
          <w:rFonts w:ascii="Times New Roman" w:hAnsi="Times New Roman" w:cs="Times New Roman"/>
        </w:rPr>
        <w:t xml:space="preserve"> and Jordan, disenfranchised grief is part of an ‘empathic failure’ across four levels: (a) self with self, (b) self with family, (c) self with community, and (d) self with transcendent reality.</w:t>
      </w:r>
      <w:r w:rsidRPr="00C57979">
        <w:rPr>
          <w:rFonts w:ascii="Times New Roman" w:hAnsi="Times New Roman" w:cs="Times New Roman"/>
          <w:vertAlign w:val="superscript"/>
        </w:rPr>
        <w:footnoteReference w:id="39"/>
      </w:r>
      <w:r w:rsidRPr="00C57979">
        <w:rPr>
          <w:rFonts w:ascii="Times New Roman" w:hAnsi="Times New Roman" w:cs="Times New Roman"/>
        </w:rPr>
        <w:t xml:space="preserve"> For Doka, disenfranchised grief is loss is not socially accepted or recognized.</w:t>
      </w:r>
      <w:r w:rsidRPr="00C57979">
        <w:rPr>
          <w:rFonts w:ascii="Times New Roman" w:hAnsi="Times New Roman" w:cs="Times New Roman"/>
          <w:vertAlign w:val="superscript"/>
        </w:rPr>
        <w:footnoteReference w:id="40"/>
      </w:r>
      <w:r w:rsidRPr="00C57979">
        <w:rPr>
          <w:rFonts w:ascii="Times New Roman" w:hAnsi="Times New Roman" w:cs="Times New Roman"/>
        </w:rPr>
        <w:t xml:space="preserve"> According to Doka, rituals like eulogies play a crucial role in allowing the ‘right to grieve’, which can then provide social support. If we, as Breen and colleagues argue, develop grief literacy, disenfranchised grief could become increasingly uncommon.</w:t>
      </w:r>
      <w:r w:rsidRPr="00C57979">
        <w:rPr>
          <w:rFonts w:ascii="Times New Roman" w:hAnsi="Times New Roman" w:cs="Times New Roman"/>
          <w:vertAlign w:val="superscript"/>
        </w:rPr>
        <w:footnoteReference w:id="41"/>
      </w:r>
    </w:p>
    <w:p w14:paraId="37FCB90F" w14:textId="5D5F9701" w:rsidR="00371BF1" w:rsidRPr="00C57979" w:rsidRDefault="00371BF1" w:rsidP="00371BF1">
      <w:pPr>
        <w:rPr>
          <w:rFonts w:ascii="Times New Roman" w:hAnsi="Times New Roman" w:cs="Times New Roman"/>
        </w:rPr>
      </w:pPr>
      <w:r w:rsidRPr="00C57979">
        <w:rPr>
          <w:rFonts w:ascii="Times New Roman" w:hAnsi="Times New Roman" w:cs="Times New Roman"/>
        </w:rPr>
        <w:t>I would like to argue that through multispecies ethnography we can glean other ways of being in the world, ones that acknowledge life, death, and afterlife continuities.</w:t>
      </w:r>
      <w:r w:rsidRPr="00C57979">
        <w:rPr>
          <w:rFonts w:ascii="Times New Roman" w:hAnsi="Times New Roman" w:cs="Times New Roman"/>
          <w:vertAlign w:val="superscript"/>
        </w:rPr>
        <w:footnoteReference w:id="42"/>
      </w:r>
      <w:r w:rsidRPr="00C57979">
        <w:rPr>
          <w:rFonts w:ascii="Times New Roman" w:hAnsi="Times New Roman" w:cs="Times New Roman"/>
        </w:rPr>
        <w:t xml:space="preserve"> Many have been mourning climate change for decades </w:t>
      </w:r>
      <w:r w:rsidR="00C57979" w:rsidRPr="00C57979">
        <w:rPr>
          <w:rFonts w:ascii="Times New Roman" w:hAnsi="Times New Roman" w:cs="Times New Roman"/>
        </w:rPr>
        <w:t>—</w:t>
      </w:r>
      <w:r w:rsidRPr="00C57979">
        <w:rPr>
          <w:rFonts w:ascii="Times New Roman" w:hAnsi="Times New Roman" w:cs="Times New Roman"/>
        </w:rPr>
        <w:t xml:space="preserve"> the Intergovernmental Panel on Climate Change has been releasing report after report documenting the scientific evidence that global warming of more than 1.5 degrees is ‘almost inevitable.’ And yet we have also witnessed decades of disenfranchisement by politicization and misinformation from fossil fuel lobby groups. And </w:t>
      </w:r>
      <w:proofErr w:type="gramStart"/>
      <w:r w:rsidRPr="00C57979">
        <w:rPr>
          <w:rFonts w:ascii="Times New Roman" w:hAnsi="Times New Roman" w:cs="Times New Roman"/>
        </w:rPr>
        <w:t>so</w:t>
      </w:r>
      <w:proofErr w:type="gramEnd"/>
      <w:r w:rsidRPr="00C57979">
        <w:rPr>
          <w:rFonts w:ascii="Times New Roman" w:hAnsi="Times New Roman" w:cs="Times New Roman"/>
        </w:rPr>
        <w:t xml:space="preserve"> our mourning went unacknowledged, turning into trauma.</w:t>
      </w:r>
      <w:r w:rsidRPr="00C57979">
        <w:rPr>
          <w:rFonts w:ascii="Times New Roman" w:hAnsi="Times New Roman" w:cs="Times New Roman"/>
          <w:vertAlign w:val="superscript"/>
        </w:rPr>
        <w:footnoteReference w:id="43"/>
      </w:r>
      <w:r w:rsidRPr="00C57979">
        <w:rPr>
          <w:rFonts w:ascii="Times New Roman" w:hAnsi="Times New Roman" w:cs="Times New Roman"/>
        </w:rPr>
        <w:t xml:space="preserve"> How can we find hope through uncertainty and impeding disaster? </w:t>
      </w:r>
    </w:p>
    <w:p w14:paraId="3A9E6C0D" w14:textId="22C47078"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I would suggest creative practice offers ways to channel our grief productively. For example, in Amanda </w:t>
      </w:r>
      <w:proofErr w:type="spellStart"/>
      <w:r w:rsidRPr="00C57979">
        <w:rPr>
          <w:rFonts w:ascii="Times New Roman" w:hAnsi="Times New Roman" w:cs="Times New Roman"/>
        </w:rPr>
        <w:t>Lohrey’s</w:t>
      </w:r>
      <w:proofErr w:type="spellEnd"/>
      <w:r w:rsidRPr="00C57979">
        <w:rPr>
          <w:rFonts w:ascii="Times New Roman" w:hAnsi="Times New Roman" w:cs="Times New Roman"/>
        </w:rPr>
        <w:t xml:space="preserve"> </w:t>
      </w:r>
      <w:proofErr w:type="gramStart"/>
      <w:r w:rsidRPr="00C57979">
        <w:rPr>
          <w:rFonts w:ascii="Times New Roman" w:hAnsi="Times New Roman" w:cs="Times New Roman"/>
          <w:i/>
          <w:iCs/>
        </w:rPr>
        <w:t>The</w:t>
      </w:r>
      <w:proofErr w:type="gramEnd"/>
      <w:r w:rsidRPr="00C57979">
        <w:rPr>
          <w:rFonts w:ascii="Times New Roman" w:hAnsi="Times New Roman" w:cs="Times New Roman"/>
          <w:i/>
          <w:iCs/>
        </w:rPr>
        <w:t xml:space="preserve"> Labyrinth,</w:t>
      </w:r>
      <w:r w:rsidRPr="00C57979">
        <w:rPr>
          <w:rFonts w:ascii="Times New Roman" w:hAnsi="Times New Roman" w:cs="Times New Roman"/>
        </w:rPr>
        <w:t xml:space="preserve"> a mother mourns her incarnated son by building a labyrinth in the sand. The impossible task </w:t>
      </w:r>
      <w:r w:rsidR="00C57979" w:rsidRPr="00C57979">
        <w:rPr>
          <w:rFonts w:ascii="Times New Roman" w:hAnsi="Times New Roman" w:cs="Times New Roman"/>
        </w:rPr>
        <w:t>—</w:t>
      </w:r>
      <w:r w:rsidRPr="00C57979">
        <w:rPr>
          <w:rFonts w:ascii="Times New Roman" w:hAnsi="Times New Roman" w:cs="Times New Roman"/>
        </w:rPr>
        <w:t xml:space="preserve"> failure from the start </w:t>
      </w:r>
      <w:r w:rsidR="00C57979" w:rsidRPr="00C57979">
        <w:rPr>
          <w:rFonts w:ascii="Times New Roman" w:hAnsi="Times New Roman" w:cs="Times New Roman"/>
        </w:rPr>
        <w:t>—</w:t>
      </w:r>
      <w:r w:rsidRPr="00C57979">
        <w:rPr>
          <w:rFonts w:ascii="Times New Roman" w:hAnsi="Times New Roman" w:cs="Times New Roman"/>
        </w:rPr>
        <w:t xml:space="preserve"> is about her journey to find people willing to build the impossible with her.</w:t>
      </w:r>
      <w:r w:rsidRPr="00C57979">
        <w:rPr>
          <w:rFonts w:ascii="Times New Roman" w:hAnsi="Times New Roman" w:cs="Times New Roman"/>
          <w:vertAlign w:val="superscript"/>
        </w:rPr>
        <w:footnoteReference w:id="44"/>
      </w:r>
      <w:r w:rsidRPr="00C57979">
        <w:rPr>
          <w:rFonts w:ascii="Times New Roman" w:hAnsi="Times New Roman" w:cs="Times New Roman"/>
        </w:rPr>
        <w:t xml:space="preserve"> The layering of ecological grief (</w:t>
      </w:r>
      <w:proofErr w:type="spellStart"/>
      <w:r w:rsidRPr="00C57979">
        <w:rPr>
          <w:rFonts w:ascii="Times New Roman" w:hAnsi="Times New Roman" w:cs="Times New Roman"/>
        </w:rPr>
        <w:t>ecogrief</w:t>
      </w:r>
      <w:proofErr w:type="spellEnd"/>
      <w:r w:rsidRPr="00C57979">
        <w:rPr>
          <w:rFonts w:ascii="Times New Roman" w:hAnsi="Times New Roman" w:cs="Times New Roman"/>
        </w:rPr>
        <w:t xml:space="preserve">) and the associated distress and </w:t>
      </w:r>
      <w:r w:rsidR="00C57979" w:rsidRPr="00C57979">
        <w:rPr>
          <w:rFonts w:ascii="Times New Roman" w:hAnsi="Times New Roman" w:cs="Times New Roman"/>
        </w:rPr>
        <w:t>melancholy</w:t>
      </w:r>
      <w:r w:rsidRPr="00C57979">
        <w:rPr>
          <w:rFonts w:ascii="Times New Roman" w:hAnsi="Times New Roman" w:cs="Times New Roman"/>
        </w:rPr>
        <w:t xml:space="preserve"> </w:t>
      </w:r>
      <w:r w:rsidR="00C57979" w:rsidRPr="00C57979">
        <w:rPr>
          <w:rFonts w:ascii="Times New Roman" w:hAnsi="Times New Roman" w:cs="Times New Roman"/>
        </w:rPr>
        <w:t>—</w:t>
      </w:r>
      <w:r w:rsidRPr="00C57979">
        <w:rPr>
          <w:rFonts w:ascii="Times New Roman" w:hAnsi="Times New Roman" w:cs="Times New Roman"/>
        </w:rPr>
        <w:t xml:space="preserve"> what has been called </w:t>
      </w:r>
      <w:proofErr w:type="spellStart"/>
      <w:r w:rsidRPr="00C57979">
        <w:rPr>
          <w:rFonts w:ascii="Times New Roman" w:hAnsi="Times New Roman" w:cs="Times New Roman"/>
        </w:rPr>
        <w:t>solastaglia</w:t>
      </w:r>
      <w:proofErr w:type="spellEnd"/>
      <w:r w:rsidRPr="00C57979">
        <w:rPr>
          <w:rFonts w:ascii="Times New Roman" w:hAnsi="Times New Roman" w:cs="Times New Roman"/>
        </w:rPr>
        <w:t xml:space="preserve"> </w:t>
      </w:r>
      <w:r w:rsidR="00C57979" w:rsidRPr="00C57979">
        <w:rPr>
          <w:rFonts w:ascii="Times New Roman" w:hAnsi="Times New Roman" w:cs="Times New Roman"/>
        </w:rPr>
        <w:t>—</w:t>
      </w:r>
      <w:r w:rsidRPr="00C57979">
        <w:rPr>
          <w:rFonts w:ascii="Times New Roman" w:hAnsi="Times New Roman" w:cs="Times New Roman"/>
        </w:rPr>
        <w:t xml:space="preserve"> </w:t>
      </w:r>
      <w:r w:rsidRPr="00C57979">
        <w:rPr>
          <w:rFonts w:ascii="Times New Roman" w:hAnsi="Times New Roman" w:cs="Times New Roman"/>
        </w:rPr>
        <w:lastRenderedPageBreak/>
        <w:t>has become palpable in the text.</w:t>
      </w:r>
      <w:r w:rsidRPr="00C57979">
        <w:rPr>
          <w:rFonts w:ascii="Times New Roman" w:hAnsi="Times New Roman" w:cs="Times New Roman"/>
          <w:vertAlign w:val="superscript"/>
        </w:rPr>
        <w:footnoteReference w:id="45"/>
      </w:r>
      <w:r w:rsidRPr="00C57979">
        <w:rPr>
          <w:rFonts w:ascii="Times New Roman" w:hAnsi="Times New Roman" w:cs="Times New Roman"/>
        </w:rPr>
        <w:t xml:space="preserve"> And yet there is a struggle to give this grief a shared vocabulary, to acknowledge it and connect.</w:t>
      </w:r>
    </w:p>
    <w:p w14:paraId="7000583B" w14:textId="5845CECF" w:rsidR="00371BF1" w:rsidRPr="00C57979" w:rsidRDefault="00371BF1" w:rsidP="00FB6EBD">
      <w:pPr>
        <w:pStyle w:val="Default"/>
        <w:spacing w:line="360" w:lineRule="auto"/>
        <w:ind w:left="-567" w:right="-478" w:firstLine="1004"/>
        <w:rPr>
          <w:rFonts w:ascii="Times New Roman" w:hAnsi="Times New Roman" w:cs="Times New Roman"/>
        </w:rPr>
      </w:pPr>
    </w:p>
    <w:p w14:paraId="0B865E0F" w14:textId="77777777" w:rsidR="00371BF1" w:rsidRPr="00C57979" w:rsidRDefault="00371BF1" w:rsidP="00371BF1">
      <w:pPr>
        <w:rPr>
          <w:rFonts w:ascii="Times New Roman" w:hAnsi="Times New Roman" w:cs="Times New Roman"/>
          <w:lang w:val="en-US"/>
        </w:rPr>
      </w:pPr>
      <w:r w:rsidRPr="00C57979">
        <w:rPr>
          <w:rFonts w:ascii="Times New Roman" w:hAnsi="Times New Roman" w:cs="Times New Roman"/>
          <w:noProof/>
        </w:rPr>
        <w:drawing>
          <wp:inline distT="0" distB="0" distL="0" distR="0" wp14:anchorId="0CD426B7" wp14:editId="24FF1AEE">
            <wp:extent cx="2880000" cy="2880000"/>
            <wp:effectExtent l="0" t="0" r="3175" b="3175"/>
            <wp:docPr id="8" name="Picture 8" descr="A picture containing text, indoor,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indoor, computer, des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091BD350" w14:textId="383474FF"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Figure 19.5: Wait &amp; Play cultural probe study, 2017. Photo: </w:t>
      </w:r>
      <w:r w:rsidR="00BD528B" w:rsidRPr="00C57979">
        <w:rPr>
          <w:rFonts w:ascii="Times New Roman" w:hAnsi="Times New Roman" w:cs="Times New Roman"/>
          <w:lang w:val="en-US"/>
        </w:rPr>
        <w:t xml:space="preserve">Larissa </w:t>
      </w:r>
      <w:r w:rsidRPr="00C57979">
        <w:rPr>
          <w:rFonts w:ascii="Times New Roman" w:hAnsi="Times New Roman" w:cs="Times New Roman"/>
          <w:lang w:val="en-US"/>
        </w:rPr>
        <w:t>Hjorth.</w:t>
      </w:r>
    </w:p>
    <w:p w14:paraId="3C7006BB" w14:textId="77777777" w:rsidR="00371BF1" w:rsidRPr="00C57979" w:rsidRDefault="00371BF1" w:rsidP="00371BF1">
      <w:pPr>
        <w:rPr>
          <w:rFonts w:ascii="Times New Roman" w:hAnsi="Times New Roman" w:cs="Times New Roman"/>
        </w:rPr>
      </w:pPr>
    </w:p>
    <w:p w14:paraId="36331362" w14:textId="7ACFB6BB" w:rsidR="00371BF1" w:rsidRPr="00C57979" w:rsidRDefault="00371BF1" w:rsidP="00371BF1">
      <w:pPr>
        <w:rPr>
          <w:rFonts w:ascii="Times New Roman" w:hAnsi="Times New Roman" w:cs="Times New Roman"/>
          <w:i/>
          <w:iCs/>
        </w:rPr>
      </w:pPr>
      <w:r w:rsidRPr="00C57979">
        <w:rPr>
          <w:rFonts w:ascii="Times New Roman" w:hAnsi="Times New Roman" w:cs="Times New Roman"/>
        </w:rPr>
        <w:t xml:space="preserve">Rather than grief being individual, as psychologists might frame it, cultural studies </w:t>
      </w:r>
      <w:proofErr w:type="gramStart"/>
      <w:r w:rsidRPr="00C57979">
        <w:rPr>
          <w:rFonts w:ascii="Times New Roman" w:hAnsi="Times New Roman" w:cs="Times New Roman"/>
        </w:rPr>
        <w:t>approaches</w:t>
      </w:r>
      <w:proofErr w:type="gramEnd"/>
      <w:r w:rsidRPr="00C57979">
        <w:rPr>
          <w:rFonts w:ascii="Times New Roman" w:hAnsi="Times New Roman" w:cs="Times New Roman"/>
        </w:rPr>
        <w:t xml:space="preserve"> to grief </w:t>
      </w:r>
      <w:r w:rsidR="00C57979" w:rsidRPr="00C57979">
        <w:rPr>
          <w:rFonts w:ascii="Times New Roman" w:hAnsi="Times New Roman" w:cs="Times New Roman"/>
        </w:rPr>
        <w:t>—</w:t>
      </w:r>
      <w:r w:rsidRPr="00C57979">
        <w:rPr>
          <w:rFonts w:ascii="Times New Roman" w:hAnsi="Times New Roman" w:cs="Times New Roman"/>
        </w:rPr>
        <w:t xml:space="preserve"> such as Judith Butler’s work </w:t>
      </w:r>
      <w:r w:rsidR="00C57979" w:rsidRPr="00C57979">
        <w:rPr>
          <w:rFonts w:ascii="Times New Roman" w:hAnsi="Times New Roman" w:cs="Times New Roman"/>
        </w:rPr>
        <w:t>—</w:t>
      </w:r>
      <w:r w:rsidRPr="00C57979">
        <w:rPr>
          <w:rFonts w:ascii="Times New Roman" w:hAnsi="Times New Roman" w:cs="Times New Roman"/>
        </w:rPr>
        <w:t xml:space="preserve"> see it as a cultural practice that reflects and reproduces a society’s norms.</w:t>
      </w:r>
      <w:r w:rsidRPr="00C57979">
        <w:rPr>
          <w:rStyle w:val="FootnoteReference"/>
          <w:rFonts w:ascii="Times New Roman" w:hAnsi="Times New Roman" w:cs="Times New Roman"/>
        </w:rPr>
        <w:footnoteReference w:id="46"/>
      </w:r>
      <w:r w:rsidRPr="00C57979">
        <w:rPr>
          <w:rFonts w:ascii="Times New Roman" w:hAnsi="Times New Roman" w:cs="Times New Roman"/>
        </w:rPr>
        <w:t xml:space="preserve"> Here, empathic failure can be seen in online vehicles like Twitter, which are overflowing with </w:t>
      </w:r>
      <w:r w:rsidR="00034E06" w:rsidRPr="00C57979">
        <w:rPr>
          <w:rFonts w:ascii="Times New Roman" w:hAnsi="Times New Roman" w:cs="Times New Roman"/>
        </w:rPr>
        <w:t>disenfranchised</w:t>
      </w:r>
      <w:r w:rsidRPr="00C57979">
        <w:rPr>
          <w:rFonts w:ascii="Times New Roman" w:hAnsi="Times New Roman" w:cs="Times New Roman"/>
        </w:rPr>
        <w:t xml:space="preserve"> grief. Acknowledging grief can help us understand complex transitions in life and build resilience around tangible and more tangible forms of loss, from </w:t>
      </w:r>
      <w:proofErr w:type="spellStart"/>
      <w:r w:rsidRPr="00C57979">
        <w:rPr>
          <w:rFonts w:ascii="Times New Roman" w:hAnsi="Times New Roman" w:cs="Times New Roman"/>
        </w:rPr>
        <w:t>ecogrief</w:t>
      </w:r>
      <w:proofErr w:type="spellEnd"/>
      <w:r w:rsidRPr="00C57979">
        <w:rPr>
          <w:rFonts w:ascii="Times New Roman" w:hAnsi="Times New Roman" w:cs="Times New Roman"/>
        </w:rPr>
        <w:t xml:space="preserve"> (ecological grief) to the death of a loved one. Phenomena such as </w:t>
      </w:r>
      <w:r w:rsidR="00034E06" w:rsidRPr="00C57979">
        <w:rPr>
          <w:rFonts w:ascii="Times New Roman" w:hAnsi="Times New Roman" w:cs="Times New Roman"/>
        </w:rPr>
        <w:t>disenfranchised</w:t>
      </w:r>
      <w:r w:rsidRPr="00C57979">
        <w:rPr>
          <w:rFonts w:ascii="Times New Roman" w:hAnsi="Times New Roman" w:cs="Times New Roman"/>
        </w:rPr>
        <w:t xml:space="preserve"> (unacknowledged) grief can lead to health issues.</w:t>
      </w:r>
      <w:r w:rsidRPr="00C57979">
        <w:rPr>
          <w:rStyle w:val="FootnoteReference"/>
          <w:rFonts w:ascii="Times New Roman" w:hAnsi="Times New Roman" w:cs="Times New Roman"/>
        </w:rPr>
        <w:footnoteReference w:id="47"/>
      </w:r>
      <w:r w:rsidRPr="00C57979">
        <w:rPr>
          <w:rFonts w:ascii="Times New Roman" w:hAnsi="Times New Roman" w:cs="Times New Roman"/>
        </w:rPr>
        <w:t xml:space="preserve"> The mental health impact of various forms of grief </w:t>
      </w:r>
      <w:r w:rsidR="00C57979" w:rsidRPr="00C57979">
        <w:rPr>
          <w:rFonts w:ascii="Times New Roman" w:hAnsi="Times New Roman" w:cs="Times New Roman"/>
        </w:rPr>
        <w:t>—</w:t>
      </w:r>
      <w:r w:rsidRPr="00C57979">
        <w:rPr>
          <w:rFonts w:ascii="Times New Roman" w:hAnsi="Times New Roman" w:cs="Times New Roman"/>
        </w:rPr>
        <w:t xml:space="preserve"> such as </w:t>
      </w:r>
      <w:proofErr w:type="spellStart"/>
      <w:r w:rsidRPr="00C57979">
        <w:rPr>
          <w:rFonts w:ascii="Times New Roman" w:hAnsi="Times New Roman" w:cs="Times New Roman"/>
        </w:rPr>
        <w:t>ecogrief</w:t>
      </w:r>
      <w:proofErr w:type="spellEnd"/>
      <w:r w:rsidRPr="00C57979">
        <w:rPr>
          <w:rFonts w:ascii="Times New Roman" w:hAnsi="Times New Roman" w:cs="Times New Roman"/>
        </w:rPr>
        <w:t xml:space="preserve"> as a response to climate change loss </w:t>
      </w:r>
      <w:r w:rsidR="00C57979" w:rsidRPr="00C57979">
        <w:rPr>
          <w:rFonts w:ascii="Times New Roman" w:hAnsi="Times New Roman" w:cs="Times New Roman"/>
        </w:rPr>
        <w:t>—</w:t>
      </w:r>
      <w:r w:rsidRPr="00C57979">
        <w:rPr>
          <w:rFonts w:ascii="Times New Roman" w:hAnsi="Times New Roman" w:cs="Times New Roman"/>
        </w:rPr>
        <w:t xml:space="preserve"> have become a key issue impacting our health services</w:t>
      </w:r>
      <w:r w:rsidRPr="00C57979">
        <w:rPr>
          <w:rFonts w:ascii="Times New Roman" w:hAnsi="Times New Roman" w:cs="Times New Roman"/>
          <w:color w:val="000000" w:themeColor="text1"/>
        </w:rPr>
        <w:t>.</w:t>
      </w:r>
      <w:r w:rsidRPr="00C57979">
        <w:rPr>
          <w:rStyle w:val="FootnoteReference"/>
          <w:rFonts w:ascii="Times New Roman" w:hAnsi="Times New Roman" w:cs="Times New Roman"/>
          <w:color w:val="000000" w:themeColor="text1"/>
        </w:rPr>
        <w:footnoteReference w:id="48"/>
      </w:r>
      <w:r w:rsidRPr="00C57979">
        <w:rPr>
          <w:rFonts w:ascii="Times New Roman" w:hAnsi="Times New Roman" w:cs="Times New Roman"/>
          <w:color w:val="000000" w:themeColor="text1"/>
        </w:rPr>
        <w:t xml:space="preserve"> Grief around the loss of anticipated futures presented by the pandemic will continue to grow.</w:t>
      </w:r>
      <w:r w:rsidRPr="00C57979">
        <w:rPr>
          <w:rStyle w:val="FootnoteReference"/>
          <w:rFonts w:ascii="Times New Roman" w:hAnsi="Times New Roman" w:cs="Times New Roman"/>
          <w:color w:val="000000" w:themeColor="text1"/>
        </w:rPr>
        <w:footnoteReference w:id="49"/>
      </w:r>
      <w:r w:rsidRPr="00C57979">
        <w:rPr>
          <w:rFonts w:ascii="Times New Roman" w:hAnsi="Times New Roman" w:cs="Times New Roman"/>
          <w:color w:val="000000" w:themeColor="text1"/>
        </w:rPr>
        <w:t xml:space="preserve"> </w:t>
      </w:r>
      <w:proofErr w:type="spellStart"/>
      <w:r w:rsidRPr="00C57979">
        <w:rPr>
          <w:rFonts w:ascii="Times New Roman" w:hAnsi="Times New Roman" w:cs="Times New Roman"/>
          <w:i/>
          <w:iCs/>
          <w:color w:val="000000" w:themeColor="text1"/>
        </w:rPr>
        <w:t>Solastalgia</w:t>
      </w:r>
      <w:proofErr w:type="spellEnd"/>
      <w:r w:rsidRPr="00C57979">
        <w:rPr>
          <w:rFonts w:ascii="Times New Roman" w:hAnsi="Times New Roman" w:cs="Times New Roman"/>
          <w:i/>
          <w:iCs/>
          <w:color w:val="000000" w:themeColor="text1"/>
        </w:rPr>
        <w:t>.</w:t>
      </w:r>
    </w:p>
    <w:p w14:paraId="7524AB60" w14:textId="11FE6FAB" w:rsidR="006A6416" w:rsidRPr="00C57979" w:rsidRDefault="00371BF1" w:rsidP="00371BF1">
      <w:pPr>
        <w:rPr>
          <w:rFonts w:ascii="Times New Roman" w:hAnsi="Times New Roman" w:cs="Times New Roman"/>
        </w:rPr>
      </w:pPr>
      <w:r w:rsidRPr="00C57979">
        <w:rPr>
          <w:rFonts w:ascii="Times New Roman" w:hAnsi="Times New Roman" w:cs="Times New Roman"/>
        </w:rPr>
        <w:t>I want to argue for a hopeful future. I constantly codesign with others to make alternative possibilities. I workshop in and around failure as an inevitable part of becoming (see Figures 19.2-19.6).</w:t>
      </w:r>
      <w:r w:rsidRPr="00C57979">
        <w:rPr>
          <w:rStyle w:val="FootnoteReference"/>
          <w:rFonts w:ascii="Times New Roman" w:hAnsi="Times New Roman" w:cs="Times New Roman"/>
        </w:rPr>
        <w:footnoteReference w:id="50"/>
      </w:r>
      <w:r w:rsidRPr="00C57979">
        <w:rPr>
          <w:rFonts w:ascii="Times New Roman" w:hAnsi="Times New Roman" w:cs="Times New Roman"/>
        </w:rPr>
        <w:t xml:space="preserve"> I workshop cultural probes like postcards (Figure 19.5) that acknowledge failures, glitches, cracks,</w:t>
      </w:r>
      <w:r w:rsidRPr="00C57979">
        <w:rPr>
          <w:rStyle w:val="FootnoteReference"/>
          <w:rFonts w:ascii="Times New Roman" w:hAnsi="Times New Roman" w:cs="Times New Roman"/>
        </w:rPr>
        <w:footnoteReference w:id="51"/>
      </w:r>
      <w:r w:rsidRPr="00C57979">
        <w:rPr>
          <w:rFonts w:ascii="Times New Roman" w:hAnsi="Times New Roman" w:cs="Times New Roman"/>
        </w:rPr>
        <w:t xml:space="preserve"> </w:t>
      </w:r>
      <w:r w:rsidR="003F74AB" w:rsidRPr="00C57979">
        <w:rPr>
          <w:rFonts w:ascii="Times New Roman" w:hAnsi="Times New Roman" w:cs="Times New Roman"/>
        </w:rPr>
        <w:t>i</w:t>
      </w:r>
      <w:r w:rsidR="000D0470" w:rsidRPr="00C57979">
        <w:rPr>
          <w:rFonts w:ascii="Times New Roman" w:hAnsi="Times New Roman" w:cs="Times New Roman"/>
        </w:rPr>
        <w:t xml:space="preserve">n which play as a method, series of critical inquiries and </w:t>
      </w:r>
      <w:r w:rsidR="000D0470" w:rsidRPr="00C57979">
        <w:rPr>
          <w:rFonts w:ascii="Times New Roman" w:hAnsi="Times New Roman" w:cs="Times New Roman"/>
        </w:rPr>
        <w:lastRenderedPageBreak/>
        <w:t xml:space="preserve">conceptual lens takes us through empathy and risk taking. </w:t>
      </w:r>
      <w:r w:rsidR="003F74AB" w:rsidRPr="00C57979">
        <w:rPr>
          <w:rFonts w:ascii="Times New Roman" w:hAnsi="Times New Roman" w:cs="Times New Roman"/>
        </w:rPr>
        <w:t>In these workshops</w:t>
      </w:r>
      <w:r w:rsidR="000D0470" w:rsidRPr="00C57979">
        <w:rPr>
          <w:rFonts w:ascii="Times New Roman" w:hAnsi="Times New Roman" w:cs="Times New Roman"/>
        </w:rPr>
        <w:t xml:space="preserve"> failure is constantly palpable. Mechanisms like postcard prompts </w:t>
      </w:r>
      <w:r w:rsidR="006C4637" w:rsidRPr="00C57979">
        <w:rPr>
          <w:rFonts w:ascii="Times New Roman" w:hAnsi="Times New Roman" w:cs="Times New Roman"/>
        </w:rPr>
        <w:t>invit</w:t>
      </w:r>
      <w:r w:rsidR="000D0470" w:rsidRPr="00C57979">
        <w:rPr>
          <w:rFonts w:ascii="Times New Roman" w:hAnsi="Times New Roman" w:cs="Times New Roman"/>
        </w:rPr>
        <w:t>e us</w:t>
      </w:r>
      <w:r w:rsidR="006C4637" w:rsidRPr="00C57979">
        <w:rPr>
          <w:rFonts w:ascii="Times New Roman" w:hAnsi="Times New Roman" w:cs="Times New Roman"/>
        </w:rPr>
        <w:t xml:space="preserve"> to listen. </w:t>
      </w:r>
    </w:p>
    <w:p w14:paraId="7EE0729A" w14:textId="651B76E5" w:rsidR="00F72EB8" w:rsidRDefault="007432EB" w:rsidP="00371BF1">
      <w:pPr>
        <w:rPr>
          <w:rFonts w:ascii="Times New Roman" w:hAnsi="Times New Roman" w:cs="Times New Roman"/>
        </w:rPr>
      </w:pPr>
      <w:r w:rsidRPr="00C57979">
        <w:rPr>
          <w:rFonts w:ascii="Times New Roman" w:hAnsi="Times New Roman" w:cs="Times New Roman"/>
        </w:rPr>
        <w:t>I argue for a</w:t>
      </w:r>
      <w:r w:rsidR="000D0470" w:rsidRPr="00C57979">
        <w:rPr>
          <w:rFonts w:ascii="Times New Roman" w:hAnsi="Times New Roman" w:cs="Times New Roman"/>
        </w:rPr>
        <w:t xml:space="preserve"> future </w:t>
      </w:r>
      <w:r w:rsidRPr="00C57979">
        <w:rPr>
          <w:rFonts w:ascii="Times New Roman" w:hAnsi="Times New Roman" w:cs="Times New Roman"/>
        </w:rPr>
        <w:t xml:space="preserve">that </w:t>
      </w:r>
      <w:r w:rsidR="00383AFF" w:rsidRPr="00C57979">
        <w:rPr>
          <w:rFonts w:ascii="Times New Roman" w:hAnsi="Times New Roman" w:cs="Times New Roman"/>
        </w:rPr>
        <w:t xml:space="preserve">acknowledges that failure is omnipresent and, like grief, needs to be </w:t>
      </w:r>
      <w:r w:rsidR="00BF7550" w:rsidRPr="00C57979">
        <w:rPr>
          <w:rFonts w:ascii="Times New Roman" w:hAnsi="Times New Roman" w:cs="Times New Roman"/>
        </w:rPr>
        <w:t>sat with</w:t>
      </w:r>
      <w:r w:rsidRPr="00C57979">
        <w:rPr>
          <w:rFonts w:ascii="Times New Roman" w:hAnsi="Times New Roman" w:cs="Times New Roman"/>
        </w:rPr>
        <w:t>; l</w:t>
      </w:r>
      <w:r w:rsidR="007F561B" w:rsidRPr="00C57979">
        <w:rPr>
          <w:rFonts w:ascii="Times New Roman" w:hAnsi="Times New Roman" w:cs="Times New Roman"/>
        </w:rPr>
        <w:t>istened to</w:t>
      </w:r>
      <w:r w:rsidRPr="00C57979">
        <w:rPr>
          <w:rFonts w:ascii="Times New Roman" w:hAnsi="Times New Roman" w:cs="Times New Roman"/>
        </w:rPr>
        <w:t>, f</w:t>
      </w:r>
      <w:r w:rsidR="007F561B" w:rsidRPr="00C57979">
        <w:rPr>
          <w:rFonts w:ascii="Times New Roman" w:hAnsi="Times New Roman" w:cs="Times New Roman"/>
        </w:rPr>
        <w:t xml:space="preserve">or all its </w:t>
      </w:r>
      <w:r w:rsidR="00383AFF" w:rsidRPr="00C57979">
        <w:rPr>
          <w:rFonts w:ascii="Times New Roman" w:hAnsi="Times New Roman" w:cs="Times New Roman"/>
        </w:rPr>
        <w:t>awkwardness</w:t>
      </w:r>
      <w:r w:rsidR="00B90E52" w:rsidRPr="00C57979">
        <w:rPr>
          <w:rFonts w:ascii="Times New Roman" w:hAnsi="Times New Roman" w:cs="Times New Roman"/>
        </w:rPr>
        <w:t>,</w:t>
      </w:r>
      <w:r w:rsidR="00383AFF" w:rsidRPr="00C57979">
        <w:rPr>
          <w:rFonts w:ascii="Times New Roman" w:hAnsi="Times New Roman" w:cs="Times New Roman"/>
        </w:rPr>
        <w:t xml:space="preserve"> </w:t>
      </w:r>
      <w:r w:rsidR="00B90E52" w:rsidRPr="00C57979">
        <w:rPr>
          <w:rFonts w:ascii="Times New Roman" w:hAnsi="Times New Roman" w:cs="Times New Roman"/>
        </w:rPr>
        <w:t>i</w:t>
      </w:r>
      <w:r w:rsidR="00383AFF" w:rsidRPr="00C57979">
        <w:rPr>
          <w:rFonts w:ascii="Times New Roman" w:hAnsi="Times New Roman" w:cs="Times New Roman"/>
        </w:rPr>
        <w:t>ts discomfort</w:t>
      </w:r>
      <w:r w:rsidR="00B90E52" w:rsidRPr="00C57979">
        <w:rPr>
          <w:rFonts w:ascii="Times New Roman" w:hAnsi="Times New Roman" w:cs="Times New Roman"/>
        </w:rPr>
        <w:t>, i</w:t>
      </w:r>
      <w:r w:rsidR="00383AFF" w:rsidRPr="00C57979">
        <w:rPr>
          <w:rFonts w:ascii="Times New Roman" w:hAnsi="Times New Roman" w:cs="Times New Roman"/>
        </w:rPr>
        <w:t>ts sadness. By acknowledging the limits of ethnography</w:t>
      </w:r>
      <w:r w:rsidR="004867D0" w:rsidRPr="00C57979">
        <w:rPr>
          <w:rFonts w:ascii="Times New Roman" w:hAnsi="Times New Roman" w:cs="Times New Roman"/>
        </w:rPr>
        <w:t xml:space="preserve"> </w:t>
      </w:r>
      <w:r w:rsidR="00C57979" w:rsidRPr="00C57979">
        <w:rPr>
          <w:rFonts w:ascii="Times New Roman" w:hAnsi="Times New Roman" w:cs="Times New Roman"/>
        </w:rPr>
        <w:t>—</w:t>
      </w:r>
      <w:r w:rsidR="004867D0" w:rsidRPr="00C57979">
        <w:rPr>
          <w:rFonts w:ascii="Times New Roman" w:hAnsi="Times New Roman" w:cs="Times New Roman"/>
        </w:rPr>
        <w:t xml:space="preserve"> </w:t>
      </w:r>
      <w:r w:rsidR="00383AFF" w:rsidRPr="00C57979">
        <w:rPr>
          <w:rFonts w:ascii="Times New Roman" w:hAnsi="Times New Roman" w:cs="Times New Roman"/>
        </w:rPr>
        <w:t>even multispecies</w:t>
      </w:r>
      <w:r w:rsidR="000D0470" w:rsidRPr="00C57979">
        <w:rPr>
          <w:rFonts w:ascii="Times New Roman" w:hAnsi="Times New Roman" w:cs="Times New Roman"/>
        </w:rPr>
        <w:t xml:space="preserve"> and ecological approaches</w:t>
      </w:r>
      <w:r w:rsidR="004867D0" w:rsidRPr="00C57979">
        <w:rPr>
          <w:rFonts w:ascii="Times New Roman" w:hAnsi="Times New Roman" w:cs="Times New Roman"/>
        </w:rPr>
        <w:t xml:space="preserve"> </w:t>
      </w:r>
      <w:r w:rsidR="00C57979" w:rsidRPr="00C57979">
        <w:rPr>
          <w:rFonts w:ascii="Times New Roman" w:hAnsi="Times New Roman" w:cs="Times New Roman"/>
        </w:rPr>
        <w:t>—</w:t>
      </w:r>
      <w:r w:rsidR="004867D0" w:rsidRPr="00C57979">
        <w:rPr>
          <w:rFonts w:ascii="Times New Roman" w:hAnsi="Times New Roman" w:cs="Times New Roman"/>
        </w:rPr>
        <w:t xml:space="preserve"> </w:t>
      </w:r>
      <w:r w:rsidR="00383AFF" w:rsidRPr="00C57979">
        <w:rPr>
          <w:rFonts w:ascii="Times New Roman" w:hAnsi="Times New Roman" w:cs="Times New Roman"/>
        </w:rPr>
        <w:t>to be in the world, we are constantly remaining humble to the world. And it is failure’s ability to connect us with h</w:t>
      </w:r>
      <w:r w:rsidR="008920A3" w:rsidRPr="00C57979">
        <w:rPr>
          <w:rFonts w:ascii="Times New Roman" w:hAnsi="Times New Roman" w:cs="Times New Roman"/>
        </w:rPr>
        <w:t>umility</w:t>
      </w:r>
      <w:r w:rsidR="00383AFF" w:rsidRPr="00C57979">
        <w:rPr>
          <w:rFonts w:ascii="Times New Roman" w:hAnsi="Times New Roman" w:cs="Times New Roman"/>
        </w:rPr>
        <w:t xml:space="preserve"> </w:t>
      </w:r>
      <w:r w:rsidR="00B90E52" w:rsidRPr="00C57979">
        <w:rPr>
          <w:rFonts w:ascii="Times New Roman" w:hAnsi="Times New Roman" w:cs="Times New Roman"/>
        </w:rPr>
        <w:t xml:space="preserve">that </w:t>
      </w:r>
      <w:r w:rsidR="00383AFF" w:rsidRPr="00C57979">
        <w:rPr>
          <w:rFonts w:ascii="Times New Roman" w:hAnsi="Times New Roman" w:cs="Times New Roman"/>
        </w:rPr>
        <w:t xml:space="preserve">could be the success for </w:t>
      </w:r>
      <w:r w:rsidR="00BF7550" w:rsidRPr="00C57979">
        <w:rPr>
          <w:rFonts w:ascii="Times New Roman" w:hAnsi="Times New Roman" w:cs="Times New Roman"/>
        </w:rPr>
        <w:t>a more caring</w:t>
      </w:r>
      <w:r w:rsidR="006A6416" w:rsidRPr="00C57979">
        <w:rPr>
          <w:rFonts w:ascii="Times New Roman" w:hAnsi="Times New Roman" w:cs="Times New Roman"/>
        </w:rPr>
        <w:t xml:space="preserve"> and sustainable</w:t>
      </w:r>
      <w:r w:rsidR="00BF7550" w:rsidRPr="00C57979">
        <w:rPr>
          <w:rFonts w:ascii="Times New Roman" w:hAnsi="Times New Roman" w:cs="Times New Roman"/>
        </w:rPr>
        <w:t xml:space="preserve"> </w:t>
      </w:r>
      <w:r w:rsidR="006A6416" w:rsidRPr="00C57979">
        <w:rPr>
          <w:rFonts w:ascii="Times New Roman" w:hAnsi="Times New Roman" w:cs="Times New Roman"/>
        </w:rPr>
        <w:t>world.</w:t>
      </w:r>
    </w:p>
    <w:p w14:paraId="69AD1E15" w14:textId="77777777" w:rsidR="00C57979" w:rsidRPr="00C57979" w:rsidRDefault="00C57979" w:rsidP="00371BF1">
      <w:pPr>
        <w:rPr>
          <w:rFonts w:ascii="Times New Roman" w:hAnsi="Times New Roman" w:cs="Times New Roman"/>
        </w:rPr>
      </w:pPr>
    </w:p>
    <w:p w14:paraId="16481F30" w14:textId="7AB7E216" w:rsidR="00F034D4" w:rsidRPr="00C57979" w:rsidRDefault="00D60BF4" w:rsidP="00371BF1">
      <w:pPr>
        <w:rPr>
          <w:rFonts w:ascii="Times New Roman" w:hAnsi="Times New Roman" w:cs="Times New Roman"/>
        </w:rPr>
      </w:pPr>
      <w:r w:rsidRPr="00C57979">
        <w:rPr>
          <w:rFonts w:ascii="Times New Roman" w:hAnsi="Times New Roman" w:cs="Times New Roman"/>
          <w:noProof/>
        </w:rPr>
        <w:drawing>
          <wp:inline distT="0" distB="0" distL="0" distR="0" wp14:anchorId="7B6969B6" wp14:editId="3BF9B13F">
            <wp:extent cx="5727700" cy="429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EA7ABC5" w14:textId="0EBACAD0" w:rsidR="003E4095" w:rsidRPr="00C57979" w:rsidRDefault="007F561B" w:rsidP="00371BF1">
      <w:pPr>
        <w:rPr>
          <w:rFonts w:ascii="Times New Roman" w:hAnsi="Times New Roman" w:cs="Times New Roman"/>
        </w:rPr>
      </w:pPr>
      <w:r w:rsidRPr="00C57979">
        <w:rPr>
          <w:rFonts w:ascii="Times New Roman" w:hAnsi="Times New Roman" w:cs="Times New Roman"/>
        </w:rPr>
        <w:t xml:space="preserve">Figure </w:t>
      </w:r>
      <w:r w:rsidR="00D043DE" w:rsidRPr="00C57979">
        <w:rPr>
          <w:rFonts w:ascii="Times New Roman" w:hAnsi="Times New Roman" w:cs="Times New Roman"/>
        </w:rPr>
        <w:t>19.</w:t>
      </w:r>
      <w:r w:rsidR="005324FF" w:rsidRPr="00C57979">
        <w:rPr>
          <w:rFonts w:ascii="Times New Roman" w:hAnsi="Times New Roman" w:cs="Times New Roman"/>
        </w:rPr>
        <w:t>6</w:t>
      </w:r>
      <w:r w:rsidR="003C3DC2" w:rsidRPr="00C57979">
        <w:rPr>
          <w:rFonts w:ascii="Times New Roman" w:hAnsi="Times New Roman" w:cs="Times New Roman"/>
        </w:rPr>
        <w:t xml:space="preserve">: </w:t>
      </w:r>
      <w:r w:rsidR="000D0470" w:rsidRPr="00C57979">
        <w:rPr>
          <w:rFonts w:ascii="Times New Roman" w:hAnsi="Times New Roman" w:cs="Times New Roman"/>
        </w:rPr>
        <w:t xml:space="preserve">Future Play workshops: </w:t>
      </w:r>
      <w:r w:rsidR="003C3DC2" w:rsidRPr="00C57979">
        <w:rPr>
          <w:rFonts w:ascii="Times New Roman" w:hAnsi="Times New Roman" w:cs="Times New Roman"/>
        </w:rPr>
        <w:t>Children</w:t>
      </w:r>
      <w:r w:rsidR="000D0470" w:rsidRPr="00C57979">
        <w:rPr>
          <w:rFonts w:ascii="Times New Roman" w:hAnsi="Times New Roman" w:cs="Times New Roman"/>
        </w:rPr>
        <w:t xml:space="preserve"> collaborate to create ecological game</w:t>
      </w:r>
      <w:r w:rsidR="00B90E52" w:rsidRPr="00C57979">
        <w:rPr>
          <w:rFonts w:ascii="Times New Roman" w:hAnsi="Times New Roman" w:cs="Times New Roman"/>
        </w:rPr>
        <w:t xml:space="preserve">s, </w:t>
      </w:r>
      <w:r w:rsidR="000D0470" w:rsidRPr="00C57979">
        <w:rPr>
          <w:rFonts w:ascii="Times New Roman" w:hAnsi="Times New Roman" w:cs="Times New Roman"/>
        </w:rPr>
        <w:t>2017</w:t>
      </w:r>
      <w:r w:rsidR="00B90E52" w:rsidRPr="00C57979">
        <w:rPr>
          <w:rFonts w:ascii="Times New Roman" w:hAnsi="Times New Roman" w:cs="Times New Roman"/>
        </w:rPr>
        <w:t>.</w:t>
      </w:r>
      <w:r w:rsidR="00371BF1" w:rsidRPr="00C57979">
        <w:rPr>
          <w:rFonts w:ascii="Times New Roman" w:hAnsi="Times New Roman" w:cs="Times New Roman"/>
        </w:rPr>
        <w:t xml:space="preserve"> Photo: </w:t>
      </w:r>
      <w:r w:rsidR="00BD528B" w:rsidRPr="00C57979">
        <w:rPr>
          <w:rFonts w:ascii="Times New Roman" w:hAnsi="Times New Roman" w:cs="Times New Roman"/>
        </w:rPr>
        <w:t xml:space="preserve">Larissa </w:t>
      </w:r>
      <w:r w:rsidR="00371BF1" w:rsidRPr="00C57979">
        <w:rPr>
          <w:rFonts w:ascii="Times New Roman" w:hAnsi="Times New Roman" w:cs="Times New Roman"/>
        </w:rPr>
        <w:t>Hjorth.</w:t>
      </w:r>
    </w:p>
    <w:p w14:paraId="48C8D784" w14:textId="5C00CA21" w:rsidR="00371BF1" w:rsidRPr="00C57979" w:rsidRDefault="00371BF1" w:rsidP="00371BF1">
      <w:pPr>
        <w:rPr>
          <w:rFonts w:ascii="Times New Roman" w:hAnsi="Times New Roman" w:cs="Times New Roman"/>
        </w:rPr>
      </w:pPr>
    </w:p>
    <w:p w14:paraId="26E14F20" w14:textId="77777777" w:rsidR="001A5BF4" w:rsidRPr="00C57979" w:rsidRDefault="001A5BF4" w:rsidP="00371BF1">
      <w:pPr>
        <w:pStyle w:val="Heading2"/>
        <w:rPr>
          <w:rFonts w:ascii="Times New Roman" w:hAnsi="Times New Roman" w:cs="Times New Roman"/>
          <w:lang w:val="en-AU"/>
        </w:rPr>
      </w:pPr>
    </w:p>
    <w:p w14:paraId="1D3547CD" w14:textId="4696EBCF" w:rsidR="00371BF1" w:rsidRPr="00C57979" w:rsidRDefault="00371BF1" w:rsidP="00371BF1">
      <w:pPr>
        <w:pStyle w:val="Heading2"/>
        <w:rPr>
          <w:rFonts w:ascii="Times New Roman" w:hAnsi="Times New Roman" w:cs="Times New Roman"/>
          <w:sz w:val="32"/>
          <w:szCs w:val="32"/>
          <w:lang w:val="en-AU"/>
        </w:rPr>
      </w:pPr>
      <w:r w:rsidRPr="00C57979">
        <w:rPr>
          <w:rFonts w:ascii="Times New Roman" w:hAnsi="Times New Roman" w:cs="Times New Roman"/>
          <w:sz w:val="32"/>
          <w:szCs w:val="32"/>
          <w:lang w:val="en-AU"/>
        </w:rPr>
        <w:t>Bibliography</w:t>
      </w:r>
    </w:p>
    <w:p w14:paraId="201047A9" w14:textId="77777777" w:rsidR="00371BF1" w:rsidRPr="00C57979" w:rsidRDefault="00371BF1" w:rsidP="00371BF1">
      <w:pPr>
        <w:rPr>
          <w:rFonts w:ascii="Times New Roman" w:hAnsi="Times New Roman" w:cs="Times New Roman"/>
          <w:lang w:val="en-AU"/>
        </w:rPr>
      </w:pPr>
      <w:r w:rsidRPr="00C57979">
        <w:rPr>
          <w:rFonts w:ascii="Times New Roman" w:hAnsi="Times New Roman" w:cs="Times New Roman"/>
          <w:lang w:val="en-AU"/>
        </w:rPr>
        <w:t xml:space="preserve">Albrecht, Glenn, </w:t>
      </w:r>
      <w:proofErr w:type="spellStart"/>
      <w:r w:rsidRPr="00C57979">
        <w:rPr>
          <w:rFonts w:ascii="Times New Roman" w:hAnsi="Times New Roman" w:cs="Times New Roman"/>
          <w:lang w:val="en-AU"/>
        </w:rPr>
        <w:t>Sartore</w:t>
      </w:r>
      <w:proofErr w:type="spellEnd"/>
      <w:r w:rsidRPr="00C57979">
        <w:rPr>
          <w:rFonts w:ascii="Times New Roman" w:hAnsi="Times New Roman" w:cs="Times New Roman"/>
          <w:lang w:val="en-AU"/>
        </w:rPr>
        <w:t>, Gina-Maree, Connor, Linda, Higginbotham, Nick, Freeman, Sonia, Kelly, Brian, Stain, Helen, Tonna, Anne, and Pollard, Georgia. ‘</w:t>
      </w:r>
      <w:proofErr w:type="spellStart"/>
      <w:r w:rsidRPr="00C57979">
        <w:rPr>
          <w:rFonts w:ascii="Times New Roman" w:hAnsi="Times New Roman" w:cs="Times New Roman"/>
          <w:lang w:val="en-AU"/>
        </w:rPr>
        <w:t>Solastalgia</w:t>
      </w:r>
      <w:proofErr w:type="spellEnd"/>
      <w:r w:rsidRPr="00C57979">
        <w:rPr>
          <w:rFonts w:ascii="Times New Roman" w:hAnsi="Times New Roman" w:cs="Times New Roman"/>
          <w:lang w:val="en-AU"/>
        </w:rPr>
        <w:t xml:space="preserve">: The Distress Caused by Environmental Change’, </w:t>
      </w:r>
      <w:proofErr w:type="spellStart"/>
      <w:r w:rsidRPr="00C57979">
        <w:rPr>
          <w:rFonts w:ascii="Times New Roman" w:hAnsi="Times New Roman" w:cs="Times New Roman"/>
          <w:i/>
          <w:iCs/>
          <w:lang w:val="en-AU"/>
        </w:rPr>
        <w:t>Australas</w:t>
      </w:r>
      <w:proofErr w:type="spellEnd"/>
      <w:r w:rsidRPr="00C57979">
        <w:rPr>
          <w:rFonts w:ascii="Times New Roman" w:hAnsi="Times New Roman" w:cs="Times New Roman"/>
          <w:i/>
          <w:iCs/>
          <w:lang w:val="en-AU"/>
        </w:rPr>
        <w:t xml:space="preserve"> Psychiatry, </w:t>
      </w:r>
      <w:proofErr w:type="gramStart"/>
      <w:r w:rsidRPr="00C57979">
        <w:rPr>
          <w:rFonts w:ascii="Times New Roman" w:hAnsi="Times New Roman" w:cs="Times New Roman"/>
          <w:lang w:val="en-AU"/>
        </w:rPr>
        <w:t>15.Suppl</w:t>
      </w:r>
      <w:proofErr w:type="gramEnd"/>
      <w:r w:rsidRPr="00C57979">
        <w:rPr>
          <w:rFonts w:ascii="Times New Roman" w:hAnsi="Times New Roman" w:cs="Times New Roman"/>
          <w:lang w:val="en-AU"/>
        </w:rPr>
        <w:t xml:space="preserve"> 1 (2007): S95-8.</w:t>
      </w:r>
    </w:p>
    <w:p w14:paraId="2B99DD1C" w14:textId="77777777" w:rsidR="00371BF1" w:rsidRPr="00C57979" w:rsidRDefault="00371BF1" w:rsidP="00371BF1">
      <w:pPr>
        <w:rPr>
          <w:rFonts w:ascii="Times New Roman" w:hAnsi="Times New Roman" w:cs="Times New Roman"/>
        </w:rPr>
      </w:pPr>
      <w:proofErr w:type="spellStart"/>
      <w:r w:rsidRPr="00C57979">
        <w:rPr>
          <w:rFonts w:ascii="Times New Roman" w:hAnsi="Times New Roman" w:cs="Times New Roman"/>
        </w:rPr>
        <w:lastRenderedPageBreak/>
        <w:t>Berinato</w:t>
      </w:r>
      <w:proofErr w:type="spellEnd"/>
      <w:r w:rsidRPr="00C57979">
        <w:rPr>
          <w:rFonts w:ascii="Times New Roman" w:hAnsi="Times New Roman" w:cs="Times New Roman"/>
        </w:rPr>
        <w:t xml:space="preserve">, Scott. ‘That Discomfort You’re Feeling is Grief’, </w:t>
      </w:r>
      <w:r w:rsidRPr="00C57979">
        <w:rPr>
          <w:rFonts w:ascii="Times New Roman" w:hAnsi="Times New Roman" w:cs="Times New Roman"/>
          <w:i/>
          <w:iCs/>
        </w:rPr>
        <w:t xml:space="preserve">Harvard Business Review, </w:t>
      </w:r>
      <w:r w:rsidRPr="00C57979">
        <w:rPr>
          <w:rFonts w:ascii="Times New Roman" w:hAnsi="Times New Roman" w:cs="Times New Roman"/>
        </w:rPr>
        <w:t>March 23</w:t>
      </w:r>
      <w:proofErr w:type="gramStart"/>
      <w:r w:rsidRPr="00C57979">
        <w:rPr>
          <w:rFonts w:ascii="Times New Roman" w:hAnsi="Times New Roman" w:cs="Times New Roman"/>
        </w:rPr>
        <w:t xml:space="preserve"> 2020</w:t>
      </w:r>
      <w:proofErr w:type="gramEnd"/>
      <w:r w:rsidRPr="00C57979">
        <w:rPr>
          <w:rFonts w:ascii="Times New Roman" w:hAnsi="Times New Roman" w:cs="Times New Roman"/>
        </w:rPr>
        <w:t xml:space="preserve">, https://hbr.org/2020/03/that-discomfort-youre-feeling-is-grief </w:t>
      </w:r>
    </w:p>
    <w:p w14:paraId="48C45649"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Breen, Lauren J., Kawashima, Daisuke, Joy, Karima, Cadell, Susan, Roth, David, Chow, Amy, and Macdonald, Mary Ellen. </w:t>
      </w:r>
      <w:r w:rsidRPr="00C57979">
        <w:rPr>
          <w:rFonts w:ascii="Times New Roman" w:hAnsi="Times New Roman" w:cs="Times New Roman"/>
          <w:lang w:val="en-AU"/>
        </w:rPr>
        <w:t>‘Grief Literacy: A Call to Action for Compassionate Communities,’ </w:t>
      </w:r>
      <w:r w:rsidRPr="00C57979">
        <w:rPr>
          <w:rFonts w:ascii="Times New Roman" w:hAnsi="Times New Roman" w:cs="Times New Roman"/>
          <w:i/>
          <w:iCs/>
          <w:lang w:val="en-AU"/>
        </w:rPr>
        <w:t>Death Studies</w:t>
      </w:r>
      <w:r w:rsidRPr="00C57979">
        <w:rPr>
          <w:rFonts w:ascii="Times New Roman" w:hAnsi="Times New Roman" w:cs="Times New Roman"/>
          <w:lang w:val="en-AU"/>
        </w:rPr>
        <w:t>, 46:2 (2022): </w:t>
      </w:r>
      <w:proofErr w:type="gramStart"/>
      <w:r w:rsidRPr="00C57979">
        <w:rPr>
          <w:rFonts w:ascii="Times New Roman" w:hAnsi="Times New Roman" w:cs="Times New Roman"/>
          <w:lang w:val="en-AU"/>
        </w:rPr>
        <w:t>425-433;</w:t>
      </w:r>
      <w:proofErr w:type="gramEnd"/>
      <w:r w:rsidRPr="00C57979">
        <w:rPr>
          <w:rFonts w:ascii="Times New Roman" w:hAnsi="Times New Roman" w:cs="Times New Roman"/>
        </w:rPr>
        <w:t xml:space="preserve"> </w:t>
      </w:r>
    </w:p>
    <w:p w14:paraId="2F2F0391"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____, Aoun, Samar M., O’Connor, Moira, Johnson, Andrew R., and </w:t>
      </w:r>
      <w:proofErr w:type="spellStart"/>
      <w:r w:rsidRPr="00C57979">
        <w:rPr>
          <w:rFonts w:ascii="Times New Roman" w:hAnsi="Times New Roman" w:cs="Times New Roman"/>
        </w:rPr>
        <w:t>Howting</w:t>
      </w:r>
      <w:proofErr w:type="spellEnd"/>
      <w:r w:rsidRPr="00C57979">
        <w:rPr>
          <w:rFonts w:ascii="Times New Roman" w:hAnsi="Times New Roman" w:cs="Times New Roman"/>
        </w:rPr>
        <w:t xml:space="preserve">, Denise. ‘Effect of Caregiving at End of Life on Grief, Quality of Life and General Health: A Prospective, Longitudinal, Comparative Study,’ </w:t>
      </w:r>
      <w:r w:rsidRPr="00C57979">
        <w:rPr>
          <w:rFonts w:ascii="Times New Roman" w:hAnsi="Times New Roman" w:cs="Times New Roman"/>
          <w:i/>
        </w:rPr>
        <w:t>Palliative Medicine</w:t>
      </w:r>
      <w:r w:rsidRPr="00C57979">
        <w:rPr>
          <w:rFonts w:ascii="Times New Roman" w:hAnsi="Times New Roman" w:cs="Times New Roman"/>
        </w:rPr>
        <w:t xml:space="preserve"> 34 (2020): 145-154.</w:t>
      </w:r>
    </w:p>
    <w:p w14:paraId="39A88B5F"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Butler, Judith. ‘Violence, Mourning, Politics’, </w:t>
      </w:r>
      <w:r w:rsidRPr="00C57979">
        <w:rPr>
          <w:rFonts w:ascii="Times New Roman" w:hAnsi="Times New Roman" w:cs="Times New Roman"/>
          <w:i/>
          <w:iCs/>
        </w:rPr>
        <w:t xml:space="preserve">Studies in </w:t>
      </w:r>
      <w:proofErr w:type="gramStart"/>
      <w:r w:rsidRPr="00C57979">
        <w:rPr>
          <w:rFonts w:ascii="Times New Roman" w:hAnsi="Times New Roman" w:cs="Times New Roman"/>
          <w:i/>
          <w:iCs/>
        </w:rPr>
        <w:t>Gender</w:t>
      </w:r>
      <w:proofErr w:type="gramEnd"/>
      <w:r w:rsidRPr="00C57979">
        <w:rPr>
          <w:rFonts w:ascii="Times New Roman" w:hAnsi="Times New Roman" w:cs="Times New Roman"/>
          <w:i/>
          <w:iCs/>
        </w:rPr>
        <w:t xml:space="preserve"> and Sexuality</w:t>
      </w:r>
      <w:r w:rsidRPr="00C57979">
        <w:rPr>
          <w:rFonts w:ascii="Times New Roman" w:hAnsi="Times New Roman" w:cs="Times New Roman"/>
        </w:rPr>
        <w:t>, 4:1 (2003): 9-37</w:t>
      </w:r>
    </w:p>
    <w:p w14:paraId="11F7901C"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Butler, Judith. </w:t>
      </w:r>
      <w:r w:rsidRPr="00C57979">
        <w:rPr>
          <w:rFonts w:ascii="Times New Roman" w:hAnsi="Times New Roman" w:cs="Times New Roman"/>
          <w:i/>
          <w:iCs/>
        </w:rPr>
        <w:t xml:space="preserve">Frames of War: When Is Life </w:t>
      </w:r>
      <w:proofErr w:type="spellStart"/>
      <w:proofErr w:type="gramStart"/>
      <w:r w:rsidRPr="00C57979">
        <w:rPr>
          <w:rFonts w:ascii="Times New Roman" w:hAnsi="Times New Roman" w:cs="Times New Roman"/>
          <w:i/>
          <w:iCs/>
        </w:rPr>
        <w:t>Grievable</w:t>
      </w:r>
      <w:proofErr w:type="spellEnd"/>
      <w:r w:rsidRPr="00C57979">
        <w:rPr>
          <w:rFonts w:ascii="Times New Roman" w:hAnsi="Times New Roman" w:cs="Times New Roman"/>
          <w:i/>
          <w:iCs/>
        </w:rPr>
        <w:t>?</w:t>
      </w:r>
      <w:r w:rsidRPr="00C57979">
        <w:rPr>
          <w:rFonts w:ascii="Times New Roman" w:hAnsi="Times New Roman" w:cs="Times New Roman"/>
        </w:rPr>
        <w:t>,</w:t>
      </w:r>
      <w:proofErr w:type="gramEnd"/>
      <w:r w:rsidRPr="00C57979">
        <w:rPr>
          <w:rFonts w:ascii="Times New Roman" w:hAnsi="Times New Roman" w:cs="Times New Roman"/>
        </w:rPr>
        <w:t xml:space="preserve"> London: Verso, 2009.</w:t>
      </w:r>
    </w:p>
    <w:p w14:paraId="6160386B" w14:textId="60374340" w:rsidR="00371BF1" w:rsidRPr="00C57979" w:rsidRDefault="00371BF1" w:rsidP="00371BF1">
      <w:pPr>
        <w:rPr>
          <w:rFonts w:ascii="Times New Roman" w:hAnsi="Times New Roman" w:cs="Times New Roman"/>
        </w:rPr>
      </w:pPr>
      <w:r w:rsidRPr="00C57979">
        <w:rPr>
          <w:rFonts w:ascii="Times New Roman" w:hAnsi="Times New Roman" w:cs="Times New Roman"/>
          <w:lang w:val="en-AU"/>
        </w:rPr>
        <w:t>Chapman, Owen, and Sawchuk, Kim. ‘</w:t>
      </w:r>
      <w:r w:rsidRPr="00C57979">
        <w:rPr>
          <w:rFonts w:ascii="Times New Roman" w:hAnsi="Times New Roman" w:cs="Times New Roman"/>
        </w:rPr>
        <w:t xml:space="preserve">Creation-as-Research: Critical Making in Complex Environments.’ </w:t>
      </w:r>
      <w:proofErr w:type="gramStart"/>
      <w:r w:rsidRPr="00C57979">
        <w:rPr>
          <w:rFonts w:ascii="Times New Roman" w:hAnsi="Times New Roman" w:cs="Times New Roman"/>
          <w:i/>
          <w:iCs/>
        </w:rPr>
        <w:t>RACAR :</w:t>
      </w:r>
      <w:proofErr w:type="gramEnd"/>
      <w:r w:rsidRPr="00C57979">
        <w:rPr>
          <w:rFonts w:ascii="Times New Roman" w:hAnsi="Times New Roman" w:cs="Times New Roman"/>
          <w:i/>
          <w:iCs/>
        </w:rPr>
        <w:t xml:space="preserve"> Revue d'art </w:t>
      </w:r>
      <w:proofErr w:type="spellStart"/>
      <w:r w:rsidRPr="00C57979">
        <w:rPr>
          <w:rFonts w:ascii="Times New Roman" w:hAnsi="Times New Roman" w:cs="Times New Roman"/>
          <w:i/>
          <w:iCs/>
        </w:rPr>
        <w:t>canadienne</w:t>
      </w:r>
      <w:proofErr w:type="spellEnd"/>
      <w:r w:rsidRPr="00C57979">
        <w:rPr>
          <w:rFonts w:ascii="Times New Roman" w:hAnsi="Times New Roman" w:cs="Times New Roman"/>
          <w:i/>
          <w:iCs/>
        </w:rPr>
        <w:t xml:space="preserve"> / Canadian Art Review</w:t>
      </w:r>
      <w:r w:rsidRPr="00C57979">
        <w:rPr>
          <w:rFonts w:ascii="Times New Roman" w:hAnsi="Times New Roman" w:cs="Times New Roman"/>
        </w:rPr>
        <w:t>, 40.1 (2015): 49</w:t>
      </w:r>
      <w:r w:rsidR="00C57979" w:rsidRPr="00C57979">
        <w:rPr>
          <w:rFonts w:ascii="Times New Roman" w:hAnsi="Times New Roman" w:cs="Times New Roman"/>
        </w:rPr>
        <w:t>—</w:t>
      </w:r>
      <w:r w:rsidRPr="00C57979">
        <w:rPr>
          <w:rFonts w:ascii="Times New Roman" w:hAnsi="Times New Roman" w:cs="Times New Roman"/>
        </w:rPr>
        <w:t xml:space="preserve">52. </w:t>
      </w:r>
    </w:p>
    <w:p w14:paraId="43614E31" w14:textId="77777777" w:rsidR="00371BF1" w:rsidRPr="00C57979" w:rsidRDefault="00371BF1" w:rsidP="00371BF1">
      <w:pPr>
        <w:rPr>
          <w:rFonts w:ascii="Times New Roman" w:hAnsi="Times New Roman" w:cs="Times New Roman"/>
          <w:lang w:val="en-AU"/>
        </w:rPr>
      </w:pPr>
      <w:r w:rsidRPr="00C57979">
        <w:rPr>
          <w:rFonts w:ascii="Times New Roman" w:hAnsi="Times New Roman" w:cs="Times New Roman"/>
        </w:rPr>
        <w:t xml:space="preserve">Clifford, James. ‘Paradise’, </w:t>
      </w:r>
      <w:r w:rsidRPr="00C57979">
        <w:rPr>
          <w:rFonts w:ascii="Times New Roman" w:hAnsi="Times New Roman" w:cs="Times New Roman"/>
          <w:i/>
          <w:iCs/>
        </w:rPr>
        <w:t>Visual Anthropology</w:t>
      </w:r>
      <w:r w:rsidRPr="00C57979">
        <w:rPr>
          <w:rFonts w:ascii="Times New Roman" w:hAnsi="Times New Roman" w:cs="Times New Roman"/>
        </w:rPr>
        <w:t xml:space="preserve"> 11.1 (1995): 92-117.</w:t>
      </w:r>
    </w:p>
    <w:p w14:paraId="0701882B" w14:textId="77777777" w:rsidR="00371BF1" w:rsidRPr="00C57979" w:rsidRDefault="00371BF1" w:rsidP="00371BF1">
      <w:pPr>
        <w:rPr>
          <w:rFonts w:ascii="Times New Roman" w:hAnsi="Times New Roman" w:cs="Times New Roman"/>
        </w:rPr>
      </w:pPr>
      <w:proofErr w:type="spellStart"/>
      <w:r w:rsidRPr="00C57979">
        <w:rPr>
          <w:rFonts w:ascii="Times New Roman" w:hAnsi="Times New Roman" w:cs="Times New Roman"/>
        </w:rPr>
        <w:t>Cunsolo</w:t>
      </w:r>
      <w:proofErr w:type="spellEnd"/>
      <w:r w:rsidRPr="00C57979">
        <w:rPr>
          <w:rFonts w:ascii="Times New Roman" w:hAnsi="Times New Roman" w:cs="Times New Roman"/>
        </w:rPr>
        <w:t xml:space="preserve">, Ashlee, and Ellis, Neville. ‘Ecological Grief as a Mental Health Response to Climate Change Related Loss’, </w:t>
      </w:r>
      <w:r w:rsidRPr="00C57979">
        <w:rPr>
          <w:rFonts w:ascii="Times New Roman" w:hAnsi="Times New Roman" w:cs="Times New Roman"/>
          <w:i/>
          <w:iCs/>
        </w:rPr>
        <w:t>Nature Climate Change,</w:t>
      </w:r>
      <w:r w:rsidRPr="00C57979">
        <w:rPr>
          <w:rFonts w:ascii="Times New Roman" w:hAnsi="Times New Roman" w:cs="Times New Roman"/>
        </w:rPr>
        <w:t xml:space="preserve"> 8 (2018): 275-281.</w:t>
      </w:r>
    </w:p>
    <w:p w14:paraId="60D18F58"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Dalzell, Stephanie. ‘Do You Prefer Pets to People? So Do About a Third of Australians, </w:t>
      </w:r>
      <w:proofErr w:type="gramStart"/>
      <w:r w:rsidRPr="00C57979">
        <w:rPr>
          <w:rFonts w:ascii="Times New Roman" w:hAnsi="Times New Roman" w:cs="Times New Roman"/>
        </w:rPr>
        <w:t>According</w:t>
      </w:r>
      <w:proofErr w:type="gramEnd"/>
      <w:r w:rsidRPr="00C57979">
        <w:rPr>
          <w:rFonts w:ascii="Times New Roman" w:hAnsi="Times New Roman" w:cs="Times New Roman"/>
        </w:rPr>
        <w:t xml:space="preserve"> to Australia Talks’, </w:t>
      </w:r>
      <w:r w:rsidRPr="00C57979">
        <w:rPr>
          <w:rFonts w:ascii="Times New Roman" w:hAnsi="Times New Roman" w:cs="Times New Roman"/>
          <w:i/>
          <w:iCs/>
        </w:rPr>
        <w:t>ABC News,</w:t>
      </w:r>
      <w:r w:rsidRPr="00C57979">
        <w:rPr>
          <w:rFonts w:ascii="Times New Roman" w:hAnsi="Times New Roman" w:cs="Times New Roman"/>
        </w:rPr>
        <w:t xml:space="preserve"> Saturday 29 May 2021, https://www.abc.net.au/news/2021-05-29/australia-talks-pets-easing-loneliness-and-bringing-people-joy/100163858</w:t>
      </w:r>
      <w:r w:rsidRPr="00C57979">
        <w:rPr>
          <w:rFonts w:ascii="Times New Roman" w:hAnsi="Times New Roman" w:cs="Times New Roman"/>
          <w:u w:val="single"/>
        </w:rPr>
        <w:t>.</w:t>
      </w:r>
    </w:p>
    <w:p w14:paraId="627505DF" w14:textId="1CE8FFBE" w:rsidR="00371BF1" w:rsidRPr="00C57979" w:rsidRDefault="00371BF1" w:rsidP="00371BF1">
      <w:pPr>
        <w:rPr>
          <w:rFonts w:ascii="Times New Roman" w:hAnsi="Times New Roman" w:cs="Times New Roman"/>
          <w:lang w:val="en-AU"/>
        </w:rPr>
      </w:pPr>
      <w:r w:rsidRPr="00C57979">
        <w:rPr>
          <w:rFonts w:ascii="Times New Roman" w:hAnsi="Times New Roman" w:cs="Times New Roman"/>
        </w:rPr>
        <w:t xml:space="preserve">Doka, Kenneth. ‘Disenfranchised Grief’, in Kenneth Doka (ed), </w:t>
      </w:r>
      <w:r w:rsidRPr="00C57979">
        <w:rPr>
          <w:rFonts w:ascii="Times New Roman" w:hAnsi="Times New Roman" w:cs="Times New Roman"/>
          <w:i/>
          <w:iCs/>
        </w:rPr>
        <w:t xml:space="preserve">Living with grief: Loss in later life, </w:t>
      </w:r>
      <w:r w:rsidRPr="00C57979">
        <w:rPr>
          <w:rFonts w:ascii="Times New Roman" w:hAnsi="Times New Roman" w:cs="Times New Roman"/>
        </w:rPr>
        <w:t>Washington, DC: The Hospice Foundation of America, 2002, pp. 159</w:t>
      </w:r>
      <w:r w:rsidR="00C57979" w:rsidRPr="00C57979">
        <w:rPr>
          <w:rFonts w:ascii="Times New Roman" w:hAnsi="Times New Roman" w:cs="Times New Roman"/>
        </w:rPr>
        <w:t>—</w:t>
      </w:r>
      <w:r w:rsidRPr="00C57979">
        <w:rPr>
          <w:rFonts w:ascii="Times New Roman" w:hAnsi="Times New Roman" w:cs="Times New Roman"/>
        </w:rPr>
        <w:t xml:space="preserve">168. </w:t>
      </w:r>
    </w:p>
    <w:p w14:paraId="3E6F3339"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____. </w:t>
      </w:r>
      <w:r w:rsidRPr="00C57979">
        <w:rPr>
          <w:rFonts w:ascii="Times New Roman" w:hAnsi="Times New Roman" w:cs="Times New Roman"/>
          <w:i/>
          <w:iCs/>
        </w:rPr>
        <w:t>Disenfranchised Grief: Recognising Hidden Sorrow,</w:t>
      </w:r>
      <w:r w:rsidRPr="00C57979">
        <w:rPr>
          <w:rFonts w:ascii="Times New Roman" w:hAnsi="Times New Roman" w:cs="Times New Roman"/>
        </w:rPr>
        <w:t xml:space="preserve"> Lexington, MA: Jossey Bass, 1989.</w:t>
      </w:r>
    </w:p>
    <w:p w14:paraId="4B0CEB2C"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Eckersley, Richard. ‘Nihilism, Fundamentalism, or Activism: Three Responses to Fears of the Apocalypse’, </w:t>
      </w:r>
      <w:r w:rsidRPr="00C57979">
        <w:rPr>
          <w:rFonts w:ascii="Times New Roman" w:hAnsi="Times New Roman" w:cs="Times New Roman"/>
          <w:i/>
          <w:iCs/>
        </w:rPr>
        <w:t>The Futurist</w:t>
      </w:r>
      <w:r w:rsidRPr="00C57979">
        <w:rPr>
          <w:rFonts w:ascii="Times New Roman" w:hAnsi="Times New Roman" w:cs="Times New Roman"/>
        </w:rPr>
        <w:t>, 42.1 (2008): 35-39.</w:t>
      </w:r>
    </w:p>
    <w:p w14:paraId="49A6CC2D"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Fox, Rebekah, and Gee, Nancy. ‘Changing Conceptions of Care: The Humanization of the Companion Animal Relationship,’ </w:t>
      </w:r>
      <w:r w:rsidRPr="00C57979">
        <w:rPr>
          <w:rFonts w:ascii="Times New Roman" w:hAnsi="Times New Roman" w:cs="Times New Roman"/>
          <w:i/>
          <w:iCs/>
        </w:rPr>
        <w:t>Society and Animals</w:t>
      </w:r>
      <w:r w:rsidRPr="00C57979">
        <w:rPr>
          <w:rFonts w:ascii="Times New Roman" w:hAnsi="Times New Roman" w:cs="Times New Roman"/>
        </w:rPr>
        <w:t>, 24.2 (2016): 107-128.</w:t>
      </w:r>
    </w:p>
    <w:p w14:paraId="1EF3C858"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Galloway, Anne. ‘More-Than-Human Lab: Critical and Ethnographic Experiments After Human Exceptionalism’, in Larissa Hjorth, Heather Horst, Anne Galloway, Genevieve Bell (eds), </w:t>
      </w:r>
      <w:r w:rsidRPr="00C57979">
        <w:rPr>
          <w:rFonts w:ascii="Times New Roman" w:hAnsi="Times New Roman" w:cs="Times New Roman"/>
          <w:i/>
          <w:iCs/>
        </w:rPr>
        <w:t xml:space="preserve">The Routledge Companion to Digital Ethnography, </w:t>
      </w:r>
      <w:r w:rsidRPr="00C57979">
        <w:rPr>
          <w:rFonts w:ascii="Times New Roman" w:hAnsi="Times New Roman" w:cs="Times New Roman"/>
        </w:rPr>
        <w:t>London</w:t>
      </w:r>
      <w:r w:rsidRPr="00C57979">
        <w:rPr>
          <w:rFonts w:ascii="Times New Roman" w:hAnsi="Times New Roman" w:cs="Times New Roman"/>
          <w:i/>
          <w:iCs/>
        </w:rPr>
        <w:t xml:space="preserve">: </w:t>
      </w:r>
      <w:r w:rsidRPr="00C57979">
        <w:rPr>
          <w:rFonts w:ascii="Times New Roman" w:hAnsi="Times New Roman" w:cs="Times New Roman"/>
        </w:rPr>
        <w:t>Routledge, 2017, pp. 470-477.</w:t>
      </w:r>
    </w:p>
    <w:p w14:paraId="0959A453" w14:textId="429BC831" w:rsidR="00371BF1" w:rsidRPr="00C57979" w:rsidRDefault="00371BF1" w:rsidP="00371BF1">
      <w:pPr>
        <w:rPr>
          <w:rFonts w:ascii="Times New Roman" w:hAnsi="Times New Roman" w:cs="Times New Roman"/>
        </w:rPr>
      </w:pPr>
      <w:r w:rsidRPr="00C57979">
        <w:rPr>
          <w:rFonts w:ascii="Times New Roman" w:hAnsi="Times New Roman" w:cs="Times New Roman"/>
        </w:rPr>
        <w:softHyphen/>
      </w:r>
      <w:r w:rsidRPr="00C57979">
        <w:rPr>
          <w:rFonts w:ascii="Times New Roman" w:hAnsi="Times New Roman" w:cs="Times New Roman"/>
        </w:rPr>
        <w:softHyphen/>
      </w:r>
      <w:r w:rsidRPr="00C57979">
        <w:rPr>
          <w:rFonts w:ascii="Times New Roman" w:hAnsi="Times New Roman" w:cs="Times New Roman"/>
        </w:rPr>
        <w:softHyphen/>
      </w:r>
      <w:r w:rsidRPr="00C57979">
        <w:rPr>
          <w:rFonts w:ascii="Times New Roman" w:hAnsi="Times New Roman" w:cs="Times New Roman"/>
        </w:rPr>
        <w:softHyphen/>
      </w:r>
      <w:r w:rsidRPr="00C57979">
        <w:rPr>
          <w:rFonts w:ascii="Times New Roman" w:hAnsi="Times New Roman" w:cs="Times New Roman"/>
        </w:rPr>
        <w:softHyphen/>
        <w:t xml:space="preserve">_____. ‘Emergent Media Technologies, Speculation, Expectation and Human/Nonhuman Relations’, </w:t>
      </w:r>
      <w:r w:rsidRPr="00C57979">
        <w:rPr>
          <w:rFonts w:ascii="Times New Roman" w:hAnsi="Times New Roman" w:cs="Times New Roman"/>
          <w:i/>
          <w:iCs/>
        </w:rPr>
        <w:t xml:space="preserve">Journal of Broadcasting and Electronic Media, </w:t>
      </w:r>
      <w:r w:rsidRPr="00C57979">
        <w:rPr>
          <w:rFonts w:ascii="Times New Roman" w:hAnsi="Times New Roman" w:cs="Times New Roman"/>
        </w:rPr>
        <w:t xml:space="preserve">57.1 (2013): 53-65. </w:t>
      </w:r>
    </w:p>
    <w:p w14:paraId="4F01BB26" w14:textId="77777777" w:rsidR="00371BF1" w:rsidRPr="00C57979" w:rsidRDefault="00371BF1" w:rsidP="00371BF1">
      <w:pPr>
        <w:rPr>
          <w:rFonts w:ascii="Times New Roman" w:hAnsi="Times New Roman" w:cs="Times New Roman"/>
          <w:lang w:val="en-AU"/>
        </w:rPr>
      </w:pPr>
      <w:proofErr w:type="spellStart"/>
      <w:r w:rsidRPr="00C57979">
        <w:rPr>
          <w:rFonts w:ascii="Times New Roman" w:hAnsi="Times New Roman" w:cs="Times New Roman"/>
          <w:lang w:val="en-AU"/>
        </w:rPr>
        <w:t>Gaver</w:t>
      </w:r>
      <w:proofErr w:type="spellEnd"/>
      <w:r w:rsidRPr="00C57979">
        <w:rPr>
          <w:rFonts w:ascii="Times New Roman" w:hAnsi="Times New Roman" w:cs="Times New Roman"/>
          <w:lang w:val="en-AU"/>
        </w:rPr>
        <w:t xml:space="preserve">, Bill, Dunne, Anthony, and </w:t>
      </w:r>
      <w:proofErr w:type="spellStart"/>
      <w:r w:rsidRPr="00C57979">
        <w:rPr>
          <w:rFonts w:ascii="Times New Roman" w:hAnsi="Times New Roman" w:cs="Times New Roman"/>
          <w:lang w:val="en-AU"/>
        </w:rPr>
        <w:t>Pacenti</w:t>
      </w:r>
      <w:proofErr w:type="spellEnd"/>
      <w:r w:rsidRPr="00C57979">
        <w:rPr>
          <w:rFonts w:ascii="Times New Roman" w:hAnsi="Times New Roman" w:cs="Times New Roman"/>
          <w:lang w:val="en-AU"/>
        </w:rPr>
        <w:t xml:space="preserve">, Elena. ‘Cultural Probes’, </w:t>
      </w:r>
      <w:r w:rsidRPr="00C57979">
        <w:rPr>
          <w:rFonts w:ascii="Times New Roman" w:hAnsi="Times New Roman" w:cs="Times New Roman"/>
          <w:i/>
          <w:iCs/>
          <w:lang w:val="en-AU"/>
        </w:rPr>
        <w:t xml:space="preserve">Interactions </w:t>
      </w:r>
      <w:r w:rsidRPr="00C57979">
        <w:rPr>
          <w:rFonts w:ascii="Times New Roman" w:hAnsi="Times New Roman" w:cs="Times New Roman"/>
          <w:lang w:val="en-AU"/>
        </w:rPr>
        <w:t>6.1 (1999): 21-29.</w:t>
      </w:r>
    </w:p>
    <w:p w14:paraId="10758716"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Haraway, Donna. </w:t>
      </w:r>
      <w:r w:rsidRPr="00C57979">
        <w:rPr>
          <w:rFonts w:ascii="Times New Roman" w:hAnsi="Times New Roman" w:cs="Times New Roman"/>
          <w:i/>
          <w:iCs/>
        </w:rPr>
        <w:t xml:space="preserve">Staying With the Trouble: Making Kin in the </w:t>
      </w:r>
      <w:proofErr w:type="spellStart"/>
      <w:r w:rsidRPr="00C57979">
        <w:rPr>
          <w:rFonts w:ascii="Times New Roman" w:hAnsi="Times New Roman" w:cs="Times New Roman"/>
          <w:i/>
          <w:iCs/>
        </w:rPr>
        <w:t>Chthulucene</w:t>
      </w:r>
      <w:proofErr w:type="spellEnd"/>
      <w:r w:rsidRPr="00C57979">
        <w:rPr>
          <w:rFonts w:ascii="Times New Roman" w:hAnsi="Times New Roman" w:cs="Times New Roman"/>
        </w:rPr>
        <w:t>, Durham: Duke University Press, 2016.</w:t>
      </w:r>
    </w:p>
    <w:p w14:paraId="07CC0826"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____. </w:t>
      </w:r>
      <w:r w:rsidRPr="00C57979">
        <w:rPr>
          <w:rFonts w:ascii="Times New Roman" w:hAnsi="Times New Roman" w:cs="Times New Roman"/>
          <w:i/>
          <w:iCs/>
        </w:rPr>
        <w:t>When Species Meet</w:t>
      </w:r>
      <w:r w:rsidRPr="00C57979">
        <w:rPr>
          <w:rFonts w:ascii="Times New Roman" w:hAnsi="Times New Roman" w:cs="Times New Roman"/>
        </w:rPr>
        <w:t xml:space="preserve">, Minneapolis: University of Minnesota Press, 2008. </w:t>
      </w:r>
    </w:p>
    <w:p w14:paraId="39615347" w14:textId="77777777" w:rsidR="00371BF1" w:rsidRPr="00C57979" w:rsidRDefault="00371BF1" w:rsidP="00371BF1">
      <w:pPr>
        <w:rPr>
          <w:rFonts w:ascii="Times New Roman" w:hAnsi="Times New Roman" w:cs="Times New Roman"/>
        </w:rPr>
      </w:pPr>
      <w:r w:rsidRPr="00C57979">
        <w:rPr>
          <w:rFonts w:ascii="Times New Roman" w:hAnsi="Times New Roman" w:cs="Times New Roman"/>
        </w:rPr>
        <w:lastRenderedPageBreak/>
        <w:t xml:space="preserve">____. </w:t>
      </w:r>
      <w:r w:rsidRPr="00C57979">
        <w:rPr>
          <w:rFonts w:ascii="Times New Roman" w:hAnsi="Times New Roman" w:cs="Times New Roman"/>
          <w:i/>
          <w:iCs/>
        </w:rPr>
        <w:t>The Companion Species Manifesto: Dogs, People and Significant Otherness</w:t>
      </w:r>
      <w:r w:rsidRPr="00C57979">
        <w:rPr>
          <w:rFonts w:ascii="Times New Roman" w:hAnsi="Times New Roman" w:cs="Times New Roman"/>
        </w:rPr>
        <w:t>, Chicago: Chicago UP, 2003.</w:t>
      </w:r>
    </w:p>
    <w:p w14:paraId="65C48A7B" w14:textId="77777777" w:rsidR="00371BF1" w:rsidRPr="00C57979" w:rsidRDefault="00371BF1" w:rsidP="00371BF1">
      <w:pPr>
        <w:rPr>
          <w:rFonts w:ascii="Times New Roman" w:hAnsi="Times New Roman" w:cs="Times New Roman"/>
          <w:lang w:val="en-AU"/>
        </w:rPr>
      </w:pPr>
      <w:r w:rsidRPr="00C57979">
        <w:rPr>
          <w:rFonts w:ascii="Times New Roman" w:hAnsi="Times New Roman" w:cs="Times New Roman"/>
          <w:lang w:val="en-AU"/>
        </w:rPr>
        <w:t>Hjorth,</w:t>
      </w:r>
      <w:r w:rsidRPr="00C57979">
        <w:rPr>
          <w:rFonts w:ascii="Times New Roman" w:hAnsi="Times New Roman" w:cs="Times New Roman"/>
        </w:rPr>
        <w:t xml:space="preserve"> Larissa </w:t>
      </w:r>
      <w:r w:rsidRPr="00C57979">
        <w:rPr>
          <w:rFonts w:ascii="Times New Roman" w:hAnsi="Times New Roman" w:cs="Times New Roman"/>
          <w:lang w:val="en-AU"/>
        </w:rPr>
        <w:t xml:space="preserve">and Richardson, Ingrid. </w:t>
      </w:r>
      <w:r w:rsidRPr="00C57979">
        <w:rPr>
          <w:rFonts w:ascii="Times New Roman" w:hAnsi="Times New Roman" w:cs="Times New Roman"/>
          <w:i/>
          <w:iCs/>
          <w:lang w:val="en-AU"/>
        </w:rPr>
        <w:t>Ambient Play</w:t>
      </w:r>
      <w:r w:rsidRPr="00C57979">
        <w:rPr>
          <w:rFonts w:ascii="Times New Roman" w:hAnsi="Times New Roman" w:cs="Times New Roman"/>
          <w:lang w:val="en-AU"/>
        </w:rPr>
        <w:t>, Cambridge: MIT Press, 2020.</w:t>
      </w:r>
    </w:p>
    <w:p w14:paraId="400179A9" w14:textId="77777777" w:rsidR="00371BF1" w:rsidRPr="00C57979" w:rsidRDefault="00371BF1" w:rsidP="00371BF1">
      <w:pPr>
        <w:rPr>
          <w:rFonts w:ascii="Times New Roman" w:hAnsi="Times New Roman" w:cs="Times New Roman"/>
          <w:lang w:val="en-AU"/>
        </w:rPr>
      </w:pPr>
      <w:proofErr w:type="spellStart"/>
      <w:r w:rsidRPr="00C57979">
        <w:rPr>
          <w:rFonts w:ascii="Times New Roman" w:hAnsi="Times New Roman" w:cs="Times New Roman"/>
          <w:lang w:val="en-AU"/>
        </w:rPr>
        <w:t>Kanngieser</w:t>
      </w:r>
      <w:proofErr w:type="spellEnd"/>
      <w:r w:rsidRPr="00C57979">
        <w:rPr>
          <w:rFonts w:ascii="Times New Roman" w:hAnsi="Times New Roman" w:cs="Times New Roman"/>
          <w:lang w:val="en-AU"/>
        </w:rPr>
        <w:t xml:space="preserve">, Anja, and Todd, Zoe. ‘From Environmental Case Study to Environmental Kin Study. </w:t>
      </w:r>
      <w:r w:rsidRPr="00C57979">
        <w:rPr>
          <w:rFonts w:ascii="Times New Roman" w:hAnsi="Times New Roman" w:cs="Times New Roman"/>
          <w:i/>
          <w:iCs/>
          <w:lang w:val="en-AU"/>
        </w:rPr>
        <w:t>History and Theory</w:t>
      </w:r>
      <w:r w:rsidRPr="00C57979">
        <w:rPr>
          <w:rFonts w:ascii="Times New Roman" w:hAnsi="Times New Roman" w:cs="Times New Roman"/>
          <w:lang w:val="en-AU"/>
        </w:rPr>
        <w:t xml:space="preserve">, 59.3 (2020): 385-393. </w:t>
      </w:r>
    </w:p>
    <w:p w14:paraId="13A50E3B" w14:textId="1250DF51" w:rsidR="00371BF1" w:rsidRPr="00C57979" w:rsidRDefault="00371BF1" w:rsidP="00371BF1">
      <w:pPr>
        <w:rPr>
          <w:rFonts w:ascii="Times New Roman" w:hAnsi="Times New Roman" w:cs="Times New Roman"/>
        </w:rPr>
      </w:pPr>
      <w:proofErr w:type="spellStart"/>
      <w:r w:rsidRPr="00C57979">
        <w:rPr>
          <w:rFonts w:ascii="Times New Roman" w:hAnsi="Times New Roman" w:cs="Times New Roman"/>
        </w:rPr>
        <w:t>Keightley</w:t>
      </w:r>
      <w:proofErr w:type="spellEnd"/>
      <w:r w:rsidRPr="00C57979">
        <w:rPr>
          <w:rFonts w:ascii="Times New Roman" w:hAnsi="Times New Roman" w:cs="Times New Roman"/>
        </w:rPr>
        <w:t xml:space="preserve">, Emily, and Reading, Anna. ‘Mediated Mobilities’, </w:t>
      </w:r>
      <w:r w:rsidRPr="00C57979">
        <w:rPr>
          <w:rFonts w:ascii="Times New Roman" w:hAnsi="Times New Roman" w:cs="Times New Roman"/>
          <w:i/>
          <w:iCs/>
        </w:rPr>
        <w:t>Media, Culture &amp; Society</w:t>
      </w:r>
      <w:r w:rsidRPr="00C57979">
        <w:rPr>
          <w:rFonts w:ascii="Times New Roman" w:hAnsi="Times New Roman" w:cs="Times New Roman"/>
        </w:rPr>
        <w:t xml:space="preserve"> 36.3(2014): 285</w:t>
      </w:r>
      <w:r w:rsidR="00C57979" w:rsidRPr="00C57979">
        <w:rPr>
          <w:rFonts w:ascii="Times New Roman" w:hAnsi="Times New Roman" w:cs="Times New Roman"/>
        </w:rPr>
        <w:t>—</w:t>
      </w:r>
      <w:r w:rsidRPr="00C57979">
        <w:rPr>
          <w:rFonts w:ascii="Times New Roman" w:hAnsi="Times New Roman" w:cs="Times New Roman"/>
        </w:rPr>
        <w:t>301.</w:t>
      </w:r>
    </w:p>
    <w:p w14:paraId="3E1FAC00" w14:textId="77777777" w:rsidR="00371BF1" w:rsidRPr="00C57979" w:rsidRDefault="00371BF1" w:rsidP="00371BF1">
      <w:pPr>
        <w:rPr>
          <w:rFonts w:ascii="Times New Roman" w:hAnsi="Times New Roman" w:cs="Times New Roman"/>
        </w:rPr>
      </w:pPr>
      <w:proofErr w:type="spellStart"/>
      <w:r w:rsidRPr="00C57979">
        <w:rPr>
          <w:rFonts w:ascii="Times New Roman" w:hAnsi="Times New Roman" w:cs="Times New Roman"/>
        </w:rPr>
        <w:t>Klass</w:t>
      </w:r>
      <w:proofErr w:type="spellEnd"/>
      <w:r w:rsidRPr="00C57979">
        <w:rPr>
          <w:rFonts w:ascii="Times New Roman" w:hAnsi="Times New Roman" w:cs="Times New Roman"/>
        </w:rPr>
        <w:t xml:space="preserve">, Dennis, Silverman, Phyllis, and </w:t>
      </w:r>
      <w:proofErr w:type="spellStart"/>
      <w:r w:rsidRPr="00C57979">
        <w:rPr>
          <w:rFonts w:ascii="Times New Roman" w:hAnsi="Times New Roman" w:cs="Times New Roman"/>
        </w:rPr>
        <w:t>Nickman</w:t>
      </w:r>
      <w:proofErr w:type="spellEnd"/>
      <w:r w:rsidRPr="00C57979">
        <w:rPr>
          <w:rFonts w:ascii="Times New Roman" w:hAnsi="Times New Roman" w:cs="Times New Roman"/>
        </w:rPr>
        <w:t xml:space="preserve">, Steven. </w:t>
      </w:r>
      <w:r w:rsidRPr="00C57979">
        <w:rPr>
          <w:rFonts w:ascii="Times New Roman" w:hAnsi="Times New Roman" w:cs="Times New Roman"/>
          <w:i/>
          <w:iCs/>
        </w:rPr>
        <w:t>Continuing Bonds: New Understandings of Grief,</w:t>
      </w:r>
      <w:r w:rsidRPr="00C57979">
        <w:rPr>
          <w:rFonts w:ascii="Times New Roman" w:hAnsi="Times New Roman" w:cs="Times New Roman"/>
        </w:rPr>
        <w:t xml:space="preserve"> London &amp; New York: Routledge, 1996.</w:t>
      </w:r>
    </w:p>
    <w:p w14:paraId="6016492D" w14:textId="77777777" w:rsidR="00371BF1" w:rsidRPr="00C57979" w:rsidRDefault="00371BF1" w:rsidP="00371BF1">
      <w:pPr>
        <w:rPr>
          <w:rFonts w:ascii="Times New Roman" w:hAnsi="Times New Roman" w:cs="Times New Roman"/>
          <w:lang w:val="en-AU"/>
        </w:rPr>
      </w:pPr>
      <w:r w:rsidRPr="00C57979">
        <w:rPr>
          <w:rFonts w:ascii="Times New Roman" w:hAnsi="Times New Roman" w:cs="Times New Roman"/>
        </w:rPr>
        <w:t xml:space="preserve">Kohn, Eduardo. </w:t>
      </w:r>
      <w:r w:rsidRPr="00C57979">
        <w:rPr>
          <w:rFonts w:ascii="Times New Roman" w:hAnsi="Times New Roman" w:cs="Times New Roman"/>
          <w:i/>
          <w:iCs/>
        </w:rPr>
        <w:t xml:space="preserve">How Forests Think: Toward </w:t>
      </w:r>
      <w:proofErr w:type="gramStart"/>
      <w:r w:rsidRPr="00C57979">
        <w:rPr>
          <w:rFonts w:ascii="Times New Roman" w:hAnsi="Times New Roman" w:cs="Times New Roman"/>
          <w:i/>
          <w:iCs/>
        </w:rPr>
        <w:t>An</w:t>
      </w:r>
      <w:proofErr w:type="gramEnd"/>
      <w:r w:rsidRPr="00C57979">
        <w:rPr>
          <w:rFonts w:ascii="Times New Roman" w:hAnsi="Times New Roman" w:cs="Times New Roman"/>
          <w:i/>
          <w:iCs/>
        </w:rPr>
        <w:t xml:space="preserve"> Anthropology Beyond The Human,</w:t>
      </w:r>
      <w:r w:rsidRPr="00C57979">
        <w:rPr>
          <w:rFonts w:ascii="Times New Roman" w:hAnsi="Times New Roman" w:cs="Times New Roman"/>
        </w:rPr>
        <w:t xml:space="preserve"> Berkeley: University of California Press, 2013.</w:t>
      </w:r>
    </w:p>
    <w:p w14:paraId="520220A2" w14:textId="139AAA7D" w:rsidR="00371BF1" w:rsidRPr="00C57979" w:rsidRDefault="00371BF1" w:rsidP="00371BF1">
      <w:pPr>
        <w:rPr>
          <w:rFonts w:ascii="Times New Roman" w:hAnsi="Times New Roman" w:cs="Times New Roman"/>
          <w:lang w:val="en-AU"/>
        </w:rPr>
      </w:pPr>
      <w:proofErr w:type="spellStart"/>
      <w:r w:rsidRPr="00C57979">
        <w:rPr>
          <w:rFonts w:ascii="Times New Roman" w:hAnsi="Times New Roman" w:cs="Times New Roman"/>
        </w:rPr>
        <w:t>Lohrey</w:t>
      </w:r>
      <w:proofErr w:type="spellEnd"/>
      <w:r w:rsidRPr="00C57979">
        <w:rPr>
          <w:rFonts w:ascii="Times New Roman" w:hAnsi="Times New Roman" w:cs="Times New Roman"/>
        </w:rPr>
        <w:t xml:space="preserve">, Amanda. </w:t>
      </w:r>
      <w:r w:rsidRPr="00C57979">
        <w:rPr>
          <w:rFonts w:ascii="Times New Roman" w:hAnsi="Times New Roman" w:cs="Times New Roman"/>
          <w:i/>
          <w:iCs/>
        </w:rPr>
        <w:t>The Labyrinth</w:t>
      </w:r>
      <w:r w:rsidRPr="00C57979">
        <w:rPr>
          <w:rFonts w:ascii="Times New Roman" w:hAnsi="Times New Roman" w:cs="Times New Roman"/>
        </w:rPr>
        <w:t>, Melbourne</w:t>
      </w:r>
      <w:r w:rsidR="00E20455">
        <w:rPr>
          <w:rFonts w:ascii="Times New Roman" w:hAnsi="Times New Roman" w:cs="Times New Roman"/>
        </w:rPr>
        <w:t>:</w:t>
      </w:r>
      <w:r w:rsidRPr="00C57979">
        <w:rPr>
          <w:rFonts w:ascii="Times New Roman" w:hAnsi="Times New Roman" w:cs="Times New Roman"/>
        </w:rPr>
        <w:t xml:space="preserve"> Text Publishing, 2020.</w:t>
      </w:r>
    </w:p>
    <w:p w14:paraId="36AAC629" w14:textId="1999EA6A" w:rsidR="00371BF1" w:rsidRPr="00C57979" w:rsidRDefault="00371BF1" w:rsidP="00371BF1">
      <w:pPr>
        <w:rPr>
          <w:rFonts w:ascii="Times New Roman" w:hAnsi="Times New Roman" w:cs="Times New Roman"/>
        </w:rPr>
      </w:pPr>
      <w:proofErr w:type="spellStart"/>
      <w:r w:rsidRPr="00C57979">
        <w:rPr>
          <w:rFonts w:ascii="Times New Roman" w:hAnsi="Times New Roman" w:cs="Times New Roman"/>
        </w:rPr>
        <w:t>Neimeyer</w:t>
      </w:r>
      <w:proofErr w:type="spellEnd"/>
      <w:r w:rsidRPr="00C57979">
        <w:rPr>
          <w:rFonts w:ascii="Times New Roman" w:hAnsi="Times New Roman" w:cs="Times New Roman"/>
        </w:rPr>
        <w:t xml:space="preserve">, Robert, and Jordan, John. ‘Disenfranchisement As Empathic Failure: Grief Therapy and The </w:t>
      </w:r>
      <w:proofErr w:type="spellStart"/>
      <w:r w:rsidRPr="00C57979">
        <w:rPr>
          <w:rFonts w:ascii="Times New Roman" w:hAnsi="Times New Roman" w:cs="Times New Roman"/>
        </w:rPr>
        <w:t>Coconstruction</w:t>
      </w:r>
      <w:proofErr w:type="spellEnd"/>
      <w:r w:rsidRPr="00C57979">
        <w:rPr>
          <w:rFonts w:ascii="Times New Roman" w:hAnsi="Times New Roman" w:cs="Times New Roman"/>
        </w:rPr>
        <w:t xml:space="preserve"> of Meaning’, in K. J. Doka (ed). </w:t>
      </w:r>
      <w:r w:rsidRPr="00C57979">
        <w:rPr>
          <w:rFonts w:ascii="Times New Roman" w:hAnsi="Times New Roman" w:cs="Times New Roman"/>
          <w:i/>
          <w:iCs/>
        </w:rPr>
        <w:t xml:space="preserve">Disenfranchised Grief: New Directions, Challenges, and Strategies </w:t>
      </w:r>
      <w:proofErr w:type="gramStart"/>
      <w:r w:rsidRPr="00C57979">
        <w:rPr>
          <w:rFonts w:ascii="Times New Roman" w:hAnsi="Times New Roman" w:cs="Times New Roman"/>
          <w:i/>
          <w:iCs/>
        </w:rPr>
        <w:t>For</w:t>
      </w:r>
      <w:proofErr w:type="gramEnd"/>
      <w:r w:rsidRPr="00C57979">
        <w:rPr>
          <w:rFonts w:ascii="Times New Roman" w:hAnsi="Times New Roman" w:cs="Times New Roman"/>
          <w:i/>
          <w:iCs/>
        </w:rPr>
        <w:t xml:space="preserve"> Practice,</w:t>
      </w:r>
      <w:r w:rsidRPr="00C57979">
        <w:rPr>
          <w:rFonts w:ascii="Times New Roman" w:hAnsi="Times New Roman" w:cs="Times New Roman"/>
        </w:rPr>
        <w:t xml:space="preserve"> Champaign, IL: Research Press, 2002, pp. 95</w:t>
      </w:r>
      <w:r w:rsidR="00C57979" w:rsidRPr="00C57979">
        <w:rPr>
          <w:rFonts w:ascii="Times New Roman" w:hAnsi="Times New Roman" w:cs="Times New Roman"/>
        </w:rPr>
        <w:t>—</w:t>
      </w:r>
      <w:r w:rsidRPr="00C57979">
        <w:rPr>
          <w:rFonts w:ascii="Times New Roman" w:hAnsi="Times New Roman" w:cs="Times New Roman"/>
        </w:rPr>
        <w:t>117.</w:t>
      </w:r>
    </w:p>
    <w:p w14:paraId="5080EE88" w14:textId="77777777" w:rsidR="00371BF1" w:rsidRPr="00C57979" w:rsidRDefault="00371BF1" w:rsidP="00371BF1">
      <w:pPr>
        <w:rPr>
          <w:rFonts w:ascii="Times New Roman" w:hAnsi="Times New Roman" w:cs="Times New Roman"/>
          <w:lang w:val="en-AU"/>
        </w:rPr>
      </w:pPr>
      <w:r w:rsidRPr="00C57979">
        <w:rPr>
          <w:rFonts w:ascii="Times New Roman" w:hAnsi="Times New Roman" w:cs="Times New Roman"/>
          <w:lang w:val="en-AU"/>
        </w:rPr>
        <w:t xml:space="preserve">Newby, </w:t>
      </w:r>
      <w:proofErr w:type="spellStart"/>
      <w:r w:rsidRPr="00C57979">
        <w:rPr>
          <w:rFonts w:ascii="Times New Roman" w:hAnsi="Times New Roman" w:cs="Times New Roman"/>
          <w:lang w:val="en-AU"/>
        </w:rPr>
        <w:t>Jonica</w:t>
      </w:r>
      <w:proofErr w:type="spellEnd"/>
      <w:r w:rsidRPr="00C57979">
        <w:rPr>
          <w:rFonts w:ascii="Times New Roman" w:hAnsi="Times New Roman" w:cs="Times New Roman"/>
          <w:lang w:val="en-AU"/>
        </w:rPr>
        <w:t xml:space="preserve">. </w:t>
      </w:r>
      <w:r w:rsidRPr="00C57979">
        <w:rPr>
          <w:rFonts w:ascii="Times New Roman" w:hAnsi="Times New Roman" w:cs="Times New Roman"/>
          <w:i/>
          <w:iCs/>
          <w:lang w:val="en-AU"/>
        </w:rPr>
        <w:t>Beyond Climate Grief,</w:t>
      </w:r>
      <w:r w:rsidRPr="00C57979">
        <w:rPr>
          <w:rFonts w:ascii="Times New Roman" w:hAnsi="Times New Roman" w:cs="Times New Roman"/>
          <w:lang w:val="en-AU"/>
        </w:rPr>
        <w:t xml:space="preserve"> Sydney: </w:t>
      </w:r>
      <w:proofErr w:type="spellStart"/>
      <w:r w:rsidRPr="00C57979">
        <w:rPr>
          <w:rFonts w:ascii="Times New Roman" w:hAnsi="Times New Roman" w:cs="Times New Roman"/>
          <w:lang w:val="en-AU"/>
        </w:rPr>
        <w:t>NewSouth</w:t>
      </w:r>
      <w:proofErr w:type="spellEnd"/>
      <w:r w:rsidRPr="00C57979">
        <w:rPr>
          <w:rFonts w:ascii="Times New Roman" w:hAnsi="Times New Roman" w:cs="Times New Roman"/>
          <w:lang w:val="en-AU"/>
        </w:rPr>
        <w:t xml:space="preserve"> Publishing, 2021.</w:t>
      </w:r>
    </w:p>
    <w:p w14:paraId="7D4BB6DD" w14:textId="0347DBFE" w:rsidR="00371BF1" w:rsidRPr="00C57979" w:rsidRDefault="00371BF1" w:rsidP="00371BF1">
      <w:pPr>
        <w:rPr>
          <w:rFonts w:ascii="Times New Roman" w:hAnsi="Times New Roman" w:cs="Times New Roman"/>
          <w:lang w:val="en-US"/>
        </w:rPr>
      </w:pPr>
      <w:proofErr w:type="spellStart"/>
      <w:r w:rsidRPr="00C57979">
        <w:rPr>
          <w:rFonts w:ascii="Times New Roman" w:hAnsi="Times New Roman" w:cs="Times New Roman"/>
        </w:rPr>
        <w:t>Papailias</w:t>
      </w:r>
      <w:proofErr w:type="spellEnd"/>
      <w:r w:rsidRPr="00C57979">
        <w:rPr>
          <w:rFonts w:ascii="Times New Roman" w:hAnsi="Times New Roman" w:cs="Times New Roman"/>
        </w:rPr>
        <w:t>,</w:t>
      </w:r>
      <w:r w:rsidRPr="00C57979">
        <w:rPr>
          <w:rFonts w:ascii="Times New Roman" w:hAnsi="Times New Roman" w:cs="Times New Roman"/>
          <w:lang w:val="en-US"/>
        </w:rPr>
        <w:t xml:space="preserve"> Penelope. </w:t>
      </w:r>
      <w:r w:rsidRPr="00C57979">
        <w:rPr>
          <w:rFonts w:ascii="Times New Roman" w:hAnsi="Times New Roman" w:cs="Times New Roman"/>
        </w:rPr>
        <w:t xml:space="preserve">‘Witnessing in the Age of the Database: Viral Memorials, Affective Publics, and the Assemblage of Mourning’, </w:t>
      </w:r>
      <w:r w:rsidRPr="00C57979">
        <w:rPr>
          <w:rFonts w:ascii="Times New Roman" w:hAnsi="Times New Roman" w:cs="Times New Roman"/>
          <w:i/>
        </w:rPr>
        <w:t>Memory Studies</w:t>
      </w:r>
      <w:r w:rsidRPr="00C57979">
        <w:rPr>
          <w:rFonts w:ascii="Times New Roman" w:hAnsi="Times New Roman" w:cs="Times New Roman"/>
        </w:rPr>
        <w:t xml:space="preserve">, </w:t>
      </w:r>
      <w:r w:rsidRPr="00C57979">
        <w:rPr>
          <w:rFonts w:ascii="Times New Roman" w:hAnsi="Times New Roman" w:cs="Times New Roman"/>
          <w:iCs/>
        </w:rPr>
        <w:t>9.</w:t>
      </w:r>
      <w:r w:rsidRPr="00C57979">
        <w:rPr>
          <w:rFonts w:ascii="Times New Roman" w:hAnsi="Times New Roman" w:cs="Times New Roman"/>
        </w:rPr>
        <w:t>4 (2016): 437</w:t>
      </w:r>
      <w:r w:rsidR="00C57979" w:rsidRPr="00C57979">
        <w:rPr>
          <w:rFonts w:ascii="Times New Roman" w:hAnsi="Times New Roman" w:cs="Times New Roman"/>
        </w:rPr>
        <w:t>—</w:t>
      </w:r>
      <w:r w:rsidRPr="00C57979">
        <w:rPr>
          <w:rFonts w:ascii="Times New Roman" w:hAnsi="Times New Roman" w:cs="Times New Roman"/>
        </w:rPr>
        <w:t xml:space="preserve">454. </w:t>
      </w:r>
    </w:p>
    <w:p w14:paraId="5CB325DC" w14:textId="77777777" w:rsidR="00371BF1" w:rsidRPr="00C57979" w:rsidRDefault="00371BF1" w:rsidP="00371BF1">
      <w:pPr>
        <w:rPr>
          <w:rFonts w:ascii="Times New Roman" w:hAnsi="Times New Roman" w:cs="Times New Roman"/>
        </w:rPr>
      </w:pPr>
      <w:proofErr w:type="spellStart"/>
      <w:r w:rsidRPr="00C57979">
        <w:rPr>
          <w:rFonts w:ascii="Times New Roman" w:hAnsi="Times New Roman" w:cs="Times New Roman"/>
        </w:rPr>
        <w:t>Petitt</w:t>
      </w:r>
      <w:proofErr w:type="spellEnd"/>
      <w:r w:rsidRPr="00C57979">
        <w:rPr>
          <w:rFonts w:ascii="Times New Roman" w:hAnsi="Times New Roman" w:cs="Times New Roman"/>
        </w:rPr>
        <w:t>, Andrea, and Brandt-off, Keri. ‘</w:t>
      </w:r>
      <w:proofErr w:type="spellStart"/>
      <w:r w:rsidRPr="00C57979">
        <w:rPr>
          <w:rFonts w:ascii="Times New Roman" w:hAnsi="Times New Roman" w:cs="Times New Roman"/>
        </w:rPr>
        <w:t>Zoocialization</w:t>
      </w:r>
      <w:proofErr w:type="spellEnd"/>
      <w:r w:rsidRPr="00C57979">
        <w:rPr>
          <w:rFonts w:ascii="Times New Roman" w:hAnsi="Times New Roman" w:cs="Times New Roman"/>
        </w:rPr>
        <w:t xml:space="preserve">: Learning Together, </w:t>
      </w:r>
      <w:proofErr w:type="spellStart"/>
      <w:r w:rsidRPr="00C57979">
        <w:rPr>
          <w:rFonts w:ascii="Times New Roman" w:hAnsi="Times New Roman" w:cs="Times New Roman"/>
        </w:rPr>
        <w:t>BecomingTogether</w:t>
      </w:r>
      <w:proofErr w:type="spellEnd"/>
      <w:r w:rsidRPr="00C57979">
        <w:rPr>
          <w:rFonts w:ascii="Times New Roman" w:hAnsi="Times New Roman" w:cs="Times New Roman"/>
        </w:rPr>
        <w:t xml:space="preserve"> in a Multispecies Triad,’ </w:t>
      </w:r>
      <w:r w:rsidRPr="00C57979">
        <w:rPr>
          <w:rFonts w:ascii="Times New Roman" w:hAnsi="Times New Roman" w:cs="Times New Roman"/>
          <w:i/>
          <w:iCs/>
        </w:rPr>
        <w:t xml:space="preserve">Society &amp; Animals </w:t>
      </w:r>
      <w:r w:rsidRPr="00C57979">
        <w:rPr>
          <w:rFonts w:ascii="Times New Roman" w:hAnsi="Times New Roman" w:cs="Times New Roman"/>
        </w:rPr>
        <w:t>(2022):</w:t>
      </w:r>
      <w:r w:rsidRPr="00C57979">
        <w:rPr>
          <w:rFonts w:ascii="Times New Roman" w:hAnsi="Times New Roman" w:cs="Times New Roman"/>
          <w:i/>
          <w:iCs/>
        </w:rPr>
        <w:t xml:space="preserve"> </w:t>
      </w:r>
      <w:r w:rsidRPr="00C57979">
        <w:rPr>
          <w:rFonts w:ascii="Times New Roman" w:hAnsi="Times New Roman" w:cs="Times New Roman"/>
        </w:rPr>
        <w:t>1-18.</w:t>
      </w:r>
    </w:p>
    <w:p w14:paraId="5FC04036" w14:textId="094A9114"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Reading, Anna. ‘Mobile Witnessing: Ethics and the Camera Phone in the War on Terror’, </w:t>
      </w:r>
      <w:r w:rsidRPr="00C57979">
        <w:rPr>
          <w:rFonts w:ascii="Times New Roman" w:hAnsi="Times New Roman" w:cs="Times New Roman"/>
          <w:i/>
        </w:rPr>
        <w:t>Globalizations</w:t>
      </w:r>
      <w:r w:rsidRPr="00C57979">
        <w:rPr>
          <w:rFonts w:ascii="Times New Roman" w:hAnsi="Times New Roman" w:cs="Times New Roman"/>
        </w:rPr>
        <w:t>, 6.1 (2009): 61</w:t>
      </w:r>
      <w:r w:rsidR="00C57979" w:rsidRPr="00C57979">
        <w:rPr>
          <w:rFonts w:ascii="Times New Roman" w:hAnsi="Times New Roman" w:cs="Times New Roman"/>
        </w:rPr>
        <w:t>—</w:t>
      </w:r>
      <w:r w:rsidRPr="00C57979">
        <w:rPr>
          <w:rFonts w:ascii="Times New Roman" w:hAnsi="Times New Roman" w:cs="Times New Roman"/>
        </w:rPr>
        <w:t>76.</w:t>
      </w:r>
    </w:p>
    <w:p w14:paraId="6D6C48E8" w14:textId="77777777" w:rsidR="00371BF1" w:rsidRPr="00C57979" w:rsidRDefault="00371BF1" w:rsidP="00371BF1">
      <w:pPr>
        <w:rPr>
          <w:rFonts w:ascii="Times New Roman" w:hAnsi="Times New Roman" w:cs="Times New Roman"/>
        </w:rPr>
      </w:pPr>
      <w:proofErr w:type="spellStart"/>
      <w:r w:rsidRPr="00C57979">
        <w:rPr>
          <w:rFonts w:ascii="Times New Roman" w:hAnsi="Times New Roman" w:cs="Times New Roman"/>
        </w:rPr>
        <w:t>Reo</w:t>
      </w:r>
      <w:proofErr w:type="spellEnd"/>
      <w:r w:rsidRPr="00C57979">
        <w:rPr>
          <w:rFonts w:ascii="Times New Roman" w:hAnsi="Times New Roman" w:cs="Times New Roman"/>
        </w:rPr>
        <w:t>, Nicholas J. ‘</w:t>
      </w:r>
      <w:proofErr w:type="spellStart"/>
      <w:r w:rsidRPr="00C57979">
        <w:rPr>
          <w:rFonts w:ascii="Times New Roman" w:hAnsi="Times New Roman" w:cs="Times New Roman"/>
        </w:rPr>
        <w:t>Inawendiwin</w:t>
      </w:r>
      <w:proofErr w:type="spellEnd"/>
      <w:r w:rsidRPr="00C57979">
        <w:rPr>
          <w:rFonts w:ascii="Times New Roman" w:hAnsi="Times New Roman" w:cs="Times New Roman"/>
        </w:rPr>
        <w:t xml:space="preserve"> and Relational Accountability in </w:t>
      </w:r>
      <w:proofErr w:type="spellStart"/>
      <w:r w:rsidRPr="00C57979">
        <w:rPr>
          <w:rFonts w:ascii="Times New Roman" w:hAnsi="Times New Roman" w:cs="Times New Roman"/>
        </w:rPr>
        <w:t>Anishnaabeg</w:t>
      </w:r>
      <w:proofErr w:type="spellEnd"/>
      <w:r w:rsidRPr="00C57979">
        <w:rPr>
          <w:rFonts w:ascii="Times New Roman" w:hAnsi="Times New Roman" w:cs="Times New Roman"/>
        </w:rPr>
        <w:t xml:space="preserve"> Studies: The Crux of the Biscuit,’ </w:t>
      </w:r>
      <w:r w:rsidRPr="00C57979">
        <w:rPr>
          <w:rFonts w:ascii="Times New Roman" w:hAnsi="Times New Roman" w:cs="Times New Roman"/>
          <w:i/>
          <w:iCs/>
        </w:rPr>
        <w:t>Journal of Ethnobiolog</w:t>
      </w:r>
      <w:r w:rsidRPr="00C57979">
        <w:rPr>
          <w:rFonts w:ascii="Times New Roman" w:hAnsi="Times New Roman" w:cs="Times New Roman"/>
        </w:rPr>
        <w:t xml:space="preserve">y 39.1 (2019): 66. </w:t>
      </w:r>
    </w:p>
    <w:p w14:paraId="6E35DEB2" w14:textId="77777777" w:rsidR="00371BF1" w:rsidRPr="00C57979" w:rsidRDefault="00371BF1" w:rsidP="00371BF1">
      <w:pPr>
        <w:rPr>
          <w:rFonts w:ascii="Times New Roman" w:hAnsi="Times New Roman" w:cs="Times New Roman"/>
          <w:lang w:val="en-US"/>
        </w:rPr>
      </w:pPr>
      <w:r w:rsidRPr="00C57979">
        <w:rPr>
          <w:rFonts w:ascii="Times New Roman" w:hAnsi="Times New Roman" w:cs="Times New Roman"/>
          <w:lang w:val="en-US"/>
        </w:rPr>
        <w:t xml:space="preserve">Richardson, </w:t>
      </w:r>
      <w:r w:rsidRPr="00C57979">
        <w:rPr>
          <w:rFonts w:ascii="Times New Roman" w:hAnsi="Times New Roman" w:cs="Times New Roman"/>
        </w:rPr>
        <w:t xml:space="preserve">Michael, </w:t>
      </w:r>
      <w:r w:rsidRPr="00C57979">
        <w:rPr>
          <w:rFonts w:ascii="Times New Roman" w:hAnsi="Times New Roman" w:cs="Times New Roman"/>
          <w:lang w:val="en-US"/>
        </w:rPr>
        <w:t xml:space="preserve">and </w:t>
      </w:r>
      <w:proofErr w:type="spellStart"/>
      <w:r w:rsidRPr="00C57979">
        <w:rPr>
          <w:rFonts w:ascii="Times New Roman" w:hAnsi="Times New Roman" w:cs="Times New Roman"/>
          <w:lang w:val="en-US"/>
        </w:rPr>
        <w:t>Schankweiler</w:t>
      </w:r>
      <w:proofErr w:type="spellEnd"/>
      <w:r w:rsidRPr="00C57979">
        <w:rPr>
          <w:rFonts w:ascii="Times New Roman" w:hAnsi="Times New Roman" w:cs="Times New Roman"/>
          <w:lang w:val="en-US"/>
        </w:rPr>
        <w:t xml:space="preserve">, Kerstin. ‘Affective Witnessing’, in Jan </w:t>
      </w:r>
      <w:proofErr w:type="spellStart"/>
      <w:r w:rsidRPr="00C57979">
        <w:rPr>
          <w:rFonts w:ascii="Times New Roman" w:hAnsi="Times New Roman" w:cs="Times New Roman"/>
          <w:lang w:val="en-US"/>
        </w:rPr>
        <w:t>Slaby</w:t>
      </w:r>
      <w:proofErr w:type="spellEnd"/>
      <w:r w:rsidRPr="00C57979">
        <w:rPr>
          <w:rFonts w:ascii="Times New Roman" w:hAnsi="Times New Roman" w:cs="Times New Roman"/>
          <w:lang w:val="en-US"/>
        </w:rPr>
        <w:t xml:space="preserve"> J and Christian von </w:t>
      </w:r>
      <w:proofErr w:type="spellStart"/>
      <w:r w:rsidRPr="00C57979">
        <w:rPr>
          <w:rFonts w:ascii="Times New Roman" w:hAnsi="Times New Roman" w:cs="Times New Roman"/>
          <w:lang w:val="en-US"/>
        </w:rPr>
        <w:t>Scheve</w:t>
      </w:r>
      <w:proofErr w:type="spellEnd"/>
      <w:r w:rsidRPr="00C57979">
        <w:rPr>
          <w:rFonts w:ascii="Times New Roman" w:hAnsi="Times New Roman" w:cs="Times New Roman"/>
          <w:lang w:val="en-US"/>
        </w:rPr>
        <w:t xml:space="preserve"> (eds), </w:t>
      </w:r>
      <w:r w:rsidRPr="00C57979">
        <w:rPr>
          <w:rFonts w:ascii="Times New Roman" w:hAnsi="Times New Roman" w:cs="Times New Roman"/>
          <w:i/>
          <w:lang w:val="en-US"/>
        </w:rPr>
        <w:t>Affective societies: Key concepts</w:t>
      </w:r>
      <w:r w:rsidRPr="00C57979">
        <w:rPr>
          <w:rFonts w:ascii="Times New Roman" w:hAnsi="Times New Roman" w:cs="Times New Roman"/>
          <w:lang w:val="en-US"/>
        </w:rPr>
        <w:t>, New York: Routledge, 2019.</w:t>
      </w:r>
    </w:p>
    <w:p w14:paraId="23AD3A97" w14:textId="77777777" w:rsidR="00371BF1" w:rsidRPr="00C57979" w:rsidRDefault="00371BF1" w:rsidP="00371BF1">
      <w:pPr>
        <w:rPr>
          <w:rFonts w:ascii="Times New Roman" w:hAnsi="Times New Roman" w:cs="Times New Roman"/>
        </w:rPr>
      </w:pPr>
      <w:proofErr w:type="spellStart"/>
      <w:r w:rsidRPr="00C57979">
        <w:rPr>
          <w:rFonts w:ascii="Times New Roman" w:hAnsi="Times New Roman" w:cs="Times New Roman"/>
        </w:rPr>
        <w:t>Salmón</w:t>
      </w:r>
      <w:proofErr w:type="spellEnd"/>
      <w:r w:rsidRPr="00C57979">
        <w:rPr>
          <w:rFonts w:ascii="Times New Roman" w:hAnsi="Times New Roman" w:cs="Times New Roman"/>
        </w:rPr>
        <w:t>, Enrique. ‘</w:t>
      </w:r>
      <w:proofErr w:type="spellStart"/>
      <w:r w:rsidRPr="00C57979">
        <w:rPr>
          <w:rFonts w:ascii="Times New Roman" w:hAnsi="Times New Roman" w:cs="Times New Roman"/>
        </w:rPr>
        <w:t>Kincentric</w:t>
      </w:r>
      <w:proofErr w:type="spellEnd"/>
      <w:r w:rsidRPr="00C57979">
        <w:rPr>
          <w:rFonts w:ascii="Times New Roman" w:hAnsi="Times New Roman" w:cs="Times New Roman"/>
        </w:rPr>
        <w:t xml:space="preserve"> Ecology: Indigenous Perceptions of the Human-Nature Relationship,’ </w:t>
      </w:r>
      <w:r w:rsidRPr="00C57979">
        <w:rPr>
          <w:rFonts w:ascii="Times New Roman" w:hAnsi="Times New Roman" w:cs="Times New Roman"/>
          <w:i/>
          <w:iCs/>
        </w:rPr>
        <w:t>Ecological Applications</w:t>
      </w:r>
      <w:r w:rsidRPr="00C57979">
        <w:rPr>
          <w:rFonts w:ascii="Times New Roman" w:hAnsi="Times New Roman" w:cs="Times New Roman"/>
        </w:rPr>
        <w:t xml:space="preserve"> 10.5 (2000): 1327-1332.</w:t>
      </w:r>
    </w:p>
    <w:p w14:paraId="47AD8A4C" w14:textId="3168053D" w:rsidR="00371BF1" w:rsidRPr="00C57979" w:rsidRDefault="00371BF1" w:rsidP="00371BF1">
      <w:pPr>
        <w:rPr>
          <w:rFonts w:ascii="Times New Roman" w:hAnsi="Times New Roman" w:cs="Times New Roman"/>
          <w:lang w:val="en-AU"/>
        </w:rPr>
      </w:pPr>
      <w:r w:rsidRPr="00C57979">
        <w:rPr>
          <w:rFonts w:ascii="Times New Roman" w:hAnsi="Times New Roman" w:cs="Times New Roman"/>
          <w:lang w:val="en-AU"/>
        </w:rPr>
        <w:t>Sharp, John, and Macklin</w:t>
      </w:r>
      <w:r w:rsidRPr="00C57979">
        <w:rPr>
          <w:rFonts w:ascii="Times New Roman" w:hAnsi="Times New Roman" w:cs="Times New Roman"/>
          <w:i/>
          <w:iCs/>
          <w:lang w:val="en-AU"/>
        </w:rPr>
        <w:t xml:space="preserve">, </w:t>
      </w:r>
      <w:r w:rsidRPr="00C57979">
        <w:rPr>
          <w:rFonts w:ascii="Times New Roman" w:hAnsi="Times New Roman" w:cs="Times New Roman"/>
          <w:lang w:val="en-AU"/>
        </w:rPr>
        <w:t xml:space="preserve">Colleen. </w:t>
      </w:r>
      <w:r w:rsidRPr="00C57979">
        <w:rPr>
          <w:rFonts w:ascii="Times New Roman" w:hAnsi="Times New Roman" w:cs="Times New Roman"/>
          <w:i/>
          <w:iCs/>
          <w:lang w:val="en-AU"/>
        </w:rPr>
        <w:t>Iterate: Ten Lessons in Design and Failur</w:t>
      </w:r>
      <w:r w:rsidR="00C57979">
        <w:rPr>
          <w:rFonts w:ascii="Times New Roman" w:hAnsi="Times New Roman" w:cs="Times New Roman"/>
          <w:i/>
          <w:iCs/>
          <w:lang w:val="en-AU"/>
        </w:rPr>
        <w:t>e</w:t>
      </w:r>
      <w:r w:rsidRPr="00C57979">
        <w:rPr>
          <w:rFonts w:ascii="Times New Roman" w:hAnsi="Times New Roman" w:cs="Times New Roman"/>
          <w:lang w:val="en-AU"/>
        </w:rPr>
        <w:t>, Cambridge: MIT Press, 2019</w:t>
      </w:r>
      <w:r w:rsidRPr="00C57979">
        <w:rPr>
          <w:rFonts w:ascii="Times New Roman" w:hAnsi="Times New Roman" w:cs="Times New Roman"/>
          <w:i/>
          <w:iCs/>
          <w:lang w:val="en-AU"/>
        </w:rPr>
        <w:t>.</w:t>
      </w:r>
    </w:p>
    <w:p w14:paraId="679F5E79" w14:textId="140260B6"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Spain, Breanna, </w:t>
      </w:r>
      <w:proofErr w:type="spellStart"/>
      <w:r w:rsidRPr="00C57979">
        <w:rPr>
          <w:rFonts w:ascii="Times New Roman" w:hAnsi="Times New Roman" w:cs="Times New Roman"/>
        </w:rPr>
        <w:t>O’Dwyer</w:t>
      </w:r>
      <w:proofErr w:type="spellEnd"/>
      <w:r w:rsidRPr="00C57979">
        <w:rPr>
          <w:rFonts w:ascii="Times New Roman" w:hAnsi="Times New Roman" w:cs="Times New Roman"/>
        </w:rPr>
        <w:t xml:space="preserve">, </w:t>
      </w:r>
      <w:proofErr w:type="spellStart"/>
      <w:r w:rsidRPr="00C57979">
        <w:rPr>
          <w:rFonts w:ascii="Times New Roman" w:hAnsi="Times New Roman" w:cs="Times New Roman"/>
        </w:rPr>
        <w:t>Lisel</w:t>
      </w:r>
      <w:proofErr w:type="spellEnd"/>
      <w:r w:rsidRPr="00C57979">
        <w:rPr>
          <w:rFonts w:ascii="Times New Roman" w:hAnsi="Times New Roman" w:cs="Times New Roman"/>
        </w:rPr>
        <w:t xml:space="preserve">, and Moston, Stephen. ‘Pet Loss: Understanding Disenfranchised Grief, Memorial Use, and Posttraumatic Growth’, </w:t>
      </w:r>
      <w:proofErr w:type="spellStart"/>
      <w:r w:rsidRPr="00C57979">
        <w:rPr>
          <w:rFonts w:ascii="Times New Roman" w:hAnsi="Times New Roman" w:cs="Times New Roman"/>
          <w:i/>
          <w:iCs/>
        </w:rPr>
        <w:t>Anthrozoös</w:t>
      </w:r>
      <w:proofErr w:type="spellEnd"/>
      <w:r w:rsidRPr="00C57979">
        <w:rPr>
          <w:rFonts w:ascii="Times New Roman" w:hAnsi="Times New Roman" w:cs="Times New Roman"/>
        </w:rPr>
        <w:t>, 32.4 (2019): 555-568.</w:t>
      </w:r>
    </w:p>
    <w:p w14:paraId="67F83221" w14:textId="77777777" w:rsidR="00371BF1" w:rsidRPr="00C57979" w:rsidRDefault="00371BF1" w:rsidP="00371BF1">
      <w:pPr>
        <w:rPr>
          <w:rFonts w:ascii="Times New Roman" w:hAnsi="Times New Roman" w:cs="Times New Roman"/>
          <w:lang w:val="en-AU"/>
        </w:rPr>
      </w:pPr>
      <w:r w:rsidRPr="00C57979">
        <w:rPr>
          <w:rFonts w:ascii="Times New Roman" w:hAnsi="Times New Roman" w:cs="Times New Roman"/>
        </w:rPr>
        <w:t xml:space="preserve">Tsing, Anna. ‘Unruly Edges: Mushrooms as Companion Species’. </w:t>
      </w:r>
      <w:r w:rsidRPr="00C57979">
        <w:rPr>
          <w:rFonts w:ascii="Times New Roman" w:hAnsi="Times New Roman" w:cs="Times New Roman"/>
          <w:i/>
          <w:iCs/>
        </w:rPr>
        <w:t>Environmental Humanities,</w:t>
      </w:r>
      <w:r w:rsidRPr="00C57979">
        <w:rPr>
          <w:rFonts w:ascii="Times New Roman" w:hAnsi="Times New Roman" w:cs="Times New Roman"/>
        </w:rPr>
        <w:t xml:space="preserve"> 1.1 (2012): 141-154.</w:t>
      </w:r>
    </w:p>
    <w:p w14:paraId="37A80497" w14:textId="4980691D"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Van </w:t>
      </w:r>
      <w:proofErr w:type="spellStart"/>
      <w:r w:rsidRPr="00C57979">
        <w:rPr>
          <w:rFonts w:ascii="Times New Roman" w:hAnsi="Times New Roman" w:cs="Times New Roman"/>
        </w:rPr>
        <w:t>Dooren</w:t>
      </w:r>
      <w:proofErr w:type="spellEnd"/>
      <w:r w:rsidRPr="00C57979">
        <w:rPr>
          <w:rFonts w:ascii="Times New Roman" w:hAnsi="Times New Roman" w:cs="Times New Roman"/>
        </w:rPr>
        <w:t xml:space="preserve">, Thom. ‘Care: Living Lexicon for the Environmental Humanities’, </w:t>
      </w:r>
      <w:r w:rsidRPr="00C57979">
        <w:rPr>
          <w:rFonts w:ascii="Times New Roman" w:hAnsi="Times New Roman" w:cs="Times New Roman"/>
          <w:i/>
          <w:iCs/>
        </w:rPr>
        <w:t>Environmental Humanities</w:t>
      </w:r>
      <w:r w:rsidRPr="00C57979">
        <w:rPr>
          <w:rFonts w:ascii="Times New Roman" w:hAnsi="Times New Roman" w:cs="Times New Roman"/>
        </w:rPr>
        <w:t xml:space="preserve"> 5 (2014): 291</w:t>
      </w:r>
      <w:r w:rsidR="00C57979" w:rsidRPr="00C57979">
        <w:rPr>
          <w:rFonts w:ascii="Times New Roman" w:hAnsi="Times New Roman" w:cs="Times New Roman"/>
        </w:rPr>
        <w:t>—</w:t>
      </w:r>
      <w:r w:rsidRPr="00C57979">
        <w:rPr>
          <w:rFonts w:ascii="Times New Roman" w:hAnsi="Times New Roman" w:cs="Times New Roman"/>
        </w:rPr>
        <w:t>294.</w:t>
      </w:r>
    </w:p>
    <w:p w14:paraId="43C4DE36" w14:textId="77777777" w:rsidR="00371BF1" w:rsidRPr="00C57979" w:rsidRDefault="00371BF1" w:rsidP="00371BF1">
      <w:pPr>
        <w:rPr>
          <w:rFonts w:ascii="Times New Roman" w:hAnsi="Times New Roman" w:cs="Times New Roman"/>
          <w:lang w:val="en-AU"/>
        </w:rPr>
      </w:pPr>
      <w:r w:rsidRPr="00C57979">
        <w:rPr>
          <w:rFonts w:ascii="Times New Roman" w:hAnsi="Times New Roman" w:cs="Times New Roman"/>
        </w:rPr>
        <w:lastRenderedPageBreak/>
        <w:t xml:space="preserve">Van Horn, Gavin, Kimmerer, Robin Wall, </w:t>
      </w:r>
      <w:proofErr w:type="spellStart"/>
      <w:r w:rsidRPr="00C57979">
        <w:rPr>
          <w:rFonts w:ascii="Times New Roman" w:hAnsi="Times New Roman" w:cs="Times New Roman"/>
        </w:rPr>
        <w:t>Hausdoerffer</w:t>
      </w:r>
      <w:proofErr w:type="spellEnd"/>
      <w:r w:rsidRPr="00C57979">
        <w:rPr>
          <w:rFonts w:ascii="Times New Roman" w:hAnsi="Times New Roman" w:cs="Times New Roman"/>
        </w:rPr>
        <w:t xml:space="preserve">, John (eds). </w:t>
      </w:r>
      <w:r w:rsidRPr="00C57979">
        <w:rPr>
          <w:rFonts w:ascii="Times New Roman" w:hAnsi="Times New Roman" w:cs="Times New Roman"/>
          <w:i/>
          <w:iCs/>
        </w:rPr>
        <w:t>Kinship,</w:t>
      </w:r>
      <w:r w:rsidRPr="00C57979">
        <w:rPr>
          <w:rFonts w:ascii="Times New Roman" w:hAnsi="Times New Roman" w:cs="Times New Roman"/>
        </w:rPr>
        <w:t xml:space="preserve"> Canada: Centre for Humans and Animals, 2021.</w:t>
      </w:r>
    </w:p>
    <w:p w14:paraId="728D90C9" w14:textId="56BF1F53" w:rsidR="00371BF1" w:rsidRPr="00C57979" w:rsidRDefault="00371BF1" w:rsidP="00371BF1">
      <w:pPr>
        <w:rPr>
          <w:rFonts w:ascii="Times New Roman" w:hAnsi="Times New Roman" w:cs="Times New Roman"/>
        </w:rPr>
      </w:pPr>
      <w:proofErr w:type="spellStart"/>
      <w:r w:rsidRPr="00C57979">
        <w:rPr>
          <w:rFonts w:ascii="Times New Roman" w:hAnsi="Times New Roman" w:cs="Times New Roman"/>
        </w:rPr>
        <w:t>Vannini</w:t>
      </w:r>
      <w:proofErr w:type="spellEnd"/>
      <w:r w:rsidRPr="00C57979">
        <w:rPr>
          <w:rFonts w:ascii="Times New Roman" w:hAnsi="Times New Roman" w:cs="Times New Roman"/>
        </w:rPr>
        <w:t xml:space="preserve">, Philip. ‘Non-Representational Ethnography: New Ways of Animating </w:t>
      </w:r>
      <w:proofErr w:type="spellStart"/>
      <w:r w:rsidRPr="00C57979">
        <w:rPr>
          <w:rFonts w:ascii="Times New Roman" w:hAnsi="Times New Roman" w:cs="Times New Roman"/>
        </w:rPr>
        <w:t>Lifeworlds</w:t>
      </w:r>
      <w:proofErr w:type="spellEnd"/>
      <w:r w:rsidRPr="00C57979">
        <w:rPr>
          <w:rFonts w:ascii="Times New Roman" w:hAnsi="Times New Roman" w:cs="Times New Roman"/>
        </w:rPr>
        <w:t xml:space="preserve">’, </w:t>
      </w:r>
      <w:r w:rsidRPr="00C57979">
        <w:rPr>
          <w:rFonts w:ascii="Times New Roman" w:hAnsi="Times New Roman" w:cs="Times New Roman"/>
          <w:i/>
          <w:iCs/>
        </w:rPr>
        <w:t>Cultural geographies.</w:t>
      </w:r>
      <w:r w:rsidRPr="00C57979">
        <w:rPr>
          <w:rFonts w:ascii="Times New Roman" w:hAnsi="Times New Roman" w:cs="Times New Roman"/>
        </w:rPr>
        <w:t xml:space="preserve"> 22.2 (2015): 317</w:t>
      </w:r>
      <w:r w:rsidR="00C57979" w:rsidRPr="00C57979">
        <w:rPr>
          <w:rFonts w:ascii="Times New Roman" w:hAnsi="Times New Roman" w:cs="Times New Roman"/>
        </w:rPr>
        <w:t>—</w:t>
      </w:r>
      <w:r w:rsidRPr="00C57979">
        <w:rPr>
          <w:rFonts w:ascii="Times New Roman" w:hAnsi="Times New Roman" w:cs="Times New Roman"/>
        </w:rPr>
        <w:t>327</w:t>
      </w:r>
      <w:r w:rsidR="00843E2C" w:rsidRPr="00C57979">
        <w:rPr>
          <w:rFonts w:ascii="Times New Roman" w:hAnsi="Times New Roman" w:cs="Times New Roman"/>
        </w:rPr>
        <w:t>.</w:t>
      </w:r>
    </w:p>
    <w:p w14:paraId="25573266" w14:textId="5594A593" w:rsidR="00371BF1" w:rsidRPr="00C57979" w:rsidRDefault="00371BF1" w:rsidP="00371BF1">
      <w:pPr>
        <w:rPr>
          <w:rFonts w:ascii="Times New Roman" w:hAnsi="Times New Roman" w:cs="Times New Roman"/>
        </w:rPr>
      </w:pPr>
      <w:r w:rsidRPr="00C57979">
        <w:rPr>
          <w:rFonts w:ascii="Times New Roman" w:hAnsi="Times New Roman" w:cs="Times New Roman"/>
        </w:rPr>
        <w:t xml:space="preserve">Watts, Vanessa. ‘Indigenous Place-Thought and Agency amongst Humans and Non-Humans (First Woman and Sky Woman Go on a European World Tour!)’, </w:t>
      </w:r>
      <w:r w:rsidRPr="00C57979">
        <w:rPr>
          <w:rFonts w:ascii="Times New Roman" w:hAnsi="Times New Roman" w:cs="Times New Roman"/>
          <w:i/>
          <w:iCs/>
        </w:rPr>
        <w:t xml:space="preserve">Decolonization: Indigeneity, Education &amp; Society </w:t>
      </w:r>
      <w:r w:rsidRPr="00C57979">
        <w:rPr>
          <w:rFonts w:ascii="Times New Roman" w:hAnsi="Times New Roman" w:cs="Times New Roman"/>
        </w:rPr>
        <w:t>2.1 (2013).</w:t>
      </w:r>
    </w:p>
    <w:sectPr w:rsidR="00371BF1" w:rsidRPr="00C57979" w:rsidSect="00C478B4">
      <w:headerReference w:type="even" r:id="rId14"/>
      <w:headerReference w:type="default" r:id="rId15"/>
      <w:footerReference w:type="even" r:id="rId16"/>
      <w:footerReference w:type="default" r:id="rId17"/>
      <w:headerReference w:type="first" r:id="rId18"/>
      <w:footerReference w:type="first" r:id="rId19"/>
      <w:endnotePr>
        <w:numFmt w:val="decimal"/>
      </w:endnotePr>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F135F" w14:textId="77777777" w:rsidR="00F05E37" w:rsidRDefault="00F05E37" w:rsidP="0080281D">
      <w:r>
        <w:separator/>
      </w:r>
    </w:p>
  </w:endnote>
  <w:endnote w:type="continuationSeparator" w:id="0">
    <w:p w14:paraId="15D9D3D2" w14:textId="77777777" w:rsidR="00F05E37" w:rsidRDefault="00F05E37" w:rsidP="00802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DINPro-Light">
    <w:altName w:val="Calibri"/>
    <w:panose1 w:val="020B0604020202020204"/>
    <w:charset w:val="00"/>
    <w:family w:val="swiss"/>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35B60" w14:textId="77777777" w:rsidR="007E404B" w:rsidRDefault="007E40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47C2F" w14:textId="77777777" w:rsidR="007E404B" w:rsidRDefault="007E40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8DDBC" w14:textId="77777777" w:rsidR="007E404B" w:rsidRDefault="007E4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C56DF" w14:textId="77777777" w:rsidR="00F05E37" w:rsidRDefault="00F05E37" w:rsidP="0080281D">
      <w:r>
        <w:separator/>
      </w:r>
    </w:p>
  </w:footnote>
  <w:footnote w:type="continuationSeparator" w:id="0">
    <w:p w14:paraId="1B85BB02" w14:textId="77777777" w:rsidR="00F05E37" w:rsidRDefault="00F05E37" w:rsidP="0080281D">
      <w:r>
        <w:continuationSeparator/>
      </w:r>
    </w:p>
  </w:footnote>
  <w:footnote w:id="1">
    <w:p w14:paraId="7C9FFBD5" w14:textId="661DC89F" w:rsidR="00371BF1" w:rsidRPr="00371BF1" w:rsidRDefault="00371BF1" w:rsidP="00371BF1">
      <w:pPr>
        <w:spacing w:after="0"/>
        <w:ind w:right="-336"/>
        <w:rPr>
          <w:rFonts w:cstheme="minorHAnsi"/>
          <w:sz w:val="20"/>
          <w:szCs w:val="20"/>
        </w:rPr>
      </w:pPr>
      <w:r>
        <w:rPr>
          <w:rStyle w:val="FootnoteReference"/>
        </w:rPr>
        <w:footnoteRef/>
      </w:r>
      <w:r>
        <w:t xml:space="preserve"> </w:t>
      </w:r>
      <w:r w:rsidRPr="00371BF1">
        <w:rPr>
          <w:rFonts w:cstheme="minorHAnsi"/>
          <w:sz w:val="20"/>
          <w:szCs w:val="20"/>
        </w:rPr>
        <w:t xml:space="preserve">Anne Galloway, ‘More-Than-Human Lab: Critical and Ethnographic Experiments After Human Exceptionalism’, in Larissa Hjorth, Heather Horst, Anne Galloway, Genevieve Bell (eds), </w:t>
      </w:r>
      <w:r w:rsidRPr="00371BF1">
        <w:rPr>
          <w:rFonts w:cstheme="minorHAnsi"/>
          <w:i/>
          <w:iCs/>
          <w:sz w:val="20"/>
          <w:szCs w:val="20"/>
        </w:rPr>
        <w:t xml:space="preserve">The Routledge Companion to Digital Ethnography, </w:t>
      </w:r>
      <w:r w:rsidRPr="00371BF1">
        <w:rPr>
          <w:rFonts w:cstheme="minorHAnsi"/>
          <w:sz w:val="20"/>
          <w:szCs w:val="20"/>
        </w:rPr>
        <w:t>London</w:t>
      </w:r>
      <w:r w:rsidRPr="00371BF1">
        <w:rPr>
          <w:rFonts w:cstheme="minorHAnsi"/>
          <w:i/>
          <w:iCs/>
          <w:sz w:val="20"/>
          <w:szCs w:val="20"/>
        </w:rPr>
        <w:t xml:space="preserve">: </w:t>
      </w:r>
      <w:r w:rsidRPr="00371BF1">
        <w:rPr>
          <w:rFonts w:cstheme="minorHAnsi"/>
          <w:sz w:val="20"/>
          <w:szCs w:val="20"/>
        </w:rPr>
        <w:t>Routledge, 2017, pp. 470-477.</w:t>
      </w:r>
    </w:p>
  </w:footnote>
  <w:footnote w:id="2">
    <w:p w14:paraId="604FD427" w14:textId="4FEE6AAB"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Larissa </w:t>
      </w:r>
      <w:r w:rsidRPr="00371BF1">
        <w:rPr>
          <w:rFonts w:cstheme="minorHAnsi"/>
          <w:lang w:val="en-AU"/>
        </w:rPr>
        <w:t xml:space="preserve">Hjorth and Ingrid Richardson, </w:t>
      </w:r>
      <w:r w:rsidRPr="00371BF1">
        <w:rPr>
          <w:rFonts w:cstheme="minorHAnsi"/>
          <w:i/>
          <w:iCs/>
          <w:lang w:val="en-AU"/>
        </w:rPr>
        <w:t>Ambient Play</w:t>
      </w:r>
      <w:r w:rsidRPr="00371BF1">
        <w:rPr>
          <w:rFonts w:cstheme="minorHAnsi"/>
          <w:lang w:val="en-AU"/>
        </w:rPr>
        <w:t>, Cambridge: MIT Press, 2020.</w:t>
      </w:r>
    </w:p>
  </w:footnote>
  <w:footnote w:id="3">
    <w:p w14:paraId="3E515483" w14:textId="1BDB074A" w:rsidR="00371BF1" w:rsidRPr="00371BF1" w:rsidRDefault="00371BF1" w:rsidP="00371BF1">
      <w:pPr>
        <w:spacing w:after="0"/>
        <w:ind w:right="-194"/>
        <w:jc w:val="both"/>
        <w:rPr>
          <w:sz w:val="20"/>
          <w:szCs w:val="20"/>
        </w:rPr>
      </w:pPr>
      <w:r w:rsidRPr="00371BF1">
        <w:rPr>
          <w:rStyle w:val="FootnoteReference"/>
          <w:sz w:val="20"/>
          <w:szCs w:val="20"/>
        </w:rPr>
        <w:footnoteRef/>
      </w:r>
      <w:r w:rsidRPr="00371BF1">
        <w:rPr>
          <w:sz w:val="20"/>
          <w:szCs w:val="20"/>
        </w:rPr>
        <w:t xml:space="preserve"> Stephanie Dalzell, ‘Do You Prefer Pets to People? So Do About a Third of Australians, According to Australia Talks’, </w:t>
      </w:r>
      <w:r w:rsidRPr="00371BF1">
        <w:rPr>
          <w:i/>
          <w:iCs/>
          <w:sz w:val="20"/>
          <w:szCs w:val="20"/>
        </w:rPr>
        <w:t>ABC News,</w:t>
      </w:r>
      <w:r w:rsidRPr="00371BF1">
        <w:rPr>
          <w:sz w:val="20"/>
          <w:szCs w:val="20"/>
        </w:rPr>
        <w:t xml:space="preserve"> Saturday 29 May 2021, </w:t>
      </w:r>
      <w:hyperlink r:id="rId1" w:history="1">
        <w:r w:rsidRPr="00371BF1">
          <w:rPr>
            <w:rStyle w:val="Hyperlink"/>
            <w:sz w:val="20"/>
            <w:szCs w:val="20"/>
          </w:rPr>
          <w:t>https://www.abc.net.au/news/2021-05-29/australia-talks-pets-easing-loneliness-and-bringing-people-joy/100163858</w:t>
        </w:r>
      </w:hyperlink>
    </w:p>
  </w:footnote>
  <w:footnote w:id="4">
    <w:p w14:paraId="6F78DD63" w14:textId="252C1763" w:rsidR="00371BF1" w:rsidRPr="00371BF1" w:rsidRDefault="00371BF1" w:rsidP="00371BF1">
      <w:pPr>
        <w:pStyle w:val="FootnoteText"/>
        <w:rPr>
          <w:lang w:val="en-AU"/>
        </w:rPr>
      </w:pPr>
      <w:r w:rsidRPr="007A0E4D">
        <w:rPr>
          <w:rStyle w:val="FootnoteReference"/>
        </w:rPr>
        <w:footnoteRef/>
      </w:r>
      <w:r w:rsidRPr="007A0E4D">
        <w:t xml:space="preserve"> </w:t>
      </w:r>
      <w:r w:rsidRPr="007A0E4D">
        <w:rPr>
          <w:lang w:val="en-AU"/>
        </w:rPr>
        <w:t xml:space="preserve">Dalzell, ‘Do You Prefer Pets to People?’. </w:t>
      </w:r>
    </w:p>
  </w:footnote>
  <w:footnote w:id="5">
    <w:p w14:paraId="52AF9A85" w14:textId="68C291E0"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w:t>
      </w:r>
      <w:r w:rsidRPr="00371BF1">
        <w:rPr>
          <w:rFonts w:cstheme="minorHAnsi"/>
          <w:lang w:val="en-AU"/>
        </w:rPr>
        <w:t>John Sharp and Colleen Macklin</w:t>
      </w:r>
      <w:r w:rsidRPr="00371BF1">
        <w:rPr>
          <w:rFonts w:cstheme="minorHAnsi"/>
          <w:i/>
          <w:iCs/>
          <w:lang w:val="en-AU"/>
        </w:rPr>
        <w:t>, Iterate: Ten Lessons in Design and Failure</w:t>
      </w:r>
      <w:r w:rsidRPr="00371BF1">
        <w:rPr>
          <w:rFonts w:cstheme="minorHAnsi"/>
          <w:lang w:val="en-AU"/>
        </w:rPr>
        <w:t>, Cambridge: MIT Press, 2019</w:t>
      </w:r>
      <w:r w:rsidRPr="00371BF1">
        <w:rPr>
          <w:rFonts w:cstheme="minorHAnsi"/>
          <w:i/>
          <w:iCs/>
          <w:lang w:val="en-AU"/>
        </w:rPr>
        <w:t>.</w:t>
      </w:r>
    </w:p>
  </w:footnote>
  <w:footnote w:id="6">
    <w:p w14:paraId="7B27ADB2" w14:textId="1BC3C269"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James Clifford, ‘Paradise’, </w:t>
      </w:r>
      <w:r w:rsidRPr="00371BF1">
        <w:rPr>
          <w:rFonts w:cstheme="minorHAnsi"/>
          <w:i/>
          <w:iCs/>
        </w:rPr>
        <w:t>Visual Anthropology</w:t>
      </w:r>
      <w:r w:rsidRPr="00371BF1">
        <w:rPr>
          <w:rFonts w:cstheme="minorHAnsi"/>
        </w:rPr>
        <w:t xml:space="preserve"> 11.1 (1995): 92-117.</w:t>
      </w:r>
    </w:p>
  </w:footnote>
  <w:footnote w:id="7">
    <w:p w14:paraId="11DAF6A0" w14:textId="0BB4B7BE" w:rsidR="00371BF1" w:rsidRPr="00371BF1" w:rsidRDefault="00371BF1" w:rsidP="00371BF1">
      <w:pPr>
        <w:autoSpaceDE w:val="0"/>
        <w:autoSpaceDN w:val="0"/>
        <w:adjustRightInd w:val="0"/>
        <w:spacing w:after="0"/>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Philip </w:t>
      </w:r>
      <w:proofErr w:type="spellStart"/>
      <w:r w:rsidRPr="00371BF1">
        <w:rPr>
          <w:rFonts w:cstheme="minorHAnsi"/>
          <w:sz w:val="20"/>
          <w:szCs w:val="20"/>
        </w:rPr>
        <w:t>Vannini</w:t>
      </w:r>
      <w:proofErr w:type="spellEnd"/>
      <w:r w:rsidRPr="00371BF1">
        <w:rPr>
          <w:rFonts w:cstheme="minorHAnsi"/>
          <w:sz w:val="20"/>
          <w:szCs w:val="20"/>
        </w:rPr>
        <w:t xml:space="preserve">, ‘Non-Representational Ethnography: New Ways of Animating </w:t>
      </w:r>
      <w:proofErr w:type="spellStart"/>
      <w:r w:rsidRPr="00371BF1">
        <w:rPr>
          <w:rFonts w:cstheme="minorHAnsi"/>
          <w:sz w:val="20"/>
          <w:szCs w:val="20"/>
        </w:rPr>
        <w:t>Lifeworlds</w:t>
      </w:r>
      <w:proofErr w:type="spellEnd"/>
      <w:r w:rsidRPr="00371BF1">
        <w:rPr>
          <w:rFonts w:cstheme="minorHAnsi"/>
          <w:sz w:val="20"/>
          <w:szCs w:val="20"/>
        </w:rPr>
        <w:t xml:space="preserve">’, </w:t>
      </w:r>
      <w:r w:rsidRPr="00371BF1">
        <w:rPr>
          <w:rFonts w:cstheme="minorHAnsi"/>
          <w:i/>
          <w:iCs/>
          <w:sz w:val="20"/>
          <w:szCs w:val="20"/>
        </w:rPr>
        <w:t>Cultural geographies.</w:t>
      </w:r>
      <w:r w:rsidRPr="00371BF1">
        <w:rPr>
          <w:rFonts w:cstheme="minorHAnsi"/>
          <w:sz w:val="20"/>
          <w:szCs w:val="20"/>
        </w:rPr>
        <w:t xml:space="preserve"> 22.2 (2015): 317</w:t>
      </w:r>
      <w:r w:rsidR="00C57979">
        <w:rPr>
          <w:rFonts w:cstheme="minorHAnsi"/>
          <w:sz w:val="20"/>
          <w:szCs w:val="20"/>
        </w:rPr>
        <w:t>—</w:t>
      </w:r>
      <w:r w:rsidRPr="00371BF1">
        <w:rPr>
          <w:rFonts w:cstheme="minorHAnsi"/>
          <w:sz w:val="20"/>
          <w:szCs w:val="20"/>
        </w:rPr>
        <w:t>327, 317</w:t>
      </w:r>
    </w:p>
  </w:footnote>
  <w:footnote w:id="8">
    <w:p w14:paraId="7EF4141F" w14:textId="33CC6A31" w:rsidR="00371BF1" w:rsidRPr="00371BF1" w:rsidRDefault="00371BF1" w:rsidP="00371BF1">
      <w:pPr>
        <w:autoSpaceDE w:val="0"/>
        <w:autoSpaceDN w:val="0"/>
        <w:adjustRightInd w:val="0"/>
        <w:spacing w:after="0"/>
        <w:ind w:right="-194"/>
        <w:rPr>
          <w:rFonts w:cstheme="minorHAnsi"/>
          <w:color w:val="000000"/>
          <w:sz w:val="20"/>
          <w:szCs w:val="20"/>
        </w:rPr>
      </w:pPr>
      <w:r w:rsidRPr="00371BF1">
        <w:rPr>
          <w:rStyle w:val="FootnoteReference"/>
          <w:rFonts w:cstheme="minorHAnsi"/>
          <w:sz w:val="20"/>
          <w:szCs w:val="20"/>
        </w:rPr>
        <w:footnoteRef/>
      </w:r>
      <w:r w:rsidRPr="00371BF1">
        <w:rPr>
          <w:rFonts w:cstheme="minorHAnsi"/>
          <w:sz w:val="20"/>
          <w:szCs w:val="20"/>
        </w:rPr>
        <w:t xml:space="preserve"> Donna </w:t>
      </w:r>
      <w:r w:rsidRPr="00371BF1">
        <w:rPr>
          <w:rFonts w:cstheme="minorHAnsi"/>
          <w:color w:val="000000"/>
          <w:sz w:val="20"/>
          <w:szCs w:val="20"/>
        </w:rPr>
        <w:t xml:space="preserve">Haraway, </w:t>
      </w:r>
      <w:r w:rsidRPr="00371BF1">
        <w:rPr>
          <w:rFonts w:cstheme="minorHAnsi"/>
          <w:i/>
          <w:iCs/>
          <w:color w:val="000000"/>
          <w:sz w:val="20"/>
          <w:szCs w:val="20"/>
        </w:rPr>
        <w:t>The Companion Species Manifesto: Dogs, People and Significant Otherness</w:t>
      </w:r>
      <w:r w:rsidRPr="00371BF1">
        <w:rPr>
          <w:rFonts w:cstheme="minorHAnsi"/>
          <w:color w:val="000000"/>
          <w:sz w:val="20"/>
          <w:szCs w:val="20"/>
        </w:rPr>
        <w:t xml:space="preserve">, Chicago: Chicago UP, 2003; Donna Haraway, </w:t>
      </w:r>
      <w:r w:rsidRPr="00371BF1">
        <w:rPr>
          <w:rFonts w:cstheme="minorHAnsi"/>
          <w:i/>
          <w:iCs/>
          <w:color w:val="000000"/>
          <w:sz w:val="20"/>
          <w:szCs w:val="20"/>
        </w:rPr>
        <w:t>When Species Meet</w:t>
      </w:r>
      <w:r w:rsidRPr="00371BF1">
        <w:rPr>
          <w:rFonts w:cstheme="minorHAnsi"/>
          <w:color w:val="000000"/>
          <w:sz w:val="20"/>
          <w:szCs w:val="20"/>
        </w:rPr>
        <w:t xml:space="preserve">, Minneapolis: University of Minnesota Press, 2008; Donna Haraway, </w:t>
      </w:r>
      <w:proofErr w:type="gramStart"/>
      <w:r w:rsidRPr="00371BF1">
        <w:rPr>
          <w:rFonts w:cstheme="minorHAnsi"/>
          <w:i/>
          <w:iCs/>
          <w:color w:val="000000"/>
          <w:sz w:val="20"/>
          <w:szCs w:val="20"/>
        </w:rPr>
        <w:t>Staying</w:t>
      </w:r>
      <w:proofErr w:type="gramEnd"/>
      <w:r w:rsidRPr="00371BF1">
        <w:rPr>
          <w:rFonts w:cstheme="minorHAnsi"/>
          <w:i/>
          <w:iCs/>
          <w:color w:val="000000"/>
          <w:sz w:val="20"/>
          <w:szCs w:val="20"/>
        </w:rPr>
        <w:t xml:space="preserve"> with the Trouble: Making Kin in the </w:t>
      </w:r>
      <w:proofErr w:type="spellStart"/>
      <w:r w:rsidRPr="00371BF1">
        <w:rPr>
          <w:rFonts w:cstheme="minorHAnsi"/>
          <w:i/>
          <w:iCs/>
          <w:color w:val="000000"/>
          <w:sz w:val="20"/>
          <w:szCs w:val="20"/>
        </w:rPr>
        <w:t>Chthulucene</w:t>
      </w:r>
      <w:proofErr w:type="spellEnd"/>
      <w:r w:rsidRPr="00371BF1">
        <w:rPr>
          <w:rFonts w:cstheme="minorHAnsi"/>
          <w:i/>
          <w:iCs/>
          <w:color w:val="000000"/>
          <w:sz w:val="20"/>
          <w:szCs w:val="20"/>
        </w:rPr>
        <w:t xml:space="preserve">, </w:t>
      </w:r>
      <w:r w:rsidRPr="00371BF1">
        <w:rPr>
          <w:rFonts w:cstheme="minorHAnsi"/>
          <w:color w:val="000000"/>
          <w:sz w:val="20"/>
          <w:szCs w:val="20"/>
        </w:rPr>
        <w:t>Durham:</w:t>
      </w:r>
      <w:r w:rsidRPr="00371BF1">
        <w:rPr>
          <w:rFonts w:cstheme="minorHAnsi"/>
          <w:i/>
          <w:iCs/>
          <w:color w:val="000000"/>
          <w:sz w:val="20"/>
          <w:szCs w:val="20"/>
        </w:rPr>
        <w:t xml:space="preserve"> </w:t>
      </w:r>
      <w:r w:rsidRPr="00371BF1">
        <w:rPr>
          <w:rFonts w:cstheme="minorHAnsi"/>
          <w:color w:val="000000"/>
          <w:sz w:val="20"/>
          <w:szCs w:val="20"/>
        </w:rPr>
        <w:t>Duke University Press, 2016.</w:t>
      </w:r>
    </w:p>
  </w:footnote>
  <w:footnote w:id="9">
    <w:p w14:paraId="11EBDF76" w14:textId="72A19BA7" w:rsidR="00371BF1" w:rsidRPr="007A0E4D" w:rsidRDefault="00371BF1" w:rsidP="00371BF1">
      <w:pPr>
        <w:pStyle w:val="FootnoteText"/>
        <w:rPr>
          <w:lang w:val="en-AU"/>
        </w:rPr>
      </w:pPr>
      <w:r w:rsidRPr="007A0E4D">
        <w:rPr>
          <w:rStyle w:val="FootnoteReference"/>
        </w:rPr>
        <w:footnoteRef/>
      </w:r>
      <w:r w:rsidRPr="007A0E4D">
        <w:t xml:space="preserve"> </w:t>
      </w:r>
      <w:r w:rsidRPr="00371BF1">
        <w:rPr>
          <w:rFonts w:cstheme="minorHAnsi"/>
        </w:rPr>
        <w:t>Ann</w:t>
      </w:r>
      <w:r>
        <w:rPr>
          <w:rFonts w:cstheme="minorHAnsi"/>
        </w:rPr>
        <w:t>a</w:t>
      </w:r>
      <w:r w:rsidRPr="00371BF1">
        <w:rPr>
          <w:rFonts w:cstheme="minorHAnsi"/>
        </w:rPr>
        <w:t xml:space="preserve"> Tsing, ‘</w:t>
      </w:r>
      <w:r w:rsidRPr="00371BF1">
        <w:rPr>
          <w:rFonts w:cstheme="minorHAnsi"/>
          <w:color w:val="111111"/>
        </w:rPr>
        <w:t xml:space="preserve">Unruly Edges: Mushrooms as Companion Species’. </w:t>
      </w:r>
      <w:r w:rsidRPr="00371BF1">
        <w:rPr>
          <w:rFonts w:cstheme="minorHAnsi"/>
          <w:i/>
          <w:iCs/>
          <w:color w:val="111111"/>
        </w:rPr>
        <w:t>Environmental Humanities,</w:t>
      </w:r>
      <w:r w:rsidRPr="00371BF1">
        <w:rPr>
          <w:rFonts w:cstheme="minorHAnsi"/>
          <w:color w:val="111111"/>
        </w:rPr>
        <w:t xml:space="preserve"> 1.1</w:t>
      </w:r>
      <w:r w:rsidRPr="00371BF1">
        <w:rPr>
          <w:rFonts w:cstheme="minorHAnsi"/>
        </w:rPr>
        <w:t xml:space="preserve"> (2012)</w:t>
      </w:r>
      <w:r w:rsidRPr="00371BF1">
        <w:rPr>
          <w:rFonts w:cstheme="minorHAnsi"/>
          <w:color w:val="111111"/>
        </w:rPr>
        <w:t>: 141-154.</w:t>
      </w:r>
    </w:p>
  </w:footnote>
  <w:footnote w:id="10">
    <w:p w14:paraId="5910582D" w14:textId="4F76C973" w:rsidR="00371BF1" w:rsidRPr="00371BF1" w:rsidRDefault="00371BF1" w:rsidP="00371BF1">
      <w:pPr>
        <w:spacing w:after="0"/>
        <w:ind w:right="-336"/>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Anne Galloway, ‘More-Than-Human Lab: Critical and Ethnographic Experiments After Human Exceptionalism’</w:t>
      </w:r>
      <w:r>
        <w:rPr>
          <w:rFonts w:cstheme="minorHAnsi"/>
          <w:sz w:val="20"/>
          <w:szCs w:val="20"/>
        </w:rPr>
        <w:t>.</w:t>
      </w:r>
    </w:p>
  </w:footnote>
  <w:footnote w:id="11">
    <w:p w14:paraId="1B5D3E9B" w14:textId="39AA3609" w:rsidR="00371BF1" w:rsidRPr="00371BF1" w:rsidRDefault="00371BF1" w:rsidP="00371BF1">
      <w:pPr>
        <w:autoSpaceDE w:val="0"/>
        <w:autoSpaceDN w:val="0"/>
        <w:adjustRightInd w:val="0"/>
        <w:spacing w:after="0"/>
        <w:ind w:right="-336"/>
        <w:rPr>
          <w:rFonts w:cstheme="minorHAnsi"/>
          <w:color w:val="000000" w:themeColor="text1"/>
          <w:sz w:val="20"/>
          <w:szCs w:val="20"/>
        </w:rPr>
      </w:pPr>
      <w:r w:rsidRPr="00371BF1">
        <w:rPr>
          <w:rStyle w:val="FootnoteReference"/>
          <w:rFonts w:cstheme="minorHAnsi"/>
          <w:sz w:val="20"/>
          <w:szCs w:val="20"/>
        </w:rPr>
        <w:footnoteRef/>
      </w:r>
      <w:r w:rsidRPr="00371BF1">
        <w:rPr>
          <w:rFonts w:cstheme="minorHAnsi"/>
          <w:sz w:val="20"/>
          <w:szCs w:val="20"/>
        </w:rPr>
        <w:t xml:space="preserve"> Thom </w:t>
      </w:r>
      <w:r w:rsidRPr="00371BF1">
        <w:rPr>
          <w:rFonts w:cstheme="minorHAnsi"/>
          <w:color w:val="000000" w:themeColor="text1"/>
          <w:sz w:val="20"/>
          <w:szCs w:val="20"/>
        </w:rPr>
        <w:t xml:space="preserve">Van </w:t>
      </w:r>
      <w:proofErr w:type="spellStart"/>
      <w:r w:rsidRPr="00371BF1">
        <w:rPr>
          <w:rFonts w:cstheme="minorHAnsi"/>
          <w:color w:val="000000" w:themeColor="text1"/>
          <w:sz w:val="20"/>
          <w:szCs w:val="20"/>
        </w:rPr>
        <w:t>Dooren</w:t>
      </w:r>
      <w:proofErr w:type="spellEnd"/>
      <w:r w:rsidRPr="00371BF1">
        <w:rPr>
          <w:rFonts w:cstheme="minorHAnsi"/>
          <w:color w:val="000000" w:themeColor="text1"/>
          <w:sz w:val="20"/>
          <w:szCs w:val="20"/>
        </w:rPr>
        <w:t xml:space="preserve">, ‘Care: Living Lexicon for the Environmental Humanities’, </w:t>
      </w:r>
      <w:r w:rsidRPr="00371BF1">
        <w:rPr>
          <w:rFonts w:cstheme="minorHAnsi"/>
          <w:i/>
          <w:iCs/>
          <w:color w:val="000000" w:themeColor="text1"/>
          <w:sz w:val="20"/>
          <w:szCs w:val="20"/>
        </w:rPr>
        <w:t>Environmental Humanities</w:t>
      </w:r>
      <w:r w:rsidRPr="00371BF1">
        <w:rPr>
          <w:rFonts w:cstheme="minorHAnsi"/>
          <w:color w:val="000000" w:themeColor="text1"/>
          <w:sz w:val="20"/>
          <w:szCs w:val="20"/>
        </w:rPr>
        <w:t xml:space="preserve"> 5: 291</w:t>
      </w:r>
      <w:r w:rsidR="00C57979">
        <w:rPr>
          <w:rFonts w:cstheme="minorHAnsi"/>
          <w:color w:val="000000" w:themeColor="text1"/>
          <w:sz w:val="20"/>
          <w:szCs w:val="20"/>
        </w:rPr>
        <w:t>—</w:t>
      </w:r>
      <w:r w:rsidRPr="00371BF1">
        <w:rPr>
          <w:rFonts w:cstheme="minorHAnsi"/>
          <w:color w:val="000000" w:themeColor="text1"/>
          <w:sz w:val="20"/>
          <w:szCs w:val="20"/>
        </w:rPr>
        <w:t>294.</w:t>
      </w:r>
    </w:p>
  </w:footnote>
  <w:footnote w:id="12">
    <w:p w14:paraId="5C601DF5" w14:textId="5C84801A" w:rsidR="00371BF1" w:rsidRPr="00371BF1" w:rsidRDefault="00371BF1" w:rsidP="00371BF1">
      <w:pPr>
        <w:autoSpaceDE w:val="0"/>
        <w:autoSpaceDN w:val="0"/>
        <w:adjustRightInd w:val="0"/>
        <w:spacing w:after="0"/>
        <w:rPr>
          <w:rFonts w:cstheme="minorHAnsi"/>
          <w:sz w:val="20"/>
          <w:szCs w:val="20"/>
          <w:lang w:val="en-AU"/>
        </w:rPr>
      </w:pPr>
      <w:r w:rsidRPr="00371BF1">
        <w:rPr>
          <w:rStyle w:val="FootnoteReference"/>
          <w:rFonts w:cstheme="minorHAnsi"/>
          <w:sz w:val="20"/>
          <w:szCs w:val="20"/>
        </w:rPr>
        <w:footnoteRef/>
      </w:r>
      <w:r w:rsidRPr="00371BF1">
        <w:rPr>
          <w:rFonts w:cstheme="minorHAnsi"/>
          <w:sz w:val="20"/>
          <w:szCs w:val="20"/>
        </w:rPr>
        <w:t xml:space="preserve"> Eduardo Kohn, </w:t>
      </w:r>
      <w:r w:rsidRPr="00371BF1">
        <w:rPr>
          <w:rFonts w:cstheme="minorHAnsi"/>
          <w:i/>
          <w:iCs/>
          <w:sz w:val="20"/>
          <w:szCs w:val="20"/>
        </w:rPr>
        <w:t xml:space="preserve">How Forests Think: Toward </w:t>
      </w:r>
      <w:proofErr w:type="gramStart"/>
      <w:r w:rsidRPr="00371BF1">
        <w:rPr>
          <w:rFonts w:cstheme="minorHAnsi"/>
          <w:i/>
          <w:iCs/>
          <w:sz w:val="20"/>
          <w:szCs w:val="20"/>
        </w:rPr>
        <w:t>An</w:t>
      </w:r>
      <w:proofErr w:type="gramEnd"/>
      <w:r w:rsidRPr="00371BF1">
        <w:rPr>
          <w:rFonts w:cstheme="minorHAnsi"/>
          <w:i/>
          <w:iCs/>
          <w:sz w:val="20"/>
          <w:szCs w:val="20"/>
        </w:rPr>
        <w:t xml:space="preserve"> Anthropology Beyond The Human,</w:t>
      </w:r>
      <w:r w:rsidRPr="00371BF1">
        <w:rPr>
          <w:rFonts w:cstheme="minorHAnsi"/>
          <w:sz w:val="20"/>
          <w:szCs w:val="20"/>
        </w:rPr>
        <w:t xml:space="preserve"> Berkeley: University of California Press, 2013.</w:t>
      </w:r>
    </w:p>
  </w:footnote>
  <w:footnote w:id="13">
    <w:p w14:paraId="1F55D43B" w14:textId="32F0550C" w:rsidR="00371BF1" w:rsidRPr="00371BF1" w:rsidRDefault="00371BF1" w:rsidP="00371BF1">
      <w:pPr>
        <w:spacing w:after="0"/>
        <w:ind w:right="-336"/>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Rebekah Fox and Nancy Gee, ‘Changing Conceptions of Care: The Humanization of the Companion Animal Relationship,’ </w:t>
      </w:r>
      <w:r w:rsidRPr="00371BF1">
        <w:rPr>
          <w:rFonts w:cstheme="minorHAnsi"/>
          <w:i/>
          <w:iCs/>
          <w:sz w:val="20"/>
          <w:szCs w:val="20"/>
        </w:rPr>
        <w:t>Society and Animals</w:t>
      </w:r>
      <w:r w:rsidRPr="00371BF1">
        <w:rPr>
          <w:rFonts w:cstheme="minorHAnsi"/>
          <w:sz w:val="20"/>
          <w:szCs w:val="20"/>
        </w:rPr>
        <w:t>, 24.2 (2016): 107-128.</w:t>
      </w:r>
    </w:p>
  </w:footnote>
  <w:footnote w:id="14">
    <w:p w14:paraId="1A66F3C3" w14:textId="7408A680" w:rsidR="00371BF1" w:rsidRPr="00371BF1" w:rsidRDefault="00371BF1" w:rsidP="00371BF1">
      <w:pPr>
        <w:autoSpaceDE w:val="0"/>
        <w:autoSpaceDN w:val="0"/>
        <w:adjustRightInd w:val="0"/>
        <w:spacing w:after="0"/>
        <w:ind w:right="-336"/>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Andrea </w:t>
      </w:r>
      <w:proofErr w:type="spellStart"/>
      <w:r w:rsidRPr="00371BF1">
        <w:rPr>
          <w:rFonts w:cstheme="minorHAnsi"/>
          <w:sz w:val="20"/>
          <w:szCs w:val="20"/>
        </w:rPr>
        <w:t>Petitt</w:t>
      </w:r>
      <w:proofErr w:type="spellEnd"/>
      <w:r w:rsidRPr="00371BF1">
        <w:rPr>
          <w:rFonts w:cstheme="minorHAnsi"/>
          <w:sz w:val="20"/>
          <w:szCs w:val="20"/>
        </w:rPr>
        <w:t xml:space="preserve"> and Keri Brandt-off ‘Zoocialization: Learning Together, BecomingTogether in a Multispecies Triad,’</w:t>
      </w:r>
      <w:r w:rsidRPr="00371BF1">
        <w:rPr>
          <w:rFonts w:cstheme="minorHAnsi"/>
          <w:color w:val="000000"/>
          <w:sz w:val="20"/>
          <w:szCs w:val="20"/>
        </w:rPr>
        <w:t xml:space="preserve"> </w:t>
      </w:r>
      <w:r w:rsidRPr="00371BF1">
        <w:rPr>
          <w:rFonts w:cstheme="minorHAnsi"/>
          <w:i/>
          <w:iCs/>
          <w:color w:val="000000"/>
          <w:sz w:val="20"/>
          <w:szCs w:val="20"/>
        </w:rPr>
        <w:t xml:space="preserve">Society &amp; Animals </w:t>
      </w:r>
      <w:r w:rsidRPr="00371BF1">
        <w:rPr>
          <w:rFonts w:cstheme="minorHAnsi"/>
          <w:color w:val="000000"/>
          <w:sz w:val="20"/>
          <w:szCs w:val="20"/>
        </w:rPr>
        <w:t>(</w:t>
      </w:r>
      <w:r w:rsidRPr="00371BF1">
        <w:rPr>
          <w:rFonts w:cstheme="minorHAnsi"/>
          <w:sz w:val="20"/>
          <w:szCs w:val="20"/>
        </w:rPr>
        <w:t>2022):</w:t>
      </w:r>
      <w:r w:rsidRPr="00371BF1">
        <w:rPr>
          <w:rFonts w:cstheme="minorHAnsi"/>
          <w:i/>
          <w:iCs/>
          <w:color w:val="000000"/>
          <w:sz w:val="20"/>
          <w:szCs w:val="20"/>
        </w:rPr>
        <w:t xml:space="preserve"> </w:t>
      </w:r>
      <w:r w:rsidRPr="00371BF1">
        <w:rPr>
          <w:rFonts w:cstheme="minorHAnsi"/>
          <w:color w:val="000000"/>
          <w:sz w:val="20"/>
          <w:szCs w:val="20"/>
        </w:rPr>
        <w:t>1-18.</w:t>
      </w:r>
    </w:p>
  </w:footnote>
  <w:footnote w:id="15">
    <w:p w14:paraId="58F1273E" w14:textId="2130B635" w:rsidR="00371BF1" w:rsidRPr="00371BF1" w:rsidRDefault="00371BF1" w:rsidP="00371BF1">
      <w:pPr>
        <w:autoSpaceDE w:val="0"/>
        <w:autoSpaceDN w:val="0"/>
        <w:adjustRightInd w:val="0"/>
        <w:spacing w:after="0"/>
        <w:ind w:right="-336"/>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w:t>
      </w:r>
      <w:r>
        <w:rPr>
          <w:rFonts w:cstheme="minorHAnsi"/>
          <w:sz w:val="20"/>
          <w:szCs w:val="20"/>
        </w:rPr>
        <w:t xml:space="preserve">Donna </w:t>
      </w:r>
      <w:r w:rsidRPr="00371BF1">
        <w:rPr>
          <w:rFonts w:cstheme="minorHAnsi"/>
          <w:sz w:val="20"/>
          <w:szCs w:val="20"/>
        </w:rPr>
        <w:t xml:space="preserve">Haraway, </w:t>
      </w:r>
      <w:r w:rsidRPr="00A96CF2">
        <w:rPr>
          <w:rFonts w:cstheme="minorHAnsi"/>
          <w:i/>
          <w:iCs/>
          <w:sz w:val="20"/>
          <w:szCs w:val="20"/>
        </w:rPr>
        <w:t xml:space="preserve">Staying </w:t>
      </w:r>
      <w:proofErr w:type="gramStart"/>
      <w:r>
        <w:rPr>
          <w:rFonts w:cstheme="minorHAnsi"/>
          <w:i/>
          <w:iCs/>
          <w:sz w:val="20"/>
          <w:szCs w:val="20"/>
        </w:rPr>
        <w:t>W</w:t>
      </w:r>
      <w:r w:rsidRPr="00A96CF2">
        <w:rPr>
          <w:rFonts w:cstheme="minorHAnsi"/>
          <w:i/>
          <w:iCs/>
          <w:sz w:val="20"/>
          <w:szCs w:val="20"/>
        </w:rPr>
        <w:t>ith</w:t>
      </w:r>
      <w:proofErr w:type="gramEnd"/>
      <w:r w:rsidRPr="00A96CF2">
        <w:rPr>
          <w:rFonts w:cstheme="minorHAnsi"/>
          <w:i/>
          <w:iCs/>
          <w:sz w:val="20"/>
          <w:szCs w:val="20"/>
        </w:rPr>
        <w:t xml:space="preserve"> the </w:t>
      </w:r>
      <w:r>
        <w:rPr>
          <w:rFonts w:cstheme="minorHAnsi"/>
          <w:i/>
          <w:iCs/>
          <w:sz w:val="20"/>
          <w:szCs w:val="20"/>
        </w:rPr>
        <w:t>T</w:t>
      </w:r>
      <w:r w:rsidRPr="00A96CF2">
        <w:rPr>
          <w:rFonts w:cstheme="minorHAnsi"/>
          <w:i/>
          <w:iCs/>
          <w:sz w:val="20"/>
          <w:szCs w:val="20"/>
        </w:rPr>
        <w:t>rouble</w:t>
      </w:r>
      <w:r w:rsidRPr="00371BF1">
        <w:rPr>
          <w:rFonts w:cstheme="minorHAnsi"/>
          <w:sz w:val="20"/>
          <w:szCs w:val="20"/>
        </w:rPr>
        <w:t>.</w:t>
      </w:r>
    </w:p>
  </w:footnote>
  <w:footnote w:id="16">
    <w:p w14:paraId="120D4F58" w14:textId="552805C9" w:rsidR="00371BF1" w:rsidRPr="00371BF1" w:rsidRDefault="00371BF1" w:rsidP="00371BF1">
      <w:pPr>
        <w:spacing w:after="0"/>
        <w:rPr>
          <w:rFonts w:eastAsia="Times New Roman" w:cstheme="minorHAnsi"/>
          <w:sz w:val="20"/>
          <w:szCs w:val="20"/>
          <w:lang w:val="en-AU" w:eastAsia="en-GB"/>
        </w:rPr>
      </w:pPr>
      <w:r w:rsidRPr="00371BF1">
        <w:rPr>
          <w:rStyle w:val="FootnoteReference"/>
          <w:rFonts w:cstheme="minorHAnsi"/>
          <w:sz w:val="20"/>
          <w:szCs w:val="20"/>
        </w:rPr>
        <w:footnoteRef/>
      </w:r>
      <w:r w:rsidRPr="00371BF1">
        <w:rPr>
          <w:rFonts w:cstheme="minorHAnsi"/>
          <w:sz w:val="20"/>
          <w:szCs w:val="20"/>
        </w:rPr>
        <w:t xml:space="preserve"> </w:t>
      </w:r>
      <w:r w:rsidRPr="00371BF1">
        <w:rPr>
          <w:rFonts w:cstheme="minorHAnsi"/>
          <w:sz w:val="20"/>
          <w:szCs w:val="20"/>
          <w:lang w:val="en-AU"/>
        </w:rPr>
        <w:t xml:space="preserve">Anja </w:t>
      </w:r>
      <w:r w:rsidRPr="00371BF1">
        <w:rPr>
          <w:rFonts w:eastAsia="Times New Roman" w:cstheme="minorHAnsi"/>
          <w:color w:val="000000"/>
          <w:sz w:val="20"/>
          <w:szCs w:val="20"/>
          <w:shd w:val="clear" w:color="auto" w:fill="FFFFFF"/>
          <w:lang w:val="en-AU" w:eastAsia="en-GB"/>
        </w:rPr>
        <w:t xml:space="preserve">Kanngieser and Zoe Todd, ‘From Environmental Case Study to Environmental Kin Study. </w:t>
      </w:r>
      <w:r w:rsidRPr="00371BF1">
        <w:rPr>
          <w:rFonts w:eastAsia="Times New Roman" w:cstheme="minorHAnsi"/>
          <w:i/>
          <w:iCs/>
          <w:color w:val="000000"/>
          <w:sz w:val="20"/>
          <w:szCs w:val="20"/>
          <w:shd w:val="clear" w:color="auto" w:fill="FFFFFF"/>
          <w:lang w:val="en-AU" w:eastAsia="en-GB"/>
        </w:rPr>
        <w:t>History and Theory</w:t>
      </w:r>
      <w:r w:rsidRPr="00371BF1">
        <w:rPr>
          <w:rFonts w:eastAsia="Times New Roman" w:cstheme="minorHAnsi"/>
          <w:color w:val="000000"/>
          <w:sz w:val="20"/>
          <w:szCs w:val="20"/>
          <w:shd w:val="clear" w:color="auto" w:fill="FFFFFF"/>
          <w:lang w:val="en-AU" w:eastAsia="en-GB"/>
        </w:rPr>
        <w:t xml:space="preserve">, 59.3 (2020): 385-393. </w:t>
      </w:r>
    </w:p>
  </w:footnote>
  <w:footnote w:id="17">
    <w:p w14:paraId="5F8F4C4C" w14:textId="6887773C" w:rsidR="00371BF1" w:rsidRPr="00371BF1" w:rsidRDefault="00371BF1" w:rsidP="00371BF1">
      <w:pPr>
        <w:autoSpaceDE w:val="0"/>
        <w:autoSpaceDN w:val="0"/>
        <w:adjustRightInd w:val="0"/>
        <w:spacing w:after="0"/>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Vanessa Watts, ‘Indigenous Place-Thought and Agency amongst Humans and Non-Humans (First Woman and Sky Woman Go on a European World Tour!)’, </w:t>
      </w:r>
      <w:r w:rsidRPr="00371BF1">
        <w:rPr>
          <w:rFonts w:cstheme="minorHAnsi"/>
          <w:i/>
          <w:iCs/>
          <w:sz w:val="20"/>
          <w:szCs w:val="20"/>
        </w:rPr>
        <w:t xml:space="preserve">Decolonization: Indigeneity, Education &amp; Society </w:t>
      </w:r>
      <w:r w:rsidRPr="00371BF1">
        <w:rPr>
          <w:rFonts w:cstheme="minorHAnsi"/>
          <w:sz w:val="20"/>
          <w:szCs w:val="20"/>
        </w:rPr>
        <w:t>2.1 (2013).</w:t>
      </w:r>
    </w:p>
  </w:footnote>
  <w:footnote w:id="18">
    <w:p w14:paraId="00304F15" w14:textId="31C73B30" w:rsidR="00371BF1" w:rsidRPr="00371BF1" w:rsidRDefault="00371BF1" w:rsidP="00371BF1">
      <w:pPr>
        <w:autoSpaceDE w:val="0"/>
        <w:autoSpaceDN w:val="0"/>
        <w:adjustRightInd w:val="0"/>
        <w:spacing w:after="0"/>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w:t>
      </w:r>
      <w:r w:rsidRPr="00371BF1">
        <w:rPr>
          <w:rFonts w:cstheme="minorHAnsi"/>
          <w:sz w:val="20"/>
          <w:szCs w:val="20"/>
          <w:lang w:val="en-AU"/>
        </w:rPr>
        <w:t xml:space="preserve">See </w:t>
      </w:r>
      <w:r w:rsidRPr="00371BF1">
        <w:rPr>
          <w:rFonts w:cstheme="minorHAnsi"/>
          <w:sz w:val="20"/>
          <w:szCs w:val="20"/>
        </w:rPr>
        <w:t xml:space="preserve">Nicholas J. Reo, ‘Inawendiwin and Relational Accountability in Anishnaabeg Studies: The Crux of the Biscuit,’ </w:t>
      </w:r>
      <w:r w:rsidRPr="00371BF1">
        <w:rPr>
          <w:rFonts w:cstheme="minorHAnsi"/>
          <w:i/>
          <w:iCs/>
          <w:sz w:val="20"/>
          <w:szCs w:val="20"/>
        </w:rPr>
        <w:t>Journal of Ethnobiolog</w:t>
      </w:r>
      <w:r w:rsidRPr="00371BF1">
        <w:rPr>
          <w:rFonts w:cstheme="minorHAnsi"/>
          <w:sz w:val="20"/>
          <w:szCs w:val="20"/>
        </w:rPr>
        <w:t xml:space="preserve">y 39.1 (2019): 66, and Enrique Salmón, ‘Kincentric Ecology: Indigenous Perceptions of the Human-Nature Relationship,’ </w:t>
      </w:r>
      <w:r w:rsidRPr="00371BF1">
        <w:rPr>
          <w:rFonts w:cstheme="minorHAnsi"/>
          <w:i/>
          <w:iCs/>
          <w:sz w:val="20"/>
          <w:szCs w:val="20"/>
        </w:rPr>
        <w:t>Ecological Applications</w:t>
      </w:r>
      <w:r w:rsidRPr="00371BF1">
        <w:rPr>
          <w:rFonts w:cstheme="minorHAnsi"/>
          <w:sz w:val="20"/>
          <w:szCs w:val="20"/>
        </w:rPr>
        <w:t xml:space="preserve"> 10.5 (2000): 1327-1332.</w:t>
      </w:r>
    </w:p>
  </w:footnote>
  <w:footnote w:id="19">
    <w:p w14:paraId="325B88C9" w14:textId="2ECC0D47"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w:t>
      </w:r>
      <w:r w:rsidRPr="00371BF1">
        <w:rPr>
          <w:rFonts w:cstheme="minorHAnsi"/>
          <w:color w:val="000000" w:themeColor="text1"/>
        </w:rPr>
        <w:t>Gavin Van Horn, Robin Wall Kimmerer, John Hausdoerffer (eds).</w:t>
      </w:r>
      <w:r w:rsidRPr="00756790">
        <w:rPr>
          <w:rFonts w:cstheme="minorHAnsi"/>
          <w:i/>
          <w:iCs/>
          <w:color w:val="000000" w:themeColor="text1"/>
        </w:rPr>
        <w:t xml:space="preserve"> Kinship</w:t>
      </w:r>
      <w:r>
        <w:rPr>
          <w:rFonts w:cstheme="minorHAnsi"/>
          <w:i/>
          <w:iCs/>
          <w:color w:val="000000" w:themeColor="text1"/>
        </w:rPr>
        <w:t>,</w:t>
      </w:r>
      <w:r w:rsidRPr="00756790">
        <w:rPr>
          <w:rFonts w:cstheme="minorHAnsi"/>
          <w:i/>
          <w:iCs/>
          <w:color w:val="000000" w:themeColor="text1"/>
        </w:rPr>
        <w:t xml:space="preserve"> </w:t>
      </w:r>
      <w:r w:rsidRPr="00371BF1">
        <w:rPr>
          <w:rFonts w:cstheme="minorHAnsi"/>
          <w:color w:val="000000" w:themeColor="text1"/>
        </w:rPr>
        <w:t>Canada: Centre for Humans and Animals, 2021.</w:t>
      </w:r>
    </w:p>
  </w:footnote>
  <w:footnote w:id="20">
    <w:p w14:paraId="080FA2B7" w14:textId="047848A2" w:rsidR="00371BF1" w:rsidRPr="00371BF1" w:rsidRDefault="00371BF1" w:rsidP="00371BF1">
      <w:pPr>
        <w:spacing w:after="0"/>
        <w:rPr>
          <w:sz w:val="20"/>
          <w:szCs w:val="20"/>
        </w:rPr>
      </w:pPr>
      <w:r w:rsidRPr="00371BF1">
        <w:rPr>
          <w:rStyle w:val="FootnoteReference"/>
          <w:rFonts w:asciiTheme="minorHAnsi" w:hAnsiTheme="minorHAnsi" w:cstheme="minorHAnsi"/>
          <w:sz w:val="20"/>
          <w:szCs w:val="20"/>
        </w:rPr>
        <w:footnoteRef/>
      </w:r>
      <w:r w:rsidRPr="00371BF1">
        <w:rPr>
          <w:sz w:val="20"/>
          <w:szCs w:val="20"/>
        </w:rPr>
        <w:t xml:space="preserve"> Tsing, </w:t>
      </w:r>
      <w:r w:rsidRPr="00371BF1">
        <w:rPr>
          <w:b/>
          <w:bCs/>
          <w:sz w:val="20"/>
          <w:szCs w:val="20"/>
        </w:rPr>
        <w:t>‘</w:t>
      </w:r>
      <w:r w:rsidRPr="00371BF1">
        <w:rPr>
          <w:sz w:val="20"/>
          <w:szCs w:val="20"/>
        </w:rPr>
        <w:t>Unruly Edges: Mushrooms as Companion Species</w:t>
      </w:r>
      <w:r w:rsidRPr="00371BF1">
        <w:rPr>
          <w:b/>
          <w:bCs/>
          <w:sz w:val="20"/>
          <w:szCs w:val="20"/>
        </w:rPr>
        <w:t>’</w:t>
      </w:r>
      <w:r w:rsidRPr="00371BF1">
        <w:rPr>
          <w:sz w:val="20"/>
          <w:szCs w:val="20"/>
        </w:rPr>
        <w:t>, 141</w:t>
      </w:r>
      <w:r w:rsidRPr="007A0E4D">
        <w:rPr>
          <w:sz w:val="20"/>
          <w:szCs w:val="20"/>
        </w:rPr>
        <w:t>.</w:t>
      </w:r>
      <w:r w:rsidRPr="00371BF1">
        <w:rPr>
          <w:sz w:val="20"/>
          <w:szCs w:val="20"/>
        </w:rPr>
        <w:t xml:space="preserve"> </w:t>
      </w:r>
    </w:p>
  </w:footnote>
  <w:footnote w:id="21">
    <w:p w14:paraId="46D30BE2" w14:textId="7C650060"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w:t>
      </w:r>
      <w:r w:rsidRPr="007A0E4D">
        <w:t xml:space="preserve">Tsing, </w:t>
      </w:r>
      <w:r w:rsidRPr="007A0E4D">
        <w:rPr>
          <w:b/>
          <w:bCs/>
        </w:rPr>
        <w:t>‘</w:t>
      </w:r>
      <w:r w:rsidRPr="007A0E4D">
        <w:t>Unruly Edges: Mushrooms as Companion Species</w:t>
      </w:r>
      <w:r w:rsidRPr="007A0E4D">
        <w:rPr>
          <w:b/>
          <w:bCs/>
        </w:rPr>
        <w:t>’</w:t>
      </w:r>
      <w:r w:rsidRPr="007A0E4D">
        <w:t xml:space="preserve">, </w:t>
      </w:r>
      <w:r w:rsidRPr="00371BF1">
        <w:rPr>
          <w:rFonts w:cstheme="minorHAnsi"/>
        </w:rPr>
        <w:t>141.</w:t>
      </w:r>
    </w:p>
  </w:footnote>
  <w:footnote w:id="22">
    <w:p w14:paraId="3653814A" w14:textId="15A27F5B"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Galloway, ‘More-Than-Human Lab’.</w:t>
      </w:r>
    </w:p>
  </w:footnote>
  <w:footnote w:id="23">
    <w:p w14:paraId="5519868D" w14:textId="4B31E680" w:rsidR="00371BF1" w:rsidRPr="00371BF1" w:rsidRDefault="00371BF1" w:rsidP="00371BF1">
      <w:pPr>
        <w:spacing w:after="0"/>
        <w:ind w:right="-336"/>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Anne Galloway, ‘Emergent Media Technologies, Speculation, Expectation and Human/Nonhuman Relations’, </w:t>
      </w:r>
      <w:r w:rsidRPr="00371BF1">
        <w:rPr>
          <w:rFonts w:cstheme="minorHAnsi"/>
          <w:i/>
          <w:iCs/>
          <w:sz w:val="20"/>
          <w:szCs w:val="20"/>
        </w:rPr>
        <w:t xml:space="preserve">Journal of Broadcasting and Electronic Media, </w:t>
      </w:r>
      <w:r w:rsidRPr="00371BF1">
        <w:rPr>
          <w:rFonts w:cstheme="minorHAnsi"/>
          <w:sz w:val="20"/>
          <w:szCs w:val="20"/>
        </w:rPr>
        <w:t>57</w:t>
      </w:r>
      <w:r>
        <w:rPr>
          <w:rFonts w:cstheme="minorHAnsi"/>
          <w:sz w:val="20"/>
          <w:szCs w:val="20"/>
        </w:rPr>
        <w:t>.</w:t>
      </w:r>
      <w:r w:rsidRPr="00371BF1">
        <w:rPr>
          <w:rFonts w:cstheme="minorHAnsi"/>
          <w:sz w:val="20"/>
          <w:szCs w:val="20"/>
        </w:rPr>
        <w:t xml:space="preserve">1 (2013): 53-65, </w:t>
      </w:r>
      <w:r w:rsidRPr="00371BF1">
        <w:rPr>
          <w:rFonts w:cstheme="minorHAnsi"/>
          <w:color w:val="000000"/>
          <w:sz w:val="20"/>
          <w:szCs w:val="20"/>
        </w:rPr>
        <w:t xml:space="preserve">54. </w:t>
      </w:r>
    </w:p>
  </w:footnote>
  <w:footnote w:id="24">
    <w:p w14:paraId="79423736" w14:textId="5464A64C" w:rsidR="00371BF1" w:rsidRPr="00371BF1" w:rsidRDefault="00371BF1" w:rsidP="00371BF1">
      <w:pPr>
        <w:spacing w:after="0"/>
        <w:ind w:right="-52"/>
        <w:rPr>
          <w:rFonts w:cstheme="minorHAnsi"/>
          <w:color w:val="000000"/>
          <w:sz w:val="20"/>
          <w:szCs w:val="20"/>
        </w:rPr>
      </w:pPr>
      <w:r w:rsidRPr="00371BF1">
        <w:rPr>
          <w:rStyle w:val="FootnoteReference"/>
          <w:rFonts w:cstheme="minorHAnsi"/>
          <w:sz w:val="20"/>
          <w:szCs w:val="20"/>
        </w:rPr>
        <w:footnoteRef/>
      </w:r>
      <w:r w:rsidRPr="00371BF1">
        <w:rPr>
          <w:rFonts w:cstheme="minorHAnsi"/>
          <w:sz w:val="20"/>
          <w:szCs w:val="20"/>
        </w:rPr>
        <w:t xml:space="preserve"> </w:t>
      </w:r>
      <w:r>
        <w:rPr>
          <w:rFonts w:cstheme="minorHAnsi"/>
          <w:sz w:val="20"/>
          <w:szCs w:val="20"/>
        </w:rPr>
        <w:t xml:space="preserve">Galloway, ‘Emergent Media Technologies’, </w:t>
      </w:r>
      <w:r w:rsidRPr="00A96CF2">
        <w:rPr>
          <w:rFonts w:cstheme="minorHAnsi"/>
          <w:color w:val="000000"/>
          <w:sz w:val="20"/>
          <w:szCs w:val="20"/>
        </w:rPr>
        <w:t>54.</w:t>
      </w:r>
    </w:p>
  </w:footnote>
  <w:footnote w:id="25">
    <w:p w14:paraId="50A29437" w14:textId="455F3011" w:rsidR="00371BF1" w:rsidRPr="00371BF1" w:rsidRDefault="00371BF1" w:rsidP="00371BF1">
      <w:pPr>
        <w:autoSpaceDE w:val="0"/>
        <w:autoSpaceDN w:val="0"/>
        <w:adjustRightInd w:val="0"/>
        <w:spacing w:after="0"/>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w:t>
      </w:r>
      <w:r w:rsidRPr="00371BF1">
        <w:rPr>
          <w:rFonts w:cstheme="minorHAnsi"/>
          <w:sz w:val="20"/>
          <w:szCs w:val="20"/>
          <w:lang w:val="en-AU"/>
        </w:rPr>
        <w:t>Owen Chapman and Kim Sawchuk, ‘</w:t>
      </w:r>
      <w:r w:rsidRPr="00371BF1">
        <w:rPr>
          <w:rFonts w:cstheme="minorHAnsi"/>
          <w:sz w:val="20"/>
          <w:szCs w:val="20"/>
        </w:rPr>
        <w:t xml:space="preserve">Creation-as-Research: Critical Making in Complex Environments.’ </w:t>
      </w:r>
      <w:proofErr w:type="gramStart"/>
      <w:r w:rsidRPr="00371BF1">
        <w:rPr>
          <w:rFonts w:cstheme="minorHAnsi"/>
          <w:i/>
          <w:iCs/>
          <w:sz w:val="20"/>
          <w:szCs w:val="20"/>
        </w:rPr>
        <w:t>RACAR :</w:t>
      </w:r>
      <w:proofErr w:type="gramEnd"/>
      <w:r w:rsidRPr="00371BF1">
        <w:rPr>
          <w:rFonts w:cstheme="minorHAnsi"/>
          <w:i/>
          <w:iCs/>
          <w:sz w:val="20"/>
          <w:szCs w:val="20"/>
        </w:rPr>
        <w:t xml:space="preserve"> Revue d'art canadienne / Canadian Art Review</w:t>
      </w:r>
      <w:r w:rsidRPr="00371BF1">
        <w:rPr>
          <w:rFonts w:cstheme="minorHAnsi"/>
          <w:sz w:val="20"/>
          <w:szCs w:val="20"/>
        </w:rPr>
        <w:t>, 40</w:t>
      </w:r>
      <w:r>
        <w:rPr>
          <w:rFonts w:cstheme="minorHAnsi"/>
          <w:sz w:val="20"/>
          <w:szCs w:val="20"/>
        </w:rPr>
        <w:t>.</w:t>
      </w:r>
      <w:r w:rsidRPr="00371BF1">
        <w:rPr>
          <w:rFonts w:cstheme="minorHAnsi"/>
          <w:sz w:val="20"/>
          <w:szCs w:val="20"/>
        </w:rPr>
        <w:t>1 (2015)</w:t>
      </w:r>
      <w:r>
        <w:rPr>
          <w:rFonts w:cstheme="minorHAnsi"/>
          <w:sz w:val="20"/>
          <w:szCs w:val="20"/>
        </w:rPr>
        <w:t>:</w:t>
      </w:r>
      <w:r w:rsidRPr="00371BF1">
        <w:rPr>
          <w:rFonts w:cstheme="minorHAnsi"/>
          <w:sz w:val="20"/>
          <w:szCs w:val="20"/>
        </w:rPr>
        <w:t xml:space="preserve"> 49</w:t>
      </w:r>
      <w:r w:rsidR="00C57979">
        <w:rPr>
          <w:rFonts w:cstheme="minorHAnsi"/>
          <w:sz w:val="20"/>
          <w:szCs w:val="20"/>
        </w:rPr>
        <w:t>—</w:t>
      </w:r>
      <w:r w:rsidRPr="00371BF1">
        <w:rPr>
          <w:rFonts w:cstheme="minorHAnsi"/>
          <w:sz w:val="20"/>
          <w:szCs w:val="20"/>
        </w:rPr>
        <w:t xml:space="preserve">52. </w:t>
      </w:r>
    </w:p>
  </w:footnote>
  <w:footnote w:id="26">
    <w:p w14:paraId="6E32B141" w14:textId="0D0B0902" w:rsidR="00371BF1" w:rsidRPr="00371BF1" w:rsidRDefault="00371BF1" w:rsidP="00371BF1">
      <w:pPr>
        <w:autoSpaceDE w:val="0"/>
        <w:autoSpaceDN w:val="0"/>
        <w:adjustRightInd w:val="0"/>
        <w:spacing w:after="0"/>
        <w:ind w:right="-336"/>
        <w:rPr>
          <w:rFonts w:cstheme="minorHAnsi"/>
          <w:color w:val="000000" w:themeColor="text1"/>
          <w:sz w:val="20"/>
          <w:szCs w:val="20"/>
        </w:rPr>
      </w:pPr>
      <w:r w:rsidRPr="00371BF1">
        <w:rPr>
          <w:rStyle w:val="FootnoteReference"/>
          <w:rFonts w:cstheme="minorHAnsi"/>
          <w:sz w:val="20"/>
          <w:szCs w:val="20"/>
        </w:rPr>
        <w:footnoteRef/>
      </w:r>
      <w:r w:rsidRPr="00371BF1">
        <w:rPr>
          <w:rFonts w:cstheme="minorHAnsi"/>
          <w:sz w:val="20"/>
          <w:szCs w:val="20"/>
        </w:rPr>
        <w:t xml:space="preserve"> </w:t>
      </w:r>
      <w:r w:rsidRPr="00371BF1">
        <w:rPr>
          <w:rFonts w:cstheme="minorHAnsi"/>
          <w:color w:val="000000" w:themeColor="text1"/>
          <w:sz w:val="20"/>
          <w:szCs w:val="20"/>
        </w:rPr>
        <w:t xml:space="preserve">Van Horn, </w:t>
      </w:r>
      <w:r w:rsidRPr="00371BF1">
        <w:rPr>
          <w:rFonts w:cstheme="minorHAnsi"/>
          <w:i/>
          <w:iCs/>
          <w:color w:val="000000" w:themeColor="text1"/>
          <w:sz w:val="20"/>
          <w:szCs w:val="20"/>
        </w:rPr>
        <w:t>Kinship</w:t>
      </w:r>
      <w:r w:rsidRPr="00371BF1">
        <w:rPr>
          <w:rFonts w:cstheme="minorHAnsi"/>
          <w:color w:val="000000" w:themeColor="text1"/>
          <w:sz w:val="20"/>
          <w:szCs w:val="20"/>
        </w:rPr>
        <w:t xml:space="preserve">. </w:t>
      </w:r>
    </w:p>
  </w:footnote>
  <w:footnote w:id="27">
    <w:p w14:paraId="25847296" w14:textId="626C8C5D"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Petitt and Brandt-off, ‘Zoocialization’</w:t>
      </w:r>
      <w:r>
        <w:rPr>
          <w:rFonts w:cstheme="minorHAnsi"/>
        </w:rPr>
        <w:t>.</w:t>
      </w:r>
    </w:p>
  </w:footnote>
  <w:footnote w:id="28">
    <w:p w14:paraId="73374C77" w14:textId="48F0125D" w:rsidR="00371BF1" w:rsidRPr="00371BF1" w:rsidRDefault="00371BF1" w:rsidP="00371BF1">
      <w:pPr>
        <w:autoSpaceDE w:val="0"/>
        <w:autoSpaceDN w:val="0"/>
        <w:adjustRightInd w:val="0"/>
        <w:spacing w:after="0"/>
        <w:ind w:right="-336"/>
        <w:rPr>
          <w:rFonts w:cstheme="minorHAnsi"/>
          <w:sz w:val="20"/>
          <w:szCs w:val="20"/>
          <w:lang w:val="en-AU"/>
        </w:rPr>
      </w:pPr>
      <w:r w:rsidRPr="00371BF1">
        <w:rPr>
          <w:rStyle w:val="FootnoteReference"/>
          <w:rFonts w:cstheme="minorHAnsi"/>
          <w:sz w:val="20"/>
          <w:szCs w:val="20"/>
        </w:rPr>
        <w:footnoteRef/>
      </w:r>
      <w:r w:rsidRPr="00371BF1">
        <w:rPr>
          <w:rFonts w:cstheme="minorHAnsi"/>
          <w:sz w:val="20"/>
          <w:szCs w:val="20"/>
        </w:rPr>
        <w:t xml:space="preserve"> Kenneth Doka, </w:t>
      </w:r>
      <w:r w:rsidRPr="00371BF1">
        <w:rPr>
          <w:rFonts w:cstheme="minorHAnsi"/>
          <w:i/>
          <w:iCs/>
          <w:sz w:val="20"/>
          <w:szCs w:val="20"/>
        </w:rPr>
        <w:t xml:space="preserve">Disenfranchised </w:t>
      </w:r>
      <w:r>
        <w:rPr>
          <w:rFonts w:cstheme="minorHAnsi"/>
          <w:i/>
          <w:iCs/>
          <w:sz w:val="20"/>
          <w:szCs w:val="20"/>
        </w:rPr>
        <w:t>G</w:t>
      </w:r>
      <w:r w:rsidRPr="00371BF1">
        <w:rPr>
          <w:rFonts w:cstheme="minorHAnsi"/>
          <w:i/>
          <w:iCs/>
          <w:sz w:val="20"/>
          <w:szCs w:val="20"/>
        </w:rPr>
        <w:t xml:space="preserve">rief: Recognising </w:t>
      </w:r>
      <w:r>
        <w:rPr>
          <w:rFonts w:cstheme="minorHAnsi"/>
          <w:i/>
          <w:iCs/>
          <w:sz w:val="20"/>
          <w:szCs w:val="20"/>
        </w:rPr>
        <w:t>H</w:t>
      </w:r>
      <w:r w:rsidRPr="00371BF1">
        <w:rPr>
          <w:rFonts w:cstheme="minorHAnsi"/>
          <w:i/>
          <w:iCs/>
          <w:sz w:val="20"/>
          <w:szCs w:val="20"/>
        </w:rPr>
        <w:t xml:space="preserve">idden </w:t>
      </w:r>
      <w:r>
        <w:rPr>
          <w:rFonts w:cstheme="minorHAnsi"/>
          <w:i/>
          <w:iCs/>
          <w:sz w:val="20"/>
          <w:szCs w:val="20"/>
        </w:rPr>
        <w:t>S</w:t>
      </w:r>
      <w:r w:rsidRPr="00371BF1">
        <w:rPr>
          <w:rFonts w:cstheme="minorHAnsi"/>
          <w:i/>
          <w:iCs/>
          <w:sz w:val="20"/>
          <w:szCs w:val="20"/>
        </w:rPr>
        <w:t>orrow</w:t>
      </w:r>
      <w:r>
        <w:rPr>
          <w:rFonts w:cstheme="minorHAnsi"/>
          <w:i/>
          <w:iCs/>
          <w:sz w:val="20"/>
          <w:szCs w:val="20"/>
        </w:rPr>
        <w:t>,</w:t>
      </w:r>
      <w:r w:rsidRPr="00371BF1">
        <w:rPr>
          <w:rFonts w:cstheme="minorHAnsi"/>
          <w:sz w:val="20"/>
          <w:szCs w:val="20"/>
        </w:rPr>
        <w:t xml:space="preserve"> Lexington, MA: Jossey Bass, 1989</w:t>
      </w:r>
      <w:r>
        <w:rPr>
          <w:rFonts w:cstheme="minorHAnsi"/>
          <w:sz w:val="20"/>
          <w:szCs w:val="20"/>
        </w:rPr>
        <w:t xml:space="preserve">; </w:t>
      </w:r>
      <w:r w:rsidRPr="00371BF1">
        <w:rPr>
          <w:rFonts w:cstheme="minorHAnsi"/>
          <w:sz w:val="20"/>
          <w:szCs w:val="20"/>
        </w:rPr>
        <w:t xml:space="preserve">Kenneth Doka, ‘Disenfranchised </w:t>
      </w:r>
      <w:r>
        <w:rPr>
          <w:rFonts w:cstheme="minorHAnsi"/>
          <w:sz w:val="20"/>
          <w:szCs w:val="20"/>
        </w:rPr>
        <w:t>G</w:t>
      </w:r>
      <w:r w:rsidRPr="00371BF1">
        <w:rPr>
          <w:rFonts w:cstheme="minorHAnsi"/>
          <w:sz w:val="20"/>
          <w:szCs w:val="20"/>
        </w:rPr>
        <w:t>rief’</w:t>
      </w:r>
      <w:r>
        <w:rPr>
          <w:rFonts w:cstheme="minorHAnsi"/>
          <w:sz w:val="20"/>
          <w:szCs w:val="20"/>
        </w:rPr>
        <w:t>,</w:t>
      </w:r>
      <w:r w:rsidRPr="00371BF1">
        <w:rPr>
          <w:rFonts w:cstheme="minorHAnsi"/>
          <w:sz w:val="20"/>
          <w:szCs w:val="20"/>
        </w:rPr>
        <w:t xml:space="preserve"> In K</w:t>
      </w:r>
      <w:r>
        <w:rPr>
          <w:rFonts w:cstheme="minorHAnsi"/>
          <w:sz w:val="20"/>
          <w:szCs w:val="20"/>
        </w:rPr>
        <w:t>enneth</w:t>
      </w:r>
      <w:r w:rsidRPr="00371BF1">
        <w:rPr>
          <w:rFonts w:cstheme="minorHAnsi"/>
          <w:sz w:val="20"/>
          <w:szCs w:val="20"/>
        </w:rPr>
        <w:t xml:space="preserve"> Doka (</w:t>
      </w:r>
      <w:r>
        <w:rPr>
          <w:rFonts w:cstheme="minorHAnsi"/>
          <w:sz w:val="20"/>
          <w:szCs w:val="20"/>
        </w:rPr>
        <w:t>e</w:t>
      </w:r>
      <w:r w:rsidRPr="00371BF1">
        <w:rPr>
          <w:rFonts w:cstheme="minorHAnsi"/>
          <w:sz w:val="20"/>
          <w:szCs w:val="20"/>
        </w:rPr>
        <w:t xml:space="preserve">d), </w:t>
      </w:r>
      <w:r w:rsidRPr="00371BF1">
        <w:rPr>
          <w:rFonts w:cstheme="minorHAnsi"/>
          <w:i/>
          <w:iCs/>
          <w:sz w:val="20"/>
          <w:szCs w:val="20"/>
        </w:rPr>
        <w:t>Living with grief: Loss in later life</w:t>
      </w:r>
      <w:r>
        <w:rPr>
          <w:rFonts w:cstheme="minorHAnsi"/>
          <w:i/>
          <w:iCs/>
          <w:sz w:val="20"/>
          <w:szCs w:val="20"/>
        </w:rPr>
        <w:t xml:space="preserve">, </w:t>
      </w:r>
      <w:r w:rsidRPr="00CB7D51">
        <w:rPr>
          <w:rFonts w:cstheme="minorHAnsi"/>
          <w:sz w:val="20"/>
          <w:szCs w:val="20"/>
        </w:rPr>
        <w:t>Washington, DC: The Hospice Foundation of America, 2002</w:t>
      </w:r>
      <w:r>
        <w:rPr>
          <w:rFonts w:cstheme="minorHAnsi"/>
          <w:sz w:val="20"/>
          <w:szCs w:val="20"/>
        </w:rPr>
        <w:t>,</w:t>
      </w:r>
      <w:r w:rsidRPr="00923546">
        <w:rPr>
          <w:rFonts w:cstheme="minorHAnsi"/>
          <w:sz w:val="20"/>
          <w:szCs w:val="20"/>
        </w:rPr>
        <w:t xml:space="preserve"> </w:t>
      </w:r>
      <w:r w:rsidRPr="00371BF1">
        <w:rPr>
          <w:rFonts w:cstheme="minorHAnsi"/>
          <w:sz w:val="20"/>
          <w:szCs w:val="20"/>
        </w:rPr>
        <w:t>pp. 159</w:t>
      </w:r>
      <w:r w:rsidR="00C57979">
        <w:rPr>
          <w:rFonts w:cstheme="minorHAnsi"/>
          <w:sz w:val="20"/>
          <w:szCs w:val="20"/>
        </w:rPr>
        <w:t>—</w:t>
      </w:r>
      <w:r w:rsidRPr="00371BF1">
        <w:rPr>
          <w:rFonts w:cstheme="minorHAnsi"/>
          <w:sz w:val="20"/>
          <w:szCs w:val="20"/>
        </w:rPr>
        <w:t>168. Doka’s work has been further deployed to explore multispecies approaches to grief and has the potential to be framed in terms of ecogrief processes.</w:t>
      </w:r>
    </w:p>
  </w:footnote>
  <w:footnote w:id="29">
    <w:p w14:paraId="19E462C0" w14:textId="59E83843" w:rsidR="00371BF1" w:rsidRPr="00371BF1" w:rsidRDefault="00371BF1" w:rsidP="00371BF1">
      <w:pPr>
        <w:spacing w:after="0"/>
        <w:rPr>
          <w:sz w:val="20"/>
          <w:szCs w:val="20"/>
        </w:rPr>
      </w:pPr>
      <w:r w:rsidRPr="00371BF1">
        <w:rPr>
          <w:rStyle w:val="FootnoteReference"/>
          <w:sz w:val="20"/>
          <w:szCs w:val="20"/>
        </w:rPr>
        <w:footnoteRef/>
      </w:r>
      <w:r w:rsidRPr="00371BF1">
        <w:rPr>
          <w:sz w:val="20"/>
          <w:szCs w:val="20"/>
        </w:rPr>
        <w:t xml:space="preserve"> </w:t>
      </w:r>
      <w:r>
        <w:rPr>
          <w:sz w:val="20"/>
          <w:szCs w:val="20"/>
        </w:rPr>
        <w:t xml:space="preserve">Richard </w:t>
      </w:r>
      <w:r w:rsidRPr="00371BF1">
        <w:rPr>
          <w:sz w:val="20"/>
          <w:szCs w:val="20"/>
        </w:rPr>
        <w:t>Eckersley</w:t>
      </w:r>
      <w:r>
        <w:rPr>
          <w:sz w:val="20"/>
          <w:szCs w:val="20"/>
        </w:rPr>
        <w:t>,</w:t>
      </w:r>
      <w:r w:rsidRPr="00371BF1">
        <w:rPr>
          <w:sz w:val="20"/>
          <w:szCs w:val="20"/>
        </w:rPr>
        <w:t xml:space="preserve"> </w:t>
      </w:r>
      <w:r>
        <w:rPr>
          <w:sz w:val="20"/>
          <w:szCs w:val="20"/>
        </w:rPr>
        <w:t>‘</w:t>
      </w:r>
      <w:r w:rsidRPr="00371BF1">
        <w:rPr>
          <w:sz w:val="20"/>
          <w:szCs w:val="20"/>
        </w:rPr>
        <w:t xml:space="preserve">Nihilism, </w:t>
      </w:r>
      <w:r w:rsidRPr="00923546">
        <w:rPr>
          <w:sz w:val="20"/>
          <w:szCs w:val="20"/>
        </w:rPr>
        <w:t xml:space="preserve">Fundamentalism, </w:t>
      </w:r>
      <w:r>
        <w:rPr>
          <w:sz w:val="20"/>
          <w:szCs w:val="20"/>
        </w:rPr>
        <w:t>o</w:t>
      </w:r>
      <w:r w:rsidRPr="00923546">
        <w:rPr>
          <w:sz w:val="20"/>
          <w:szCs w:val="20"/>
        </w:rPr>
        <w:t xml:space="preserve">r Activism: </w:t>
      </w:r>
      <w:r w:rsidRPr="00371BF1">
        <w:rPr>
          <w:sz w:val="20"/>
          <w:szCs w:val="20"/>
        </w:rPr>
        <w:t xml:space="preserve">Three </w:t>
      </w:r>
      <w:r w:rsidRPr="00923546">
        <w:rPr>
          <w:sz w:val="20"/>
          <w:szCs w:val="20"/>
        </w:rPr>
        <w:t xml:space="preserve">Responses </w:t>
      </w:r>
      <w:r>
        <w:rPr>
          <w:sz w:val="20"/>
          <w:szCs w:val="20"/>
        </w:rPr>
        <w:t>t</w:t>
      </w:r>
      <w:r w:rsidRPr="00923546">
        <w:rPr>
          <w:sz w:val="20"/>
          <w:szCs w:val="20"/>
        </w:rPr>
        <w:t>o Fea</w:t>
      </w:r>
      <w:r w:rsidRPr="00371BF1">
        <w:rPr>
          <w:sz w:val="20"/>
          <w:szCs w:val="20"/>
        </w:rPr>
        <w:t>rs of the Apocalypse</w:t>
      </w:r>
      <w:r>
        <w:rPr>
          <w:sz w:val="20"/>
          <w:szCs w:val="20"/>
        </w:rPr>
        <w:t>’,</w:t>
      </w:r>
      <w:r w:rsidRPr="00371BF1">
        <w:rPr>
          <w:sz w:val="20"/>
          <w:szCs w:val="20"/>
        </w:rPr>
        <w:t xml:space="preserve"> </w:t>
      </w:r>
      <w:r w:rsidRPr="00371BF1">
        <w:rPr>
          <w:i/>
          <w:iCs/>
          <w:sz w:val="20"/>
          <w:szCs w:val="20"/>
        </w:rPr>
        <w:t>The Futurist</w:t>
      </w:r>
      <w:r w:rsidRPr="00371BF1">
        <w:rPr>
          <w:sz w:val="20"/>
          <w:szCs w:val="20"/>
        </w:rPr>
        <w:t>, 42</w:t>
      </w:r>
      <w:r>
        <w:rPr>
          <w:sz w:val="20"/>
          <w:szCs w:val="20"/>
        </w:rPr>
        <w:t>.</w:t>
      </w:r>
      <w:r w:rsidRPr="00371BF1">
        <w:rPr>
          <w:sz w:val="20"/>
          <w:szCs w:val="20"/>
        </w:rPr>
        <w:t xml:space="preserve">1 </w:t>
      </w:r>
      <w:r>
        <w:rPr>
          <w:sz w:val="20"/>
          <w:szCs w:val="20"/>
        </w:rPr>
        <w:t>(</w:t>
      </w:r>
      <w:r w:rsidRPr="00191975">
        <w:rPr>
          <w:sz w:val="20"/>
          <w:szCs w:val="20"/>
        </w:rPr>
        <w:t>2008</w:t>
      </w:r>
      <w:r>
        <w:rPr>
          <w:sz w:val="20"/>
          <w:szCs w:val="20"/>
        </w:rPr>
        <w:t>)</w:t>
      </w:r>
      <w:r w:rsidRPr="00371BF1">
        <w:rPr>
          <w:sz w:val="20"/>
          <w:szCs w:val="20"/>
        </w:rPr>
        <w:t>: 35-39.</w:t>
      </w:r>
    </w:p>
  </w:footnote>
  <w:footnote w:id="30">
    <w:p w14:paraId="6BDB3EB3" w14:textId="7EA3C3EF" w:rsidR="00371BF1" w:rsidRPr="00371BF1" w:rsidRDefault="00371BF1" w:rsidP="00371BF1">
      <w:pPr>
        <w:autoSpaceDE w:val="0"/>
        <w:autoSpaceDN w:val="0"/>
        <w:adjustRightInd w:val="0"/>
        <w:spacing w:after="0"/>
        <w:ind w:right="-336"/>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Lauren </w:t>
      </w:r>
      <w:r w:rsidRPr="00371BF1">
        <w:rPr>
          <w:rFonts w:cstheme="minorHAnsi"/>
          <w:color w:val="000000" w:themeColor="text1"/>
          <w:sz w:val="20"/>
          <w:szCs w:val="20"/>
        </w:rPr>
        <w:t>Breen</w:t>
      </w:r>
      <w:r>
        <w:rPr>
          <w:rFonts w:cstheme="minorHAnsi"/>
          <w:color w:val="000000" w:themeColor="text1"/>
          <w:sz w:val="20"/>
          <w:szCs w:val="20"/>
        </w:rPr>
        <w:t>,</w:t>
      </w:r>
      <w:r w:rsidRPr="00F9038A">
        <w:t xml:space="preserve"> </w:t>
      </w:r>
      <w:r w:rsidRPr="00F9038A">
        <w:rPr>
          <w:rFonts w:cstheme="minorHAnsi"/>
          <w:color w:val="000000" w:themeColor="text1"/>
          <w:sz w:val="20"/>
          <w:szCs w:val="20"/>
        </w:rPr>
        <w:t xml:space="preserve">Lauren J Breen, Daisuke Kawashima, Karima Joy, Susan Cadell, David Roth, Amy Chow, </w:t>
      </w:r>
      <w:r>
        <w:rPr>
          <w:rFonts w:cstheme="minorHAnsi"/>
          <w:color w:val="000000" w:themeColor="text1"/>
          <w:sz w:val="20"/>
          <w:szCs w:val="20"/>
        </w:rPr>
        <w:t xml:space="preserve">and </w:t>
      </w:r>
      <w:r w:rsidRPr="00F9038A">
        <w:rPr>
          <w:rFonts w:cstheme="minorHAnsi"/>
          <w:color w:val="000000" w:themeColor="text1"/>
          <w:sz w:val="20"/>
          <w:szCs w:val="20"/>
        </w:rPr>
        <w:t>Mary Ellen Macdonald</w:t>
      </w:r>
      <w:r>
        <w:rPr>
          <w:rFonts w:cstheme="minorHAnsi"/>
          <w:color w:val="000000" w:themeColor="text1"/>
          <w:sz w:val="20"/>
          <w:szCs w:val="20"/>
        </w:rPr>
        <w:t xml:space="preserve">, </w:t>
      </w:r>
      <w:r w:rsidRPr="00371BF1">
        <w:rPr>
          <w:rFonts w:eastAsia="Times New Roman" w:cstheme="minorHAnsi"/>
          <w:color w:val="000000" w:themeColor="text1"/>
          <w:sz w:val="20"/>
          <w:szCs w:val="20"/>
          <w:shd w:val="clear" w:color="auto" w:fill="FFFFFF"/>
          <w:lang w:val="en-AU" w:eastAsia="en-GB"/>
        </w:rPr>
        <w:t xml:space="preserve">‘Grief </w:t>
      </w:r>
      <w:r w:rsidRPr="00247088">
        <w:rPr>
          <w:rFonts w:eastAsia="Times New Roman" w:cstheme="minorHAnsi"/>
          <w:color w:val="000000" w:themeColor="text1"/>
          <w:sz w:val="20"/>
          <w:szCs w:val="20"/>
          <w:shd w:val="clear" w:color="auto" w:fill="FFFFFF"/>
          <w:lang w:val="en-AU" w:eastAsia="en-GB"/>
        </w:rPr>
        <w:t xml:space="preserve">Literacy: </w:t>
      </w:r>
      <w:r w:rsidRPr="00371BF1">
        <w:rPr>
          <w:rFonts w:eastAsia="Times New Roman" w:cstheme="minorHAnsi"/>
          <w:color w:val="000000" w:themeColor="text1"/>
          <w:sz w:val="20"/>
          <w:szCs w:val="20"/>
          <w:shd w:val="clear" w:color="auto" w:fill="FFFFFF"/>
          <w:lang w:val="en-AU" w:eastAsia="en-GB"/>
        </w:rPr>
        <w:t xml:space="preserve">A </w:t>
      </w:r>
      <w:r w:rsidRPr="00247088">
        <w:rPr>
          <w:rFonts w:eastAsia="Times New Roman" w:cstheme="minorHAnsi"/>
          <w:color w:val="000000" w:themeColor="text1"/>
          <w:sz w:val="20"/>
          <w:szCs w:val="20"/>
          <w:shd w:val="clear" w:color="auto" w:fill="FFFFFF"/>
          <w:lang w:val="en-AU" w:eastAsia="en-GB"/>
        </w:rPr>
        <w:t xml:space="preserve">Call </w:t>
      </w:r>
      <w:r>
        <w:rPr>
          <w:rFonts w:eastAsia="Times New Roman" w:cstheme="minorHAnsi"/>
          <w:color w:val="000000" w:themeColor="text1"/>
          <w:sz w:val="20"/>
          <w:szCs w:val="20"/>
          <w:shd w:val="clear" w:color="auto" w:fill="FFFFFF"/>
          <w:lang w:val="en-AU" w:eastAsia="en-GB"/>
        </w:rPr>
        <w:t>t</w:t>
      </w:r>
      <w:r w:rsidRPr="00247088">
        <w:rPr>
          <w:rFonts w:eastAsia="Times New Roman" w:cstheme="minorHAnsi"/>
          <w:color w:val="000000" w:themeColor="text1"/>
          <w:sz w:val="20"/>
          <w:szCs w:val="20"/>
          <w:shd w:val="clear" w:color="auto" w:fill="FFFFFF"/>
          <w:lang w:val="en-AU" w:eastAsia="en-GB"/>
        </w:rPr>
        <w:t xml:space="preserve">o Action </w:t>
      </w:r>
      <w:r>
        <w:rPr>
          <w:rFonts w:eastAsia="Times New Roman" w:cstheme="minorHAnsi"/>
          <w:color w:val="000000" w:themeColor="text1"/>
          <w:sz w:val="20"/>
          <w:szCs w:val="20"/>
          <w:shd w:val="clear" w:color="auto" w:fill="FFFFFF"/>
          <w:lang w:val="en-AU" w:eastAsia="en-GB"/>
        </w:rPr>
        <w:t>f</w:t>
      </w:r>
      <w:r w:rsidRPr="00247088">
        <w:rPr>
          <w:rFonts w:eastAsia="Times New Roman" w:cstheme="minorHAnsi"/>
          <w:color w:val="000000" w:themeColor="text1"/>
          <w:sz w:val="20"/>
          <w:szCs w:val="20"/>
          <w:shd w:val="clear" w:color="auto" w:fill="FFFFFF"/>
          <w:lang w:val="en-AU" w:eastAsia="en-GB"/>
        </w:rPr>
        <w:t xml:space="preserve">or Compassionate </w:t>
      </w:r>
      <w:r w:rsidRPr="00371BF1">
        <w:rPr>
          <w:rFonts w:eastAsia="Times New Roman" w:cstheme="minorHAnsi"/>
          <w:color w:val="000000" w:themeColor="text1"/>
          <w:sz w:val="20"/>
          <w:szCs w:val="20"/>
          <w:shd w:val="clear" w:color="auto" w:fill="FFFFFF"/>
          <w:lang w:val="en-AU" w:eastAsia="en-GB"/>
        </w:rPr>
        <w:t>Communities,’ </w:t>
      </w:r>
      <w:r w:rsidRPr="00371BF1">
        <w:rPr>
          <w:rFonts w:eastAsia="Times New Roman" w:cstheme="minorHAnsi"/>
          <w:i/>
          <w:iCs/>
          <w:color w:val="000000" w:themeColor="text1"/>
          <w:sz w:val="20"/>
          <w:szCs w:val="20"/>
          <w:shd w:val="clear" w:color="auto" w:fill="FFFFFF"/>
          <w:lang w:val="en-AU" w:eastAsia="en-GB"/>
        </w:rPr>
        <w:t>Death Studies</w:t>
      </w:r>
      <w:r w:rsidRPr="00371BF1">
        <w:rPr>
          <w:rFonts w:eastAsia="Times New Roman" w:cstheme="minorHAnsi"/>
          <w:color w:val="000000" w:themeColor="text1"/>
          <w:sz w:val="20"/>
          <w:szCs w:val="20"/>
          <w:shd w:val="clear" w:color="auto" w:fill="FFFFFF"/>
          <w:lang w:val="en-AU" w:eastAsia="en-GB"/>
        </w:rPr>
        <w:t>, 46:2 (2022): 425-433;</w:t>
      </w:r>
      <w:r w:rsidRPr="00371BF1">
        <w:rPr>
          <w:rFonts w:cstheme="minorHAnsi"/>
          <w:sz w:val="20"/>
          <w:szCs w:val="20"/>
        </w:rPr>
        <w:t xml:space="preserve"> Lauren </w:t>
      </w:r>
      <w:r w:rsidRPr="00371BF1">
        <w:rPr>
          <w:rFonts w:cstheme="minorHAnsi"/>
          <w:color w:val="000000" w:themeColor="text1"/>
          <w:sz w:val="20"/>
          <w:szCs w:val="20"/>
        </w:rPr>
        <w:t>Breen</w:t>
      </w:r>
      <w:r>
        <w:rPr>
          <w:rFonts w:cstheme="minorHAnsi"/>
          <w:color w:val="000000" w:themeColor="text1"/>
          <w:sz w:val="20"/>
          <w:szCs w:val="20"/>
        </w:rPr>
        <w:t>,</w:t>
      </w:r>
      <w:r w:rsidRPr="00371BF1">
        <w:rPr>
          <w:rFonts w:cstheme="minorHAnsi"/>
          <w:color w:val="000000" w:themeColor="text1"/>
          <w:sz w:val="20"/>
          <w:szCs w:val="20"/>
        </w:rPr>
        <w:t xml:space="preserve"> </w:t>
      </w:r>
      <w:r w:rsidRPr="00247088">
        <w:rPr>
          <w:rFonts w:cstheme="minorHAnsi"/>
          <w:color w:val="000000" w:themeColor="text1"/>
          <w:sz w:val="20"/>
          <w:szCs w:val="20"/>
        </w:rPr>
        <w:t>Samar M Aoun, Moira O</w:t>
      </w:r>
      <w:r>
        <w:rPr>
          <w:rFonts w:cstheme="minorHAnsi"/>
          <w:color w:val="000000" w:themeColor="text1"/>
          <w:sz w:val="20"/>
          <w:szCs w:val="20"/>
        </w:rPr>
        <w:t>’</w:t>
      </w:r>
      <w:r w:rsidRPr="00247088">
        <w:rPr>
          <w:rFonts w:cstheme="minorHAnsi"/>
          <w:color w:val="000000" w:themeColor="text1"/>
          <w:sz w:val="20"/>
          <w:szCs w:val="20"/>
        </w:rPr>
        <w:t>Connor, Andrew R Johnson, Denise Howting</w:t>
      </w:r>
      <w:r>
        <w:rPr>
          <w:rFonts w:cstheme="minorHAnsi"/>
          <w:color w:val="000000" w:themeColor="text1"/>
          <w:sz w:val="20"/>
          <w:szCs w:val="20"/>
        </w:rPr>
        <w:t xml:space="preserve">’ </w:t>
      </w:r>
      <w:r w:rsidRPr="00371BF1">
        <w:rPr>
          <w:rFonts w:cstheme="minorHAnsi"/>
          <w:sz w:val="20"/>
          <w:szCs w:val="20"/>
        </w:rPr>
        <w:t xml:space="preserve">‘Effect </w:t>
      </w:r>
      <w:r>
        <w:rPr>
          <w:rFonts w:cstheme="minorHAnsi"/>
          <w:sz w:val="20"/>
          <w:szCs w:val="20"/>
        </w:rPr>
        <w:t>o</w:t>
      </w:r>
      <w:r w:rsidRPr="00247088">
        <w:rPr>
          <w:rFonts w:cstheme="minorHAnsi"/>
          <w:sz w:val="20"/>
          <w:szCs w:val="20"/>
        </w:rPr>
        <w:t xml:space="preserve">f Caregiving </w:t>
      </w:r>
      <w:r>
        <w:rPr>
          <w:rFonts w:cstheme="minorHAnsi"/>
          <w:sz w:val="20"/>
          <w:szCs w:val="20"/>
        </w:rPr>
        <w:t>a</w:t>
      </w:r>
      <w:r w:rsidRPr="00247088">
        <w:rPr>
          <w:rFonts w:cstheme="minorHAnsi"/>
          <w:sz w:val="20"/>
          <w:szCs w:val="20"/>
        </w:rPr>
        <w:t xml:space="preserve">t End </w:t>
      </w:r>
      <w:r>
        <w:rPr>
          <w:rFonts w:cstheme="minorHAnsi"/>
          <w:sz w:val="20"/>
          <w:szCs w:val="20"/>
        </w:rPr>
        <w:t>o</w:t>
      </w:r>
      <w:r w:rsidRPr="00247088">
        <w:rPr>
          <w:rFonts w:cstheme="minorHAnsi"/>
          <w:sz w:val="20"/>
          <w:szCs w:val="20"/>
        </w:rPr>
        <w:t xml:space="preserve">f Life </w:t>
      </w:r>
      <w:r>
        <w:rPr>
          <w:rFonts w:cstheme="minorHAnsi"/>
          <w:sz w:val="20"/>
          <w:szCs w:val="20"/>
        </w:rPr>
        <w:t>o</w:t>
      </w:r>
      <w:r w:rsidRPr="00247088">
        <w:rPr>
          <w:rFonts w:cstheme="minorHAnsi"/>
          <w:sz w:val="20"/>
          <w:szCs w:val="20"/>
        </w:rPr>
        <w:t xml:space="preserve">n Grief, Quality </w:t>
      </w:r>
      <w:r>
        <w:rPr>
          <w:rFonts w:cstheme="minorHAnsi"/>
          <w:sz w:val="20"/>
          <w:szCs w:val="20"/>
        </w:rPr>
        <w:t>o</w:t>
      </w:r>
      <w:r w:rsidRPr="00247088">
        <w:rPr>
          <w:rFonts w:cstheme="minorHAnsi"/>
          <w:sz w:val="20"/>
          <w:szCs w:val="20"/>
        </w:rPr>
        <w:t xml:space="preserve">f Life </w:t>
      </w:r>
      <w:r>
        <w:rPr>
          <w:rFonts w:cstheme="minorHAnsi"/>
          <w:sz w:val="20"/>
          <w:szCs w:val="20"/>
        </w:rPr>
        <w:t>a</w:t>
      </w:r>
      <w:r w:rsidRPr="00247088">
        <w:rPr>
          <w:rFonts w:cstheme="minorHAnsi"/>
          <w:sz w:val="20"/>
          <w:szCs w:val="20"/>
        </w:rPr>
        <w:t xml:space="preserve">nd General Health: </w:t>
      </w:r>
      <w:r w:rsidRPr="00371BF1">
        <w:rPr>
          <w:rFonts w:cstheme="minorHAnsi"/>
          <w:sz w:val="20"/>
          <w:szCs w:val="20"/>
        </w:rPr>
        <w:t xml:space="preserve">A </w:t>
      </w:r>
      <w:r w:rsidRPr="00247088">
        <w:rPr>
          <w:rFonts w:cstheme="minorHAnsi"/>
          <w:sz w:val="20"/>
          <w:szCs w:val="20"/>
        </w:rPr>
        <w:t>Prospective, Longitudinal, Comparative Study</w:t>
      </w:r>
      <w:r w:rsidRPr="00371BF1">
        <w:rPr>
          <w:rFonts w:cstheme="minorHAnsi"/>
          <w:sz w:val="20"/>
          <w:szCs w:val="20"/>
        </w:rPr>
        <w:t xml:space="preserve">,’ </w:t>
      </w:r>
      <w:r w:rsidRPr="00371BF1">
        <w:rPr>
          <w:rFonts w:cstheme="minorHAnsi"/>
          <w:i/>
          <w:sz w:val="20"/>
          <w:szCs w:val="20"/>
        </w:rPr>
        <w:t>Palliat</w:t>
      </w:r>
      <w:r>
        <w:rPr>
          <w:rFonts w:cstheme="minorHAnsi"/>
          <w:i/>
          <w:sz w:val="20"/>
          <w:szCs w:val="20"/>
        </w:rPr>
        <w:t>ive</w:t>
      </w:r>
      <w:r w:rsidRPr="00371BF1">
        <w:rPr>
          <w:rFonts w:cstheme="minorHAnsi"/>
          <w:i/>
          <w:sz w:val="20"/>
          <w:szCs w:val="20"/>
        </w:rPr>
        <w:t xml:space="preserve"> Med</w:t>
      </w:r>
      <w:r>
        <w:rPr>
          <w:rFonts w:cstheme="minorHAnsi"/>
          <w:i/>
          <w:sz w:val="20"/>
          <w:szCs w:val="20"/>
        </w:rPr>
        <w:t>icine</w:t>
      </w:r>
      <w:r w:rsidRPr="00371BF1">
        <w:rPr>
          <w:rFonts w:cstheme="minorHAnsi"/>
          <w:sz w:val="20"/>
          <w:szCs w:val="20"/>
        </w:rPr>
        <w:t xml:space="preserve"> 34 (2020): 145-154.</w:t>
      </w:r>
    </w:p>
  </w:footnote>
  <w:footnote w:id="31">
    <w:p w14:paraId="1CDFC186" w14:textId="17D52FE5" w:rsidR="00371BF1" w:rsidRPr="00371BF1" w:rsidRDefault="00371BF1" w:rsidP="00371BF1">
      <w:pPr>
        <w:spacing w:after="0"/>
        <w:ind w:right="-336"/>
        <w:jc w:val="both"/>
        <w:rPr>
          <w:rFonts w:cstheme="minorHAnsi"/>
          <w:color w:val="000000" w:themeColor="text1"/>
          <w:sz w:val="20"/>
          <w:szCs w:val="20"/>
          <w:shd w:val="clear" w:color="auto" w:fill="FFFFFF"/>
        </w:rPr>
      </w:pPr>
      <w:r w:rsidRPr="00371BF1">
        <w:rPr>
          <w:rStyle w:val="FootnoteReference"/>
          <w:rFonts w:cstheme="minorHAnsi"/>
          <w:sz w:val="20"/>
          <w:szCs w:val="20"/>
        </w:rPr>
        <w:footnoteRef/>
      </w:r>
      <w:r w:rsidRPr="00371BF1">
        <w:rPr>
          <w:rFonts w:cstheme="minorHAnsi"/>
          <w:sz w:val="20"/>
          <w:szCs w:val="20"/>
        </w:rPr>
        <w:t xml:space="preserve">Judith </w:t>
      </w:r>
      <w:r w:rsidRPr="00371BF1">
        <w:rPr>
          <w:rFonts w:cstheme="minorHAnsi"/>
          <w:color w:val="000000" w:themeColor="text1"/>
          <w:sz w:val="20"/>
          <w:szCs w:val="20"/>
          <w:shd w:val="clear" w:color="auto" w:fill="FFFFFF"/>
        </w:rPr>
        <w:t>Butler,</w:t>
      </w:r>
      <w:r>
        <w:rPr>
          <w:rFonts w:cstheme="minorHAnsi"/>
          <w:color w:val="000000" w:themeColor="text1"/>
          <w:sz w:val="20"/>
          <w:szCs w:val="20"/>
          <w:shd w:val="clear" w:color="auto" w:fill="FFFFFF"/>
        </w:rPr>
        <w:t xml:space="preserve"> ‘</w:t>
      </w:r>
      <w:r w:rsidRPr="00371BF1">
        <w:rPr>
          <w:rFonts w:cstheme="minorHAnsi"/>
          <w:color w:val="000000" w:themeColor="text1"/>
          <w:sz w:val="20"/>
          <w:szCs w:val="20"/>
          <w:shd w:val="clear" w:color="auto" w:fill="FFFFFF"/>
        </w:rPr>
        <w:t>Violence, Mourning, Politics</w:t>
      </w:r>
      <w:r>
        <w:rPr>
          <w:rFonts w:cstheme="minorHAnsi"/>
          <w:color w:val="000000" w:themeColor="text1"/>
          <w:sz w:val="20"/>
          <w:szCs w:val="20"/>
          <w:shd w:val="clear" w:color="auto" w:fill="FFFFFF"/>
        </w:rPr>
        <w:t>’</w:t>
      </w:r>
      <w:r w:rsidRPr="00371BF1">
        <w:rPr>
          <w:rFonts w:cstheme="minorHAnsi"/>
          <w:color w:val="000000" w:themeColor="text1"/>
          <w:sz w:val="20"/>
          <w:szCs w:val="20"/>
          <w:shd w:val="clear" w:color="auto" w:fill="FFFFFF"/>
        </w:rPr>
        <w:t>, </w:t>
      </w:r>
      <w:r w:rsidRPr="00371BF1">
        <w:rPr>
          <w:rFonts w:cstheme="minorHAnsi"/>
          <w:i/>
          <w:iCs/>
          <w:color w:val="000000" w:themeColor="text1"/>
          <w:sz w:val="20"/>
          <w:szCs w:val="20"/>
          <w:shd w:val="clear" w:color="auto" w:fill="FFFFFF"/>
        </w:rPr>
        <w:t>Studies in Gender and Sexuality</w:t>
      </w:r>
      <w:r w:rsidRPr="00371BF1">
        <w:rPr>
          <w:rFonts w:cstheme="minorHAnsi"/>
          <w:color w:val="000000" w:themeColor="text1"/>
          <w:sz w:val="20"/>
          <w:szCs w:val="20"/>
          <w:shd w:val="clear" w:color="auto" w:fill="FFFFFF"/>
        </w:rPr>
        <w:t xml:space="preserve">, 4:1 (2003): 9-37; </w:t>
      </w:r>
      <w:r w:rsidRPr="00371BF1">
        <w:rPr>
          <w:rFonts w:cstheme="minorHAnsi"/>
          <w:sz w:val="20"/>
          <w:szCs w:val="20"/>
        </w:rPr>
        <w:t xml:space="preserve">Judith </w:t>
      </w:r>
      <w:r w:rsidRPr="00371BF1">
        <w:rPr>
          <w:rFonts w:cstheme="minorHAnsi"/>
          <w:color w:val="000000" w:themeColor="text1"/>
          <w:sz w:val="20"/>
          <w:szCs w:val="20"/>
          <w:shd w:val="clear" w:color="auto" w:fill="FFFFFF"/>
        </w:rPr>
        <w:t xml:space="preserve">Butler, </w:t>
      </w:r>
      <w:r w:rsidRPr="00371BF1">
        <w:rPr>
          <w:rFonts w:cstheme="minorHAnsi"/>
          <w:i/>
          <w:iCs/>
          <w:color w:val="000000" w:themeColor="text1"/>
          <w:sz w:val="20"/>
          <w:szCs w:val="20"/>
        </w:rPr>
        <w:t xml:space="preserve">Frames of War: When Is Life </w:t>
      </w:r>
      <w:proofErr w:type="gramStart"/>
      <w:r w:rsidRPr="00371BF1">
        <w:rPr>
          <w:rFonts w:cstheme="minorHAnsi"/>
          <w:i/>
          <w:iCs/>
          <w:color w:val="000000" w:themeColor="text1"/>
          <w:sz w:val="20"/>
          <w:szCs w:val="20"/>
        </w:rPr>
        <w:t>Grievable?</w:t>
      </w:r>
      <w:r>
        <w:rPr>
          <w:rFonts w:cstheme="minorHAnsi"/>
          <w:color w:val="000000" w:themeColor="text1"/>
          <w:sz w:val="20"/>
          <w:szCs w:val="20"/>
        </w:rPr>
        <w:t>,</w:t>
      </w:r>
      <w:proofErr w:type="gramEnd"/>
      <w:r>
        <w:rPr>
          <w:rFonts w:cstheme="minorHAnsi"/>
          <w:color w:val="000000" w:themeColor="text1"/>
          <w:sz w:val="20"/>
          <w:szCs w:val="20"/>
        </w:rPr>
        <w:t xml:space="preserve"> </w:t>
      </w:r>
      <w:r w:rsidRPr="00371BF1">
        <w:rPr>
          <w:rFonts w:cstheme="minorHAnsi"/>
          <w:color w:val="000000" w:themeColor="text1"/>
          <w:sz w:val="20"/>
          <w:szCs w:val="20"/>
        </w:rPr>
        <w:t>London: Verso, 2009.</w:t>
      </w:r>
    </w:p>
  </w:footnote>
  <w:footnote w:id="32">
    <w:p w14:paraId="536C8D8F" w14:textId="689B150B" w:rsidR="00371BF1" w:rsidRPr="00371BF1" w:rsidRDefault="00371BF1" w:rsidP="00371BF1">
      <w:pPr>
        <w:autoSpaceDE w:val="0"/>
        <w:autoSpaceDN w:val="0"/>
        <w:adjustRightInd w:val="0"/>
        <w:spacing w:after="0"/>
        <w:ind w:right="-336"/>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Doka, </w:t>
      </w:r>
      <w:r w:rsidRPr="00371BF1">
        <w:rPr>
          <w:rFonts w:cstheme="minorHAnsi"/>
          <w:i/>
          <w:iCs/>
          <w:sz w:val="20"/>
          <w:szCs w:val="20"/>
        </w:rPr>
        <w:t xml:space="preserve">Disenfranchised </w:t>
      </w:r>
      <w:r>
        <w:rPr>
          <w:rFonts w:cstheme="minorHAnsi"/>
          <w:i/>
          <w:iCs/>
          <w:sz w:val="20"/>
          <w:szCs w:val="20"/>
        </w:rPr>
        <w:t>G</w:t>
      </w:r>
      <w:r w:rsidRPr="00371BF1">
        <w:rPr>
          <w:rFonts w:cstheme="minorHAnsi"/>
          <w:i/>
          <w:iCs/>
          <w:sz w:val="20"/>
          <w:szCs w:val="20"/>
        </w:rPr>
        <w:t>rief.</w:t>
      </w:r>
    </w:p>
  </w:footnote>
  <w:footnote w:id="33">
    <w:p w14:paraId="3B1FEA88" w14:textId="35914C97" w:rsidR="00371BF1" w:rsidRPr="00371BF1" w:rsidRDefault="00371BF1" w:rsidP="00371BF1">
      <w:pPr>
        <w:spacing w:after="0"/>
        <w:ind w:right="-336"/>
        <w:jc w:val="both"/>
        <w:rPr>
          <w:rFonts w:cstheme="minorHAnsi"/>
          <w:color w:val="000000" w:themeColor="text1"/>
          <w:sz w:val="20"/>
          <w:szCs w:val="20"/>
        </w:rPr>
      </w:pPr>
      <w:r w:rsidRPr="00371BF1">
        <w:rPr>
          <w:rStyle w:val="FootnoteReference"/>
          <w:rFonts w:cstheme="minorHAnsi"/>
          <w:sz w:val="20"/>
          <w:szCs w:val="20"/>
        </w:rPr>
        <w:footnoteRef/>
      </w:r>
      <w:r w:rsidRPr="00371BF1">
        <w:rPr>
          <w:rFonts w:cstheme="minorHAnsi"/>
          <w:sz w:val="20"/>
          <w:szCs w:val="20"/>
        </w:rPr>
        <w:t xml:space="preserve"> David </w:t>
      </w:r>
      <w:r w:rsidRPr="00371BF1">
        <w:rPr>
          <w:rFonts w:cstheme="minorHAnsi"/>
          <w:color w:val="000000" w:themeColor="text1"/>
          <w:sz w:val="20"/>
          <w:szCs w:val="20"/>
        </w:rPr>
        <w:t xml:space="preserve">Kessler (2020) cited in Scott Berinato ‘That Discomfort </w:t>
      </w:r>
      <w:r>
        <w:rPr>
          <w:rFonts w:cstheme="minorHAnsi"/>
          <w:color w:val="000000" w:themeColor="text1"/>
          <w:sz w:val="20"/>
          <w:szCs w:val="20"/>
        </w:rPr>
        <w:t>Y</w:t>
      </w:r>
      <w:r w:rsidRPr="00371BF1">
        <w:rPr>
          <w:rFonts w:cstheme="minorHAnsi"/>
          <w:color w:val="000000" w:themeColor="text1"/>
          <w:sz w:val="20"/>
          <w:szCs w:val="20"/>
        </w:rPr>
        <w:t xml:space="preserve">ou’re </w:t>
      </w:r>
      <w:r>
        <w:rPr>
          <w:rFonts w:cstheme="minorHAnsi"/>
          <w:color w:val="000000" w:themeColor="text1"/>
          <w:sz w:val="20"/>
          <w:szCs w:val="20"/>
        </w:rPr>
        <w:t>F</w:t>
      </w:r>
      <w:r w:rsidRPr="00371BF1">
        <w:rPr>
          <w:rFonts w:cstheme="minorHAnsi"/>
          <w:color w:val="000000" w:themeColor="text1"/>
          <w:sz w:val="20"/>
          <w:szCs w:val="20"/>
        </w:rPr>
        <w:t xml:space="preserve">eeling is </w:t>
      </w:r>
      <w:r>
        <w:rPr>
          <w:rFonts w:cstheme="minorHAnsi"/>
          <w:color w:val="000000" w:themeColor="text1"/>
          <w:sz w:val="20"/>
          <w:szCs w:val="20"/>
        </w:rPr>
        <w:t>G</w:t>
      </w:r>
      <w:r w:rsidRPr="00371BF1">
        <w:rPr>
          <w:rFonts w:cstheme="minorHAnsi"/>
          <w:color w:val="000000" w:themeColor="text1"/>
          <w:sz w:val="20"/>
          <w:szCs w:val="20"/>
        </w:rPr>
        <w:t xml:space="preserve">rief’, </w:t>
      </w:r>
      <w:r w:rsidRPr="00371BF1">
        <w:rPr>
          <w:rFonts w:cstheme="minorHAnsi"/>
          <w:i/>
          <w:iCs/>
          <w:color w:val="000000" w:themeColor="text1"/>
          <w:sz w:val="20"/>
          <w:szCs w:val="20"/>
        </w:rPr>
        <w:t xml:space="preserve">Harvard Business Review, </w:t>
      </w:r>
      <w:r w:rsidRPr="00371BF1">
        <w:rPr>
          <w:rFonts w:cstheme="minorHAnsi"/>
          <w:color w:val="000000" w:themeColor="text1"/>
          <w:sz w:val="20"/>
          <w:szCs w:val="20"/>
        </w:rPr>
        <w:t>March 23</w:t>
      </w:r>
      <w:proofErr w:type="gramStart"/>
      <w:r>
        <w:rPr>
          <w:rFonts w:cstheme="minorHAnsi"/>
          <w:color w:val="000000" w:themeColor="text1"/>
          <w:sz w:val="20"/>
          <w:szCs w:val="20"/>
        </w:rPr>
        <w:t xml:space="preserve"> 2020</w:t>
      </w:r>
      <w:proofErr w:type="gramEnd"/>
      <w:r w:rsidRPr="00371BF1">
        <w:rPr>
          <w:rFonts w:cstheme="minorHAnsi"/>
          <w:color w:val="000000" w:themeColor="text1"/>
          <w:sz w:val="20"/>
          <w:szCs w:val="20"/>
        </w:rPr>
        <w:t xml:space="preserve">, </w:t>
      </w:r>
      <w:hyperlink r:id="rId2" w:history="1">
        <w:r w:rsidRPr="00371BF1">
          <w:rPr>
            <w:rStyle w:val="Hyperlink"/>
            <w:rFonts w:cstheme="minorHAnsi"/>
            <w:color w:val="000000" w:themeColor="text1"/>
            <w:sz w:val="20"/>
            <w:szCs w:val="20"/>
          </w:rPr>
          <w:t>https://hbr.org/2020/03/that-discomfort-youre-feeling-is-grief</w:t>
        </w:r>
      </w:hyperlink>
      <w:r w:rsidRPr="00371BF1">
        <w:rPr>
          <w:rFonts w:cstheme="minorHAnsi"/>
          <w:color w:val="000000" w:themeColor="text1"/>
          <w:sz w:val="20"/>
          <w:szCs w:val="20"/>
        </w:rPr>
        <w:t xml:space="preserve"> </w:t>
      </w:r>
    </w:p>
  </w:footnote>
  <w:footnote w:id="34">
    <w:p w14:paraId="09A698F5" w14:textId="5DFC6D1B" w:rsidR="00371BF1" w:rsidRPr="00371BF1" w:rsidRDefault="00371BF1" w:rsidP="00371BF1">
      <w:pPr>
        <w:spacing w:after="0"/>
        <w:rPr>
          <w:sz w:val="20"/>
          <w:szCs w:val="20"/>
          <w:lang w:val="en-US"/>
        </w:rPr>
      </w:pPr>
      <w:r w:rsidRPr="00371BF1">
        <w:rPr>
          <w:rStyle w:val="FootnoteReference"/>
          <w:rFonts w:asciiTheme="minorHAnsi" w:hAnsiTheme="minorHAnsi" w:cstheme="minorHAnsi"/>
          <w:sz w:val="20"/>
          <w:szCs w:val="20"/>
        </w:rPr>
        <w:footnoteRef/>
      </w:r>
      <w:r w:rsidRPr="00371BF1">
        <w:rPr>
          <w:sz w:val="20"/>
          <w:szCs w:val="20"/>
        </w:rPr>
        <w:t xml:space="preserve"> Michael </w:t>
      </w:r>
      <w:r w:rsidRPr="00371BF1">
        <w:rPr>
          <w:sz w:val="20"/>
          <w:szCs w:val="20"/>
          <w:lang w:val="en-US"/>
        </w:rPr>
        <w:t>Richardson and Kerstin Schankweiler, ‘Affective Witnessing’</w:t>
      </w:r>
      <w:r>
        <w:rPr>
          <w:sz w:val="20"/>
          <w:szCs w:val="20"/>
          <w:lang w:val="en-US"/>
        </w:rPr>
        <w:t>,</w:t>
      </w:r>
      <w:r w:rsidRPr="00371BF1">
        <w:rPr>
          <w:sz w:val="20"/>
          <w:szCs w:val="20"/>
          <w:lang w:val="en-US"/>
        </w:rPr>
        <w:t xml:space="preserve"> </w:t>
      </w:r>
      <w:r>
        <w:rPr>
          <w:sz w:val="20"/>
          <w:szCs w:val="20"/>
          <w:lang w:val="en-US"/>
        </w:rPr>
        <w:t>i</w:t>
      </w:r>
      <w:r w:rsidRPr="00371BF1">
        <w:rPr>
          <w:sz w:val="20"/>
          <w:szCs w:val="20"/>
          <w:lang w:val="en-US"/>
        </w:rPr>
        <w:t>n Jan Slaby J and Christian von Scheve (</w:t>
      </w:r>
      <w:r>
        <w:rPr>
          <w:sz w:val="20"/>
          <w:szCs w:val="20"/>
          <w:lang w:val="en-US"/>
        </w:rPr>
        <w:t>eds),</w:t>
      </w:r>
      <w:r w:rsidRPr="00371BF1">
        <w:rPr>
          <w:sz w:val="20"/>
          <w:szCs w:val="20"/>
          <w:lang w:val="en-US"/>
        </w:rPr>
        <w:t xml:space="preserve"> </w:t>
      </w:r>
      <w:r w:rsidRPr="00371BF1">
        <w:rPr>
          <w:i/>
          <w:sz w:val="20"/>
          <w:szCs w:val="20"/>
          <w:lang w:val="en-US"/>
        </w:rPr>
        <w:t>Affective societies: Key concepts</w:t>
      </w:r>
      <w:r>
        <w:rPr>
          <w:sz w:val="20"/>
          <w:szCs w:val="20"/>
          <w:lang w:val="en-US"/>
        </w:rPr>
        <w:t xml:space="preserve">, </w:t>
      </w:r>
      <w:r w:rsidRPr="00371BF1">
        <w:rPr>
          <w:sz w:val="20"/>
          <w:szCs w:val="20"/>
          <w:lang w:val="en-US"/>
        </w:rPr>
        <w:t xml:space="preserve">New York: Routledge, 2019; Penelope </w:t>
      </w:r>
      <w:r w:rsidRPr="00371BF1">
        <w:rPr>
          <w:sz w:val="20"/>
          <w:szCs w:val="20"/>
        </w:rPr>
        <w:t>Papailias</w:t>
      </w:r>
      <w:r>
        <w:rPr>
          <w:sz w:val="20"/>
          <w:szCs w:val="20"/>
        </w:rPr>
        <w:t>,</w:t>
      </w:r>
      <w:r w:rsidRPr="00371BF1">
        <w:rPr>
          <w:sz w:val="20"/>
          <w:szCs w:val="20"/>
        </w:rPr>
        <w:t xml:space="preserve"> ‘Witnessing </w:t>
      </w:r>
      <w:r>
        <w:rPr>
          <w:sz w:val="20"/>
          <w:szCs w:val="20"/>
        </w:rPr>
        <w:t>in</w:t>
      </w:r>
      <w:r w:rsidRPr="008D093C">
        <w:rPr>
          <w:sz w:val="20"/>
          <w:szCs w:val="20"/>
        </w:rPr>
        <w:t xml:space="preserve"> </w:t>
      </w:r>
      <w:r>
        <w:rPr>
          <w:sz w:val="20"/>
          <w:szCs w:val="20"/>
        </w:rPr>
        <w:t>t</w:t>
      </w:r>
      <w:r w:rsidRPr="008D093C">
        <w:rPr>
          <w:sz w:val="20"/>
          <w:szCs w:val="20"/>
        </w:rPr>
        <w:t xml:space="preserve">he Age </w:t>
      </w:r>
      <w:r>
        <w:rPr>
          <w:sz w:val="20"/>
          <w:szCs w:val="20"/>
        </w:rPr>
        <w:t>o</w:t>
      </w:r>
      <w:r w:rsidRPr="008D093C">
        <w:rPr>
          <w:sz w:val="20"/>
          <w:szCs w:val="20"/>
        </w:rPr>
        <w:t xml:space="preserve">f </w:t>
      </w:r>
      <w:r>
        <w:rPr>
          <w:sz w:val="20"/>
          <w:szCs w:val="20"/>
        </w:rPr>
        <w:t>t</w:t>
      </w:r>
      <w:r w:rsidRPr="008D093C">
        <w:rPr>
          <w:sz w:val="20"/>
          <w:szCs w:val="20"/>
        </w:rPr>
        <w:t xml:space="preserve">he Database: </w:t>
      </w:r>
      <w:r w:rsidRPr="00371BF1">
        <w:rPr>
          <w:sz w:val="20"/>
          <w:szCs w:val="20"/>
        </w:rPr>
        <w:t xml:space="preserve">Viral </w:t>
      </w:r>
      <w:r w:rsidRPr="008D093C">
        <w:rPr>
          <w:sz w:val="20"/>
          <w:szCs w:val="20"/>
        </w:rPr>
        <w:t xml:space="preserve">Memorials, Affective Publics, </w:t>
      </w:r>
      <w:r>
        <w:rPr>
          <w:sz w:val="20"/>
          <w:szCs w:val="20"/>
        </w:rPr>
        <w:t>a</w:t>
      </w:r>
      <w:r w:rsidRPr="008D093C">
        <w:rPr>
          <w:sz w:val="20"/>
          <w:szCs w:val="20"/>
        </w:rPr>
        <w:t xml:space="preserve">nd </w:t>
      </w:r>
      <w:r>
        <w:rPr>
          <w:sz w:val="20"/>
          <w:szCs w:val="20"/>
        </w:rPr>
        <w:t>t</w:t>
      </w:r>
      <w:r w:rsidRPr="008D093C">
        <w:rPr>
          <w:sz w:val="20"/>
          <w:szCs w:val="20"/>
        </w:rPr>
        <w:t xml:space="preserve">he Assemblage </w:t>
      </w:r>
      <w:r>
        <w:rPr>
          <w:sz w:val="20"/>
          <w:szCs w:val="20"/>
        </w:rPr>
        <w:t>o</w:t>
      </w:r>
      <w:r w:rsidRPr="008D093C">
        <w:rPr>
          <w:sz w:val="20"/>
          <w:szCs w:val="20"/>
        </w:rPr>
        <w:t>f Mourning’</w:t>
      </w:r>
      <w:r>
        <w:rPr>
          <w:sz w:val="20"/>
          <w:szCs w:val="20"/>
        </w:rPr>
        <w:t>,</w:t>
      </w:r>
      <w:r w:rsidRPr="00371BF1">
        <w:rPr>
          <w:sz w:val="20"/>
          <w:szCs w:val="20"/>
        </w:rPr>
        <w:t xml:space="preserve"> </w:t>
      </w:r>
      <w:r w:rsidRPr="00371BF1">
        <w:rPr>
          <w:i/>
          <w:sz w:val="20"/>
          <w:szCs w:val="20"/>
        </w:rPr>
        <w:t>Memory Studies</w:t>
      </w:r>
      <w:r w:rsidRPr="00371BF1">
        <w:rPr>
          <w:sz w:val="20"/>
          <w:szCs w:val="20"/>
        </w:rPr>
        <w:t xml:space="preserve">, </w:t>
      </w:r>
      <w:r w:rsidRPr="00371BF1">
        <w:rPr>
          <w:iCs/>
          <w:sz w:val="20"/>
          <w:szCs w:val="20"/>
        </w:rPr>
        <w:t>9</w:t>
      </w:r>
      <w:r>
        <w:rPr>
          <w:iCs/>
          <w:sz w:val="20"/>
          <w:szCs w:val="20"/>
        </w:rPr>
        <w:t>.</w:t>
      </w:r>
      <w:r w:rsidRPr="00371BF1">
        <w:rPr>
          <w:sz w:val="20"/>
          <w:szCs w:val="20"/>
        </w:rPr>
        <w:t>4 (2016): 437</w:t>
      </w:r>
      <w:r w:rsidR="00C57979">
        <w:rPr>
          <w:sz w:val="20"/>
          <w:szCs w:val="20"/>
        </w:rPr>
        <w:t>—</w:t>
      </w:r>
      <w:r w:rsidRPr="00371BF1">
        <w:rPr>
          <w:sz w:val="20"/>
          <w:szCs w:val="20"/>
        </w:rPr>
        <w:t xml:space="preserve">454. </w:t>
      </w:r>
    </w:p>
  </w:footnote>
  <w:footnote w:id="35">
    <w:p w14:paraId="0AC6FB0E" w14:textId="459F6017" w:rsidR="00371BF1" w:rsidRPr="00371BF1" w:rsidRDefault="00371BF1" w:rsidP="00371BF1">
      <w:pPr>
        <w:spacing w:after="0"/>
        <w:ind w:right="-336"/>
        <w:jc w:val="both"/>
        <w:rPr>
          <w:rFonts w:cstheme="minorHAnsi"/>
          <w:color w:val="000000" w:themeColor="text1"/>
          <w:sz w:val="20"/>
          <w:szCs w:val="20"/>
        </w:rPr>
      </w:pPr>
      <w:r w:rsidRPr="00371BF1">
        <w:rPr>
          <w:rStyle w:val="FootnoteReference"/>
          <w:rFonts w:cstheme="minorHAnsi"/>
          <w:sz w:val="20"/>
          <w:szCs w:val="20"/>
        </w:rPr>
        <w:footnoteRef/>
      </w:r>
      <w:r w:rsidRPr="00371BF1">
        <w:rPr>
          <w:rFonts w:cstheme="minorHAnsi"/>
          <w:sz w:val="20"/>
          <w:szCs w:val="20"/>
        </w:rPr>
        <w:t xml:space="preserve"> Anna </w:t>
      </w:r>
      <w:r w:rsidRPr="00371BF1">
        <w:rPr>
          <w:rFonts w:cstheme="minorHAnsi"/>
          <w:color w:val="000000" w:themeColor="text1"/>
          <w:sz w:val="20"/>
          <w:szCs w:val="20"/>
        </w:rPr>
        <w:t xml:space="preserve">Reading, ‘Mobile </w:t>
      </w:r>
      <w:r w:rsidRPr="008D093C">
        <w:rPr>
          <w:rFonts w:cstheme="minorHAnsi"/>
          <w:color w:val="000000" w:themeColor="text1"/>
          <w:sz w:val="20"/>
          <w:szCs w:val="20"/>
        </w:rPr>
        <w:t xml:space="preserve">Witnessing: </w:t>
      </w:r>
      <w:r w:rsidRPr="00371BF1">
        <w:rPr>
          <w:rFonts w:cstheme="minorHAnsi"/>
          <w:color w:val="000000" w:themeColor="text1"/>
          <w:sz w:val="20"/>
          <w:szCs w:val="20"/>
        </w:rPr>
        <w:t xml:space="preserve">Ethics </w:t>
      </w:r>
      <w:r>
        <w:rPr>
          <w:rFonts w:cstheme="minorHAnsi"/>
          <w:color w:val="000000" w:themeColor="text1"/>
          <w:sz w:val="20"/>
          <w:szCs w:val="20"/>
        </w:rPr>
        <w:t>and t</w:t>
      </w:r>
      <w:r w:rsidRPr="008D093C">
        <w:rPr>
          <w:rFonts w:cstheme="minorHAnsi"/>
          <w:color w:val="000000" w:themeColor="text1"/>
          <w:sz w:val="20"/>
          <w:szCs w:val="20"/>
        </w:rPr>
        <w:t xml:space="preserve">he Camera Phone </w:t>
      </w:r>
      <w:r>
        <w:rPr>
          <w:rFonts w:cstheme="minorHAnsi"/>
          <w:color w:val="000000" w:themeColor="text1"/>
          <w:sz w:val="20"/>
          <w:szCs w:val="20"/>
        </w:rPr>
        <w:t>i</w:t>
      </w:r>
      <w:r w:rsidRPr="008D093C">
        <w:rPr>
          <w:rFonts w:cstheme="minorHAnsi"/>
          <w:color w:val="000000" w:themeColor="text1"/>
          <w:sz w:val="20"/>
          <w:szCs w:val="20"/>
        </w:rPr>
        <w:t xml:space="preserve">n </w:t>
      </w:r>
      <w:r>
        <w:rPr>
          <w:rFonts w:cstheme="minorHAnsi"/>
          <w:color w:val="000000" w:themeColor="text1"/>
          <w:sz w:val="20"/>
          <w:szCs w:val="20"/>
        </w:rPr>
        <w:t>t</w:t>
      </w:r>
      <w:r w:rsidRPr="008D093C">
        <w:rPr>
          <w:rFonts w:cstheme="minorHAnsi"/>
          <w:color w:val="000000" w:themeColor="text1"/>
          <w:sz w:val="20"/>
          <w:szCs w:val="20"/>
        </w:rPr>
        <w:t xml:space="preserve">he War </w:t>
      </w:r>
      <w:r>
        <w:rPr>
          <w:rFonts w:cstheme="minorHAnsi"/>
          <w:color w:val="000000" w:themeColor="text1"/>
          <w:sz w:val="20"/>
          <w:szCs w:val="20"/>
        </w:rPr>
        <w:t>o</w:t>
      </w:r>
      <w:r w:rsidRPr="008D093C">
        <w:rPr>
          <w:rFonts w:cstheme="minorHAnsi"/>
          <w:color w:val="000000" w:themeColor="text1"/>
          <w:sz w:val="20"/>
          <w:szCs w:val="20"/>
        </w:rPr>
        <w:t>n Terror’</w:t>
      </w:r>
      <w:r>
        <w:rPr>
          <w:rFonts w:cstheme="minorHAnsi"/>
          <w:color w:val="000000" w:themeColor="text1"/>
          <w:sz w:val="20"/>
          <w:szCs w:val="20"/>
        </w:rPr>
        <w:t>,</w:t>
      </w:r>
      <w:r w:rsidRPr="00371BF1">
        <w:rPr>
          <w:rFonts w:cstheme="minorHAnsi"/>
          <w:color w:val="000000" w:themeColor="text1"/>
          <w:sz w:val="20"/>
          <w:szCs w:val="20"/>
        </w:rPr>
        <w:t xml:space="preserve"> </w:t>
      </w:r>
      <w:r w:rsidRPr="00371BF1">
        <w:rPr>
          <w:rFonts w:cstheme="minorHAnsi"/>
          <w:i/>
          <w:color w:val="000000" w:themeColor="text1"/>
          <w:sz w:val="20"/>
          <w:szCs w:val="20"/>
        </w:rPr>
        <w:t>Globalizations</w:t>
      </w:r>
      <w:r w:rsidRPr="00371BF1">
        <w:rPr>
          <w:rFonts w:cstheme="minorHAnsi"/>
          <w:color w:val="000000" w:themeColor="text1"/>
          <w:sz w:val="20"/>
          <w:szCs w:val="20"/>
        </w:rPr>
        <w:t>, 6</w:t>
      </w:r>
      <w:r>
        <w:rPr>
          <w:rFonts w:cstheme="minorHAnsi"/>
          <w:color w:val="000000" w:themeColor="text1"/>
          <w:sz w:val="20"/>
          <w:szCs w:val="20"/>
        </w:rPr>
        <w:t>.</w:t>
      </w:r>
      <w:r w:rsidRPr="00371BF1">
        <w:rPr>
          <w:rFonts w:cstheme="minorHAnsi"/>
          <w:color w:val="000000" w:themeColor="text1"/>
          <w:sz w:val="20"/>
          <w:szCs w:val="20"/>
        </w:rPr>
        <w:t>1 (2009): 61</w:t>
      </w:r>
      <w:r w:rsidR="00C57979">
        <w:rPr>
          <w:rFonts w:cstheme="minorHAnsi"/>
          <w:color w:val="000000" w:themeColor="text1"/>
          <w:sz w:val="20"/>
          <w:szCs w:val="20"/>
        </w:rPr>
        <w:t>—</w:t>
      </w:r>
      <w:r w:rsidRPr="00371BF1">
        <w:rPr>
          <w:rFonts w:cstheme="minorHAnsi"/>
          <w:color w:val="000000" w:themeColor="text1"/>
          <w:sz w:val="20"/>
          <w:szCs w:val="20"/>
        </w:rPr>
        <w:t xml:space="preserve">76; Emily </w:t>
      </w:r>
      <w:proofErr w:type="spellStart"/>
      <w:r w:rsidRPr="00371BF1">
        <w:rPr>
          <w:rFonts w:cstheme="minorHAnsi"/>
          <w:color w:val="000000" w:themeColor="text1"/>
          <w:sz w:val="20"/>
          <w:szCs w:val="20"/>
        </w:rPr>
        <w:t>Keightley</w:t>
      </w:r>
      <w:proofErr w:type="spellEnd"/>
      <w:r w:rsidRPr="00371BF1">
        <w:rPr>
          <w:rFonts w:cstheme="minorHAnsi"/>
          <w:color w:val="000000" w:themeColor="text1"/>
          <w:sz w:val="20"/>
          <w:szCs w:val="20"/>
        </w:rPr>
        <w:t xml:space="preserve"> and Anna Reading, ‘Mediated </w:t>
      </w:r>
      <w:r>
        <w:rPr>
          <w:rFonts w:cstheme="minorHAnsi"/>
          <w:color w:val="000000" w:themeColor="text1"/>
          <w:sz w:val="20"/>
          <w:szCs w:val="20"/>
        </w:rPr>
        <w:t>M</w:t>
      </w:r>
      <w:r w:rsidRPr="00371BF1">
        <w:rPr>
          <w:rFonts w:cstheme="minorHAnsi"/>
          <w:color w:val="000000" w:themeColor="text1"/>
          <w:sz w:val="20"/>
          <w:szCs w:val="20"/>
        </w:rPr>
        <w:t>obilities’</w:t>
      </w:r>
      <w:r>
        <w:rPr>
          <w:rFonts w:cstheme="minorHAnsi"/>
          <w:color w:val="000000" w:themeColor="text1"/>
          <w:sz w:val="20"/>
          <w:szCs w:val="20"/>
        </w:rPr>
        <w:t>,</w:t>
      </w:r>
      <w:r w:rsidRPr="00371BF1">
        <w:rPr>
          <w:rFonts w:cstheme="minorHAnsi"/>
          <w:color w:val="000000" w:themeColor="text1"/>
          <w:sz w:val="20"/>
          <w:szCs w:val="20"/>
        </w:rPr>
        <w:t xml:space="preserve"> </w:t>
      </w:r>
      <w:r w:rsidRPr="00371BF1">
        <w:rPr>
          <w:rFonts w:cstheme="minorHAnsi"/>
          <w:i/>
          <w:iCs/>
          <w:color w:val="000000" w:themeColor="text1"/>
          <w:sz w:val="20"/>
          <w:szCs w:val="20"/>
        </w:rPr>
        <w:t>Media, Culture &amp; Society</w:t>
      </w:r>
      <w:r w:rsidRPr="00371BF1">
        <w:rPr>
          <w:rFonts w:cstheme="minorHAnsi"/>
          <w:color w:val="000000" w:themeColor="text1"/>
          <w:sz w:val="20"/>
          <w:szCs w:val="20"/>
        </w:rPr>
        <w:t xml:space="preserve"> 36</w:t>
      </w:r>
      <w:r>
        <w:rPr>
          <w:rFonts w:cstheme="minorHAnsi"/>
          <w:color w:val="000000" w:themeColor="text1"/>
          <w:sz w:val="20"/>
          <w:szCs w:val="20"/>
        </w:rPr>
        <w:t>.</w:t>
      </w:r>
      <w:r w:rsidRPr="00371BF1">
        <w:rPr>
          <w:rFonts w:cstheme="minorHAnsi"/>
          <w:color w:val="000000" w:themeColor="text1"/>
          <w:sz w:val="20"/>
          <w:szCs w:val="20"/>
        </w:rPr>
        <w:t>3(2014): 285</w:t>
      </w:r>
      <w:r w:rsidR="00C57979">
        <w:rPr>
          <w:rFonts w:cstheme="minorHAnsi"/>
          <w:color w:val="000000" w:themeColor="text1"/>
          <w:sz w:val="20"/>
          <w:szCs w:val="20"/>
        </w:rPr>
        <w:t>—</w:t>
      </w:r>
      <w:r w:rsidRPr="00371BF1">
        <w:rPr>
          <w:rFonts w:cstheme="minorHAnsi"/>
          <w:color w:val="000000" w:themeColor="text1"/>
          <w:sz w:val="20"/>
          <w:szCs w:val="20"/>
        </w:rPr>
        <w:t>301.</w:t>
      </w:r>
    </w:p>
  </w:footnote>
  <w:footnote w:id="36">
    <w:p w14:paraId="653E21D9" w14:textId="6962D149" w:rsidR="00371BF1" w:rsidRPr="00371BF1" w:rsidRDefault="00371BF1" w:rsidP="00371BF1">
      <w:pPr>
        <w:autoSpaceDE w:val="0"/>
        <w:autoSpaceDN w:val="0"/>
        <w:adjustRightInd w:val="0"/>
        <w:spacing w:after="0"/>
        <w:ind w:right="-336"/>
        <w:rPr>
          <w:rFonts w:cstheme="minorHAnsi"/>
          <w:color w:val="000000" w:themeColor="text1"/>
          <w:sz w:val="20"/>
          <w:szCs w:val="20"/>
        </w:rPr>
      </w:pPr>
      <w:r w:rsidRPr="00371BF1">
        <w:rPr>
          <w:rStyle w:val="FootnoteReference"/>
          <w:rFonts w:cstheme="minorHAnsi"/>
          <w:sz w:val="20"/>
          <w:szCs w:val="20"/>
        </w:rPr>
        <w:footnoteRef/>
      </w:r>
      <w:r w:rsidRPr="00371BF1">
        <w:rPr>
          <w:rFonts w:cstheme="minorHAnsi"/>
          <w:sz w:val="20"/>
          <w:szCs w:val="20"/>
        </w:rPr>
        <w:t xml:space="preserve"> Ashlee </w:t>
      </w:r>
      <w:r w:rsidRPr="00371BF1">
        <w:rPr>
          <w:rFonts w:cstheme="minorHAnsi"/>
          <w:color w:val="000000" w:themeColor="text1"/>
          <w:sz w:val="20"/>
          <w:szCs w:val="20"/>
        </w:rPr>
        <w:t xml:space="preserve">Cunsolo and Neville Ellis, ‘Ecological </w:t>
      </w:r>
      <w:r w:rsidRPr="00185C11">
        <w:rPr>
          <w:rFonts w:cstheme="minorHAnsi"/>
          <w:color w:val="000000" w:themeColor="text1"/>
          <w:sz w:val="20"/>
          <w:szCs w:val="20"/>
        </w:rPr>
        <w:t xml:space="preserve">Grief </w:t>
      </w:r>
      <w:r>
        <w:rPr>
          <w:rFonts w:cstheme="minorHAnsi"/>
          <w:color w:val="000000" w:themeColor="text1"/>
          <w:sz w:val="20"/>
          <w:szCs w:val="20"/>
        </w:rPr>
        <w:t>a</w:t>
      </w:r>
      <w:r w:rsidRPr="00185C11">
        <w:rPr>
          <w:rFonts w:cstheme="minorHAnsi"/>
          <w:color w:val="000000" w:themeColor="text1"/>
          <w:sz w:val="20"/>
          <w:szCs w:val="20"/>
        </w:rPr>
        <w:t xml:space="preserve">s </w:t>
      </w:r>
      <w:r>
        <w:rPr>
          <w:rFonts w:cstheme="minorHAnsi"/>
          <w:color w:val="000000" w:themeColor="text1"/>
          <w:sz w:val="20"/>
          <w:szCs w:val="20"/>
        </w:rPr>
        <w:t>a</w:t>
      </w:r>
      <w:r w:rsidRPr="00185C11">
        <w:rPr>
          <w:rFonts w:cstheme="minorHAnsi"/>
          <w:color w:val="000000" w:themeColor="text1"/>
          <w:sz w:val="20"/>
          <w:szCs w:val="20"/>
        </w:rPr>
        <w:t xml:space="preserve"> Mental Health Response </w:t>
      </w:r>
      <w:r>
        <w:rPr>
          <w:rFonts w:cstheme="minorHAnsi"/>
          <w:color w:val="000000" w:themeColor="text1"/>
          <w:sz w:val="20"/>
          <w:szCs w:val="20"/>
        </w:rPr>
        <w:t>t</w:t>
      </w:r>
      <w:r w:rsidRPr="00185C11">
        <w:rPr>
          <w:rFonts w:cstheme="minorHAnsi"/>
          <w:color w:val="000000" w:themeColor="text1"/>
          <w:sz w:val="20"/>
          <w:szCs w:val="20"/>
        </w:rPr>
        <w:t>o Climate Change Related Loss’</w:t>
      </w:r>
      <w:r w:rsidRPr="00371BF1">
        <w:rPr>
          <w:rFonts w:cstheme="minorHAnsi"/>
          <w:color w:val="000000" w:themeColor="text1"/>
          <w:sz w:val="20"/>
          <w:szCs w:val="20"/>
        </w:rPr>
        <w:t xml:space="preserve">, </w:t>
      </w:r>
      <w:r w:rsidRPr="00371BF1">
        <w:rPr>
          <w:rFonts w:cstheme="minorHAnsi"/>
          <w:i/>
          <w:iCs/>
          <w:color w:val="000000" w:themeColor="text1"/>
          <w:sz w:val="20"/>
          <w:szCs w:val="20"/>
        </w:rPr>
        <w:t>Nature Climate Change,</w:t>
      </w:r>
      <w:r w:rsidRPr="00371BF1">
        <w:rPr>
          <w:rFonts w:cstheme="minorHAnsi"/>
          <w:color w:val="000000" w:themeColor="text1"/>
          <w:sz w:val="20"/>
          <w:szCs w:val="20"/>
        </w:rPr>
        <w:t xml:space="preserve"> 8 (2018): 275-281; Thom Van Dooren, ‘Care</w:t>
      </w:r>
      <w:r>
        <w:rPr>
          <w:rFonts w:cstheme="minorHAnsi"/>
          <w:color w:val="000000" w:themeColor="text1"/>
          <w:sz w:val="20"/>
          <w:szCs w:val="20"/>
        </w:rPr>
        <w:t>’.</w:t>
      </w:r>
    </w:p>
  </w:footnote>
  <w:footnote w:id="37">
    <w:p w14:paraId="1BA57BBE" w14:textId="08831D5E"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w:t>
      </w:r>
      <w:r w:rsidRPr="00371BF1">
        <w:rPr>
          <w:rFonts w:cstheme="minorHAnsi"/>
          <w:lang w:val="en-AU"/>
        </w:rPr>
        <w:t xml:space="preserve">Kessler cited in </w:t>
      </w:r>
      <w:r w:rsidRPr="00371BF1">
        <w:rPr>
          <w:rFonts w:cstheme="minorHAnsi"/>
          <w:color w:val="000000" w:themeColor="text1"/>
        </w:rPr>
        <w:t>Berinato, ‘That Discomfort you’re feeling is grief’.</w:t>
      </w:r>
    </w:p>
  </w:footnote>
  <w:footnote w:id="38">
    <w:p w14:paraId="3B6316E0" w14:textId="27EF45C3" w:rsidR="00371BF1" w:rsidRPr="00371BF1" w:rsidRDefault="00371BF1" w:rsidP="00371BF1">
      <w:pPr>
        <w:adjustRightInd w:val="0"/>
        <w:spacing w:after="0"/>
        <w:ind w:right="-336"/>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Breanna Spain, Lisel O’Dwyer</w:t>
      </w:r>
      <w:r>
        <w:rPr>
          <w:rFonts w:cstheme="minorHAnsi"/>
          <w:sz w:val="20"/>
          <w:szCs w:val="20"/>
        </w:rPr>
        <w:t>,</w:t>
      </w:r>
      <w:r w:rsidRPr="00371BF1">
        <w:rPr>
          <w:rFonts w:cstheme="minorHAnsi"/>
          <w:sz w:val="20"/>
          <w:szCs w:val="20"/>
        </w:rPr>
        <w:t xml:space="preserve"> and Stephen Moston, ‘Pet Loss: Understanding Disenfranchised Grief, Memorial Use, and Posttraumatic Growth’, </w:t>
      </w:r>
      <w:r w:rsidRPr="00371BF1">
        <w:rPr>
          <w:rFonts w:cstheme="minorHAnsi"/>
          <w:i/>
          <w:iCs/>
          <w:sz w:val="20"/>
          <w:szCs w:val="20"/>
        </w:rPr>
        <w:t>Anthrozoös</w:t>
      </w:r>
      <w:r w:rsidRPr="00371BF1">
        <w:rPr>
          <w:rFonts w:cstheme="minorHAnsi"/>
          <w:sz w:val="20"/>
          <w:szCs w:val="20"/>
        </w:rPr>
        <w:t>, 32</w:t>
      </w:r>
      <w:r>
        <w:rPr>
          <w:rFonts w:cstheme="minorHAnsi"/>
          <w:sz w:val="20"/>
          <w:szCs w:val="20"/>
        </w:rPr>
        <w:t>.</w:t>
      </w:r>
      <w:r w:rsidRPr="00371BF1">
        <w:rPr>
          <w:rFonts w:cstheme="minorHAnsi"/>
          <w:sz w:val="20"/>
          <w:szCs w:val="20"/>
        </w:rPr>
        <w:t>4 (2019): 555-568</w:t>
      </w:r>
      <w:r>
        <w:rPr>
          <w:rFonts w:cstheme="minorHAnsi"/>
          <w:sz w:val="20"/>
          <w:szCs w:val="20"/>
        </w:rPr>
        <w:t xml:space="preserve">, </w:t>
      </w:r>
      <w:r w:rsidRPr="00371BF1">
        <w:rPr>
          <w:rFonts w:cstheme="minorHAnsi"/>
          <w:sz w:val="20"/>
          <w:szCs w:val="20"/>
        </w:rPr>
        <w:t>556.</w:t>
      </w:r>
    </w:p>
  </w:footnote>
  <w:footnote w:id="39">
    <w:p w14:paraId="0FFE08C9" w14:textId="4C7E8C0A" w:rsidR="00371BF1" w:rsidRPr="00371BF1" w:rsidRDefault="00371BF1" w:rsidP="00371BF1">
      <w:pPr>
        <w:autoSpaceDE w:val="0"/>
        <w:autoSpaceDN w:val="0"/>
        <w:adjustRightInd w:val="0"/>
        <w:spacing w:after="0"/>
        <w:ind w:right="-336"/>
        <w:rPr>
          <w:rFonts w:cstheme="minorHAnsi"/>
          <w:sz w:val="20"/>
          <w:szCs w:val="20"/>
        </w:rPr>
      </w:pPr>
      <w:r w:rsidRPr="00371BF1">
        <w:rPr>
          <w:rStyle w:val="FootnoteReference"/>
          <w:rFonts w:cstheme="minorHAnsi"/>
          <w:sz w:val="20"/>
          <w:szCs w:val="20"/>
        </w:rPr>
        <w:footnoteRef/>
      </w:r>
      <w:r w:rsidRPr="00371BF1">
        <w:rPr>
          <w:rFonts w:cstheme="minorHAnsi"/>
          <w:sz w:val="20"/>
          <w:szCs w:val="20"/>
        </w:rPr>
        <w:t xml:space="preserve"> Robert Neimeyer and John Jordan, ‘Disenfranchisement </w:t>
      </w:r>
      <w:proofErr w:type="gramStart"/>
      <w:r w:rsidRPr="00371BF1">
        <w:rPr>
          <w:rFonts w:cstheme="minorHAnsi"/>
          <w:sz w:val="20"/>
          <w:szCs w:val="20"/>
        </w:rPr>
        <w:t>As</w:t>
      </w:r>
      <w:proofErr w:type="gramEnd"/>
      <w:r w:rsidRPr="00371BF1">
        <w:rPr>
          <w:rFonts w:cstheme="minorHAnsi"/>
          <w:sz w:val="20"/>
          <w:szCs w:val="20"/>
        </w:rPr>
        <w:t xml:space="preserve"> Empathic Failure: Grief Therapy And The Coconstruction of Meaning’, in K. J. Doka (ed). </w:t>
      </w:r>
      <w:r w:rsidRPr="00371BF1">
        <w:rPr>
          <w:rFonts w:cstheme="minorHAnsi"/>
          <w:i/>
          <w:iCs/>
          <w:sz w:val="20"/>
          <w:szCs w:val="20"/>
        </w:rPr>
        <w:t xml:space="preserve">Disenfranchised Grief: New Directions, Challenges, and Strategies </w:t>
      </w:r>
      <w:proofErr w:type="gramStart"/>
      <w:r w:rsidRPr="00371BF1">
        <w:rPr>
          <w:rFonts w:cstheme="minorHAnsi"/>
          <w:i/>
          <w:iCs/>
          <w:sz w:val="20"/>
          <w:szCs w:val="20"/>
        </w:rPr>
        <w:t>For</w:t>
      </w:r>
      <w:proofErr w:type="gramEnd"/>
      <w:r w:rsidRPr="00371BF1">
        <w:rPr>
          <w:rFonts w:cstheme="minorHAnsi"/>
          <w:i/>
          <w:iCs/>
          <w:sz w:val="20"/>
          <w:szCs w:val="20"/>
        </w:rPr>
        <w:t xml:space="preserve"> Practice,</w:t>
      </w:r>
      <w:r w:rsidRPr="00371BF1">
        <w:rPr>
          <w:rFonts w:cstheme="minorHAnsi"/>
          <w:sz w:val="20"/>
          <w:szCs w:val="20"/>
        </w:rPr>
        <w:t xml:space="preserve"> Champaign, IL: Research Press, 2002, pp. 95</w:t>
      </w:r>
      <w:r w:rsidR="00C57979">
        <w:rPr>
          <w:rFonts w:cstheme="minorHAnsi"/>
          <w:sz w:val="20"/>
          <w:szCs w:val="20"/>
        </w:rPr>
        <w:t>—</w:t>
      </w:r>
      <w:r w:rsidRPr="00371BF1">
        <w:rPr>
          <w:rFonts w:cstheme="minorHAnsi"/>
          <w:sz w:val="20"/>
          <w:szCs w:val="20"/>
        </w:rPr>
        <w:t>117.</w:t>
      </w:r>
    </w:p>
  </w:footnote>
  <w:footnote w:id="40">
    <w:p w14:paraId="25CA345A" w14:textId="50ADE48D" w:rsidR="00371BF1" w:rsidRPr="00043F67" w:rsidRDefault="00371BF1" w:rsidP="00371BF1">
      <w:pPr>
        <w:pStyle w:val="FootnoteText"/>
        <w:rPr>
          <w:lang w:val="nl-NL"/>
        </w:rPr>
      </w:pPr>
      <w:r w:rsidRPr="00371BF1">
        <w:rPr>
          <w:rStyle w:val="FootnoteReference"/>
        </w:rPr>
        <w:footnoteRef/>
      </w:r>
      <w:r w:rsidRPr="00043F67">
        <w:rPr>
          <w:lang w:val="nl-NL"/>
        </w:rPr>
        <w:t xml:space="preserve"> </w:t>
      </w:r>
      <w:r w:rsidRPr="00043F67">
        <w:rPr>
          <w:rFonts w:cstheme="minorHAnsi"/>
          <w:lang w:val="nl-NL"/>
        </w:rPr>
        <w:t xml:space="preserve">Doka, </w:t>
      </w:r>
      <w:r w:rsidRPr="00043F67">
        <w:rPr>
          <w:rFonts w:cstheme="minorHAnsi"/>
          <w:i/>
          <w:iCs/>
          <w:lang w:val="nl-NL"/>
        </w:rPr>
        <w:t>Disenfranchised Grief.</w:t>
      </w:r>
    </w:p>
  </w:footnote>
  <w:footnote w:id="41">
    <w:p w14:paraId="43455AE4" w14:textId="0EF8E028" w:rsidR="00371BF1" w:rsidRPr="00371BF1" w:rsidRDefault="00371BF1" w:rsidP="00371BF1">
      <w:pPr>
        <w:pStyle w:val="FootnoteText"/>
        <w:rPr>
          <w:lang w:val="en-AU"/>
        </w:rPr>
      </w:pPr>
      <w:r w:rsidRPr="00371BF1">
        <w:rPr>
          <w:rStyle w:val="FootnoteReference"/>
        </w:rPr>
        <w:footnoteRef/>
      </w:r>
      <w:r w:rsidRPr="00043F67">
        <w:rPr>
          <w:lang w:val="nl-NL"/>
        </w:rPr>
        <w:t xml:space="preserve"> </w:t>
      </w:r>
      <w:r w:rsidRPr="00043F67">
        <w:rPr>
          <w:rFonts w:cstheme="minorHAnsi"/>
          <w:lang w:val="nl-NL"/>
        </w:rPr>
        <w:t xml:space="preserve">Breen et al. </w:t>
      </w:r>
      <w:r w:rsidRPr="00371BF1">
        <w:rPr>
          <w:rFonts w:eastAsia="Times New Roman" w:cstheme="minorHAnsi"/>
          <w:color w:val="000000" w:themeColor="text1"/>
          <w:shd w:val="clear" w:color="auto" w:fill="FFFFFF"/>
          <w:lang w:val="en-AU" w:eastAsia="en-GB"/>
        </w:rPr>
        <w:t>‘Grief Literacy’.</w:t>
      </w:r>
    </w:p>
  </w:footnote>
  <w:footnote w:id="42">
    <w:p w14:paraId="577E4504" w14:textId="1A0D4891" w:rsidR="00371BF1" w:rsidRPr="00371BF1" w:rsidRDefault="00371BF1" w:rsidP="00371BF1">
      <w:pPr>
        <w:autoSpaceDE w:val="0"/>
        <w:autoSpaceDN w:val="0"/>
        <w:adjustRightInd w:val="0"/>
        <w:spacing w:after="0"/>
        <w:ind w:right="-336"/>
        <w:rPr>
          <w:rFonts w:cstheme="minorHAnsi"/>
          <w:sz w:val="20"/>
          <w:szCs w:val="20"/>
        </w:rPr>
      </w:pPr>
      <w:r w:rsidRPr="00371BF1">
        <w:rPr>
          <w:rStyle w:val="FootnoteReference"/>
          <w:sz w:val="20"/>
          <w:szCs w:val="20"/>
        </w:rPr>
        <w:footnoteRef/>
      </w:r>
      <w:r w:rsidRPr="00371BF1">
        <w:rPr>
          <w:sz w:val="20"/>
          <w:szCs w:val="20"/>
        </w:rPr>
        <w:t xml:space="preserve"> Dennis </w:t>
      </w:r>
      <w:r w:rsidRPr="00371BF1">
        <w:rPr>
          <w:rFonts w:cstheme="minorHAnsi"/>
          <w:sz w:val="20"/>
          <w:szCs w:val="20"/>
        </w:rPr>
        <w:t xml:space="preserve">Klass, Phyllis Silverman, and Steven Nickman, </w:t>
      </w:r>
      <w:r w:rsidRPr="00371BF1">
        <w:rPr>
          <w:rFonts w:cstheme="minorHAnsi"/>
          <w:i/>
          <w:iCs/>
          <w:sz w:val="20"/>
          <w:szCs w:val="20"/>
        </w:rPr>
        <w:t>Continuing Bonds: New Understandings of Grief,</w:t>
      </w:r>
      <w:r w:rsidRPr="00371BF1">
        <w:rPr>
          <w:rFonts w:cstheme="minorHAnsi"/>
          <w:sz w:val="20"/>
          <w:szCs w:val="20"/>
        </w:rPr>
        <w:t xml:space="preserve"> London &amp; New York: Routledge, 1996.</w:t>
      </w:r>
    </w:p>
  </w:footnote>
  <w:footnote w:id="43">
    <w:p w14:paraId="3140CBD0" w14:textId="0EC5D91A"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w:t>
      </w:r>
      <w:r w:rsidRPr="00371BF1">
        <w:rPr>
          <w:rFonts w:cstheme="minorHAnsi"/>
          <w:lang w:val="en-AU"/>
        </w:rPr>
        <w:t xml:space="preserve">Jonica Newby, </w:t>
      </w:r>
      <w:r w:rsidRPr="00371BF1">
        <w:rPr>
          <w:rFonts w:cstheme="minorHAnsi"/>
          <w:i/>
          <w:iCs/>
          <w:lang w:val="en-AU"/>
        </w:rPr>
        <w:t>Beyond Climate Grief,</w:t>
      </w:r>
      <w:r w:rsidRPr="00371BF1">
        <w:rPr>
          <w:rFonts w:cstheme="minorHAnsi"/>
          <w:lang w:val="en-AU"/>
        </w:rPr>
        <w:t xml:space="preserve"> Sydney: NewSouth Publishing, 2021.</w:t>
      </w:r>
    </w:p>
  </w:footnote>
  <w:footnote w:id="44">
    <w:p w14:paraId="0D433597" w14:textId="5AAAA36D"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Amanda </w:t>
      </w:r>
      <w:proofErr w:type="spellStart"/>
      <w:r w:rsidRPr="00371BF1">
        <w:rPr>
          <w:rFonts w:cstheme="minorHAnsi"/>
        </w:rPr>
        <w:t>Lohrey</w:t>
      </w:r>
      <w:proofErr w:type="spellEnd"/>
      <w:r w:rsidRPr="00371BF1">
        <w:rPr>
          <w:rFonts w:cstheme="minorHAnsi"/>
        </w:rPr>
        <w:t xml:space="preserve">, </w:t>
      </w:r>
      <w:r w:rsidRPr="00371BF1">
        <w:rPr>
          <w:rFonts w:cstheme="minorHAnsi"/>
          <w:i/>
          <w:iCs/>
        </w:rPr>
        <w:t>The Labyrinth</w:t>
      </w:r>
      <w:r w:rsidRPr="00371BF1">
        <w:rPr>
          <w:rFonts w:cstheme="minorHAnsi"/>
        </w:rPr>
        <w:t>, Melbourne</w:t>
      </w:r>
      <w:r w:rsidR="00E20455">
        <w:rPr>
          <w:rFonts w:cstheme="minorHAnsi"/>
        </w:rPr>
        <w:t>:</w:t>
      </w:r>
      <w:r w:rsidRPr="00371BF1">
        <w:rPr>
          <w:rFonts w:cstheme="minorHAnsi"/>
        </w:rPr>
        <w:t xml:space="preserve"> Text Publishing, 2020.</w:t>
      </w:r>
    </w:p>
  </w:footnote>
  <w:footnote w:id="45">
    <w:p w14:paraId="55B1E9E5" w14:textId="2640C5AF" w:rsidR="00371BF1" w:rsidRPr="00371BF1" w:rsidRDefault="00371BF1" w:rsidP="00371BF1">
      <w:pPr>
        <w:shd w:val="clear" w:color="auto" w:fill="FFFFFF"/>
        <w:spacing w:after="0"/>
        <w:rPr>
          <w:rFonts w:eastAsia="Times New Roman" w:cstheme="minorHAnsi"/>
          <w:color w:val="5B616B"/>
          <w:sz w:val="20"/>
          <w:szCs w:val="20"/>
          <w:lang w:val="en-AU" w:eastAsia="en-GB"/>
        </w:rPr>
      </w:pPr>
      <w:r w:rsidRPr="00371BF1">
        <w:rPr>
          <w:rStyle w:val="FootnoteReference"/>
          <w:rFonts w:cstheme="minorHAnsi"/>
          <w:sz w:val="20"/>
          <w:szCs w:val="20"/>
        </w:rPr>
        <w:footnoteRef/>
      </w:r>
      <w:r w:rsidRPr="00371BF1">
        <w:rPr>
          <w:rFonts w:cstheme="minorHAnsi"/>
          <w:sz w:val="20"/>
          <w:szCs w:val="20"/>
        </w:rPr>
        <w:t xml:space="preserve"> </w:t>
      </w:r>
      <w:r w:rsidRPr="00371BF1">
        <w:rPr>
          <w:rFonts w:cstheme="minorHAnsi"/>
          <w:sz w:val="20"/>
          <w:szCs w:val="20"/>
          <w:lang w:val="en-AU"/>
        </w:rPr>
        <w:t xml:space="preserve">Glenn Albrecht, Gina-Maree Sartore, Linda Connor, Nick Higginbotham, Sonia Freeman, Brian Kelly, Helen Stain, Anne Tonna, and Georgia Pollard, </w:t>
      </w:r>
      <w:r w:rsidRPr="00371BF1">
        <w:rPr>
          <w:rFonts w:eastAsia="Times New Roman" w:cstheme="minorHAnsi"/>
          <w:color w:val="212121"/>
          <w:kern w:val="36"/>
          <w:sz w:val="20"/>
          <w:szCs w:val="20"/>
          <w:lang w:val="en-AU" w:eastAsia="en-GB"/>
        </w:rPr>
        <w:t xml:space="preserve">‘Solastalgia: The Distress Caused by Environmental Change’, </w:t>
      </w:r>
      <w:r w:rsidRPr="00371BF1">
        <w:rPr>
          <w:rFonts w:eastAsia="Times New Roman" w:cstheme="minorHAnsi"/>
          <w:i/>
          <w:iCs/>
          <w:color w:val="212121"/>
          <w:kern w:val="36"/>
          <w:sz w:val="20"/>
          <w:szCs w:val="20"/>
          <w:lang w:val="en-AU" w:eastAsia="en-GB"/>
        </w:rPr>
        <w:t xml:space="preserve">Australas Psychiatry, </w:t>
      </w:r>
      <w:proofErr w:type="gramStart"/>
      <w:r w:rsidRPr="00371BF1">
        <w:rPr>
          <w:rFonts w:eastAsia="Times New Roman" w:cstheme="minorHAnsi"/>
          <w:color w:val="000000" w:themeColor="text1"/>
          <w:sz w:val="20"/>
          <w:szCs w:val="20"/>
          <w:lang w:val="en-AU" w:eastAsia="en-GB"/>
        </w:rPr>
        <w:t>15.Suppl</w:t>
      </w:r>
      <w:proofErr w:type="gramEnd"/>
      <w:r w:rsidRPr="00371BF1">
        <w:rPr>
          <w:rFonts w:eastAsia="Times New Roman" w:cstheme="minorHAnsi"/>
          <w:color w:val="000000" w:themeColor="text1"/>
          <w:sz w:val="20"/>
          <w:szCs w:val="20"/>
          <w:lang w:val="en-AU" w:eastAsia="en-GB"/>
        </w:rPr>
        <w:t xml:space="preserve"> 1 </w:t>
      </w:r>
      <w:r w:rsidRPr="00371BF1">
        <w:rPr>
          <w:rFonts w:eastAsia="Times New Roman" w:cstheme="minorHAnsi"/>
          <w:color w:val="212121"/>
          <w:kern w:val="36"/>
          <w:sz w:val="20"/>
          <w:szCs w:val="20"/>
          <w:lang w:val="en-AU" w:eastAsia="en-GB"/>
        </w:rPr>
        <w:t>(</w:t>
      </w:r>
      <w:r w:rsidRPr="00371BF1">
        <w:rPr>
          <w:rFonts w:eastAsia="Times New Roman" w:cstheme="minorHAnsi"/>
          <w:color w:val="000000" w:themeColor="text1"/>
          <w:kern w:val="36"/>
          <w:sz w:val="20"/>
          <w:szCs w:val="20"/>
          <w:lang w:val="en-AU" w:eastAsia="en-GB"/>
        </w:rPr>
        <w:t>2007)</w:t>
      </w:r>
      <w:r w:rsidRPr="00371BF1">
        <w:rPr>
          <w:rFonts w:eastAsia="Times New Roman" w:cstheme="minorHAnsi"/>
          <w:color w:val="000000" w:themeColor="text1"/>
          <w:sz w:val="20"/>
          <w:szCs w:val="20"/>
          <w:lang w:val="en-AU" w:eastAsia="en-GB"/>
        </w:rPr>
        <w:t>: S95-8.</w:t>
      </w:r>
    </w:p>
  </w:footnote>
  <w:footnote w:id="46">
    <w:p w14:paraId="3350B3A4" w14:textId="11AA0B34" w:rsidR="00371BF1" w:rsidRPr="00371BF1" w:rsidRDefault="00371BF1" w:rsidP="00371BF1">
      <w:pPr>
        <w:spacing w:after="0"/>
        <w:rPr>
          <w:sz w:val="20"/>
          <w:szCs w:val="20"/>
        </w:rPr>
      </w:pPr>
      <w:r w:rsidRPr="00371BF1">
        <w:rPr>
          <w:rStyle w:val="FootnoteReference"/>
          <w:sz w:val="20"/>
          <w:szCs w:val="20"/>
        </w:rPr>
        <w:footnoteRef/>
      </w:r>
      <w:r w:rsidRPr="00371BF1">
        <w:rPr>
          <w:sz w:val="20"/>
          <w:szCs w:val="20"/>
        </w:rPr>
        <w:t xml:space="preserve"> Judith Butler, ‘Violence, Mourning, Politics’, </w:t>
      </w:r>
      <w:r w:rsidRPr="00371BF1">
        <w:rPr>
          <w:i/>
          <w:iCs/>
          <w:sz w:val="20"/>
          <w:szCs w:val="20"/>
        </w:rPr>
        <w:t>Studies in Gender and Sexuality</w:t>
      </w:r>
      <w:r w:rsidRPr="00371BF1">
        <w:rPr>
          <w:sz w:val="20"/>
          <w:szCs w:val="20"/>
        </w:rPr>
        <w:t xml:space="preserve">, 4:1 (2003): 9-37; Judith Butler, </w:t>
      </w:r>
      <w:r w:rsidRPr="00371BF1">
        <w:rPr>
          <w:i/>
          <w:iCs/>
          <w:sz w:val="20"/>
          <w:szCs w:val="20"/>
        </w:rPr>
        <w:t xml:space="preserve">Frames of War: When Is Life </w:t>
      </w:r>
      <w:proofErr w:type="gramStart"/>
      <w:r w:rsidRPr="00371BF1">
        <w:rPr>
          <w:i/>
          <w:iCs/>
          <w:sz w:val="20"/>
          <w:szCs w:val="20"/>
        </w:rPr>
        <w:t>Grievable?</w:t>
      </w:r>
      <w:r w:rsidRPr="00371BF1">
        <w:rPr>
          <w:sz w:val="20"/>
          <w:szCs w:val="20"/>
        </w:rPr>
        <w:t>,</w:t>
      </w:r>
      <w:proofErr w:type="gramEnd"/>
      <w:r w:rsidRPr="00371BF1">
        <w:rPr>
          <w:sz w:val="20"/>
          <w:szCs w:val="20"/>
        </w:rPr>
        <w:t xml:space="preserve"> London: Verso, 2009.</w:t>
      </w:r>
    </w:p>
  </w:footnote>
  <w:footnote w:id="47">
    <w:p w14:paraId="612E9F03" w14:textId="2999A04A" w:rsidR="00371BF1" w:rsidRPr="00043F67" w:rsidRDefault="00371BF1" w:rsidP="00371BF1">
      <w:pPr>
        <w:pStyle w:val="FootnoteText"/>
        <w:rPr>
          <w:rFonts w:cstheme="minorHAnsi"/>
          <w:lang w:val="nl-NL"/>
        </w:rPr>
      </w:pPr>
      <w:r w:rsidRPr="00371BF1">
        <w:rPr>
          <w:rStyle w:val="FootnoteReference"/>
          <w:rFonts w:cstheme="minorHAnsi"/>
        </w:rPr>
        <w:footnoteRef/>
      </w:r>
      <w:r w:rsidRPr="00043F67">
        <w:rPr>
          <w:rFonts w:cstheme="minorHAnsi"/>
          <w:lang w:val="nl-NL"/>
        </w:rPr>
        <w:t xml:space="preserve"> </w:t>
      </w:r>
      <w:r w:rsidRPr="00043F67">
        <w:rPr>
          <w:rFonts w:cstheme="minorHAnsi"/>
          <w:lang w:val="nl-NL"/>
        </w:rPr>
        <w:t xml:space="preserve">Breen et al. </w:t>
      </w:r>
      <w:r w:rsidRPr="00043F67">
        <w:rPr>
          <w:rFonts w:eastAsia="Times New Roman" w:cstheme="minorHAnsi"/>
          <w:color w:val="000000" w:themeColor="text1"/>
          <w:shd w:val="clear" w:color="auto" w:fill="FFFFFF"/>
          <w:lang w:val="nl-NL" w:eastAsia="en-GB"/>
        </w:rPr>
        <w:t>‘Grief Literacy’.</w:t>
      </w:r>
    </w:p>
  </w:footnote>
  <w:footnote w:id="48">
    <w:p w14:paraId="10DE992C" w14:textId="22F833A9"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w:t>
      </w:r>
      <w:r w:rsidRPr="00371BF1">
        <w:rPr>
          <w:rFonts w:cstheme="minorHAnsi"/>
          <w:color w:val="000000" w:themeColor="text1"/>
        </w:rPr>
        <w:t>Cunsolo and Ellis, ‘Ecological Grief as a Mental Health Response to Climate Change Related Loss’.</w:t>
      </w:r>
    </w:p>
  </w:footnote>
  <w:footnote w:id="49">
    <w:p w14:paraId="636419D6" w14:textId="5EBC7AE9" w:rsidR="00371BF1" w:rsidRPr="00371BF1" w:rsidRDefault="00371BF1" w:rsidP="00371BF1">
      <w:pPr>
        <w:pStyle w:val="FootnoteText"/>
        <w:rPr>
          <w:rFonts w:cstheme="minorHAnsi"/>
          <w:lang w:val="en-AU"/>
        </w:rPr>
      </w:pPr>
      <w:r w:rsidRPr="00371BF1">
        <w:rPr>
          <w:rStyle w:val="FootnoteReference"/>
          <w:rFonts w:cstheme="minorHAnsi"/>
        </w:rPr>
        <w:footnoteRef/>
      </w:r>
      <w:r w:rsidRPr="00371BF1">
        <w:rPr>
          <w:rFonts w:cstheme="minorHAnsi"/>
        </w:rPr>
        <w:t xml:space="preserve"> </w:t>
      </w:r>
      <w:r w:rsidRPr="00371BF1">
        <w:rPr>
          <w:rFonts w:cstheme="minorHAnsi"/>
          <w:color w:val="000000" w:themeColor="text1"/>
        </w:rPr>
        <w:t xml:space="preserve">Kessler </w:t>
      </w:r>
      <w:r w:rsidRPr="00371BF1">
        <w:rPr>
          <w:rFonts w:cstheme="minorHAnsi"/>
          <w:lang w:val="en-AU"/>
        </w:rPr>
        <w:t xml:space="preserve">cited in </w:t>
      </w:r>
      <w:r w:rsidRPr="00371BF1">
        <w:rPr>
          <w:rFonts w:cstheme="minorHAnsi"/>
          <w:color w:val="000000" w:themeColor="text1"/>
        </w:rPr>
        <w:t>Scott Berinato, ‘That Discomfort You’re Feeling Is Grief’.</w:t>
      </w:r>
    </w:p>
  </w:footnote>
  <w:footnote w:id="50">
    <w:p w14:paraId="720233E3" w14:textId="548E09F5" w:rsidR="00371BF1" w:rsidRPr="00371BF1" w:rsidRDefault="00371BF1" w:rsidP="00371BF1">
      <w:pPr>
        <w:pStyle w:val="FootnoteText"/>
        <w:rPr>
          <w:lang w:val="en-AU"/>
        </w:rPr>
      </w:pPr>
      <w:r w:rsidRPr="00371BF1">
        <w:rPr>
          <w:rStyle w:val="FootnoteReference"/>
        </w:rPr>
        <w:footnoteRef/>
      </w:r>
      <w:r w:rsidRPr="00371BF1">
        <w:t xml:space="preserve"> </w:t>
      </w:r>
      <w:r w:rsidRPr="00371BF1">
        <w:rPr>
          <w:lang w:val="en-AU"/>
        </w:rPr>
        <w:t xml:space="preserve">See my website for further details about workshops: </w:t>
      </w:r>
      <w:r w:rsidRPr="00371BF1">
        <w:t>www.larissahjorth.net</w:t>
      </w:r>
      <w:r w:rsidRPr="00371BF1">
        <w:rPr>
          <w:lang w:val="en-AU"/>
        </w:rPr>
        <w:t xml:space="preserve">; see </w:t>
      </w:r>
      <w:r w:rsidRPr="00371BF1">
        <w:t>www.playbouring.net</w:t>
      </w:r>
      <w:r w:rsidRPr="00371BF1">
        <w:rPr>
          <w:lang w:val="en-AU"/>
        </w:rPr>
        <w:t xml:space="preserve"> </w:t>
      </w:r>
    </w:p>
  </w:footnote>
  <w:footnote w:id="51">
    <w:p w14:paraId="4539DE7B" w14:textId="3C7D8F77" w:rsidR="00371BF1" w:rsidRPr="00371BF1" w:rsidRDefault="00371BF1" w:rsidP="00371BF1">
      <w:pPr>
        <w:spacing w:after="0"/>
        <w:rPr>
          <w:rFonts w:eastAsia="Times New Roman" w:cstheme="minorHAnsi"/>
          <w:sz w:val="20"/>
          <w:szCs w:val="20"/>
          <w:lang w:val="en-AU" w:eastAsia="en-GB"/>
        </w:rPr>
      </w:pPr>
      <w:r w:rsidRPr="00371BF1">
        <w:rPr>
          <w:rStyle w:val="FootnoteReference"/>
          <w:rFonts w:cstheme="minorHAnsi"/>
          <w:sz w:val="20"/>
          <w:szCs w:val="20"/>
        </w:rPr>
        <w:footnoteRef/>
      </w:r>
      <w:r w:rsidRPr="00371BF1">
        <w:rPr>
          <w:rFonts w:cstheme="minorHAnsi"/>
          <w:sz w:val="20"/>
          <w:szCs w:val="20"/>
        </w:rPr>
        <w:t xml:space="preserve"> </w:t>
      </w:r>
      <w:r w:rsidRPr="00371BF1">
        <w:rPr>
          <w:rFonts w:cstheme="minorHAnsi"/>
          <w:sz w:val="20"/>
          <w:szCs w:val="20"/>
          <w:lang w:val="en-AU"/>
        </w:rPr>
        <w:t xml:space="preserve">Here I am utilising Bill Gaver’s notion of cultural probes as a creative prompt that collects often tacit perceptions. See Bill Gaver, Anthony Dunne, and Elena Pacenti, ‘Cultural Probes’, </w:t>
      </w:r>
      <w:r w:rsidRPr="00371BF1">
        <w:rPr>
          <w:rFonts w:cstheme="minorHAnsi"/>
          <w:i/>
          <w:iCs/>
          <w:color w:val="000000" w:themeColor="text1"/>
          <w:sz w:val="20"/>
          <w:szCs w:val="20"/>
          <w:lang w:val="en-AU"/>
        </w:rPr>
        <w:t xml:space="preserve">Interactions </w:t>
      </w:r>
      <w:r w:rsidRPr="00371BF1">
        <w:rPr>
          <w:rFonts w:cstheme="minorHAnsi"/>
          <w:color w:val="000000" w:themeColor="text1"/>
          <w:sz w:val="20"/>
          <w:szCs w:val="20"/>
          <w:lang w:val="en-AU"/>
        </w:rPr>
        <w:t xml:space="preserve">6.1 </w:t>
      </w:r>
      <w:r w:rsidRPr="00371BF1">
        <w:rPr>
          <w:rFonts w:eastAsia="Times New Roman" w:cstheme="minorHAnsi"/>
          <w:color w:val="000000" w:themeColor="text1"/>
          <w:sz w:val="20"/>
          <w:szCs w:val="20"/>
          <w:shd w:val="clear" w:color="auto" w:fill="FFFFFF"/>
          <w:lang w:val="en-AU" w:eastAsia="en-GB"/>
        </w:rPr>
        <w:t>(1999): 21-29.</w:t>
      </w:r>
    </w:p>
    <w:p w14:paraId="685BD2B8" w14:textId="77777777" w:rsidR="00371BF1" w:rsidRPr="002132BB" w:rsidRDefault="00371BF1" w:rsidP="00371BF1">
      <w:pPr>
        <w:rPr>
          <w:lang w:val="en-AU"/>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FEBF7" w14:textId="77777777" w:rsidR="0080281D" w:rsidRDefault="0080281D">
    <w:pPr>
      <w:pStyle w:val="Header"/>
    </w:pPr>
    <w:r>
      <w:rPr>
        <w:noProof/>
      </w:rPr>
      <mc:AlternateContent>
        <mc:Choice Requires="wps">
          <w:drawing>
            <wp:anchor distT="0" distB="0" distL="0" distR="0" simplePos="0" relativeHeight="251659264" behindDoc="0" locked="0" layoutInCell="1" allowOverlap="1" wp14:anchorId="2E8EB9D9" wp14:editId="347C7986">
              <wp:simplePos x="635" y="635"/>
              <wp:positionH relativeFrom="column">
                <wp:align>center</wp:align>
              </wp:positionH>
              <wp:positionV relativeFrom="paragraph">
                <wp:posOffset>635</wp:posOffset>
              </wp:positionV>
              <wp:extent cx="443865" cy="443865"/>
              <wp:effectExtent l="0" t="0" r="8890" b="4445"/>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3EB5402" w14:textId="77777777" w:rsidR="0080281D" w:rsidRPr="0080281D" w:rsidRDefault="0080281D">
                          <w:pPr>
                            <w:rPr>
                              <w:rFonts w:ascii="Calibri" w:eastAsia="Calibri" w:hAnsi="Calibri" w:cs="Calibri"/>
                              <w:noProof/>
                              <w:color w:val="EEDC00"/>
                            </w:rPr>
                          </w:pPr>
                          <w:r w:rsidRPr="0080281D">
                            <w:rPr>
                              <w:rFonts w:ascii="Calibri" w:eastAsia="Calibri" w:hAnsi="Calibri" w:cs="Calibri"/>
                              <w:noProof/>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E8EB9D9"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03EB5402" w14:textId="77777777" w:rsidR="0080281D" w:rsidRPr="0080281D" w:rsidRDefault="0080281D">
                    <w:pPr>
                      <w:rPr>
                        <w:rFonts w:ascii="Calibri" w:eastAsia="Calibri" w:hAnsi="Calibri" w:cs="Calibri"/>
                        <w:noProof/>
                        <w:color w:val="EEDC00"/>
                      </w:rPr>
                    </w:pPr>
                    <w:r w:rsidRPr="0080281D">
                      <w:rPr>
                        <w:rFonts w:ascii="Calibri" w:eastAsia="Calibri" w:hAnsi="Calibri" w:cs="Calibri"/>
                        <w:noProof/>
                        <w:color w:val="EEDC00"/>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A88F1" w14:textId="7161094F" w:rsidR="0080281D" w:rsidRDefault="008028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6A610" w14:textId="77777777" w:rsidR="0080281D" w:rsidRDefault="0080281D">
    <w:pPr>
      <w:pStyle w:val="Header"/>
    </w:pPr>
    <w:r>
      <w:rPr>
        <w:noProof/>
      </w:rPr>
      <mc:AlternateContent>
        <mc:Choice Requires="wps">
          <w:drawing>
            <wp:anchor distT="0" distB="0" distL="0" distR="0" simplePos="0" relativeHeight="251658240" behindDoc="0" locked="0" layoutInCell="1" allowOverlap="1" wp14:anchorId="77B52731" wp14:editId="7BAD7656">
              <wp:simplePos x="635" y="635"/>
              <wp:positionH relativeFrom="column">
                <wp:align>center</wp:align>
              </wp:positionH>
              <wp:positionV relativeFrom="paragraph">
                <wp:posOffset>635</wp:posOffset>
              </wp:positionV>
              <wp:extent cx="443865" cy="443865"/>
              <wp:effectExtent l="0" t="0" r="8890" b="4445"/>
              <wp:wrapSquare wrapText="bothSides"/>
              <wp:docPr id="1" name="Text Box 1"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A1C50A" w14:textId="77777777" w:rsidR="0080281D" w:rsidRPr="0080281D" w:rsidRDefault="0080281D">
                          <w:pPr>
                            <w:rPr>
                              <w:rFonts w:ascii="Calibri" w:eastAsia="Calibri" w:hAnsi="Calibri" w:cs="Calibri"/>
                              <w:noProof/>
                              <w:color w:val="EEDC00"/>
                            </w:rPr>
                          </w:pPr>
                          <w:r w:rsidRPr="0080281D">
                            <w:rPr>
                              <w:rFonts w:ascii="Calibri" w:eastAsia="Calibri" w:hAnsi="Calibri" w:cs="Calibri"/>
                              <w:noProof/>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7B52731" id="_x0000_t202" coordsize="21600,21600" o:spt="202" path="m,l,21600r21600,l21600,xe">
              <v:stroke joinstyle="miter"/>
              <v:path gradientshapeok="t" o:connecttype="rect"/>
            </v:shapetype>
            <v:shape id="Text Box 1" o:spid="_x0000_s1027" type="#_x0000_t202" alt="RMIT Classification: Trusted"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" filled="f" stroked="f">
              <v:textbox style="mso-fit-shape-to-text:t" inset="0,0,0,0">
                <w:txbxContent>
                  <w:p w14:paraId="48A1C50A" w14:textId="77777777" w:rsidR="0080281D" w:rsidRPr="0080281D" w:rsidRDefault="0080281D">
                    <w:pPr>
                      <w:rPr>
                        <w:rFonts w:ascii="Calibri" w:eastAsia="Calibri" w:hAnsi="Calibri" w:cs="Calibri"/>
                        <w:noProof/>
                        <w:color w:val="EEDC00"/>
                      </w:rPr>
                    </w:pPr>
                    <w:r w:rsidRPr="0080281D">
                      <w:rPr>
                        <w:rFonts w:ascii="Calibri" w:eastAsia="Calibri" w:hAnsi="Calibri" w:cs="Calibri"/>
                        <w:noProof/>
                        <w:color w:val="EEDC00"/>
                      </w:rPr>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669D9"/>
    <w:multiLevelType w:val="multilevel"/>
    <w:tmpl w:val="FF9A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0378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81D"/>
    <w:rsid w:val="00005484"/>
    <w:rsid w:val="000107B0"/>
    <w:rsid w:val="00025190"/>
    <w:rsid w:val="00025C40"/>
    <w:rsid w:val="00027A1D"/>
    <w:rsid w:val="00034E06"/>
    <w:rsid w:val="00043F67"/>
    <w:rsid w:val="00072816"/>
    <w:rsid w:val="000834E4"/>
    <w:rsid w:val="00085B78"/>
    <w:rsid w:val="000A2B86"/>
    <w:rsid w:val="000D0470"/>
    <w:rsid w:val="000E03B3"/>
    <w:rsid w:val="000E2975"/>
    <w:rsid w:val="001026E8"/>
    <w:rsid w:val="001143E4"/>
    <w:rsid w:val="001173DA"/>
    <w:rsid w:val="00185C11"/>
    <w:rsid w:val="001874CB"/>
    <w:rsid w:val="00194D67"/>
    <w:rsid w:val="001A5BF4"/>
    <w:rsid w:val="001B039D"/>
    <w:rsid w:val="001B3F67"/>
    <w:rsid w:val="001C4D84"/>
    <w:rsid w:val="001D68A2"/>
    <w:rsid w:val="001E73EE"/>
    <w:rsid w:val="00212824"/>
    <w:rsid w:val="002132BB"/>
    <w:rsid w:val="00237DA2"/>
    <w:rsid w:val="00247088"/>
    <w:rsid w:val="0028033A"/>
    <w:rsid w:val="00287F54"/>
    <w:rsid w:val="002901DB"/>
    <w:rsid w:val="00293B88"/>
    <w:rsid w:val="002B057C"/>
    <w:rsid w:val="002C35D8"/>
    <w:rsid w:val="002C5F1A"/>
    <w:rsid w:val="002D5392"/>
    <w:rsid w:val="00302304"/>
    <w:rsid w:val="00325BCF"/>
    <w:rsid w:val="003519DD"/>
    <w:rsid w:val="003621EE"/>
    <w:rsid w:val="00371BF1"/>
    <w:rsid w:val="00371F88"/>
    <w:rsid w:val="0037437B"/>
    <w:rsid w:val="003758DC"/>
    <w:rsid w:val="00383AFF"/>
    <w:rsid w:val="003B1712"/>
    <w:rsid w:val="003B5B20"/>
    <w:rsid w:val="003C3DC2"/>
    <w:rsid w:val="003C4370"/>
    <w:rsid w:val="003E4095"/>
    <w:rsid w:val="003F74AB"/>
    <w:rsid w:val="0040796C"/>
    <w:rsid w:val="0043599F"/>
    <w:rsid w:val="0044562B"/>
    <w:rsid w:val="0045671D"/>
    <w:rsid w:val="00475E26"/>
    <w:rsid w:val="00481964"/>
    <w:rsid w:val="004867D0"/>
    <w:rsid w:val="004956BC"/>
    <w:rsid w:val="004C03E6"/>
    <w:rsid w:val="004D1723"/>
    <w:rsid w:val="004D3880"/>
    <w:rsid w:val="004F2F09"/>
    <w:rsid w:val="004F6E9F"/>
    <w:rsid w:val="00515A14"/>
    <w:rsid w:val="005306AB"/>
    <w:rsid w:val="005324FF"/>
    <w:rsid w:val="00532537"/>
    <w:rsid w:val="0053708C"/>
    <w:rsid w:val="00540517"/>
    <w:rsid w:val="00543969"/>
    <w:rsid w:val="0054680F"/>
    <w:rsid w:val="00551F91"/>
    <w:rsid w:val="0055205A"/>
    <w:rsid w:val="00562260"/>
    <w:rsid w:val="0057782C"/>
    <w:rsid w:val="00584656"/>
    <w:rsid w:val="00590B97"/>
    <w:rsid w:val="00591B72"/>
    <w:rsid w:val="0059566B"/>
    <w:rsid w:val="00596FC2"/>
    <w:rsid w:val="005B0894"/>
    <w:rsid w:val="005B4EF8"/>
    <w:rsid w:val="005C79A6"/>
    <w:rsid w:val="005E7C60"/>
    <w:rsid w:val="00604968"/>
    <w:rsid w:val="00626B98"/>
    <w:rsid w:val="00636663"/>
    <w:rsid w:val="006378C2"/>
    <w:rsid w:val="00660889"/>
    <w:rsid w:val="00665AC2"/>
    <w:rsid w:val="0068152D"/>
    <w:rsid w:val="00685654"/>
    <w:rsid w:val="00694187"/>
    <w:rsid w:val="006A6416"/>
    <w:rsid w:val="006C4637"/>
    <w:rsid w:val="006E6350"/>
    <w:rsid w:val="006F5D1B"/>
    <w:rsid w:val="00727012"/>
    <w:rsid w:val="0074117B"/>
    <w:rsid w:val="007432EB"/>
    <w:rsid w:val="00746058"/>
    <w:rsid w:val="00756790"/>
    <w:rsid w:val="00771339"/>
    <w:rsid w:val="00793BF2"/>
    <w:rsid w:val="007A0E4D"/>
    <w:rsid w:val="007C4669"/>
    <w:rsid w:val="007D5994"/>
    <w:rsid w:val="007E404B"/>
    <w:rsid w:val="007F04D1"/>
    <w:rsid w:val="007F561B"/>
    <w:rsid w:val="0080281D"/>
    <w:rsid w:val="00815047"/>
    <w:rsid w:val="00842417"/>
    <w:rsid w:val="00843E2C"/>
    <w:rsid w:val="00856843"/>
    <w:rsid w:val="00856A9C"/>
    <w:rsid w:val="008638B0"/>
    <w:rsid w:val="00870DB9"/>
    <w:rsid w:val="00874B72"/>
    <w:rsid w:val="008760CF"/>
    <w:rsid w:val="00881AAE"/>
    <w:rsid w:val="008920A3"/>
    <w:rsid w:val="00893E08"/>
    <w:rsid w:val="008A656C"/>
    <w:rsid w:val="008A7AC3"/>
    <w:rsid w:val="008B5523"/>
    <w:rsid w:val="008C196F"/>
    <w:rsid w:val="008C6B45"/>
    <w:rsid w:val="008D093C"/>
    <w:rsid w:val="008D25B7"/>
    <w:rsid w:val="008E1420"/>
    <w:rsid w:val="008F6693"/>
    <w:rsid w:val="009071F5"/>
    <w:rsid w:val="00922F5B"/>
    <w:rsid w:val="00923546"/>
    <w:rsid w:val="009237C4"/>
    <w:rsid w:val="00927D47"/>
    <w:rsid w:val="009619D8"/>
    <w:rsid w:val="00972E34"/>
    <w:rsid w:val="0097590F"/>
    <w:rsid w:val="00992730"/>
    <w:rsid w:val="009A0792"/>
    <w:rsid w:val="009B4725"/>
    <w:rsid w:val="009B48BF"/>
    <w:rsid w:val="009C2F28"/>
    <w:rsid w:val="009C3F06"/>
    <w:rsid w:val="009F457B"/>
    <w:rsid w:val="00A00201"/>
    <w:rsid w:val="00A00507"/>
    <w:rsid w:val="00A03354"/>
    <w:rsid w:val="00A35EB6"/>
    <w:rsid w:val="00A8601D"/>
    <w:rsid w:val="00AB78E3"/>
    <w:rsid w:val="00AE2542"/>
    <w:rsid w:val="00AE3442"/>
    <w:rsid w:val="00B052DE"/>
    <w:rsid w:val="00B20176"/>
    <w:rsid w:val="00B34307"/>
    <w:rsid w:val="00B351BD"/>
    <w:rsid w:val="00B624EF"/>
    <w:rsid w:val="00B62766"/>
    <w:rsid w:val="00B87A43"/>
    <w:rsid w:val="00B90E52"/>
    <w:rsid w:val="00BB1128"/>
    <w:rsid w:val="00BB7ADE"/>
    <w:rsid w:val="00BC1DA6"/>
    <w:rsid w:val="00BD01CB"/>
    <w:rsid w:val="00BD0F70"/>
    <w:rsid w:val="00BD528B"/>
    <w:rsid w:val="00BD6EC2"/>
    <w:rsid w:val="00BF7550"/>
    <w:rsid w:val="00C1608A"/>
    <w:rsid w:val="00C30C8F"/>
    <w:rsid w:val="00C41169"/>
    <w:rsid w:val="00C478B4"/>
    <w:rsid w:val="00C57979"/>
    <w:rsid w:val="00C638EC"/>
    <w:rsid w:val="00C66D62"/>
    <w:rsid w:val="00C968DC"/>
    <w:rsid w:val="00CB3E57"/>
    <w:rsid w:val="00CC3FBB"/>
    <w:rsid w:val="00CC7293"/>
    <w:rsid w:val="00CD5FEB"/>
    <w:rsid w:val="00CF1ACF"/>
    <w:rsid w:val="00CF2FE0"/>
    <w:rsid w:val="00D025C6"/>
    <w:rsid w:val="00D043DE"/>
    <w:rsid w:val="00D27742"/>
    <w:rsid w:val="00D4233F"/>
    <w:rsid w:val="00D60BF4"/>
    <w:rsid w:val="00D626A9"/>
    <w:rsid w:val="00D64F54"/>
    <w:rsid w:val="00D652D2"/>
    <w:rsid w:val="00D67275"/>
    <w:rsid w:val="00D7252B"/>
    <w:rsid w:val="00D72C20"/>
    <w:rsid w:val="00D75543"/>
    <w:rsid w:val="00D76D1D"/>
    <w:rsid w:val="00DB3765"/>
    <w:rsid w:val="00DB6D33"/>
    <w:rsid w:val="00DC1AF9"/>
    <w:rsid w:val="00DD4195"/>
    <w:rsid w:val="00DE5050"/>
    <w:rsid w:val="00E118D9"/>
    <w:rsid w:val="00E20455"/>
    <w:rsid w:val="00E31538"/>
    <w:rsid w:val="00E33EEA"/>
    <w:rsid w:val="00E45889"/>
    <w:rsid w:val="00E47E96"/>
    <w:rsid w:val="00EA35B7"/>
    <w:rsid w:val="00EA6514"/>
    <w:rsid w:val="00EB0D07"/>
    <w:rsid w:val="00ED0C97"/>
    <w:rsid w:val="00ED143E"/>
    <w:rsid w:val="00F034D4"/>
    <w:rsid w:val="00F05E37"/>
    <w:rsid w:val="00F24604"/>
    <w:rsid w:val="00F2755A"/>
    <w:rsid w:val="00F35446"/>
    <w:rsid w:val="00F5209E"/>
    <w:rsid w:val="00F56CF6"/>
    <w:rsid w:val="00F6340B"/>
    <w:rsid w:val="00F66E99"/>
    <w:rsid w:val="00F72EB8"/>
    <w:rsid w:val="00F73004"/>
    <w:rsid w:val="00F9038A"/>
    <w:rsid w:val="00FA5AC7"/>
    <w:rsid w:val="00FB6EBD"/>
    <w:rsid w:val="00FC3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4294F28"/>
  <w14:defaultImageDpi w14:val="32767"/>
  <w15:chartTrackingRefBased/>
  <w15:docId w15:val="{708999B1-0B9E-9546-82F7-79416DB5B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A35B7"/>
    <w:pPr>
      <w:spacing w:after="160"/>
    </w:pPr>
    <w:rPr>
      <w:rFonts w:ascii="Times" w:hAnsi="Times"/>
    </w:rPr>
  </w:style>
  <w:style w:type="paragraph" w:styleId="Heading1">
    <w:name w:val="heading 1"/>
    <w:basedOn w:val="Normal"/>
    <w:link w:val="Heading1Char"/>
    <w:uiPriority w:val="9"/>
    <w:qFormat/>
    <w:rsid w:val="00EA35B7"/>
    <w:pPr>
      <w:spacing w:before="240" w:after="120"/>
      <w:outlineLvl w:val="0"/>
    </w:pPr>
    <w:rPr>
      <w:rFonts w:ascii="Times New Roman" w:eastAsia="Times New Roman" w:hAnsi="Times New Roman" w:cs="Times New Roman"/>
      <w:b/>
      <w:bCs/>
      <w:kern w:val="36"/>
      <w:sz w:val="48"/>
      <w:szCs w:val="48"/>
      <w:lang w:val="en-AU" w:eastAsia="en-GB"/>
    </w:rPr>
  </w:style>
  <w:style w:type="paragraph" w:styleId="Heading2">
    <w:name w:val="heading 2"/>
    <w:basedOn w:val="Normal"/>
    <w:next w:val="Normal"/>
    <w:link w:val="Heading2Char"/>
    <w:uiPriority w:val="9"/>
    <w:unhideWhenUsed/>
    <w:qFormat/>
    <w:rsid w:val="00EA35B7"/>
    <w:pPr>
      <w:keepNext/>
      <w:keepLines/>
      <w:spacing w:before="240" w:after="12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043F67"/>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281D"/>
    <w:pPr>
      <w:tabs>
        <w:tab w:val="center" w:pos="4680"/>
        <w:tab w:val="right" w:pos="9360"/>
      </w:tabs>
    </w:pPr>
  </w:style>
  <w:style w:type="character" w:customStyle="1" w:styleId="HeaderChar">
    <w:name w:val="Header Char"/>
    <w:basedOn w:val="DefaultParagraphFont"/>
    <w:link w:val="Header"/>
    <w:uiPriority w:val="99"/>
    <w:rsid w:val="0080281D"/>
  </w:style>
  <w:style w:type="paragraph" w:styleId="EndnoteText">
    <w:name w:val="endnote text"/>
    <w:basedOn w:val="Normal"/>
    <w:link w:val="EndnoteTextChar"/>
    <w:uiPriority w:val="99"/>
    <w:semiHidden/>
    <w:unhideWhenUsed/>
    <w:rsid w:val="00D27742"/>
    <w:rPr>
      <w:sz w:val="20"/>
      <w:szCs w:val="20"/>
    </w:rPr>
  </w:style>
  <w:style w:type="character" w:customStyle="1" w:styleId="EndnoteTextChar">
    <w:name w:val="Endnote Text Char"/>
    <w:basedOn w:val="DefaultParagraphFont"/>
    <w:link w:val="EndnoteText"/>
    <w:uiPriority w:val="99"/>
    <w:semiHidden/>
    <w:rsid w:val="00D27742"/>
    <w:rPr>
      <w:sz w:val="20"/>
      <w:szCs w:val="20"/>
    </w:rPr>
  </w:style>
  <w:style w:type="character" w:styleId="EndnoteReference">
    <w:name w:val="endnote reference"/>
    <w:basedOn w:val="DefaultParagraphFont"/>
    <w:uiPriority w:val="99"/>
    <w:semiHidden/>
    <w:unhideWhenUsed/>
    <w:rsid w:val="00D27742"/>
    <w:rPr>
      <w:vertAlign w:val="superscript"/>
    </w:rPr>
  </w:style>
  <w:style w:type="paragraph" w:customStyle="1" w:styleId="Default">
    <w:name w:val="Default"/>
    <w:rsid w:val="003621EE"/>
    <w:pPr>
      <w:autoSpaceDE w:val="0"/>
      <w:autoSpaceDN w:val="0"/>
      <w:adjustRightInd w:val="0"/>
    </w:pPr>
    <w:rPr>
      <w:rFonts w:ascii="DINPro-Light" w:hAnsi="DINPro-Light" w:cs="DINPro-Light"/>
      <w:color w:val="000000"/>
    </w:rPr>
  </w:style>
  <w:style w:type="character" w:styleId="Hyperlink">
    <w:name w:val="Hyperlink"/>
    <w:basedOn w:val="DefaultParagraphFont"/>
    <w:uiPriority w:val="99"/>
    <w:unhideWhenUsed/>
    <w:rsid w:val="00B62766"/>
    <w:rPr>
      <w:color w:val="0563C1" w:themeColor="hyperlink"/>
      <w:u w:val="single"/>
    </w:rPr>
  </w:style>
  <w:style w:type="paragraph" w:customStyle="1" w:styleId="EndNoteBibliography">
    <w:name w:val="EndNote Bibliography"/>
    <w:basedOn w:val="Normal"/>
    <w:link w:val="EndNoteBibliographyChar"/>
    <w:rsid w:val="00D75543"/>
    <w:rPr>
      <w:rFonts w:ascii="Arial" w:eastAsia="Arial" w:hAnsi="Arial" w:cs="Arial"/>
      <w:noProof/>
      <w:sz w:val="22"/>
      <w:szCs w:val="22"/>
      <w:lang w:val="en" w:eastAsia="zh-TW"/>
    </w:rPr>
  </w:style>
  <w:style w:type="character" w:customStyle="1" w:styleId="EndNoteBibliographyChar">
    <w:name w:val="EndNote Bibliography Char"/>
    <w:basedOn w:val="DefaultParagraphFont"/>
    <w:link w:val="EndNoteBibliography"/>
    <w:rsid w:val="00D75543"/>
    <w:rPr>
      <w:rFonts w:ascii="Arial" w:eastAsia="Arial" w:hAnsi="Arial" w:cs="Arial"/>
      <w:noProof/>
      <w:sz w:val="22"/>
      <w:szCs w:val="22"/>
      <w:lang w:val="en" w:eastAsia="zh-TW"/>
    </w:rPr>
  </w:style>
  <w:style w:type="paragraph" w:customStyle="1" w:styleId="REFReferenceText">
    <w:name w:val="REF Reference Text"/>
    <w:basedOn w:val="Normal"/>
    <w:qFormat/>
    <w:rsid w:val="00D75543"/>
    <w:pPr>
      <w:spacing w:after="240" w:line="480" w:lineRule="auto"/>
      <w:jc w:val="both"/>
    </w:pPr>
    <w:rPr>
      <w:iCs/>
    </w:rPr>
  </w:style>
  <w:style w:type="character" w:customStyle="1" w:styleId="Heading1Char">
    <w:name w:val="Heading 1 Char"/>
    <w:basedOn w:val="DefaultParagraphFont"/>
    <w:link w:val="Heading1"/>
    <w:uiPriority w:val="9"/>
    <w:rsid w:val="00EA35B7"/>
    <w:rPr>
      <w:rFonts w:ascii="Times New Roman" w:eastAsia="Times New Roman" w:hAnsi="Times New Roman" w:cs="Times New Roman"/>
      <w:b/>
      <w:bCs/>
      <w:kern w:val="36"/>
      <w:sz w:val="48"/>
      <w:szCs w:val="48"/>
      <w:lang w:val="en-AU" w:eastAsia="en-GB"/>
    </w:rPr>
  </w:style>
  <w:style w:type="paragraph" w:customStyle="1" w:styleId="nova-legacy-e-listitem">
    <w:name w:val="nova-legacy-e-list__item"/>
    <w:basedOn w:val="Normal"/>
    <w:rsid w:val="00371F88"/>
    <w:pPr>
      <w:spacing w:before="100" w:beforeAutospacing="1" w:after="100" w:afterAutospacing="1"/>
    </w:pPr>
    <w:rPr>
      <w:rFonts w:ascii="Times New Roman" w:eastAsia="Times New Roman" w:hAnsi="Times New Roman" w:cs="Times New Roman"/>
      <w:lang w:val="en-AU" w:eastAsia="en-GB"/>
    </w:rPr>
  </w:style>
  <w:style w:type="paragraph" w:styleId="Revision">
    <w:name w:val="Revision"/>
    <w:hidden/>
    <w:uiPriority w:val="99"/>
    <w:semiHidden/>
    <w:rsid w:val="00A00201"/>
  </w:style>
  <w:style w:type="character" w:styleId="CommentReference">
    <w:name w:val="annotation reference"/>
    <w:basedOn w:val="DefaultParagraphFont"/>
    <w:uiPriority w:val="99"/>
    <w:semiHidden/>
    <w:unhideWhenUsed/>
    <w:rsid w:val="00A00201"/>
    <w:rPr>
      <w:sz w:val="16"/>
      <w:szCs w:val="16"/>
    </w:rPr>
  </w:style>
  <w:style w:type="paragraph" w:styleId="CommentText">
    <w:name w:val="annotation text"/>
    <w:basedOn w:val="Normal"/>
    <w:link w:val="CommentTextChar"/>
    <w:uiPriority w:val="99"/>
    <w:semiHidden/>
    <w:unhideWhenUsed/>
    <w:rsid w:val="00A00201"/>
    <w:rPr>
      <w:sz w:val="20"/>
      <w:szCs w:val="20"/>
    </w:rPr>
  </w:style>
  <w:style w:type="character" w:customStyle="1" w:styleId="CommentTextChar">
    <w:name w:val="Comment Text Char"/>
    <w:basedOn w:val="DefaultParagraphFont"/>
    <w:link w:val="CommentText"/>
    <w:uiPriority w:val="99"/>
    <w:semiHidden/>
    <w:rsid w:val="00A00201"/>
    <w:rPr>
      <w:sz w:val="20"/>
      <w:szCs w:val="20"/>
    </w:rPr>
  </w:style>
  <w:style w:type="paragraph" w:styleId="CommentSubject">
    <w:name w:val="annotation subject"/>
    <w:basedOn w:val="CommentText"/>
    <w:next w:val="CommentText"/>
    <w:link w:val="CommentSubjectChar"/>
    <w:uiPriority w:val="99"/>
    <w:semiHidden/>
    <w:unhideWhenUsed/>
    <w:rsid w:val="00A00201"/>
    <w:rPr>
      <w:b/>
      <w:bCs/>
    </w:rPr>
  </w:style>
  <w:style w:type="character" w:customStyle="1" w:styleId="CommentSubjectChar">
    <w:name w:val="Comment Subject Char"/>
    <w:basedOn w:val="CommentTextChar"/>
    <w:link w:val="CommentSubject"/>
    <w:uiPriority w:val="99"/>
    <w:semiHidden/>
    <w:rsid w:val="00A00201"/>
    <w:rPr>
      <w:b/>
      <w:bCs/>
      <w:sz w:val="20"/>
      <w:szCs w:val="20"/>
    </w:rPr>
  </w:style>
  <w:style w:type="paragraph" w:styleId="Footer">
    <w:name w:val="footer"/>
    <w:basedOn w:val="Normal"/>
    <w:link w:val="FooterChar"/>
    <w:uiPriority w:val="99"/>
    <w:unhideWhenUsed/>
    <w:rsid w:val="00A00201"/>
    <w:pPr>
      <w:tabs>
        <w:tab w:val="center" w:pos="4513"/>
        <w:tab w:val="right" w:pos="9026"/>
      </w:tabs>
    </w:pPr>
  </w:style>
  <w:style w:type="character" w:customStyle="1" w:styleId="FooterChar">
    <w:name w:val="Footer Char"/>
    <w:basedOn w:val="DefaultParagraphFont"/>
    <w:link w:val="Footer"/>
    <w:uiPriority w:val="99"/>
    <w:rsid w:val="00A00201"/>
  </w:style>
  <w:style w:type="character" w:styleId="UnresolvedMention">
    <w:name w:val="Unresolved Mention"/>
    <w:basedOn w:val="DefaultParagraphFont"/>
    <w:uiPriority w:val="99"/>
    <w:rsid w:val="004C03E6"/>
    <w:rPr>
      <w:color w:val="605E5C"/>
      <w:shd w:val="clear" w:color="auto" w:fill="E1DFDD"/>
    </w:rPr>
  </w:style>
  <w:style w:type="character" w:styleId="FollowedHyperlink">
    <w:name w:val="FollowedHyperlink"/>
    <w:basedOn w:val="DefaultParagraphFont"/>
    <w:uiPriority w:val="99"/>
    <w:semiHidden/>
    <w:unhideWhenUsed/>
    <w:rsid w:val="00475E26"/>
    <w:rPr>
      <w:color w:val="954F72" w:themeColor="followedHyperlink"/>
      <w:u w:val="single"/>
    </w:rPr>
  </w:style>
  <w:style w:type="character" w:customStyle="1" w:styleId="Heading2Char">
    <w:name w:val="Heading 2 Char"/>
    <w:basedOn w:val="DefaultParagraphFont"/>
    <w:link w:val="Heading2"/>
    <w:uiPriority w:val="9"/>
    <w:rsid w:val="00EA35B7"/>
    <w:rPr>
      <w:rFonts w:ascii="Times" w:eastAsiaTheme="majorEastAsia" w:hAnsi="Times" w:cstheme="majorBidi"/>
      <w:b/>
      <w:sz w:val="36"/>
      <w:szCs w:val="26"/>
    </w:rPr>
  </w:style>
  <w:style w:type="paragraph" w:styleId="Quote">
    <w:name w:val="Quote"/>
    <w:basedOn w:val="Normal"/>
    <w:next w:val="Normal"/>
    <w:link w:val="QuoteChar"/>
    <w:uiPriority w:val="29"/>
    <w:qFormat/>
    <w:rsid w:val="00EA35B7"/>
    <w:pPr>
      <w:spacing w:before="200"/>
      <w:ind w:left="864" w:right="864"/>
      <w:jc w:val="both"/>
    </w:pPr>
    <w:rPr>
      <w:i/>
      <w:iCs/>
    </w:rPr>
  </w:style>
  <w:style w:type="character" w:customStyle="1" w:styleId="QuoteChar">
    <w:name w:val="Quote Char"/>
    <w:basedOn w:val="DefaultParagraphFont"/>
    <w:link w:val="Quote"/>
    <w:uiPriority w:val="29"/>
    <w:rsid w:val="00EA35B7"/>
    <w:rPr>
      <w:rFonts w:ascii="Times" w:hAnsi="Times"/>
      <w:i/>
      <w:iCs/>
    </w:rPr>
  </w:style>
  <w:style w:type="paragraph" w:styleId="FootnoteText">
    <w:name w:val="footnote text"/>
    <w:basedOn w:val="Normal"/>
    <w:link w:val="FootnoteTextChar"/>
    <w:uiPriority w:val="99"/>
    <w:semiHidden/>
    <w:unhideWhenUsed/>
    <w:rsid w:val="00371BF1"/>
    <w:pPr>
      <w:spacing w:after="0"/>
    </w:pPr>
    <w:rPr>
      <w:sz w:val="20"/>
      <w:szCs w:val="20"/>
    </w:rPr>
  </w:style>
  <w:style w:type="character" w:customStyle="1" w:styleId="FootnoteTextChar">
    <w:name w:val="Footnote Text Char"/>
    <w:basedOn w:val="DefaultParagraphFont"/>
    <w:link w:val="FootnoteText"/>
    <w:uiPriority w:val="99"/>
    <w:semiHidden/>
    <w:rsid w:val="00371BF1"/>
    <w:rPr>
      <w:rFonts w:ascii="Times" w:hAnsi="Times"/>
      <w:sz w:val="20"/>
      <w:szCs w:val="20"/>
    </w:rPr>
  </w:style>
  <w:style w:type="character" w:styleId="FootnoteReference">
    <w:name w:val="footnote reference"/>
    <w:basedOn w:val="DefaultParagraphFont"/>
    <w:uiPriority w:val="99"/>
    <w:semiHidden/>
    <w:unhideWhenUsed/>
    <w:rsid w:val="00371BF1"/>
    <w:rPr>
      <w:vertAlign w:val="superscript"/>
    </w:rPr>
  </w:style>
  <w:style w:type="character" w:customStyle="1" w:styleId="Heading3Char">
    <w:name w:val="Heading 3 Char"/>
    <w:basedOn w:val="DefaultParagraphFont"/>
    <w:link w:val="Heading3"/>
    <w:uiPriority w:val="9"/>
    <w:rsid w:val="00043F6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23812">
      <w:bodyDiv w:val="1"/>
      <w:marLeft w:val="0"/>
      <w:marRight w:val="0"/>
      <w:marTop w:val="0"/>
      <w:marBottom w:val="0"/>
      <w:divBdr>
        <w:top w:val="none" w:sz="0" w:space="0" w:color="auto"/>
        <w:left w:val="none" w:sz="0" w:space="0" w:color="auto"/>
        <w:bottom w:val="none" w:sz="0" w:space="0" w:color="auto"/>
        <w:right w:val="none" w:sz="0" w:space="0" w:color="auto"/>
      </w:divBdr>
    </w:div>
    <w:div w:id="246158112">
      <w:bodyDiv w:val="1"/>
      <w:marLeft w:val="0"/>
      <w:marRight w:val="0"/>
      <w:marTop w:val="0"/>
      <w:marBottom w:val="0"/>
      <w:divBdr>
        <w:top w:val="none" w:sz="0" w:space="0" w:color="auto"/>
        <w:left w:val="none" w:sz="0" w:space="0" w:color="auto"/>
        <w:bottom w:val="none" w:sz="0" w:space="0" w:color="auto"/>
        <w:right w:val="none" w:sz="0" w:space="0" w:color="auto"/>
      </w:divBdr>
      <w:divsChild>
        <w:div w:id="226764661">
          <w:marLeft w:val="0"/>
          <w:marRight w:val="0"/>
          <w:marTop w:val="0"/>
          <w:marBottom w:val="75"/>
          <w:divBdr>
            <w:top w:val="none" w:sz="0" w:space="0" w:color="auto"/>
            <w:left w:val="none" w:sz="0" w:space="0" w:color="auto"/>
            <w:bottom w:val="none" w:sz="0" w:space="0" w:color="auto"/>
            <w:right w:val="none" w:sz="0" w:space="0" w:color="auto"/>
          </w:divBdr>
        </w:div>
        <w:div w:id="1248265884">
          <w:marLeft w:val="0"/>
          <w:marRight w:val="0"/>
          <w:marTop w:val="0"/>
          <w:marBottom w:val="75"/>
          <w:divBdr>
            <w:top w:val="none" w:sz="0" w:space="0" w:color="auto"/>
            <w:left w:val="none" w:sz="0" w:space="0" w:color="auto"/>
            <w:bottom w:val="none" w:sz="0" w:space="0" w:color="auto"/>
            <w:right w:val="none" w:sz="0" w:space="0" w:color="auto"/>
          </w:divBdr>
        </w:div>
      </w:divsChild>
    </w:div>
    <w:div w:id="588393309">
      <w:bodyDiv w:val="1"/>
      <w:marLeft w:val="0"/>
      <w:marRight w:val="0"/>
      <w:marTop w:val="0"/>
      <w:marBottom w:val="0"/>
      <w:divBdr>
        <w:top w:val="none" w:sz="0" w:space="0" w:color="auto"/>
        <w:left w:val="none" w:sz="0" w:space="0" w:color="auto"/>
        <w:bottom w:val="none" w:sz="0" w:space="0" w:color="auto"/>
        <w:right w:val="none" w:sz="0" w:space="0" w:color="auto"/>
      </w:divBdr>
    </w:div>
    <w:div w:id="1029063644">
      <w:bodyDiv w:val="1"/>
      <w:marLeft w:val="0"/>
      <w:marRight w:val="0"/>
      <w:marTop w:val="0"/>
      <w:marBottom w:val="0"/>
      <w:divBdr>
        <w:top w:val="none" w:sz="0" w:space="0" w:color="auto"/>
        <w:left w:val="none" w:sz="0" w:space="0" w:color="auto"/>
        <w:bottom w:val="none" w:sz="0" w:space="0" w:color="auto"/>
        <w:right w:val="none" w:sz="0" w:space="0" w:color="auto"/>
      </w:divBdr>
    </w:div>
    <w:div w:id="1069965853">
      <w:bodyDiv w:val="1"/>
      <w:marLeft w:val="0"/>
      <w:marRight w:val="0"/>
      <w:marTop w:val="0"/>
      <w:marBottom w:val="0"/>
      <w:divBdr>
        <w:top w:val="none" w:sz="0" w:space="0" w:color="auto"/>
        <w:left w:val="none" w:sz="0" w:space="0" w:color="auto"/>
        <w:bottom w:val="none" w:sz="0" w:space="0" w:color="auto"/>
        <w:right w:val="none" w:sz="0" w:space="0" w:color="auto"/>
      </w:divBdr>
      <w:divsChild>
        <w:div w:id="1801191879">
          <w:marLeft w:val="0"/>
          <w:marRight w:val="0"/>
          <w:marTop w:val="0"/>
          <w:marBottom w:val="0"/>
          <w:divBdr>
            <w:top w:val="none" w:sz="0" w:space="0" w:color="auto"/>
            <w:left w:val="none" w:sz="0" w:space="0" w:color="auto"/>
            <w:bottom w:val="none" w:sz="0" w:space="0" w:color="auto"/>
            <w:right w:val="none" w:sz="0" w:space="0" w:color="auto"/>
          </w:divBdr>
          <w:divsChild>
            <w:div w:id="1565483992">
              <w:marLeft w:val="0"/>
              <w:marRight w:val="0"/>
              <w:marTop w:val="0"/>
              <w:marBottom w:val="0"/>
              <w:divBdr>
                <w:top w:val="none" w:sz="0" w:space="0" w:color="auto"/>
                <w:left w:val="none" w:sz="0" w:space="0" w:color="auto"/>
                <w:bottom w:val="none" w:sz="0" w:space="0" w:color="auto"/>
                <w:right w:val="none" w:sz="0" w:space="0" w:color="auto"/>
              </w:divBdr>
              <w:divsChild>
                <w:div w:id="15894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29869">
      <w:bodyDiv w:val="1"/>
      <w:marLeft w:val="0"/>
      <w:marRight w:val="0"/>
      <w:marTop w:val="0"/>
      <w:marBottom w:val="0"/>
      <w:divBdr>
        <w:top w:val="none" w:sz="0" w:space="0" w:color="auto"/>
        <w:left w:val="none" w:sz="0" w:space="0" w:color="auto"/>
        <w:bottom w:val="none" w:sz="0" w:space="0" w:color="auto"/>
        <w:right w:val="none" w:sz="0" w:space="0" w:color="auto"/>
      </w:divBdr>
      <w:divsChild>
        <w:div w:id="1615596950">
          <w:marLeft w:val="0"/>
          <w:marRight w:val="0"/>
          <w:marTop w:val="0"/>
          <w:marBottom w:val="0"/>
          <w:divBdr>
            <w:top w:val="none" w:sz="0" w:space="0" w:color="auto"/>
            <w:left w:val="none" w:sz="0" w:space="0" w:color="auto"/>
            <w:bottom w:val="none" w:sz="0" w:space="0" w:color="auto"/>
            <w:right w:val="none" w:sz="0" w:space="0" w:color="auto"/>
          </w:divBdr>
          <w:divsChild>
            <w:div w:id="1738894349">
              <w:marLeft w:val="0"/>
              <w:marRight w:val="0"/>
              <w:marTop w:val="0"/>
              <w:marBottom w:val="0"/>
              <w:divBdr>
                <w:top w:val="none" w:sz="0" w:space="0" w:color="auto"/>
                <w:left w:val="none" w:sz="0" w:space="0" w:color="auto"/>
                <w:bottom w:val="none" w:sz="0" w:space="0" w:color="auto"/>
                <w:right w:val="none" w:sz="0" w:space="0" w:color="auto"/>
              </w:divBdr>
              <w:divsChild>
                <w:div w:id="190225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hbr.org/2020/03/that-discomfort-youre-feeling-is-grief" TargetMode="External"/><Relationship Id="rId1" Type="http://schemas.openxmlformats.org/officeDocument/2006/relationships/hyperlink" Target="https://www.abc.net.au/news/2021-05-29/australia-talks-pets-easing-loneliness-and-bringing-people-joy/1001638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01B18-008D-4A46-9C21-3BF6B43C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Pages>
  <Words>3336</Words>
  <Characters>19017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Larissa Hjorth</dc:creator>
  <cp:keywords/>
  <dc:description/>
  <cp:lastModifiedBy>Jasmin Leech</cp:lastModifiedBy>
  <cp:revision>9</cp:revision>
  <dcterms:created xsi:type="dcterms:W3CDTF">2022-10-13T01:20:00Z</dcterms:created>
  <dcterms:modified xsi:type="dcterms:W3CDTF">2022-11-02T13:49:00Z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2022-07-24T08:46:23Z</vt:lpwstr>
  </property>
  <property fmtid="{D5CDD505-2E9C-101B-9397-08002B2CF9AE}" pid="7" name="MSIP_Label_8c3d088b-6243-4963-a2e2-8b321ab7f8fc_Method">
    <vt:lpwstr>Standard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1852323d-9a3f-437d-b3e0-1b5867ccb5bd</vt:lpwstr>
  </property>
  <property fmtid="{D5CDD505-2E9C-101B-9397-08002B2CF9AE}" pid="11" name="MSIP_Label_8c3d088b-6243-4963-a2e2-8b321ab7f8fc_ContentBits">
    <vt:lpwstr>1</vt:lpwstr>
  </property>
</Properties>
</file>