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FCC3" w14:textId="77777777" w:rsidR="0015772A" w:rsidRDefault="00000000">
      <w:pPr>
        <w:spacing w:after="2591" w:line="259" w:lineRule="auto"/>
        <w:ind w:left="0" w:right="1" w:firstLine="0"/>
        <w:jc w:val="center"/>
      </w:pPr>
      <w:r>
        <w:rPr>
          <w:rFonts w:ascii="Times New Roman" w:eastAsia="Times New Roman" w:hAnsi="Times New Roman" w:cs="Times New Roman"/>
          <w:b/>
          <w:sz w:val="34"/>
        </w:rPr>
        <w:t>About the Contributors</w:t>
      </w:r>
    </w:p>
    <w:p w14:paraId="093F6A02" w14:textId="77777777" w:rsidR="0015772A" w:rsidRDefault="00000000">
      <w:pPr>
        <w:ind w:left="-5"/>
      </w:pPr>
      <w:r>
        <w:rPr>
          <w:b/>
        </w:rPr>
        <w:t>Carolina Aguerre</w:t>
      </w:r>
      <w:r>
        <w:t xml:space="preserve"> is Associate Professor in the Department of Humanities and Communication, Universidad Católica del Uruguay (UCU), Montevideo (Uruguay), and honorary co-director at the Centre for Technology and Society (CETYS), Universidad de San Andrés, Victoria, Buenos Aires. Her research interests include theories and practices around the governance of communications technologies and infrastructures, including the internet and artificial intelligence (AI), the intersection with political economy, and north–south perspectives. She edited the volume </w:t>
      </w:r>
      <w:r>
        <w:rPr>
          <w:i/>
        </w:rPr>
        <w:t xml:space="preserve">Digital Data Governance: Polycentric Perspectives </w:t>
      </w:r>
      <w:r>
        <w:t>(with Malcolm Campbell-Verduyn and J. A. Scholte) (2024). In 2020, she was part of the United Nations Educational, Scientific and Cultural Organization’s (UNESCO) ad hoc expert working group on the Recommendations on the Ethics of AI. She was a resident fellow at the CGR21 (2020–2021), University of Duisburg-Essen. She has a PhD in Social Sciences from the University of Buenos Aires.</w:t>
      </w:r>
    </w:p>
    <w:p w14:paraId="60D285CC" w14:textId="77777777" w:rsidR="0015772A" w:rsidRDefault="00000000">
      <w:pPr>
        <w:ind w:left="-5"/>
      </w:pPr>
      <w:r>
        <w:rPr>
          <w:b/>
        </w:rPr>
        <w:t>Frank Kwaku Agyei</w:t>
      </w:r>
      <w:r>
        <w:t xml:space="preserve"> is a scholar of environmental justice and rural wellbeing. He studies the social and political–economic causes of the precarity and suffering of natural-resource-dependent communities. His work is crucial for developing policies and practices that promote justice and sustain ability for such communities, ensuring their well-being and resilience in the face of socioeconomic and environmental challenges. </w:t>
      </w:r>
    </w:p>
    <w:p w14:paraId="0763DBDC" w14:textId="77777777" w:rsidR="0015772A" w:rsidRDefault="00000000">
      <w:pPr>
        <w:ind w:left="-5"/>
      </w:pPr>
      <w:r>
        <w:rPr>
          <w:b/>
        </w:rPr>
        <w:t>Pedro Amaral</w:t>
      </w:r>
      <w:r>
        <w:t xml:space="preserve"> is Technical Analyst at Digital Rights Secretary, Ministry of Justice and Public Security, Brazil. He was a former researcher and project leader at Law and Technology Research Institute of Recife (</w:t>
      </w:r>
      <w:proofErr w:type="spellStart"/>
      <w:r>
        <w:t>IP.rec</w:t>
      </w:r>
      <w:proofErr w:type="spellEnd"/>
      <w:r>
        <w:t xml:space="preserve">). He is a PhD candidate in </w:t>
      </w:r>
    </w:p>
    <w:p w14:paraId="1CF642A4" w14:textId="10DAA78F" w:rsidR="0015772A" w:rsidRDefault="0015772A">
      <w:pPr>
        <w:tabs>
          <w:tab w:val="right" w:pos="6481"/>
        </w:tabs>
        <w:spacing w:after="174" w:line="259" w:lineRule="auto"/>
        <w:ind w:left="-15" w:right="-14" w:firstLine="0"/>
        <w:jc w:val="left"/>
      </w:pPr>
    </w:p>
    <w:p w14:paraId="2E675E81" w14:textId="77777777" w:rsidR="0015772A" w:rsidRDefault="00000000">
      <w:pPr>
        <w:ind w:left="-5"/>
      </w:pPr>
      <w:r>
        <w:lastRenderedPageBreak/>
        <w:t xml:space="preserve">Sociology and a researcher at the Crime and Security Policies </w:t>
      </w:r>
      <w:proofErr w:type="spellStart"/>
      <w:r>
        <w:t>Center</w:t>
      </w:r>
      <w:proofErr w:type="spellEnd"/>
      <w:r>
        <w:t>, Federal University of Pernambuco, Recife. Member of the Surveillance in the Majority World Research Network and the Surveillance Studies Network.</w:t>
      </w:r>
    </w:p>
    <w:p w14:paraId="4EA134EF" w14:textId="77777777" w:rsidR="0015772A" w:rsidRDefault="00000000">
      <w:pPr>
        <w:ind w:left="-5"/>
      </w:pPr>
      <w:r>
        <w:rPr>
          <w:b/>
        </w:rPr>
        <w:t>Jef Ausloos</w:t>
      </w:r>
      <w:r>
        <w:t xml:space="preserve"> is Assistant Professor at the Institute for Information Law, University of Amsterdam, and a research fellow at the Centre for IT and IP Law, KU Leuven. His work centres around several information law issues – specifically data rights, transparency, and governance of digital infrastructures – and the broader political economy in which they operate. His research can be situated at the intersection of law, critical data studies, and the politics of knowledge production. </w:t>
      </w:r>
    </w:p>
    <w:p w14:paraId="197885E6" w14:textId="77777777" w:rsidR="0015772A" w:rsidRDefault="00000000">
      <w:pPr>
        <w:ind w:left="-5"/>
      </w:pPr>
      <w:r>
        <w:rPr>
          <w:b/>
        </w:rPr>
        <w:t>Reuben Binns</w:t>
      </w:r>
      <w:r>
        <w:t xml:space="preserve"> is Associate Professor of Human Centred Computing, working between computer science, law, and philosophy, focusing on data protection, machine learning (ML), and the regulation of and by technology. Between 2018 and 2020, he was a postdoctoral research fellow in artificial intelligence (AI) in the Information Commissioner’s Office, addressing AI/ ML and data protection. He joined the Department of Computer Science, University of Oxford, as a postdoctoral researcher in 2015. He received his PhD in Web Science from the University of Southampton in 2015. </w:t>
      </w:r>
    </w:p>
    <w:p w14:paraId="3FB59090" w14:textId="77777777" w:rsidR="0015772A" w:rsidRDefault="00000000">
      <w:pPr>
        <w:ind w:left="-5"/>
      </w:pPr>
      <w:r>
        <w:rPr>
          <w:b/>
        </w:rPr>
        <w:t>Lawrence Kwabena Brobbey</w:t>
      </w:r>
      <w:r>
        <w:t xml:space="preserve"> is Lecturer in the Department of Silviculture and Forest Management, Kwame Nkrumah University of Science and Technology (KNUST), Kumasi (Ghana). He combines academic work with practice and has worked with government agencies and international non-governmental organizations (NGOs). His research spans natural resources tenure and access, environmental justice, and commodity chain analysis. </w:t>
      </w:r>
    </w:p>
    <w:p w14:paraId="3377AD25" w14:textId="74CB08AB" w:rsidR="0015772A" w:rsidRPr="00867405" w:rsidRDefault="00CB449B" w:rsidP="00867405">
      <w:pPr>
        <w:rPr>
          <w:rFonts w:eastAsiaTheme="minorHAnsi"/>
          <w:szCs w:val="21"/>
          <w:lang w:eastAsia="en-US"/>
        </w:rPr>
      </w:pPr>
      <w:r w:rsidRPr="00CB449B">
        <w:rPr>
          <w:rFonts w:eastAsiaTheme="minorHAnsi"/>
          <w:b/>
          <w:bCs/>
          <w:szCs w:val="21"/>
          <w:lang w:eastAsia="en-US"/>
        </w:rPr>
        <w:t>Siddharth Peter de Souza</w:t>
      </w:r>
      <w:r w:rsidRPr="00CB449B">
        <w:rPr>
          <w:rFonts w:eastAsiaTheme="minorHAnsi"/>
          <w:szCs w:val="21"/>
          <w:lang w:eastAsia="en-US"/>
        </w:rPr>
        <w:t xml:space="preserve"> is an Assistant Professor at Centre for Interdisciplinary Methods, University</w:t>
      </w:r>
      <w:r w:rsidR="008508B0">
        <w:rPr>
          <w:rFonts w:eastAsiaTheme="minorHAnsi"/>
          <w:szCs w:val="21"/>
          <w:lang w:eastAsia="en-US"/>
        </w:rPr>
        <w:t xml:space="preserve"> of Warwick</w:t>
      </w:r>
      <w:r w:rsidRPr="00CB449B">
        <w:rPr>
          <w:rFonts w:eastAsiaTheme="minorHAnsi"/>
          <w:szCs w:val="21"/>
          <w:lang w:eastAsia="en-US"/>
        </w:rPr>
        <w:t xml:space="preserve">. His work explores how data is governed globally in contested, and plural settings.  He is the founder of Justice Adda, a law and design social venture which seeks to build legal literacy and awareness in India </w:t>
      </w:r>
      <w:r>
        <w:rPr>
          <w:rFonts w:eastAsiaTheme="minorHAnsi"/>
          <w:szCs w:val="21"/>
          <w:lang w:eastAsia="en-US"/>
        </w:rPr>
        <w:t>through playful interventions.</w:t>
      </w:r>
    </w:p>
    <w:p w14:paraId="65B32F37" w14:textId="22BFC5DC" w:rsidR="0015772A" w:rsidRDefault="00000000" w:rsidP="00867405">
      <w:pPr>
        <w:ind w:left="-5"/>
      </w:pPr>
      <w:r>
        <w:rPr>
          <w:b/>
        </w:rPr>
        <w:t>Paul Esselaar</w:t>
      </w:r>
      <w:r>
        <w:t xml:space="preserve"> is a practising attorney and notary in Cape Town, South Africa, with over 20 years’ experience in advising commercial clients. He is an appeal adjudicator for two telecommunications industry bodies within South Africa</w:t>
      </w:r>
      <w:r w:rsidR="00867405">
        <w:t xml:space="preserve"> </w:t>
      </w:r>
      <w:r>
        <w:t xml:space="preserve">which focus on implementing voluntary codes of conduct. He has been appointed as Honorary Research Fellow at the University of KwaZulu-Natal, where he is pursuing his PhD. On the publications side, he is a co-author of several articles on data protection as well as two books, including </w:t>
      </w:r>
      <w:r>
        <w:rPr>
          <w:i/>
        </w:rPr>
        <w:t xml:space="preserve">Overthinking the Protection of Personal Information Act </w:t>
      </w:r>
      <w:r>
        <w:t xml:space="preserve">(2021). More recently, he is a co-author of the </w:t>
      </w:r>
      <w:r>
        <w:lastRenderedPageBreak/>
        <w:t>Model Law on Health Data Governance (2024), which seeks to introduce health data governance into local legislation worldwide.</w:t>
      </w:r>
    </w:p>
    <w:p w14:paraId="4D56CA43" w14:textId="77777777" w:rsidR="0015772A" w:rsidRDefault="00000000">
      <w:pPr>
        <w:ind w:left="-5"/>
      </w:pPr>
      <w:r>
        <w:rPr>
          <w:b/>
        </w:rPr>
        <w:t xml:space="preserve">Michalina </w:t>
      </w:r>
      <w:proofErr w:type="spellStart"/>
      <w:r>
        <w:rPr>
          <w:b/>
        </w:rPr>
        <w:t>Kowala</w:t>
      </w:r>
      <w:proofErr w:type="spellEnd"/>
      <w:r>
        <w:t xml:space="preserve"> is a graduate of the College of Europe, Bruges; Adam Mickiewicz University, </w:t>
      </w:r>
      <w:proofErr w:type="spellStart"/>
      <w:r>
        <w:t>Poznań</w:t>
      </w:r>
      <w:proofErr w:type="spellEnd"/>
      <w:r>
        <w:t xml:space="preserve">; and Stanislaw Moniuszko Academy of Music, </w:t>
      </w:r>
      <w:proofErr w:type="spellStart"/>
      <w:r>
        <w:t>Gdańsk</w:t>
      </w:r>
      <w:proofErr w:type="spellEnd"/>
      <w:r>
        <w:t xml:space="preserve">. She has recently defended her doctoral thesis ‘The Press Publishers’ Rights in the European Union: Safeguards for Access to Information and Media Pluralism’. She has been awarded the French government’s scholarship and did her research on press industry in cooperation with </w:t>
      </w:r>
      <w:proofErr w:type="spellStart"/>
      <w:r>
        <w:t>L’Institut</w:t>
      </w:r>
      <w:proofErr w:type="spellEnd"/>
      <w:r>
        <w:t xml:space="preserve"> de Recherche </w:t>
      </w:r>
      <w:proofErr w:type="spellStart"/>
      <w:r>
        <w:t>en</w:t>
      </w:r>
      <w:proofErr w:type="spellEnd"/>
      <w:r>
        <w:t xml:space="preserve"> Droit Privé, Nantes. She was visiting researcher at the Centre for IT and IP Law; the Max Planck Institute for Innovation and Competition, Munich; and the </w:t>
      </w:r>
      <w:proofErr w:type="spellStart"/>
      <w:r>
        <w:t>Center</w:t>
      </w:r>
      <w:proofErr w:type="spellEnd"/>
      <w:r>
        <w:t xml:space="preserve"> for International Intellectual Property Studies, Strasbourg. She was also associated, in a professional capacity, with the European Parliament in Brussels and the Commissioner for Human Rights Office in Warsaw. Currently, she teaches European Union (EU) law in the Faculty of Law and Administration, Adam Mickiewicz University, and works in the Ministry of Economic Development and Technology, Warsaw. </w:t>
      </w:r>
    </w:p>
    <w:p w14:paraId="159A5637" w14:textId="77777777" w:rsidR="0015772A" w:rsidRDefault="00000000">
      <w:pPr>
        <w:ind w:left="-5"/>
      </w:pPr>
      <w:r>
        <w:rPr>
          <w:b/>
        </w:rPr>
        <w:t xml:space="preserve">Boateng </w:t>
      </w:r>
      <w:proofErr w:type="spellStart"/>
      <w:r>
        <w:rPr>
          <w:b/>
        </w:rPr>
        <w:t>Kyereh</w:t>
      </w:r>
      <w:proofErr w:type="spellEnd"/>
      <w:r>
        <w:t xml:space="preserve"> is Professor in the Department of Silviculture and Forest Management, Kwame Nkrumah University of Science and Technology (KNUST), Kumasi (Ghana), and a natural resource management expert. He provides scientific inputs into policy debates on critical issues in natural resource management and tries to bridge the gap between academia and civil society. He also serves society by contributing to capacity building of stakeholders at both formal and non-formal levels for improved decision-making in natural resource governance and management in Ghana.</w:t>
      </w:r>
    </w:p>
    <w:p w14:paraId="0AB995E5" w14:textId="53097CC6" w:rsidR="0015772A" w:rsidRDefault="00000000" w:rsidP="00262B4E">
      <w:pPr>
        <w:ind w:left="-5"/>
      </w:pPr>
      <w:r>
        <w:rPr>
          <w:b/>
        </w:rPr>
        <w:t xml:space="preserve">Matteo </w:t>
      </w:r>
      <w:proofErr w:type="spellStart"/>
      <w:r>
        <w:rPr>
          <w:b/>
        </w:rPr>
        <w:t>Nebbiai</w:t>
      </w:r>
      <w:proofErr w:type="spellEnd"/>
      <w:r>
        <w:t xml:space="preserve"> is a PhD student in the Department of Political Economy, King’s College London. He focuses on European Union (EU) politics, politics of digital regulation, and lobbying. He has been a Global Political Economy Project (GPEP) affiliate fellow at Georgetown University, Washington, DC, and holds both a Master of Arts (MA) degree and a Bachelor of Arts (BA) degree in Political Science from Scuola Superiore Sant’Anna and the University of Florence. Alongside his academic career, he has contributed to research projects for the European Commission and the European Parliament. Before pursuing his PhD, he worked as a digital policy analyst for the St. Gallen Endowment for Prosperity through Trade.</w:t>
      </w:r>
    </w:p>
    <w:p w14:paraId="0CB82539" w14:textId="77777777" w:rsidR="0015772A" w:rsidRDefault="00000000">
      <w:pPr>
        <w:ind w:left="-5"/>
      </w:pPr>
      <w:r>
        <w:rPr>
          <w:b/>
        </w:rPr>
        <w:t xml:space="preserve">Midas </w:t>
      </w:r>
      <w:proofErr w:type="spellStart"/>
      <w:r>
        <w:rPr>
          <w:b/>
        </w:rPr>
        <w:t>Nouwens</w:t>
      </w:r>
      <w:proofErr w:type="spellEnd"/>
      <w:r>
        <w:t xml:space="preserve"> is Associate Professor in the Department of Digital Design and Information Studies, Aarhus University. His research explores the power dynamics inherent in informational capitalism and the potential of countervailing forces to challenge these structures. This includes examining academia’s role in providing evidence for journalists and regulators, fostering digitally empowered </w:t>
      </w:r>
      <w:r>
        <w:lastRenderedPageBreak/>
        <w:t>citizens through higher education, and leveraging software artefacts as tools for grassroots, adversarial action. He also investigates the strategic and practical challenges faced by regulators as normative institutions, as well as the use of legal mechanisms like rights enforcement and strategic litigation. His primary thematic focus lies on online tracking and algorithmic systems.</w:t>
      </w:r>
    </w:p>
    <w:p w14:paraId="0F78A392" w14:textId="77777777" w:rsidR="0015772A" w:rsidRDefault="00000000">
      <w:pPr>
        <w:ind w:left="-5"/>
      </w:pPr>
      <w:r>
        <w:rPr>
          <w:b/>
        </w:rPr>
        <w:t>Paul Osei-Tutu</w:t>
      </w:r>
      <w:r>
        <w:t xml:space="preserve"> is Lecturer in the Department of Forest Resources Technology, Kwame Nkrumah University of Science and Technology (KNUST), Kumasi (Ghana). His areas of expertise are local/decentralized natural resource management, formal and informal institutions of local forest management, small forest enterprises, bamboo resource management and utilization, and natural resource conflicts. </w:t>
      </w:r>
    </w:p>
    <w:p w14:paraId="2227E3CB" w14:textId="77777777" w:rsidR="0015772A" w:rsidRDefault="00000000">
      <w:pPr>
        <w:ind w:left="-5"/>
      </w:pPr>
      <w:r>
        <w:rPr>
          <w:b/>
        </w:rPr>
        <w:t>Marcos César M. Pereira</w:t>
      </w:r>
      <w:r>
        <w:t xml:space="preserve"> is Research Coordinator at the Law and Technology Research Institute of Recife (</w:t>
      </w:r>
      <w:proofErr w:type="spellStart"/>
      <w:r>
        <w:t>IP.rec</w:t>
      </w:r>
      <w:proofErr w:type="spellEnd"/>
      <w:r>
        <w:t xml:space="preserve">), specializing in cryptography, government hacking, and children’s rights. He has a master’s degree in Anthropology and a </w:t>
      </w:r>
      <w:proofErr w:type="gramStart"/>
      <w:r>
        <w:t>bachelor’s degree in Social Sciences</w:t>
      </w:r>
      <w:proofErr w:type="gramEnd"/>
      <w:r>
        <w:t xml:space="preserve"> from the Federal University of Pernambuco, Recife. In 2022, he was a fellow of the Leaders 2.0 programme of the Latin America and Caribbean Network Information Centre (LACNIC), Montevideo (Uruguay).</w:t>
      </w:r>
    </w:p>
    <w:p w14:paraId="04EDD018" w14:textId="77777777" w:rsidR="0015772A" w:rsidRDefault="00000000">
      <w:pPr>
        <w:ind w:left="-5"/>
      </w:pPr>
      <w:r>
        <w:rPr>
          <w:b/>
        </w:rPr>
        <w:t>André Ramiro</w:t>
      </w:r>
      <w:r>
        <w:t xml:space="preserve"> is Fellow at the Digital Civil Society Lab, Stanford </w:t>
      </w:r>
      <w:proofErr w:type="spellStart"/>
      <w:r>
        <w:t>Center</w:t>
      </w:r>
      <w:proofErr w:type="spellEnd"/>
      <w:r>
        <w:t xml:space="preserve"> on Philanthropy and Civil Society (PACS), California, and a PhD candidate in Informational Law at University of Hamburg. He was a former fellow at the Alexander von Humboldt Institute for Internet and Society, Berlin, and at the Weizenbaum Institute, Berlin; the former director and the co-founder of the Law and Technology Research Institute of Recife (</w:t>
      </w:r>
      <w:proofErr w:type="spellStart"/>
      <w:r>
        <w:t>IP.rec</w:t>
      </w:r>
      <w:proofErr w:type="spellEnd"/>
      <w:r>
        <w:t>); a member of the Latin American Network of Surveillance, Technology and Society Studies (</w:t>
      </w:r>
      <w:proofErr w:type="spellStart"/>
      <w:r>
        <w:t>Lavits</w:t>
      </w:r>
      <w:proofErr w:type="spellEnd"/>
      <w:r>
        <w:t>).</w:t>
      </w:r>
    </w:p>
    <w:p w14:paraId="7BC704E3" w14:textId="77777777" w:rsidR="0015772A" w:rsidRDefault="00000000">
      <w:pPr>
        <w:ind w:left="-5"/>
      </w:pPr>
      <w:r>
        <w:rPr>
          <w:b/>
        </w:rPr>
        <w:t>Jake Stein</w:t>
      </w:r>
      <w:r>
        <w:t xml:space="preserve"> is a researcher, designer, and developer. He is currently pursuing PhD in Human </w:t>
      </w:r>
      <w:proofErr w:type="spellStart"/>
      <w:r>
        <w:t>Centered</w:t>
      </w:r>
      <w:proofErr w:type="spellEnd"/>
      <w:r>
        <w:t xml:space="preserve"> AI in the Department of Computer Science, University of Oxford, while working on the Oxford Martin School’s ‘Ethical Web and Data Infrastructure in the Age of AI’ project under Nigel Shadboldt and Max Van Kleek. He received his Bachelor of Arts (BA) degree from Yale University, focusing on digital media critical theory, as well as a Master of Science (MSc) degree from the Oxford Internet Institute, University of Oxford, and worked as a product researcher in San Francisco.</w:t>
      </w:r>
    </w:p>
    <w:p w14:paraId="5B7C2D8F" w14:textId="0534E121" w:rsidR="0015772A" w:rsidRDefault="00000000">
      <w:pPr>
        <w:ind w:left="-5"/>
      </w:pPr>
      <w:r>
        <w:t xml:space="preserve"> </w:t>
      </w:r>
    </w:p>
    <w:sectPr w:rsidR="0015772A">
      <w:headerReference w:type="even" r:id="rId6"/>
      <w:headerReference w:type="default" r:id="rId7"/>
      <w:footerReference w:type="even" r:id="rId8"/>
      <w:footerReference w:type="default" r:id="rId9"/>
      <w:headerReference w:type="first" r:id="rId10"/>
      <w:footerReference w:type="first" r:id="rId11"/>
      <w:pgSz w:w="9480" w:h="13800"/>
      <w:pgMar w:top="1463" w:right="1499" w:bottom="1385" w:left="1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C5149" w14:textId="77777777" w:rsidR="00D013FE" w:rsidRDefault="00D013FE">
      <w:pPr>
        <w:spacing w:after="0" w:line="240" w:lineRule="auto"/>
      </w:pPr>
      <w:r>
        <w:separator/>
      </w:r>
    </w:p>
  </w:endnote>
  <w:endnote w:type="continuationSeparator" w:id="0">
    <w:p w14:paraId="23839619" w14:textId="77777777" w:rsidR="00D013FE" w:rsidRDefault="00D01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C2A3" w14:textId="77777777" w:rsidR="0015772A"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AD95A76" wp14:editId="1F7010AC">
              <wp:simplePos x="0" y="0"/>
              <wp:positionH relativeFrom="page">
                <wp:posOffset>0</wp:posOffset>
              </wp:positionH>
              <wp:positionV relativeFrom="page">
                <wp:posOffset>8496300</wp:posOffset>
              </wp:positionV>
              <wp:extent cx="266700" cy="266700"/>
              <wp:effectExtent l="0" t="0" r="0" b="0"/>
              <wp:wrapSquare wrapText="bothSides"/>
              <wp:docPr id="3386" name="Group 338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87" name="Shape 338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88" name="Shape 338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86" style="width:21pt;height:21pt;position:absolute;mso-position-horizontal-relative:page;mso-position-horizontal:absolute;margin-left:0pt;mso-position-vertical-relative:page;margin-top:669pt;" coordsize="2667,2667">
              <v:shape id="Shape 3387" style="position:absolute;width:1905;height:0;left:0;top:0;" coordsize="190500,0" path="m190500,0l0,0">
                <v:stroke weight="0.25pt" endcap="flat" joinstyle="miter" miterlimit="10" on="true" color="#000000"/>
                <v:fill on="false" color="#000000" opacity="0"/>
              </v:shape>
              <v:shape id="Shape 338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3C6BFB" wp14:editId="0E073954">
              <wp:simplePos x="0" y="0"/>
              <wp:positionH relativeFrom="page">
                <wp:posOffset>5753100</wp:posOffset>
              </wp:positionH>
              <wp:positionV relativeFrom="page">
                <wp:posOffset>8496300</wp:posOffset>
              </wp:positionV>
              <wp:extent cx="266700" cy="266700"/>
              <wp:effectExtent l="0" t="0" r="0" b="0"/>
              <wp:wrapSquare wrapText="bothSides"/>
              <wp:docPr id="3389" name="Group 338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90" name="Shape 339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91" name="Shape 339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89" style="width:21pt;height:21pt;position:absolute;mso-position-horizontal-relative:page;mso-position-horizontal:absolute;margin-left:453pt;mso-position-vertical-relative:page;margin-top:669pt;" coordsize="2667,2667">
              <v:shape id="Shape 3390" style="position:absolute;width:1905;height:0;left:762;top:0;" coordsize="190500,0" path="m0,0l190500,0">
                <v:stroke weight="0.25pt" endcap="flat" joinstyle="miter" miterlimit="10" on="true" color="#000000"/>
                <v:fill on="false" color="#000000" opacity="0"/>
              </v:shape>
              <v:shape id="Shape 339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3652" w14:textId="77777777" w:rsidR="0015772A"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62F0762" wp14:editId="153B1977">
              <wp:simplePos x="0" y="0"/>
              <wp:positionH relativeFrom="page">
                <wp:posOffset>0</wp:posOffset>
              </wp:positionH>
              <wp:positionV relativeFrom="page">
                <wp:posOffset>8496300</wp:posOffset>
              </wp:positionV>
              <wp:extent cx="266700" cy="266700"/>
              <wp:effectExtent l="0" t="0" r="0" b="0"/>
              <wp:wrapSquare wrapText="bothSides"/>
              <wp:docPr id="3366" name="Group 336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67" name="Shape 336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68" name="Shape 336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6" style="width:21pt;height:21pt;position:absolute;mso-position-horizontal-relative:page;mso-position-horizontal:absolute;margin-left:0pt;mso-position-vertical-relative:page;margin-top:669pt;" coordsize="2667,2667">
              <v:shape id="Shape 3367" style="position:absolute;width:1905;height:0;left:0;top:0;" coordsize="190500,0" path="m190500,0l0,0">
                <v:stroke weight="0.25pt" endcap="flat" joinstyle="miter" miterlimit="10" on="true" color="#000000"/>
                <v:fill on="false" color="#000000" opacity="0"/>
              </v:shape>
              <v:shape id="Shape 336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174C9C10" wp14:editId="710BBD45">
              <wp:simplePos x="0" y="0"/>
              <wp:positionH relativeFrom="page">
                <wp:posOffset>5753100</wp:posOffset>
              </wp:positionH>
              <wp:positionV relativeFrom="page">
                <wp:posOffset>8496300</wp:posOffset>
              </wp:positionV>
              <wp:extent cx="266700" cy="266700"/>
              <wp:effectExtent l="0" t="0" r="0" b="0"/>
              <wp:wrapSquare wrapText="bothSides"/>
              <wp:docPr id="3369" name="Group 336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70" name="Shape 337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71" name="Shape 337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9" style="width:21pt;height:21pt;position:absolute;mso-position-horizontal-relative:page;mso-position-horizontal:absolute;margin-left:453pt;mso-position-vertical-relative:page;margin-top:669pt;" coordsize="2667,2667">
              <v:shape id="Shape 3370" style="position:absolute;width:1905;height:0;left:762;top:0;" coordsize="190500,0" path="m0,0l190500,0">
                <v:stroke weight="0.25pt" endcap="flat" joinstyle="miter" miterlimit="10" on="true" color="#000000"/>
                <v:fill on="false" color="#000000" opacity="0"/>
              </v:shape>
              <v:shape id="Shape 337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0EE5" w14:textId="77777777" w:rsidR="0015772A"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CFE4BCD" wp14:editId="52AED32F">
              <wp:simplePos x="0" y="0"/>
              <wp:positionH relativeFrom="page">
                <wp:posOffset>0</wp:posOffset>
              </wp:positionH>
              <wp:positionV relativeFrom="page">
                <wp:posOffset>8496300</wp:posOffset>
              </wp:positionV>
              <wp:extent cx="266700" cy="266700"/>
              <wp:effectExtent l="0" t="0" r="0" b="0"/>
              <wp:wrapSquare wrapText="bothSides"/>
              <wp:docPr id="3346" name="Group 33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47" name="Shape 334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48" name="Shape 334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6" style="width:21pt;height:21pt;position:absolute;mso-position-horizontal-relative:page;mso-position-horizontal:absolute;margin-left:0pt;mso-position-vertical-relative:page;margin-top:669pt;" coordsize="2667,2667">
              <v:shape id="Shape 3347" style="position:absolute;width:1905;height:0;left:0;top:0;" coordsize="190500,0" path="m190500,0l0,0">
                <v:stroke weight="0.25pt" endcap="flat" joinstyle="miter" miterlimit="10" on="true" color="#000000"/>
                <v:fill on="false" color="#000000" opacity="0"/>
              </v:shape>
              <v:shape id="Shape 334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17E89881" wp14:editId="512F4BF4">
              <wp:simplePos x="0" y="0"/>
              <wp:positionH relativeFrom="page">
                <wp:posOffset>5753100</wp:posOffset>
              </wp:positionH>
              <wp:positionV relativeFrom="page">
                <wp:posOffset>8496300</wp:posOffset>
              </wp:positionV>
              <wp:extent cx="266700" cy="266700"/>
              <wp:effectExtent l="0" t="0" r="0" b="0"/>
              <wp:wrapSquare wrapText="bothSides"/>
              <wp:docPr id="3349" name="Group 334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50" name="Shape 335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51" name="Shape 335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9" style="width:21pt;height:21pt;position:absolute;mso-position-horizontal-relative:page;mso-position-horizontal:absolute;margin-left:453pt;mso-position-vertical-relative:page;margin-top:669pt;" coordsize="2667,2667">
              <v:shape id="Shape 3350" style="position:absolute;width:1905;height:0;left:762;top:0;" coordsize="190500,0" path="m0,0l190500,0">
                <v:stroke weight="0.25pt" endcap="flat" joinstyle="miter" miterlimit="10" on="true" color="#000000"/>
                <v:fill on="false" color="#000000" opacity="0"/>
              </v:shape>
              <v:shape id="Shape 335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A78C" w14:textId="77777777" w:rsidR="00D013FE" w:rsidRDefault="00D013FE">
      <w:pPr>
        <w:spacing w:after="0" w:line="240" w:lineRule="auto"/>
      </w:pPr>
      <w:r>
        <w:separator/>
      </w:r>
    </w:p>
  </w:footnote>
  <w:footnote w:type="continuationSeparator" w:id="0">
    <w:p w14:paraId="2AAD4838" w14:textId="77777777" w:rsidR="00D013FE" w:rsidRDefault="00D01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7EB0" w14:textId="77777777" w:rsidR="0015772A"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87FB053" wp14:editId="259C0CF6">
              <wp:simplePos x="0" y="0"/>
              <wp:positionH relativeFrom="page">
                <wp:posOffset>0</wp:posOffset>
              </wp:positionH>
              <wp:positionV relativeFrom="page">
                <wp:posOffset>0</wp:posOffset>
              </wp:positionV>
              <wp:extent cx="266700" cy="266700"/>
              <wp:effectExtent l="0" t="0" r="0" b="0"/>
              <wp:wrapSquare wrapText="bothSides"/>
              <wp:docPr id="3376" name="Group 337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77" name="Shape 337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78" name="Shape 337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76" style="width:21pt;height:21pt;position:absolute;mso-position-horizontal-relative:page;mso-position-horizontal:absolute;margin-left:0pt;mso-position-vertical-relative:page;margin-top:0pt;" coordsize="2667,2667">
              <v:shape id="Shape 3377" style="position:absolute;width:1905;height:0;left:0;top:2667;" coordsize="190500,0" path="m190500,0l0,0">
                <v:stroke weight="0.25pt" endcap="flat" joinstyle="miter" miterlimit="10" on="true" color="#000000"/>
                <v:fill on="false" color="#000000" opacity="0"/>
              </v:shape>
              <v:shape id="Shape 337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EAA04AB" wp14:editId="0B820305">
              <wp:simplePos x="0" y="0"/>
              <wp:positionH relativeFrom="page">
                <wp:posOffset>5753100</wp:posOffset>
              </wp:positionH>
              <wp:positionV relativeFrom="page">
                <wp:posOffset>0</wp:posOffset>
              </wp:positionV>
              <wp:extent cx="266700" cy="266700"/>
              <wp:effectExtent l="0" t="0" r="0" b="0"/>
              <wp:wrapSquare wrapText="bothSides"/>
              <wp:docPr id="3379" name="Group 337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80" name="Shape 338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81" name="Shape 338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79" style="width:21pt;height:21pt;position:absolute;mso-position-horizontal-relative:page;mso-position-horizontal:absolute;margin-left:453pt;mso-position-vertical-relative:page;margin-top:0pt;" coordsize="2667,2667">
              <v:shape id="Shape 3380" style="position:absolute;width:1905;height:0;left:762;top:2667;" coordsize="190500,0" path="m0,0l190500,0">
                <v:stroke weight="0.25pt" endcap="flat" joinstyle="miter" miterlimit="10" on="true" color="#000000"/>
                <v:fill on="false" color="#000000" opacity="0"/>
              </v:shape>
              <v:shape id="Shape 3381"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E57D" w14:textId="77777777" w:rsidR="0015772A"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5BA83B4" wp14:editId="2F5B3C4D">
              <wp:simplePos x="0" y="0"/>
              <wp:positionH relativeFrom="page">
                <wp:posOffset>0</wp:posOffset>
              </wp:positionH>
              <wp:positionV relativeFrom="page">
                <wp:posOffset>0</wp:posOffset>
              </wp:positionV>
              <wp:extent cx="266700" cy="266700"/>
              <wp:effectExtent l="0" t="0" r="0" b="0"/>
              <wp:wrapSquare wrapText="bothSides"/>
              <wp:docPr id="3356" name="Group 33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57" name="Shape 335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58" name="Shape 335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6" style="width:21pt;height:21pt;position:absolute;mso-position-horizontal-relative:page;mso-position-horizontal:absolute;margin-left:0pt;mso-position-vertical-relative:page;margin-top:0pt;" coordsize="2667,2667">
              <v:shape id="Shape 3357" style="position:absolute;width:1905;height:0;left:0;top:2667;" coordsize="190500,0" path="m190500,0l0,0">
                <v:stroke weight="0.25pt" endcap="flat" joinstyle="miter" miterlimit="10" on="true" color="#000000"/>
                <v:fill on="false" color="#000000" opacity="0"/>
              </v:shape>
              <v:shape id="Shape 335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A251A62" wp14:editId="5C71F538">
              <wp:simplePos x="0" y="0"/>
              <wp:positionH relativeFrom="page">
                <wp:posOffset>5753100</wp:posOffset>
              </wp:positionH>
              <wp:positionV relativeFrom="page">
                <wp:posOffset>0</wp:posOffset>
              </wp:positionV>
              <wp:extent cx="266700" cy="266700"/>
              <wp:effectExtent l="0" t="0" r="0" b="0"/>
              <wp:wrapSquare wrapText="bothSides"/>
              <wp:docPr id="3359" name="Group 33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60" name="Shape 336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61" name="Shape 336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9" style="width:21pt;height:21pt;position:absolute;mso-position-horizontal-relative:page;mso-position-horizontal:absolute;margin-left:453pt;mso-position-vertical-relative:page;margin-top:0pt;" coordsize="2667,2667">
              <v:shape id="Shape 3360" style="position:absolute;width:1905;height:0;left:762;top:2667;" coordsize="190500,0" path="m0,0l190500,0">
                <v:stroke weight="0.25pt" endcap="flat" joinstyle="miter" miterlimit="10" on="true" color="#000000"/>
                <v:fill on="false" color="#000000" opacity="0"/>
              </v:shape>
              <v:shape id="Shape 3361"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3A02C" w14:textId="77777777" w:rsidR="0015772A"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A68E764" wp14:editId="5581D3C0">
              <wp:simplePos x="0" y="0"/>
              <wp:positionH relativeFrom="page">
                <wp:posOffset>0</wp:posOffset>
              </wp:positionH>
              <wp:positionV relativeFrom="page">
                <wp:posOffset>0</wp:posOffset>
              </wp:positionV>
              <wp:extent cx="266700" cy="266700"/>
              <wp:effectExtent l="0" t="0" r="0" b="0"/>
              <wp:wrapSquare wrapText="bothSides"/>
              <wp:docPr id="3336" name="Group 333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37" name="Shape 333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38" name="Shape 333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36" style="width:21pt;height:21pt;position:absolute;mso-position-horizontal-relative:page;mso-position-horizontal:absolute;margin-left:0pt;mso-position-vertical-relative:page;margin-top:0pt;" coordsize="2667,2667">
              <v:shape id="Shape 3337" style="position:absolute;width:1905;height:0;left:0;top:2667;" coordsize="190500,0" path="m190500,0l0,0">
                <v:stroke weight="0.25pt" endcap="flat" joinstyle="miter" miterlimit="10" on="true" color="#000000"/>
                <v:fill on="false" color="#000000" opacity="0"/>
              </v:shape>
              <v:shape id="Shape 333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70A54038" wp14:editId="0E9D8B86">
              <wp:simplePos x="0" y="0"/>
              <wp:positionH relativeFrom="page">
                <wp:posOffset>5753100</wp:posOffset>
              </wp:positionH>
              <wp:positionV relativeFrom="page">
                <wp:posOffset>0</wp:posOffset>
              </wp:positionV>
              <wp:extent cx="266700" cy="266700"/>
              <wp:effectExtent l="0" t="0" r="0" b="0"/>
              <wp:wrapSquare wrapText="bothSides"/>
              <wp:docPr id="3339" name="Group 333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3340" name="Shape 334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3341" name="Shape 334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39" style="width:21pt;height:21pt;position:absolute;mso-position-horizontal-relative:page;mso-position-horizontal:absolute;margin-left:453pt;mso-position-vertical-relative:page;margin-top:0pt;" coordsize="2667,2667">
              <v:shape id="Shape 3340" style="position:absolute;width:1905;height:0;left:762;top:2667;" coordsize="190500,0" path="m0,0l190500,0">
                <v:stroke weight="0.25pt" endcap="flat" joinstyle="miter" miterlimit="10" on="true" color="#000000"/>
                <v:fill on="false" color="#000000" opacity="0"/>
              </v:shape>
              <v:shape id="Shape 3341"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72A"/>
    <w:rsid w:val="000838C9"/>
    <w:rsid w:val="0015772A"/>
    <w:rsid w:val="001D234A"/>
    <w:rsid w:val="00211F3A"/>
    <w:rsid w:val="00262B4E"/>
    <w:rsid w:val="00434005"/>
    <w:rsid w:val="00676561"/>
    <w:rsid w:val="008508B0"/>
    <w:rsid w:val="00867405"/>
    <w:rsid w:val="00CB449B"/>
    <w:rsid w:val="00D0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F9693C"/>
  <w15:docId w15:val="{88286685-6CB5-214B-B743-482ECFB3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7" w:lineRule="auto"/>
      <w:ind w:left="10" w:hanging="10"/>
      <w:jc w:val="both"/>
    </w:pPr>
    <w:rPr>
      <w:rFonts w:ascii="Garamond" w:eastAsia="Garamond" w:hAnsi="Garamond" w:cs="Garamond"/>
      <w:color w:val="181717"/>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B449B"/>
    <w:pPr>
      <w:spacing w:after="0" w:line="240" w:lineRule="auto"/>
    </w:pPr>
    <w:rPr>
      <w:rFonts w:ascii="Garamond" w:eastAsia="Garamond" w:hAnsi="Garamond" w:cs="Garamond"/>
      <w:color w:val="181717"/>
      <w:sz w:val="21"/>
    </w:rPr>
  </w:style>
  <w:style w:type="character" w:styleId="CommentReference">
    <w:name w:val="annotation reference"/>
    <w:basedOn w:val="DefaultParagraphFont"/>
    <w:uiPriority w:val="99"/>
    <w:semiHidden/>
    <w:unhideWhenUsed/>
    <w:rsid w:val="000838C9"/>
    <w:rPr>
      <w:sz w:val="16"/>
      <w:szCs w:val="16"/>
    </w:rPr>
  </w:style>
  <w:style w:type="paragraph" w:styleId="CommentText">
    <w:name w:val="annotation text"/>
    <w:basedOn w:val="Normal"/>
    <w:link w:val="CommentTextChar"/>
    <w:uiPriority w:val="99"/>
    <w:semiHidden/>
    <w:unhideWhenUsed/>
    <w:rsid w:val="000838C9"/>
    <w:pPr>
      <w:spacing w:line="240" w:lineRule="auto"/>
    </w:pPr>
    <w:rPr>
      <w:sz w:val="20"/>
      <w:szCs w:val="20"/>
    </w:rPr>
  </w:style>
  <w:style w:type="character" w:customStyle="1" w:styleId="CommentTextChar">
    <w:name w:val="Comment Text Char"/>
    <w:basedOn w:val="DefaultParagraphFont"/>
    <w:link w:val="CommentText"/>
    <w:uiPriority w:val="99"/>
    <w:semiHidden/>
    <w:rsid w:val="000838C9"/>
    <w:rPr>
      <w:rFonts w:ascii="Garamond" w:eastAsia="Garamond" w:hAnsi="Garamond" w:cs="Garamond"/>
      <w:color w:val="181717"/>
      <w:sz w:val="20"/>
      <w:szCs w:val="20"/>
    </w:rPr>
  </w:style>
  <w:style w:type="paragraph" w:styleId="CommentSubject">
    <w:name w:val="annotation subject"/>
    <w:basedOn w:val="CommentText"/>
    <w:next w:val="CommentText"/>
    <w:link w:val="CommentSubjectChar"/>
    <w:uiPriority w:val="99"/>
    <w:semiHidden/>
    <w:unhideWhenUsed/>
    <w:rsid w:val="000838C9"/>
    <w:rPr>
      <w:b/>
      <w:bCs/>
    </w:rPr>
  </w:style>
  <w:style w:type="character" w:customStyle="1" w:styleId="CommentSubjectChar">
    <w:name w:val="Comment Subject Char"/>
    <w:basedOn w:val="CommentTextChar"/>
    <w:link w:val="CommentSubject"/>
    <w:uiPriority w:val="99"/>
    <w:semiHidden/>
    <w:rsid w:val="000838C9"/>
    <w:rPr>
      <w:rFonts w:ascii="Garamond" w:eastAsia="Garamond" w:hAnsi="Garamond" w:cs="Garamond"/>
      <w:b/>
      <w:bCs/>
      <w:color w:val="18171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5</cp:revision>
  <dcterms:created xsi:type="dcterms:W3CDTF">2025-12-15T16:15:00Z</dcterms:created>
  <dcterms:modified xsi:type="dcterms:W3CDTF">2025-12-18T14:41:00Z</dcterms:modified>
</cp:coreProperties>
</file>