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The Rise of the Network Commons</w:t>
      </w:r>
    </w:p>
    <w:p>
      <w:pPr>
        <w:pStyle w:val="Subtitle"/>
        <w:rPr/>
      </w:pPr>
      <w:r>
        <w:rPr/>
        <w:t xml:space="preserve">A </w:t>
      </w:r>
      <w:r>
        <w:rPr/>
        <w:t>History of Community Infrastructure</w:t>
      </w:r>
    </w:p>
    <w:p>
      <w:pPr>
        <w:pStyle w:val="Subtitle"/>
        <w:rPr/>
      </w:pPr>
      <w:r>
        <w:rPr/>
        <w:t xml:space="preserve">Armin </w:t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Medosch</w:t>
      </w:r>
    </w:p>
    <w:p>
      <w:pPr>
        <w:pStyle w:val="Normal"/>
        <w:rPr>
          <w:rFonts w:ascii="Times New Roman" w:hAnsi="Times New Roman" w:eastAsia="Lucida Sans" w:cs="Times New Roman"/>
          <w:color w:val="000000"/>
          <w:kern w:val="2"/>
          <w:szCs w:val="24"/>
          <w:lang w:eastAsia="hi-IN" w:bidi="en-GB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 w:end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92025_4231888414">
            <w:r>
              <w:rPr>
                <w:rStyle w:val="IndexLink"/>
              </w:rPr>
              <w:t>0. Introduction</w:t>
              <w:tab/>
              <w:t>1</w:t>
            </w:r>
          </w:hyperlink>
        </w:p>
        <w:p>
          <w:pPr>
            <w:pStyle w:val="TOC1"/>
            <w:rPr/>
          </w:pPr>
          <w:hyperlink w:anchor="__RefHeading___Toc108853_349971531">
            <w:r>
              <w:rPr>
                <w:rStyle w:val="IndexLink"/>
              </w:rPr>
              <w:t>1. The Rise of the Network Commons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55_349971531">
            <w:r>
              <w:rPr>
                <w:rStyle w:val="IndexLink"/>
              </w:rPr>
              <w:t>1.1 The World of Guifi.net and the Dispositif of Network Freedom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66_349971531">
            <w:r>
              <w:rPr>
                <w:rStyle w:val="IndexLink"/>
              </w:rPr>
              <w:t>1.2 Dawn of an Idea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68_349971531">
            <w:r>
              <w:rPr>
                <w:rStyle w:val="IndexLink"/>
              </w:rPr>
              <w:t>1.3 Cheap Broadband for the Masses: Vienna Backbone Service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70_349971531">
            <w:r>
              <w:rPr>
                <w:rStyle w:val="IndexLink"/>
              </w:rPr>
              <w:t>1.4 Consume – the Culture of Free Networks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72_349971531">
            <w:r>
              <w:rPr>
                <w:rStyle w:val="IndexLink"/>
              </w:rPr>
              <w:t>1.5 You are Free 2 Air Your Opinion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874_349971531">
            <w:r>
              <w:rPr>
                <w:rStyle w:val="IndexLink"/>
              </w:rPr>
              <w:t>1.6 East End Net</w:t>
              <w:tab/>
              <w:t>18</w:t>
            </w:r>
          </w:hyperlink>
        </w:p>
        <w:p>
          <w:pPr>
            <w:pStyle w:val="TOC1"/>
            <w:rPr/>
          </w:pPr>
          <w:hyperlink w:anchor="__RefHeading___Toc108913_349971531">
            <w:r>
              <w:rPr>
                <w:rStyle w:val="IndexLink"/>
              </w:rPr>
              <w:t>2. Consume the Net: The Internationalization of an Idea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915_349971531">
            <w:r>
              <w:rPr>
                <w:rStyle w:val="IndexLink"/>
              </w:rPr>
              <w:t>2.1 BerLon</w:t>
              <w:tab/>
              <w:t>22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917_349971531">
            <w:r>
              <w:rPr>
                <w:rStyle w:val="IndexLink"/>
              </w:rPr>
              <w:t>2.2 Copenhagen Interpolation and the Pico Peering Agreement</w:t>
              <w:tab/>
              <w:t>24</w:t>
            </w:r>
          </w:hyperlink>
        </w:p>
        <w:p>
          <w:pPr>
            <w:pStyle w:val="TOC1"/>
            <w:rPr/>
          </w:pPr>
          <w:hyperlink w:anchor="__RefHeading___Toc108920_349971531">
            <w:r>
              <w:rPr>
                <w:rStyle w:val="IndexLink"/>
              </w:rPr>
              <w:t>3. Fly Freifunk Fly!</w:t>
              <w:tab/>
              <w:t>25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922_349971531">
            <w:r>
              <w:rPr>
                <w:rStyle w:val="IndexLink"/>
              </w:rPr>
              <w:t>3.1 Freifunk Summer Convention 2003</w:t>
              <w:tab/>
              <w:t>28</w:t>
            </w:r>
          </w:hyperlink>
        </w:p>
        <w:p>
          <w:pPr>
            <w:pStyle w:val="TOC1"/>
            <w:rPr/>
          </w:pPr>
          <w:hyperlink w:anchor="__RefHeading___Toc108925_349971531">
            <w:r>
              <w:rPr>
                <w:rStyle w:val="IndexLink"/>
              </w:rPr>
              <w:t>4. The Social Technologies of the Network Commons (Freifunk 2)</w:t>
              <w:tab/>
              <w:t>33</w:t>
            </w:r>
          </w:hyperlink>
        </w:p>
        <w:p>
          <w:pPr>
            <w:pStyle w:val="TOC1"/>
            <w:rPr/>
          </w:pPr>
          <w:hyperlink w:anchor="__RefHeading___Toc108928_349971531">
            <w:r>
              <w:rPr>
                <w:rStyle w:val="IndexLink"/>
              </w:rPr>
              <w:t>5. Free Networks: We Are Only Just Beginning</w:t>
              <w:tab/>
              <w:t>39</w:t>
            </w:r>
          </w:hyperlink>
        </w:p>
        <w:p>
          <w:pPr>
            <w:pStyle w:val="TOC1"/>
            <w:rPr/>
          </w:pPr>
          <w:hyperlink w:anchor="__RefHeading___Toc108942_349971531">
            <w:r>
              <w:rPr>
                <w:rStyle w:val="IndexLink"/>
              </w:rPr>
              <w:t>6. The Incomplete Paradigm Shift</w:t>
              <w:tab/>
              <w:t>43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33819_3199417686">
            <w:r>
              <w:rPr>
                <w:rStyle w:val="IndexLink"/>
              </w:rPr>
              <w:t>6.1 Comment: Brian Holmes: The Long-Awaited Shift is not the Paradigm</w:t>
              <w:tab/>
              <w:t>49</w:t>
            </w:r>
          </w:hyperlink>
        </w:p>
        <w:p>
          <w:pPr>
            <w:pStyle w:val="TOC1"/>
            <w:rPr/>
          </w:pPr>
          <w:hyperlink w:anchor="__RefHeading___Toc108986_349971531">
            <w:r>
              <w:rPr>
                <w:rStyle w:val="IndexLink"/>
              </w:rPr>
              <w:t>7. Free Networks Between Countryside and City, Between North and South</w:t>
              <w:tab/>
              <w:t>51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8988_349971531">
            <w:r>
              <w:rPr>
                <w:rStyle w:val="IndexLink"/>
              </w:rPr>
              <w:t>7.1 Free Networks in the Global South</w:t>
              <w:tab/>
              <w:t>53</w:t>
            </w:r>
          </w:hyperlink>
        </w:p>
        <w:p>
          <w:pPr>
            <w:pStyle w:val="TOC1"/>
            <w:rPr/>
          </w:pPr>
          <w:hyperlink w:anchor="__RefHeading___Toc108991_349971531">
            <w:r>
              <w:rPr>
                <w:rStyle w:val="IndexLink"/>
              </w:rPr>
              <w:t>8. The Mixed Political Economy of Guifi.net</w:t>
              <w:tab/>
              <w:t>57</w:t>
            </w:r>
          </w:hyperlink>
        </w:p>
        <w:p>
          <w:pPr>
            <w:pStyle w:val="TOC1"/>
            <w:rPr/>
          </w:pPr>
          <w:hyperlink w:anchor="__RefHeading___Toc109000_349971531">
            <w:r>
              <w:rPr>
                <w:rStyle w:val="IndexLink"/>
              </w:rPr>
              <w:t>9. The Obsessive Utopia of Mesh Networks</w:t>
              <w:tab/>
              <w:t>61</w:t>
            </w:r>
          </w:hyperlink>
        </w:p>
        <w:p>
          <w:pPr>
            <w:pStyle w:val="TOC1"/>
            <w:rPr/>
          </w:pPr>
          <w:hyperlink w:anchor="__RefHeading___Toc109002_349971531">
            <w:r>
              <w:rPr>
                <w:rStyle w:val="IndexLink"/>
              </w:rPr>
              <w:t>10. Towards the Network Commons (Conclusions)</w:t>
              <w:tab/>
              <w:t>69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9004_349971531">
            <w:r>
              <w:rPr>
                <w:rStyle w:val="IndexLink"/>
              </w:rPr>
              <w:t>10.1 The Dispositif of the Self-Organizing Network</w:t>
              <w:tab/>
              <w:t>71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9006_349971531">
            <w:r>
              <w:rPr>
                <w:rStyle w:val="IndexLink"/>
              </w:rPr>
              <w:t>10.2 The New Ideological Divide</w:t>
              <w:tab/>
              <w:t>73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9008_349971531">
            <w:r>
              <w:rPr>
                <w:rStyle w:val="IndexLink"/>
              </w:rPr>
              <w:t>10.3 Memorandum of Understanding</w:t>
              <w:tab/>
              <w:t>75</w:t>
            </w:r>
          </w:hyperlink>
        </w:p>
        <w:p>
          <w:pPr>
            <w:pStyle w:val="TOC1"/>
            <w:rPr/>
          </w:pPr>
          <w:hyperlink w:anchor="__RefHeading___Toc109010_349971531">
            <w:r>
              <w:rPr>
                <w:rStyle w:val="IndexLink"/>
              </w:rPr>
              <w:t>11. Conclusions</w:t>
              <w:tab/>
              <w:t>76</w:t>
            </w:r>
          </w:hyperlink>
        </w:p>
        <w:p>
          <w:pPr>
            <w:pStyle w:val="TOC1"/>
            <w:rPr/>
          </w:pPr>
          <w:hyperlink w:anchor="__RefHeading___Toc58129_3098459734">
            <w:r>
              <w:rPr>
                <w:rStyle w:val="IndexLink"/>
              </w:rPr>
              <w:t>12. Network Commons Case Studies and Correspondence</w:t>
              <w:tab/>
              <w:t>77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8131_3098459734">
            <w:r>
              <w:rPr>
                <w:rStyle w:val="IndexLink"/>
              </w:rPr>
              <w:t>12.1 Ignacio Nieto: Free Mesh Networks. Two Cases from Chile</w:t>
              <w:tab/>
              <w:t>77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8133_3098459734">
            <w:r>
              <w:rPr>
                <w:rStyle w:val="IndexLink"/>
              </w:rPr>
              <w:t>12.2 Letter to Fidel and Raul Castro</w:t>
              <w:tab/>
              <w:t>80</w:t>
            </w:r>
          </w:hyperlink>
        </w:p>
        <w:p>
          <w:pPr>
            <w:pStyle w:val="TOC1"/>
            <w:rPr/>
          </w:pPr>
          <w:hyperlink w:anchor="__RefHeading___Toc138665_2802663632">
            <w:r>
              <w:rPr>
                <w:rStyle w:val="IndexLink"/>
              </w:rPr>
              <w:t>References</w:t>
              <w:tab/>
              <w:t>84</w:t>
            </w:r>
          </w:hyperlink>
        </w:p>
        <w:p>
          <w:pPr>
            <w:pStyle w:val="TOC1"/>
            <w:rPr/>
          </w:pPr>
          <w:r>
            <w:rPr/>
            <w:t>Index of Persons</w:t>
            <w:tab/>
          </w:r>
          <w:r>
            <w:rPr/>
            <w:t>90</w:t>
          </w:r>
          <w:r>
            <w:rPr/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1134" w:bottom="2245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lang w:val="en-US"/>
      </w:rPr>
    </w:pPr>
    <w:bookmarkStart w:id="0" w:name="PageNumWizard_FOOTER_Default_Page_Style1"/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0</w:t>
    </w:r>
    <w:r>
      <w:rPr>
        <w:lang w:val="en-US"/>
      </w:rPr>
      <w:fldChar w:fldCharType="end"/>
    </w:r>
    <w:r>
      <w:rPr>
        <w:lang w:val="en-US"/>
      </w:rPr>
      <w:t xml:space="preserve"> </w:t>
    </w:r>
    <w:r>
      <w:rPr>
        <w:lang w:val="en-US"/>
      </w:rPr>
      <w:t xml:space="preserve">/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  <w:bookmarkEnd w:id="0"/>
  </w:p>
  <w:p>
    <w:pPr>
      <w:pStyle w:val="Footer"/>
      <w:jc w:val="end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907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LineNumber">
    <w:name w:val="Line Number"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907"/>
        <w:tab w:val="right" w:pos="9638" w:leader="dot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C2">
    <w:name w:val="TOC 2"/>
    <w:basedOn w:val="Index"/>
    <w:pPr>
      <w:tabs>
        <w:tab w:val="clear" w:pos="907"/>
        <w:tab w:val="right" w:pos="9355" w:leader="dot"/>
      </w:tabs>
      <w:ind w:hanging="0" w:start="283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Index1">
    <w:name w:val="Index 1"/>
    <w:basedOn w:val="Index"/>
    <w:pPr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67146</TotalTime>
  <Application>LibreOffice/24.2.0.3$MacOSX_X86_64 LibreOffice_project/da48488a73ddd66ea24cf16bbc4f7b9c08e9bea1</Application>
  <AppVersion>15.0000</AppVersion>
  <Pages>1</Pages>
  <Words>249</Words>
  <Characters>1185</Characters>
  <CharactersWithSpaces>1399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2017-06-02T17:41:26Z</dcterms:created>
  <dc:creator/>
  <dc:description/>
  <dc:language>de-DE</dc:language>
  <cp:lastModifiedBy>v g</cp:lastModifiedBy>
  <cp:lastPrinted>2025-03-07T16:32:41Z</cp:lastPrinted>
  <dcterms:modified xsi:type="dcterms:W3CDTF">2025-03-07T22:32:12Z</dcterms:modified>
  <cp:revision>658</cp:revision>
  <dc:subject/>
  <dc:title/>
</cp:coreProperties>
</file>