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4A9F620F" w14:textId="209B9003" w:rsidR="007607BE" w:rsidRPr="0005479E" w:rsidRDefault="0005479E" w:rsidP="0005479E">
      <w:pPr>
        <w:spacing w:before="480"/>
        <w:rPr>
          <w:rFonts w:ascii="Century Gothic" w:eastAsia="Times New Roman" w:hAnsi="Century Gothic"/>
          <w:b/>
          <w:bCs/>
          <w:caps/>
          <w:sz w:val="32"/>
          <w:szCs w:val="32"/>
        </w:rPr>
      </w:pPr>
      <w:r>
        <w:rPr>
          <w:rFonts w:ascii="Century Gothic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D75D8" wp14:editId="3B822027">
                <wp:simplePos x="0" y="0"/>
                <wp:positionH relativeFrom="column">
                  <wp:posOffset>2909570</wp:posOffset>
                </wp:positionH>
                <wp:positionV relativeFrom="paragraph">
                  <wp:posOffset>-568960</wp:posOffset>
                </wp:positionV>
                <wp:extent cx="2951480" cy="5715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148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17A5D" w14:textId="77777777" w:rsidR="0005479E" w:rsidRPr="00CD2185" w:rsidRDefault="0005479E" w:rsidP="0005479E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CD2185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t>The complete RHIS curriculum is available here:</w:t>
                            </w:r>
                          </w:p>
                          <w:p w14:paraId="0BC79DA9" w14:textId="77777777" w:rsidR="005347C8" w:rsidRPr="005347C8" w:rsidRDefault="005347C8" w:rsidP="0005479E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instrText xml:space="preserve"> HYPERLINK "</w:instrText>
                            </w:r>
                            <w:r w:rsidRPr="005347C8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instrText>https://www.measureevaluation.org/our-work/</w:instrText>
                            </w:r>
                          </w:p>
                          <w:p w14:paraId="03F81319" w14:textId="77777777" w:rsidR="005347C8" w:rsidRPr="005347C8" w:rsidRDefault="005347C8" w:rsidP="0005479E">
                            <w:pPr>
                              <w:spacing w:after="0"/>
                              <w:jc w:val="right"/>
                              <w:rPr>
                                <w:rFonts w:ascii="Century Gothic" w:hAnsi="Century Gothic"/>
                                <w:color w:val="808080"/>
                              </w:rPr>
                            </w:pPr>
                            <w:r w:rsidRPr="005347C8"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instrText>routine-health-information-systems/rhis-curriculum</w:instrText>
                            </w:r>
                          </w:p>
                          <w:p w14:paraId="5F014A1F" w14:textId="77777777" w:rsidR="005347C8" w:rsidRPr="005347C8" w:rsidRDefault="005347C8" w:rsidP="0005479E">
                            <w:pPr>
                              <w:adjustRightInd w:val="0"/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instrText xml:space="preserve">" </w:instrText>
                            </w:r>
                            <w:r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5347C8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https://www.measureevaluation.org/our-work/</w:t>
                            </w:r>
                          </w:p>
                          <w:p w14:paraId="4F856F43" w14:textId="77777777" w:rsidR="005347C8" w:rsidRPr="005347C8" w:rsidRDefault="005347C8" w:rsidP="0005479E">
                            <w:pPr>
                              <w:spacing w:after="0"/>
                              <w:jc w:val="right"/>
                              <w:rPr>
                                <w:rStyle w:val="Hyperlink"/>
                                <w:rFonts w:ascii="Century Gothic" w:hAnsi="Century Gothic"/>
                                <w:color w:val="808080" w:themeColor="background1" w:themeShade="80"/>
                              </w:rPr>
                            </w:pPr>
                            <w:r w:rsidRPr="005347C8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routine-health-information-systems/</w:t>
                            </w:r>
                            <w:proofErr w:type="spellStart"/>
                            <w:r w:rsidRPr="005347C8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rhis</w:t>
                            </w:r>
                            <w:proofErr w:type="spellEnd"/>
                            <w:r w:rsidRPr="005347C8">
                              <w:rPr>
                                <w:rStyle w:val="Hyperlink"/>
                                <w:rFonts w:ascii="Century Gothic" w:hAnsi="Century Gothic" w:cs="@≠'Rˇ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-curriculum</w:t>
                            </w:r>
                          </w:p>
                          <w:p w14:paraId="27EFD7AD" w14:textId="4D0A3BAD" w:rsidR="0005479E" w:rsidRDefault="005347C8" w:rsidP="0005479E">
                            <w:pPr>
                              <w:spacing w:after="0"/>
                            </w:pPr>
                            <w:r>
                              <w:rPr>
                                <w:rFonts w:ascii="Century Gothic" w:hAnsi="Century Gothic" w:cs="@≠'Rˇ"/>
                                <w:color w:val="808080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3731BCD3" w14:textId="77777777" w:rsidR="0005479E" w:rsidRDefault="0005479E" w:rsidP="0005479E">
                            <w:pPr>
                              <w:spacing w:after="0"/>
                            </w:pPr>
                          </w:p>
                          <w:p w14:paraId="0A25AE3E" w14:textId="77777777" w:rsidR="0005479E" w:rsidRDefault="0005479E" w:rsidP="0005479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BD75D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9.1pt;margin-top:-44.8pt;width:232.4pt;height: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" filled="f" stroked="f">
                <v:textbox>
                  <w:txbxContent>
                    <w:p w14:paraId="62617A5D" w14:textId="77777777" w:rsidR="0005479E" w:rsidRPr="00CD2185" w:rsidRDefault="0005479E" w:rsidP="0005479E">
                      <w:pPr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 w:rsidRPr="00CD2185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t>The complete RHIS curriculum is available here:</w:t>
                      </w:r>
                    </w:p>
                    <w:p w14:paraId="0BC79DA9" w14:textId="77777777" w:rsidR="005347C8" w:rsidRPr="005347C8" w:rsidRDefault="005347C8" w:rsidP="0005479E">
                      <w:pPr>
                        <w:adjustRightInd w:val="0"/>
                        <w:spacing w:after="0"/>
                        <w:jc w:val="right"/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instrText xml:space="preserve"> HYPERLINK "</w:instrText>
                      </w:r>
                      <w:r w:rsidRPr="005347C8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instrText>https://www.measureevaluation.org/our-work/</w:instrText>
                      </w:r>
                    </w:p>
                    <w:p w14:paraId="03F81319" w14:textId="77777777" w:rsidR="005347C8" w:rsidRPr="005347C8" w:rsidRDefault="005347C8" w:rsidP="0005479E">
                      <w:pPr>
                        <w:spacing w:after="0"/>
                        <w:jc w:val="right"/>
                        <w:rPr>
                          <w:rFonts w:ascii="Century Gothic" w:hAnsi="Century Gothic"/>
                          <w:color w:val="808080"/>
                        </w:rPr>
                      </w:pPr>
                      <w:r w:rsidRPr="005347C8"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instrText>routine-health-information-systems/rhis-curriculum</w:instrText>
                      </w:r>
                    </w:p>
                    <w:p w14:paraId="5F014A1F" w14:textId="77777777" w:rsidR="005347C8" w:rsidRPr="005347C8" w:rsidRDefault="005347C8" w:rsidP="0005479E">
                      <w:pPr>
                        <w:adjustRightInd w:val="0"/>
                        <w:spacing w:after="0"/>
                        <w:jc w:val="right"/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instrText xml:space="preserve">" </w:instrText>
                      </w:r>
                      <w:r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fldChar w:fldCharType="separate"/>
                      </w:r>
                      <w:r w:rsidRPr="005347C8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https://www.measureevaluation.org/our-work/</w:t>
                      </w:r>
                    </w:p>
                    <w:p w14:paraId="4F856F43" w14:textId="77777777" w:rsidR="005347C8" w:rsidRPr="005347C8" w:rsidRDefault="005347C8" w:rsidP="0005479E">
                      <w:pPr>
                        <w:spacing w:after="0"/>
                        <w:jc w:val="right"/>
                        <w:rPr>
                          <w:rStyle w:val="Hyperlink"/>
                          <w:rFonts w:ascii="Century Gothic" w:hAnsi="Century Gothic"/>
                          <w:color w:val="808080" w:themeColor="background1" w:themeShade="80"/>
                        </w:rPr>
                      </w:pPr>
                      <w:r w:rsidRPr="005347C8">
                        <w:rPr>
                          <w:rStyle w:val="Hyperlink"/>
                          <w:rFonts w:ascii="Century Gothic" w:hAnsi="Century Gothic" w:cs="@≠'Rˇ"/>
                          <w:color w:val="808080" w:themeColor="background1" w:themeShade="80"/>
                          <w:sz w:val="16"/>
                          <w:szCs w:val="16"/>
                        </w:rPr>
                        <w:t>routine-health-information-systems/rhis-curriculum</w:t>
                      </w:r>
                    </w:p>
                    <w:p w14:paraId="27EFD7AD" w14:textId="4D0A3BAD" w:rsidR="0005479E" w:rsidRDefault="005347C8" w:rsidP="0005479E">
                      <w:pPr>
                        <w:spacing w:after="0"/>
                      </w:pPr>
                      <w:r>
                        <w:rPr>
                          <w:rFonts w:ascii="Century Gothic" w:hAnsi="Century Gothic" w:cs="@≠'Rˇ"/>
                          <w:color w:val="808080"/>
                          <w:sz w:val="16"/>
                          <w:szCs w:val="16"/>
                        </w:rPr>
                        <w:fldChar w:fldCharType="end"/>
                      </w:r>
                    </w:p>
                    <w:p w14:paraId="3731BCD3" w14:textId="77777777" w:rsidR="0005479E" w:rsidRDefault="0005479E" w:rsidP="0005479E">
                      <w:pPr>
                        <w:spacing w:after="0"/>
                      </w:pPr>
                    </w:p>
                    <w:p w14:paraId="0A25AE3E" w14:textId="77777777" w:rsidR="0005479E" w:rsidRDefault="0005479E" w:rsidP="0005479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D6C9E" wp14:editId="5DE673EE">
                <wp:simplePos x="0" y="0"/>
                <wp:positionH relativeFrom="column">
                  <wp:posOffset>-862965</wp:posOffset>
                </wp:positionH>
                <wp:positionV relativeFrom="paragraph">
                  <wp:posOffset>-563880</wp:posOffset>
                </wp:positionV>
                <wp:extent cx="1257935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FB623" w14:textId="1FEB2EBC" w:rsidR="00141987" w:rsidRPr="0005479E" w:rsidRDefault="00141987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 w:rsidRPr="0005479E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  <w:t>5.2.4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3AD6C9E" id="Text_x0020_Box_x0020_4" o:spid="_x0000_s1027" type="#_x0000_t202" style="position:absolute;margin-left:-67.95pt;margin-top:-44.35pt;width:99.0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" filled="f" stroked="f">
                <v:textbox>
                  <w:txbxContent>
                    <w:p w14:paraId="12AFB623" w14:textId="1FEB2EBC" w:rsidR="00141987" w:rsidRPr="0005479E" w:rsidRDefault="00141987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 w:rsidRPr="0005479E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  <w:t>5.2.4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eastAsia="Times New Roman" w:hAnsi="Century Gothic"/>
          <w:b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BAB68BE" wp14:editId="41B6BF43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3594735" cy="1192287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HIS CURRICULUM FLAG_turq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59" cy="1206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7BE" w:rsidRPr="000B5953">
        <w:rPr>
          <w:rFonts w:ascii="Century Gothic" w:eastAsia="Times New Roman" w:hAnsi="Century Gothic"/>
          <w:b/>
          <w:sz w:val="28"/>
          <w:szCs w:val="28"/>
        </w:rPr>
        <w:t>C</w:t>
      </w:r>
      <w:r w:rsidR="007607BE" w:rsidRPr="0005479E">
        <w:rPr>
          <w:rFonts w:ascii="Century Gothic" w:eastAsia="Times New Roman" w:hAnsi="Century Gothic"/>
          <w:b/>
          <w:bCs/>
          <w:caps/>
          <w:sz w:val="32"/>
          <w:szCs w:val="32"/>
        </w:rPr>
        <w:t>alculating Immunization Coverage Indicators</w:t>
      </w:r>
      <w:bookmarkEnd w:id="0"/>
    </w:p>
    <w:p w14:paraId="5F81B10A" w14:textId="2E67B488" w:rsidR="00021D13" w:rsidRDefault="000B5953" w:rsidP="000B5953">
      <w:pPr>
        <w:rPr>
          <w:rFonts w:ascii="Century Gothic" w:eastAsia="Times New Roman" w:hAnsi="Century Gothic"/>
          <w:b/>
          <w:sz w:val="24"/>
          <w:szCs w:val="24"/>
        </w:rPr>
      </w:pPr>
      <w:r w:rsidRPr="000B5953">
        <w:rPr>
          <w:rFonts w:ascii="Century Gothic" w:eastAsia="Times New Roman" w:hAnsi="Century Gothic"/>
          <w:b/>
          <w:sz w:val="24"/>
          <w:szCs w:val="24"/>
        </w:rPr>
        <w:t xml:space="preserve">Exercise </w:t>
      </w:r>
      <w:r w:rsidR="00EA4AC2">
        <w:rPr>
          <w:rFonts w:ascii="Century Gothic" w:eastAsia="Times New Roman" w:hAnsi="Century Gothic"/>
          <w:b/>
          <w:sz w:val="24"/>
          <w:szCs w:val="24"/>
        </w:rPr>
        <w:t xml:space="preserve">on </w:t>
      </w:r>
      <w:r w:rsidRPr="000B5953">
        <w:rPr>
          <w:rFonts w:ascii="Century Gothic" w:eastAsia="Times New Roman" w:hAnsi="Century Gothic"/>
          <w:b/>
          <w:sz w:val="24"/>
          <w:szCs w:val="24"/>
        </w:rPr>
        <w:t xml:space="preserve">Practicing </w:t>
      </w:r>
      <w:r>
        <w:rPr>
          <w:rFonts w:ascii="Century Gothic" w:eastAsia="Times New Roman" w:hAnsi="Century Gothic"/>
          <w:b/>
          <w:sz w:val="24"/>
          <w:szCs w:val="24"/>
        </w:rPr>
        <w:t>Data Analysis</w:t>
      </w:r>
      <w:r w:rsidR="00756FA1">
        <w:rPr>
          <w:rFonts w:ascii="Century Gothic" w:eastAsia="Times New Roman" w:hAnsi="Century Gothic"/>
          <w:b/>
          <w:sz w:val="24"/>
          <w:szCs w:val="24"/>
        </w:rPr>
        <w:t>,</w:t>
      </w:r>
      <w:r>
        <w:rPr>
          <w:rFonts w:ascii="Century Gothic" w:eastAsia="Times New Roman" w:hAnsi="Century Gothic"/>
          <w:b/>
          <w:sz w:val="24"/>
          <w:szCs w:val="24"/>
        </w:rPr>
        <w:t xml:space="preserve"> </w:t>
      </w:r>
      <w:r w:rsidR="003F092A">
        <w:rPr>
          <w:rFonts w:ascii="Century Gothic" w:eastAsia="Times New Roman" w:hAnsi="Century Gothic"/>
          <w:b/>
          <w:sz w:val="24"/>
          <w:szCs w:val="24"/>
        </w:rPr>
        <w:t>Step</w:t>
      </w:r>
      <w:r w:rsidRPr="000B5953">
        <w:rPr>
          <w:rFonts w:ascii="Century Gothic" w:eastAsia="Times New Roman" w:hAnsi="Century Gothic"/>
          <w:b/>
          <w:sz w:val="24"/>
          <w:szCs w:val="24"/>
        </w:rPr>
        <w:t xml:space="preserve"> 2</w:t>
      </w:r>
    </w:p>
    <w:p w14:paraId="0D71B370" w14:textId="77777777" w:rsidR="000B5953" w:rsidRPr="00021D13" w:rsidRDefault="000B5953" w:rsidP="0005479E">
      <w:pPr>
        <w:spacing w:after="0"/>
        <w:rPr>
          <w:rFonts w:ascii="Century Gothic" w:eastAsia="Times New Roman" w:hAnsi="Century Gothic"/>
          <w:sz w:val="24"/>
          <w:szCs w:val="24"/>
        </w:rPr>
      </w:pPr>
      <w:r w:rsidRPr="00021D13">
        <w:rPr>
          <w:rFonts w:ascii="Century Gothic" w:eastAsia="Times New Roman" w:hAnsi="Century Gothic"/>
          <w:sz w:val="24"/>
          <w:szCs w:val="24"/>
        </w:rPr>
        <w:t>Instructions</w:t>
      </w:r>
    </w:p>
    <w:p w14:paraId="5DFD8B41" w14:textId="656653D7" w:rsidR="007607BE" w:rsidRPr="000B5953" w:rsidRDefault="007607BE" w:rsidP="00F3379E">
      <w:pPr>
        <w:spacing w:afterLines="80" w:after="192" w:line="300" w:lineRule="exact"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 xml:space="preserve">For immunization programs (see Excel file </w:t>
      </w:r>
      <w:r w:rsidRPr="000B5953">
        <w:rPr>
          <w:rFonts w:ascii="Garamond" w:eastAsia="Times New Roman" w:hAnsi="Garamond"/>
          <w:b/>
        </w:rPr>
        <w:t>Handout 5.2.4</w:t>
      </w:r>
      <w:r w:rsidR="00756FA1">
        <w:rPr>
          <w:rFonts w:ascii="Garamond" w:eastAsia="Times New Roman" w:hAnsi="Garamond"/>
          <w:b/>
        </w:rPr>
        <w:t>b</w:t>
      </w:r>
      <w:r w:rsidRPr="000B5953">
        <w:rPr>
          <w:rFonts w:ascii="Garamond" w:eastAsia="Times New Roman" w:hAnsi="Garamond"/>
        </w:rPr>
        <w:t>), coverage and dropout rates are used as indicators of the availability, accessibility</w:t>
      </w:r>
      <w:r w:rsidR="00756FA1">
        <w:rPr>
          <w:rFonts w:ascii="Garamond" w:eastAsia="Times New Roman" w:hAnsi="Garamond"/>
        </w:rPr>
        <w:t>,</w:t>
      </w:r>
      <w:r w:rsidRPr="000B5953">
        <w:rPr>
          <w:rFonts w:ascii="Garamond" w:eastAsia="Times New Roman" w:hAnsi="Garamond"/>
        </w:rPr>
        <w:t xml:space="preserve"> and use of services, as well as other program characteristics. </w:t>
      </w:r>
    </w:p>
    <w:p w14:paraId="62D425F6" w14:textId="77777777" w:rsidR="007607BE" w:rsidRPr="000B5953" w:rsidRDefault="007607BE" w:rsidP="00F3379E">
      <w:pPr>
        <w:numPr>
          <w:ilvl w:val="0"/>
          <w:numId w:val="1"/>
        </w:numPr>
        <w:spacing w:afterLines="80" w:after="192" w:line="300" w:lineRule="exact"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Penta1 coverage indicates availability of access to and initial use of immunization services by children.</w:t>
      </w:r>
    </w:p>
    <w:p w14:paraId="7FC1370A" w14:textId="77777777" w:rsidR="007607BE" w:rsidRPr="000B5953" w:rsidRDefault="007607BE" w:rsidP="00F3379E">
      <w:pPr>
        <w:numPr>
          <w:ilvl w:val="0"/>
          <w:numId w:val="1"/>
        </w:numPr>
        <w:spacing w:afterLines="80" w:after="192" w:line="300" w:lineRule="exact"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Penta3 coverage indicates continuity of use by parents, client satisfaction with services</w:t>
      </w:r>
      <w:r w:rsidR="000B5953">
        <w:rPr>
          <w:rFonts w:ascii="Garamond" w:eastAsia="Times New Roman" w:hAnsi="Garamond"/>
        </w:rPr>
        <w:t>,</w:t>
      </w:r>
      <w:r w:rsidRPr="000B5953">
        <w:rPr>
          <w:rFonts w:ascii="Garamond" w:eastAsia="Times New Roman" w:hAnsi="Garamond"/>
        </w:rPr>
        <w:t xml:space="preserve"> and capa</w:t>
      </w:r>
      <w:r w:rsidR="000B5953">
        <w:rPr>
          <w:rFonts w:ascii="Garamond" w:eastAsia="Times New Roman" w:hAnsi="Garamond"/>
        </w:rPr>
        <w:t>c</w:t>
      </w:r>
      <w:r w:rsidRPr="000B5953">
        <w:rPr>
          <w:rFonts w:ascii="Garamond" w:eastAsia="Times New Roman" w:hAnsi="Garamond"/>
        </w:rPr>
        <w:t>ity of the system to deliver a series of vaccinations.</w:t>
      </w:r>
    </w:p>
    <w:p w14:paraId="122D25D7" w14:textId="79583CE4" w:rsidR="007607BE" w:rsidRPr="00B5216B" w:rsidRDefault="007607BE" w:rsidP="00F3379E">
      <w:pPr>
        <w:numPr>
          <w:ilvl w:val="0"/>
          <w:numId w:val="1"/>
        </w:numPr>
        <w:spacing w:afterLines="80" w:after="192" w:line="300" w:lineRule="exact"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Penta1 to Penta3 dropout rates indicate the quality of services as perceived by parents and the quality of communication between parents and health workers.</w:t>
      </w:r>
    </w:p>
    <w:p w14:paraId="691174C8" w14:textId="77777777" w:rsidR="007607BE" w:rsidRPr="000B5953" w:rsidRDefault="007607BE" w:rsidP="00F3379E">
      <w:pPr>
        <w:numPr>
          <w:ilvl w:val="0"/>
          <w:numId w:val="7"/>
        </w:numPr>
        <w:spacing w:afterLines="100" w:after="240" w:line="300" w:lineRule="exact"/>
        <w:ind w:left="357" w:hanging="357"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Calculate the following:</w:t>
      </w:r>
    </w:p>
    <w:p w14:paraId="5DBA0807" w14:textId="77777777" w:rsidR="007607BE" w:rsidRPr="000B5953" w:rsidRDefault="007607BE" w:rsidP="00F3379E">
      <w:pPr>
        <w:numPr>
          <w:ilvl w:val="1"/>
          <w:numId w:val="7"/>
        </w:numPr>
        <w:spacing w:afterLines="80" w:after="192" w:line="300" w:lineRule="exact"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Penta1 coverage rate in 2014</w:t>
      </w:r>
    </w:p>
    <w:p w14:paraId="44D2D98C" w14:textId="77777777" w:rsidR="007607BE" w:rsidRPr="000B5953" w:rsidRDefault="007607BE" w:rsidP="00F3379E">
      <w:pPr>
        <w:numPr>
          <w:ilvl w:val="1"/>
          <w:numId w:val="7"/>
        </w:numPr>
        <w:spacing w:afterLines="80" w:after="192" w:line="300" w:lineRule="exact"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Penta3 coverage rate in 2014</w:t>
      </w:r>
    </w:p>
    <w:p w14:paraId="67F0A400" w14:textId="77777777" w:rsidR="007607BE" w:rsidRPr="000B5953" w:rsidRDefault="007607BE" w:rsidP="00F3379E">
      <w:pPr>
        <w:numPr>
          <w:ilvl w:val="1"/>
          <w:numId w:val="7"/>
        </w:numPr>
        <w:spacing w:afterLines="80" w:after="192" w:line="300" w:lineRule="exact"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Penta1</w:t>
      </w:r>
      <w:r w:rsidR="000B5953">
        <w:rPr>
          <w:rFonts w:ascii="Garamond" w:eastAsia="Times New Roman" w:hAnsi="Garamond"/>
        </w:rPr>
        <w:t>–</w:t>
      </w:r>
      <w:r w:rsidRPr="000B5953">
        <w:rPr>
          <w:rFonts w:ascii="Garamond" w:eastAsia="Times New Roman" w:hAnsi="Garamond"/>
        </w:rPr>
        <w:t>Penta3 dropout rate in 2014</w:t>
      </w:r>
    </w:p>
    <w:p w14:paraId="15D09388" w14:textId="77777777" w:rsidR="007607BE" w:rsidRPr="000B5953" w:rsidRDefault="007607BE" w:rsidP="00F3379E">
      <w:pPr>
        <w:numPr>
          <w:ilvl w:val="0"/>
          <w:numId w:val="7"/>
        </w:numPr>
        <w:spacing w:afterLines="80" w:after="192" w:line="300" w:lineRule="exact"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Specify in column “N” the quality of access (good or poor) depending on the value of the DTP1 coverage (“good” is defined, in this exercise, as Penta1 coverage &gt;=80% in the target age group, and “poor” corresponds to a Penta1 coverage in the target age group &lt; 80%).</w:t>
      </w:r>
    </w:p>
    <w:p w14:paraId="7DB881B9" w14:textId="77777777" w:rsidR="007607BE" w:rsidRDefault="007607BE" w:rsidP="00F3379E">
      <w:pPr>
        <w:numPr>
          <w:ilvl w:val="0"/>
          <w:numId w:val="7"/>
        </w:numPr>
        <w:spacing w:afterLines="80" w:after="192" w:line="300" w:lineRule="exact"/>
        <w:contextualSpacing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Specify in column “O” the quality of utilization (good or poor) dep</w:t>
      </w:r>
      <w:r w:rsidR="000B5953">
        <w:rPr>
          <w:rFonts w:ascii="Garamond" w:eastAsia="Times New Roman" w:hAnsi="Garamond"/>
        </w:rPr>
        <w:t>ending on the value of the drop</w:t>
      </w:r>
      <w:r w:rsidRPr="000B5953">
        <w:rPr>
          <w:rFonts w:ascii="Garamond" w:eastAsia="Times New Roman" w:hAnsi="Garamond"/>
        </w:rPr>
        <w:t>out rate (“good” is defin</w:t>
      </w:r>
      <w:r w:rsidR="000B5953">
        <w:rPr>
          <w:rFonts w:ascii="Garamond" w:eastAsia="Times New Roman" w:hAnsi="Garamond"/>
        </w:rPr>
        <w:t>ed, in this exercise, as a drop</w:t>
      </w:r>
      <w:r w:rsidRPr="000B5953">
        <w:rPr>
          <w:rFonts w:ascii="Garamond" w:eastAsia="Times New Roman" w:hAnsi="Garamond"/>
        </w:rPr>
        <w:t>out rate in the target age group &lt; 10%, a</w:t>
      </w:r>
      <w:r w:rsidR="000B5953">
        <w:rPr>
          <w:rFonts w:ascii="Garamond" w:eastAsia="Times New Roman" w:hAnsi="Garamond"/>
        </w:rPr>
        <w:t>nd “poor” corresponds to a drop</w:t>
      </w:r>
      <w:r w:rsidRPr="000B5953">
        <w:rPr>
          <w:rFonts w:ascii="Garamond" w:eastAsia="Times New Roman" w:hAnsi="Garamond"/>
        </w:rPr>
        <w:t>out rate in the target age group &gt;=10%).</w:t>
      </w:r>
    </w:p>
    <w:p w14:paraId="2A5594B0" w14:textId="77777777" w:rsidR="000B5953" w:rsidRPr="000B5953" w:rsidRDefault="000B5953" w:rsidP="00F3379E">
      <w:pPr>
        <w:spacing w:afterLines="80" w:after="192" w:line="300" w:lineRule="exact"/>
        <w:ind w:left="360"/>
        <w:contextualSpacing/>
        <w:rPr>
          <w:rFonts w:ascii="Garamond" w:eastAsia="Times New Roman" w:hAnsi="Garamond"/>
        </w:rPr>
      </w:pPr>
    </w:p>
    <w:p w14:paraId="3035EECB" w14:textId="77777777" w:rsidR="007607BE" w:rsidRDefault="007607BE" w:rsidP="00F3379E">
      <w:pPr>
        <w:numPr>
          <w:ilvl w:val="0"/>
          <w:numId w:val="7"/>
        </w:numPr>
        <w:spacing w:afterLines="80" w:after="192" w:line="300" w:lineRule="exact"/>
        <w:contextualSpacing/>
        <w:rPr>
          <w:rFonts w:ascii="Garamond" w:eastAsia="Times New Roman" w:hAnsi="Garamond"/>
        </w:rPr>
      </w:pPr>
      <w:r w:rsidRPr="000B5953">
        <w:rPr>
          <w:rFonts w:ascii="Garamond" w:eastAsia="Times New Roman" w:hAnsi="Garamond"/>
        </w:rPr>
        <w:t>Categorize the problem present in each area in 2014.  There are four situations:</w:t>
      </w:r>
    </w:p>
    <w:p w14:paraId="127DC39D" w14:textId="77777777" w:rsidR="00B5216B" w:rsidRPr="000B5953" w:rsidRDefault="00B5216B" w:rsidP="00B5216B">
      <w:pPr>
        <w:spacing w:afterLines="80" w:after="192" w:line="260" w:lineRule="exact"/>
        <w:contextualSpacing/>
        <w:rPr>
          <w:rFonts w:ascii="Garamond" w:eastAsia="Times New Roman" w:hAnsi="Garamond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600"/>
        <w:gridCol w:w="4428"/>
      </w:tblGrid>
      <w:tr w:rsidR="007607BE" w:rsidRPr="00ED5E40" w14:paraId="4C3B4D5D" w14:textId="77777777" w:rsidTr="00141987">
        <w:tc>
          <w:tcPr>
            <w:tcW w:w="3600" w:type="dxa"/>
          </w:tcPr>
          <w:p w14:paraId="2016A6D5" w14:textId="77777777" w:rsidR="007607BE" w:rsidRPr="00C269B2" w:rsidRDefault="007607BE" w:rsidP="00141987">
            <w:pPr>
              <w:spacing w:after="0"/>
              <w:rPr>
                <w:rFonts w:ascii="Century Gothic" w:eastAsia="Times New Roman" w:hAnsi="Century Gothic"/>
                <w:b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1: No problem</w:t>
            </w:r>
          </w:p>
        </w:tc>
        <w:tc>
          <w:tcPr>
            <w:tcW w:w="4428" w:type="dxa"/>
          </w:tcPr>
          <w:p w14:paraId="200AFEFD" w14:textId="77777777" w:rsidR="007607BE" w:rsidRPr="00C269B2" w:rsidRDefault="000B5953" w:rsidP="00141987">
            <w:pPr>
              <w:spacing w:after="0"/>
              <w:rPr>
                <w:rFonts w:ascii="Century Gothic" w:eastAsia="Times New Roman" w:hAnsi="Century Gothic"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>Drop</w:t>
            </w:r>
            <w:r w:rsidR="007607BE"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out rates are low = </w:t>
            </w:r>
            <w:r w:rsidR="007607BE"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good</w:t>
            </w:r>
            <w:r w:rsidR="007607BE"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utilization</w:t>
            </w:r>
          </w:p>
          <w:p w14:paraId="60E4FFEF" w14:textId="77777777" w:rsidR="007607BE" w:rsidRPr="00C269B2" w:rsidRDefault="007607BE" w:rsidP="00141987">
            <w:pPr>
              <w:spacing w:after="0"/>
              <w:rPr>
                <w:rFonts w:ascii="Century Gothic" w:eastAsia="Times New Roman" w:hAnsi="Century Gothic"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Penta1 coverage is high = </w:t>
            </w:r>
            <w:r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good</w:t>
            </w: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access</w:t>
            </w:r>
          </w:p>
        </w:tc>
      </w:tr>
      <w:tr w:rsidR="007607BE" w:rsidRPr="00ED5E40" w14:paraId="18BABF03" w14:textId="77777777" w:rsidTr="00141987">
        <w:tc>
          <w:tcPr>
            <w:tcW w:w="3600" w:type="dxa"/>
          </w:tcPr>
          <w:p w14:paraId="1A13C4F3" w14:textId="77777777" w:rsidR="007607BE" w:rsidRPr="00C269B2" w:rsidRDefault="007607BE" w:rsidP="00141987">
            <w:pPr>
              <w:spacing w:after="0"/>
              <w:rPr>
                <w:rFonts w:ascii="Century Gothic" w:eastAsia="Times New Roman" w:hAnsi="Century Gothic"/>
                <w:b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2: Problem</w:t>
            </w:r>
          </w:p>
        </w:tc>
        <w:tc>
          <w:tcPr>
            <w:tcW w:w="4428" w:type="dxa"/>
          </w:tcPr>
          <w:p w14:paraId="037761CB" w14:textId="77777777" w:rsidR="007607BE" w:rsidRPr="00C269B2" w:rsidRDefault="000B5953" w:rsidP="00141987">
            <w:pPr>
              <w:spacing w:after="0"/>
              <w:rPr>
                <w:rFonts w:ascii="Century Gothic" w:eastAsia="Times New Roman" w:hAnsi="Century Gothic"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>Dropout</w:t>
            </w:r>
            <w:r w:rsidR="007607BE"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rates are high = </w:t>
            </w:r>
            <w:r w:rsidR="007607BE"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poor</w:t>
            </w:r>
            <w:r w:rsidR="007607BE"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utilization</w:t>
            </w:r>
          </w:p>
          <w:p w14:paraId="15EF4F1D" w14:textId="77777777" w:rsidR="007607BE" w:rsidRPr="00C269B2" w:rsidRDefault="007607BE" w:rsidP="00141987">
            <w:pPr>
              <w:spacing w:after="0"/>
              <w:rPr>
                <w:rFonts w:ascii="Century Gothic" w:eastAsia="Times New Roman" w:hAnsi="Century Gothic"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Penta1 coverage is high = </w:t>
            </w:r>
            <w:r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good</w:t>
            </w: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access</w:t>
            </w:r>
          </w:p>
        </w:tc>
      </w:tr>
      <w:tr w:rsidR="007607BE" w:rsidRPr="00ED5E40" w14:paraId="1D847526" w14:textId="77777777" w:rsidTr="00141987">
        <w:tc>
          <w:tcPr>
            <w:tcW w:w="3600" w:type="dxa"/>
          </w:tcPr>
          <w:p w14:paraId="4F3EA7C3" w14:textId="77777777" w:rsidR="007607BE" w:rsidRPr="00C269B2" w:rsidRDefault="007607BE" w:rsidP="00141987">
            <w:pPr>
              <w:spacing w:after="0"/>
              <w:rPr>
                <w:rFonts w:ascii="Century Gothic" w:eastAsia="Times New Roman" w:hAnsi="Century Gothic"/>
                <w:b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3: Problem</w:t>
            </w:r>
          </w:p>
        </w:tc>
        <w:tc>
          <w:tcPr>
            <w:tcW w:w="4428" w:type="dxa"/>
          </w:tcPr>
          <w:p w14:paraId="31B6BD3B" w14:textId="77777777" w:rsidR="007607BE" w:rsidRPr="00C269B2" w:rsidRDefault="000B5953" w:rsidP="00141987">
            <w:pPr>
              <w:spacing w:after="0"/>
              <w:rPr>
                <w:rFonts w:ascii="Century Gothic" w:eastAsia="Times New Roman" w:hAnsi="Century Gothic"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>Dropout</w:t>
            </w:r>
            <w:r w:rsidR="007607BE"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rates are low = </w:t>
            </w:r>
            <w:r w:rsidR="007607BE"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good</w:t>
            </w:r>
            <w:r w:rsidR="007607BE"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utilization</w:t>
            </w:r>
          </w:p>
          <w:p w14:paraId="4A864EA9" w14:textId="77777777" w:rsidR="007607BE" w:rsidRPr="00C269B2" w:rsidRDefault="007607BE" w:rsidP="00141987">
            <w:pPr>
              <w:spacing w:after="0"/>
              <w:rPr>
                <w:rFonts w:ascii="Century Gothic" w:eastAsia="Times New Roman" w:hAnsi="Century Gothic"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Penta1 coverage is low = </w:t>
            </w:r>
            <w:r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poor</w:t>
            </w: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access</w:t>
            </w:r>
          </w:p>
        </w:tc>
      </w:tr>
      <w:tr w:rsidR="007607BE" w:rsidRPr="00ED5E40" w14:paraId="51B54D42" w14:textId="77777777" w:rsidTr="00141987">
        <w:trPr>
          <w:trHeight w:val="562"/>
        </w:trPr>
        <w:tc>
          <w:tcPr>
            <w:tcW w:w="3600" w:type="dxa"/>
          </w:tcPr>
          <w:p w14:paraId="7D8EFEC7" w14:textId="77777777" w:rsidR="007607BE" w:rsidRPr="00C269B2" w:rsidRDefault="007607BE" w:rsidP="00141987">
            <w:pPr>
              <w:spacing w:after="0"/>
              <w:rPr>
                <w:rFonts w:ascii="Century Gothic" w:eastAsia="Times New Roman" w:hAnsi="Century Gothic"/>
                <w:b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4: Problem</w:t>
            </w:r>
          </w:p>
        </w:tc>
        <w:tc>
          <w:tcPr>
            <w:tcW w:w="4428" w:type="dxa"/>
          </w:tcPr>
          <w:p w14:paraId="71D11F89" w14:textId="77777777" w:rsidR="007607BE" w:rsidRPr="00C269B2" w:rsidRDefault="000B5953" w:rsidP="00141987">
            <w:pPr>
              <w:spacing w:after="0"/>
              <w:rPr>
                <w:rFonts w:ascii="Century Gothic" w:eastAsia="Times New Roman" w:hAnsi="Century Gothic"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>Dropout</w:t>
            </w:r>
            <w:r w:rsidR="007607BE"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rates are high = </w:t>
            </w:r>
            <w:r w:rsidR="007607BE"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poor</w:t>
            </w:r>
            <w:r w:rsidR="007607BE"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utilization</w:t>
            </w:r>
          </w:p>
          <w:p w14:paraId="7EB3C5B9" w14:textId="77777777" w:rsidR="007607BE" w:rsidRPr="00C269B2" w:rsidRDefault="007607BE" w:rsidP="00141987">
            <w:pPr>
              <w:spacing w:after="0"/>
              <w:rPr>
                <w:rFonts w:ascii="Century Gothic" w:eastAsia="Times New Roman" w:hAnsi="Century Gothic"/>
                <w:sz w:val="18"/>
                <w:szCs w:val="18"/>
              </w:rPr>
            </w:pP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Penta1 coverage is low = </w:t>
            </w:r>
            <w:r w:rsidRPr="00C269B2">
              <w:rPr>
                <w:rFonts w:ascii="Century Gothic" w:eastAsia="Times New Roman" w:hAnsi="Century Gothic"/>
                <w:b/>
                <w:sz w:val="18"/>
                <w:szCs w:val="18"/>
              </w:rPr>
              <w:t>poor</w:t>
            </w:r>
            <w:r w:rsidRPr="00C269B2">
              <w:rPr>
                <w:rFonts w:ascii="Century Gothic" w:eastAsia="Times New Roman" w:hAnsi="Century Gothic"/>
                <w:sz w:val="18"/>
                <w:szCs w:val="18"/>
              </w:rPr>
              <w:t xml:space="preserve"> access</w:t>
            </w:r>
          </w:p>
        </w:tc>
      </w:tr>
    </w:tbl>
    <w:p w14:paraId="3361AAFA" w14:textId="2009580C" w:rsidR="007607BE" w:rsidRPr="00ED5E40" w:rsidRDefault="007607BE" w:rsidP="007607BE">
      <w:pPr>
        <w:rPr>
          <w:rFonts w:eastAsia="Times New Roman"/>
        </w:rPr>
      </w:pPr>
    </w:p>
    <w:p w14:paraId="40408589" w14:textId="18716CD1" w:rsidR="00B5216B" w:rsidRDefault="00B5216B">
      <w:pPr>
        <w:spacing w:after="0" w:line="240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br w:type="page"/>
      </w:r>
    </w:p>
    <w:p w14:paraId="44E91608" w14:textId="2F98A8CA" w:rsidR="007607BE" w:rsidRPr="00C269B2" w:rsidRDefault="007607BE" w:rsidP="00F3379E">
      <w:pPr>
        <w:numPr>
          <w:ilvl w:val="0"/>
          <w:numId w:val="7"/>
        </w:numPr>
        <w:spacing w:afterLines="80" w:after="192" w:line="300" w:lineRule="exact"/>
        <w:rPr>
          <w:rFonts w:ascii="Garamond" w:eastAsia="Times New Roman" w:hAnsi="Garamond"/>
        </w:rPr>
      </w:pPr>
      <w:r w:rsidRPr="00C269B2">
        <w:rPr>
          <w:rFonts w:ascii="Garamond" w:eastAsia="Times New Roman" w:hAnsi="Garamond"/>
        </w:rPr>
        <w:lastRenderedPageBreak/>
        <w:t xml:space="preserve">The next step is to decide the area (listed in column “a”) </w:t>
      </w:r>
      <w:r w:rsidR="00756FA1">
        <w:rPr>
          <w:rFonts w:ascii="Garamond" w:eastAsia="Times New Roman" w:hAnsi="Garamond"/>
        </w:rPr>
        <w:t>that</w:t>
      </w:r>
      <w:r w:rsidRPr="00C269B2">
        <w:rPr>
          <w:rFonts w:ascii="Garamond" w:eastAsia="Times New Roman" w:hAnsi="Garamond"/>
        </w:rPr>
        <w:t xml:space="preserve"> should receive top priority when starting to implement the identified solutions. Participants should complete column “P</w:t>
      </w:r>
      <w:r w:rsidR="00756FA1">
        <w:rPr>
          <w:rFonts w:ascii="Garamond" w:eastAsia="Times New Roman" w:hAnsi="Garamond"/>
        </w:rPr>
        <w:t>,”</w:t>
      </w:r>
      <w:r w:rsidRPr="00C269B2">
        <w:rPr>
          <w:rFonts w:ascii="Garamond" w:eastAsia="Times New Roman" w:hAnsi="Garamond"/>
        </w:rPr>
        <w:t xml:space="preserve"> writing the order of priority (i.e., the number of the problem category: 1, 2, 3, or 4).</w:t>
      </w:r>
    </w:p>
    <w:p w14:paraId="3CFF093F" w14:textId="77777777" w:rsidR="007607BE" w:rsidRPr="00141987" w:rsidRDefault="007607BE" w:rsidP="00F3379E">
      <w:pPr>
        <w:numPr>
          <w:ilvl w:val="0"/>
          <w:numId w:val="7"/>
        </w:numPr>
        <w:spacing w:afterLines="80" w:after="192" w:line="300" w:lineRule="exact"/>
        <w:rPr>
          <w:rFonts w:ascii="Garamond" w:eastAsia="Times New Roman" w:hAnsi="Garamond"/>
          <w:sz w:val="24"/>
          <w:szCs w:val="24"/>
        </w:rPr>
      </w:pPr>
      <w:r w:rsidRPr="00C269B2">
        <w:rPr>
          <w:rFonts w:ascii="Garamond" w:eastAsia="Times New Roman" w:hAnsi="Garamond"/>
        </w:rPr>
        <w:t>Upon completion of calculations, as a group, brainstorm about the differences in coverage between regions and possible causes.  Discuss what action managers can take if coverage and dropout indicate problems.</w:t>
      </w:r>
    </w:p>
    <w:p w14:paraId="5AC9EAE8" w14:textId="77777777" w:rsidR="00141987" w:rsidRPr="00C269B2" w:rsidRDefault="00141987" w:rsidP="00141987">
      <w:pPr>
        <w:spacing w:afterLines="80" w:after="192" w:line="260" w:lineRule="exact"/>
        <w:ind w:left="360"/>
        <w:rPr>
          <w:rFonts w:ascii="Garamond" w:eastAsia="Times New Roman" w:hAnsi="Garamond"/>
          <w:sz w:val="24"/>
          <w:szCs w:val="24"/>
        </w:rPr>
      </w:pPr>
    </w:p>
    <w:p w14:paraId="1F1295A6" w14:textId="77777777" w:rsidR="007607BE" w:rsidRPr="00C269B2" w:rsidRDefault="007607BE" w:rsidP="00C269B2">
      <w:pPr>
        <w:rPr>
          <w:rFonts w:ascii="Century Gothic" w:eastAsia="Times New Roman" w:hAnsi="Century Gothic"/>
          <w:b/>
          <w:sz w:val="24"/>
          <w:szCs w:val="24"/>
        </w:rPr>
      </w:pPr>
      <w:r w:rsidRPr="00C269B2">
        <w:rPr>
          <w:rFonts w:ascii="Century Gothic" w:eastAsia="Times New Roman" w:hAnsi="Century Gothic"/>
          <w:b/>
          <w:sz w:val="24"/>
          <w:szCs w:val="24"/>
        </w:rPr>
        <w:t>Formulas for Calculating Immunization Coverage from Health Facility Data</w:t>
      </w:r>
    </w:p>
    <w:p w14:paraId="2703BA07" w14:textId="77777777" w:rsidR="007607BE" w:rsidRPr="00C269B2" w:rsidRDefault="007607BE" w:rsidP="00C269B2">
      <w:pPr>
        <w:rPr>
          <w:rFonts w:ascii="Garamond" w:eastAsia="Times New Roman" w:hAnsi="Garamond"/>
        </w:rPr>
      </w:pPr>
      <w:r w:rsidRPr="00C269B2">
        <w:rPr>
          <w:rFonts w:ascii="Garamond" w:eastAsia="Times New Roman" w:hAnsi="Garamond"/>
        </w:rPr>
        <w:t xml:space="preserve">Routine coverage estimates are calculated using statistics collected by health workers.  </w:t>
      </w:r>
    </w:p>
    <w:tbl>
      <w:tblPr>
        <w:tblW w:w="8820" w:type="dxa"/>
        <w:tblInd w:w="288" w:type="dxa"/>
        <w:tblLook w:val="01E0" w:firstRow="1" w:lastRow="1" w:firstColumn="1" w:lastColumn="1" w:noHBand="0" w:noVBand="0"/>
      </w:tblPr>
      <w:tblGrid>
        <w:gridCol w:w="2340"/>
        <w:gridCol w:w="5580"/>
        <w:gridCol w:w="900"/>
      </w:tblGrid>
      <w:tr w:rsidR="007607BE" w:rsidRPr="00C269B2" w14:paraId="051241D0" w14:textId="77777777" w:rsidTr="00B5216B">
        <w:trPr>
          <w:trHeight w:val="377"/>
        </w:trPr>
        <w:tc>
          <w:tcPr>
            <w:tcW w:w="2340" w:type="dxa"/>
          </w:tcPr>
          <w:p w14:paraId="55046546" w14:textId="560558BE" w:rsidR="007607BE" w:rsidRPr="00C269B2" w:rsidRDefault="007607BE" w:rsidP="00756FA1">
            <w:pPr>
              <w:jc w:val="righ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>Penta</w:t>
            </w:r>
            <w:r w:rsidR="00756FA1">
              <w:rPr>
                <w:rFonts w:ascii="Century Gothic" w:eastAsia="Times New Roman" w:hAnsi="Century Gothic"/>
                <w:sz w:val="20"/>
                <w:szCs w:val="20"/>
              </w:rPr>
              <w:t xml:space="preserve">1 </w:t>
            </w: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 xml:space="preserve">coverage  = </w:t>
            </w:r>
          </w:p>
        </w:tc>
        <w:tc>
          <w:tcPr>
            <w:tcW w:w="5580" w:type="dxa"/>
            <w:tcBorders>
              <w:bottom w:val="single" w:sz="4" w:space="0" w:color="auto"/>
            </w:tcBorders>
          </w:tcPr>
          <w:p w14:paraId="24AE1A41" w14:textId="77777777" w:rsidR="007607BE" w:rsidRPr="00C269B2" w:rsidRDefault="007607BE" w:rsidP="007607BE">
            <w:pPr>
              <w:jc w:val="center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>Number immunized by 12 months with Penta1 in 2014</w:t>
            </w:r>
          </w:p>
        </w:tc>
        <w:tc>
          <w:tcPr>
            <w:tcW w:w="900" w:type="dxa"/>
          </w:tcPr>
          <w:p w14:paraId="4631F1B3" w14:textId="77777777" w:rsidR="007607BE" w:rsidRPr="00C269B2" w:rsidRDefault="007607BE" w:rsidP="007607BE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>x 100</w:t>
            </w:r>
          </w:p>
        </w:tc>
      </w:tr>
      <w:tr w:rsidR="007607BE" w:rsidRPr="00C269B2" w14:paraId="52D70C34" w14:textId="77777777" w:rsidTr="007607BE">
        <w:tc>
          <w:tcPr>
            <w:tcW w:w="2340" w:type="dxa"/>
          </w:tcPr>
          <w:p w14:paraId="28737D9D" w14:textId="77777777" w:rsidR="007607BE" w:rsidRPr="00C269B2" w:rsidRDefault="007607BE" w:rsidP="007607BE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4" w:space="0" w:color="auto"/>
            </w:tcBorders>
          </w:tcPr>
          <w:p w14:paraId="71A6BA96" w14:textId="77777777" w:rsidR="007607BE" w:rsidRPr="00C269B2" w:rsidRDefault="007607BE" w:rsidP="00B5216B">
            <w:pPr>
              <w:spacing w:before="120"/>
              <w:jc w:val="center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>Number of surviving infants &lt; 12 months of age in 2014</w:t>
            </w:r>
          </w:p>
        </w:tc>
        <w:tc>
          <w:tcPr>
            <w:tcW w:w="900" w:type="dxa"/>
          </w:tcPr>
          <w:p w14:paraId="2451026E" w14:textId="77777777" w:rsidR="007607BE" w:rsidRPr="00C269B2" w:rsidRDefault="007607BE" w:rsidP="007607BE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</w:tr>
    </w:tbl>
    <w:p w14:paraId="1EFC035B" w14:textId="77777777" w:rsidR="007607BE" w:rsidRPr="00C269B2" w:rsidRDefault="007607BE" w:rsidP="007607BE">
      <w:pPr>
        <w:ind w:left="360"/>
        <w:rPr>
          <w:rFonts w:ascii="Century Gothic" w:eastAsia="Times New Roman" w:hAnsi="Century Gothic"/>
          <w:sz w:val="20"/>
          <w:szCs w:val="20"/>
        </w:rPr>
      </w:pPr>
    </w:p>
    <w:tbl>
      <w:tblPr>
        <w:tblW w:w="88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5760"/>
        <w:gridCol w:w="900"/>
      </w:tblGrid>
      <w:tr w:rsidR="007607BE" w:rsidRPr="00C269B2" w14:paraId="3539965B" w14:textId="77777777" w:rsidTr="007607BE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197314" w14:textId="77777777" w:rsidR="007607BE" w:rsidRPr="00C269B2" w:rsidRDefault="007607BE" w:rsidP="007607BE">
            <w:pPr>
              <w:jc w:val="right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 xml:space="preserve">Penta3 coverage  = 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60A8DE" w14:textId="77777777" w:rsidR="007607BE" w:rsidRPr="00C269B2" w:rsidRDefault="007607BE" w:rsidP="00B5216B">
            <w:pPr>
              <w:spacing w:after="120"/>
              <w:jc w:val="center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>Number immunized by 12 months with Penta3 in 2014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3B4E5A" w14:textId="77777777" w:rsidR="007607BE" w:rsidRPr="00C269B2" w:rsidRDefault="007607BE" w:rsidP="007607BE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>x 100</w:t>
            </w:r>
          </w:p>
        </w:tc>
      </w:tr>
      <w:tr w:rsidR="007607BE" w:rsidRPr="00C269B2" w14:paraId="4C7F2431" w14:textId="77777777" w:rsidTr="007607BE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49FBB8" w14:textId="77777777" w:rsidR="007607BE" w:rsidRPr="00C269B2" w:rsidRDefault="007607BE" w:rsidP="007607BE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4AB9CE" w14:textId="062DEDE5" w:rsidR="007607BE" w:rsidRPr="00C269B2" w:rsidRDefault="00B5216B" w:rsidP="00B5216B">
            <w:pPr>
              <w:spacing w:before="240"/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 xml:space="preserve">   </w:t>
            </w:r>
            <w:r w:rsidR="007607BE" w:rsidRPr="00C269B2">
              <w:rPr>
                <w:rFonts w:ascii="Century Gothic" w:eastAsia="Times New Roman" w:hAnsi="Century Gothic"/>
                <w:sz w:val="20"/>
                <w:szCs w:val="20"/>
              </w:rPr>
              <w:t>Number of surviving infants &lt; 12 months of age in 2014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C6E655" w14:textId="77777777" w:rsidR="007607BE" w:rsidRPr="00C269B2" w:rsidRDefault="007607BE" w:rsidP="007607BE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</w:tr>
    </w:tbl>
    <w:p w14:paraId="449C596C" w14:textId="77777777" w:rsidR="007607BE" w:rsidRPr="00C269B2" w:rsidRDefault="007607BE" w:rsidP="007607BE">
      <w:pPr>
        <w:rPr>
          <w:rFonts w:ascii="Century Gothic" w:eastAsia="Times New Roman" w:hAnsi="Century Gothic"/>
          <w:sz w:val="20"/>
          <w:szCs w:val="20"/>
        </w:rPr>
      </w:pPr>
    </w:p>
    <w:tbl>
      <w:tblPr>
        <w:tblW w:w="882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5400"/>
        <w:gridCol w:w="900"/>
      </w:tblGrid>
      <w:tr w:rsidR="007607BE" w:rsidRPr="00C269B2" w14:paraId="404C3F01" w14:textId="77777777" w:rsidTr="00B5216B">
        <w:trPr>
          <w:trHeight w:val="81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3D1F541C" w14:textId="4857E8BF" w:rsidR="007607BE" w:rsidRPr="00C269B2" w:rsidRDefault="00756FA1" w:rsidP="007607BE">
            <w:pPr>
              <w:jc w:val="right"/>
              <w:rPr>
                <w:rFonts w:ascii="Century Gothic" w:eastAsia="Times New Roman" w:hAnsi="Century Gothic"/>
                <w:sz w:val="20"/>
                <w:szCs w:val="20"/>
              </w:rPr>
            </w:pPr>
            <w:r>
              <w:rPr>
                <w:rFonts w:ascii="Century Gothic" w:eastAsia="Times New Roman" w:hAnsi="Century Gothic"/>
                <w:sz w:val="20"/>
                <w:szCs w:val="20"/>
              </w:rPr>
              <w:t>Penta</w:t>
            </w:r>
            <w:r w:rsidR="007607BE" w:rsidRPr="00C269B2">
              <w:rPr>
                <w:rFonts w:ascii="Century Gothic" w:eastAsia="Times New Roman" w:hAnsi="Century Gothic"/>
                <w:sz w:val="20"/>
                <w:szCs w:val="20"/>
              </w:rPr>
              <w:t xml:space="preserve">1-Penta3 dropout rate  = 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A81C6" w14:textId="77777777" w:rsidR="007607BE" w:rsidRPr="00C269B2" w:rsidRDefault="007607BE" w:rsidP="007607BE">
            <w:pPr>
              <w:jc w:val="center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 xml:space="preserve">Doses of Penta1 administered – Doses of Penta3 </w:t>
            </w:r>
            <w:r w:rsidR="00C269B2">
              <w:rPr>
                <w:rFonts w:ascii="Century Gothic" w:eastAsia="Times New Roman" w:hAnsi="Century Gothic"/>
                <w:sz w:val="20"/>
                <w:szCs w:val="20"/>
              </w:rPr>
              <w:t xml:space="preserve">    </w:t>
            </w: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>administered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0816D55" w14:textId="77777777" w:rsidR="007607BE" w:rsidRPr="00C269B2" w:rsidRDefault="007607BE" w:rsidP="007607BE">
            <w:pPr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>x 100</w:t>
            </w:r>
          </w:p>
        </w:tc>
      </w:tr>
      <w:tr w:rsidR="007607BE" w:rsidRPr="00C269B2" w14:paraId="20E5EB32" w14:textId="77777777" w:rsidTr="007607BE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819DD22" w14:textId="77777777" w:rsidR="007607BE" w:rsidRPr="00C269B2" w:rsidRDefault="007607BE" w:rsidP="007607BE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453E0A" w14:textId="77777777" w:rsidR="007607BE" w:rsidRPr="00C269B2" w:rsidRDefault="007607BE" w:rsidP="00B5216B">
            <w:pPr>
              <w:spacing w:before="120"/>
              <w:jc w:val="center"/>
              <w:rPr>
                <w:rFonts w:ascii="Century Gothic" w:eastAsia="Times New Roman" w:hAnsi="Century Gothic"/>
                <w:sz w:val="20"/>
                <w:szCs w:val="20"/>
              </w:rPr>
            </w:pPr>
            <w:r w:rsidRPr="00C269B2">
              <w:rPr>
                <w:rFonts w:ascii="Century Gothic" w:eastAsia="Times New Roman" w:hAnsi="Century Gothic"/>
                <w:sz w:val="20"/>
                <w:szCs w:val="20"/>
              </w:rPr>
              <w:t>Doses of Penta1 administered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269D38F" w14:textId="77777777" w:rsidR="007607BE" w:rsidRPr="00C269B2" w:rsidRDefault="007607BE" w:rsidP="007607BE">
            <w:pPr>
              <w:rPr>
                <w:rFonts w:ascii="Century Gothic" w:eastAsia="Times New Roman" w:hAnsi="Century Gothic"/>
                <w:sz w:val="20"/>
                <w:szCs w:val="20"/>
              </w:rPr>
            </w:pPr>
          </w:p>
        </w:tc>
      </w:tr>
    </w:tbl>
    <w:p w14:paraId="2F7C9343" w14:textId="77777777" w:rsidR="007607BE" w:rsidRPr="004B0F26" w:rsidRDefault="007607BE" w:rsidP="007607BE">
      <w:pPr>
        <w:rPr>
          <w:rFonts w:ascii="Times New Roman" w:eastAsia="Times New Roman" w:hAnsi="Times New Roman"/>
          <w:sz w:val="24"/>
          <w:szCs w:val="24"/>
        </w:rPr>
      </w:pPr>
    </w:p>
    <w:p w14:paraId="592A50B9" w14:textId="413E9E2C" w:rsidR="007607BE" w:rsidRPr="00C269B2" w:rsidRDefault="007607BE" w:rsidP="0005479E">
      <w:pPr>
        <w:spacing w:after="120"/>
        <w:rPr>
          <w:rFonts w:ascii="Century Gothic" w:eastAsia="Times New Roman" w:hAnsi="Century Gothic"/>
          <w:b/>
          <w:sz w:val="24"/>
          <w:szCs w:val="24"/>
        </w:rPr>
      </w:pPr>
      <w:r w:rsidRPr="004B0F26">
        <w:rPr>
          <w:rFonts w:ascii="Times New Roman" w:eastAsia="Times New Roman" w:hAnsi="Times New Roman"/>
          <w:sz w:val="24"/>
          <w:szCs w:val="24"/>
        </w:rPr>
        <w:br w:type="page"/>
      </w:r>
      <w:r w:rsidRPr="00C269B2">
        <w:rPr>
          <w:rFonts w:ascii="Century Gothic" w:eastAsia="Times New Roman" w:hAnsi="Century Gothic"/>
          <w:b/>
          <w:sz w:val="24"/>
          <w:szCs w:val="24"/>
        </w:rPr>
        <w:lastRenderedPageBreak/>
        <w:t xml:space="preserve">Identifying Problems and </w:t>
      </w:r>
      <w:r w:rsidR="00756FA1">
        <w:rPr>
          <w:rFonts w:ascii="Century Gothic" w:eastAsia="Times New Roman" w:hAnsi="Century Gothic"/>
          <w:b/>
          <w:sz w:val="24"/>
          <w:szCs w:val="24"/>
        </w:rPr>
        <w:t>T</w:t>
      </w:r>
      <w:r w:rsidRPr="00C269B2">
        <w:rPr>
          <w:rFonts w:ascii="Century Gothic" w:eastAsia="Times New Roman" w:hAnsi="Century Gothic"/>
          <w:b/>
          <w:sz w:val="24"/>
          <w:szCs w:val="24"/>
        </w:rPr>
        <w:t>heir Possible Causes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3397"/>
        <w:gridCol w:w="5812"/>
      </w:tblGrid>
      <w:tr w:rsidR="007607BE" w:rsidRPr="00476D03" w14:paraId="31B5D281" w14:textId="77777777" w:rsidTr="0005479E">
        <w:trPr>
          <w:trHeight w:val="325"/>
        </w:trPr>
        <w:tc>
          <w:tcPr>
            <w:tcW w:w="3397" w:type="dxa"/>
            <w:vAlign w:val="center"/>
          </w:tcPr>
          <w:p w14:paraId="4767ABD0" w14:textId="77777777" w:rsidR="007607BE" w:rsidRPr="00135866" w:rsidRDefault="007607BE" w:rsidP="0005479E">
            <w:pPr>
              <w:spacing w:after="0" w:line="260" w:lineRule="exact"/>
              <w:rPr>
                <w:rFonts w:ascii="Century Gothic" w:eastAsia="Times New Roman" w:hAnsi="Century Gothic"/>
                <w:b/>
              </w:rPr>
            </w:pPr>
            <w:r w:rsidRPr="00135866">
              <w:rPr>
                <w:rFonts w:ascii="Century Gothic" w:eastAsia="Times New Roman" w:hAnsi="Century Gothic"/>
                <w:b/>
              </w:rPr>
              <w:t>Problems</w:t>
            </w:r>
          </w:p>
        </w:tc>
        <w:tc>
          <w:tcPr>
            <w:tcW w:w="5812" w:type="dxa"/>
            <w:vAlign w:val="center"/>
          </w:tcPr>
          <w:p w14:paraId="6F3725E6" w14:textId="77777777" w:rsidR="007607BE" w:rsidRPr="00135866" w:rsidRDefault="007607BE" w:rsidP="0005479E">
            <w:pPr>
              <w:spacing w:after="0" w:line="260" w:lineRule="exact"/>
              <w:rPr>
                <w:rFonts w:ascii="Century Gothic" w:eastAsia="Times New Roman" w:hAnsi="Century Gothic"/>
                <w:b/>
              </w:rPr>
            </w:pPr>
            <w:r w:rsidRPr="00135866">
              <w:rPr>
                <w:rFonts w:ascii="Century Gothic" w:eastAsia="Times New Roman" w:hAnsi="Century Gothic"/>
                <w:b/>
              </w:rPr>
              <w:t>Possible Causes of Problems</w:t>
            </w:r>
          </w:p>
        </w:tc>
      </w:tr>
      <w:tr w:rsidR="00141987" w:rsidRPr="00476D03" w14:paraId="64AA059D" w14:textId="77777777" w:rsidTr="00141987">
        <w:tc>
          <w:tcPr>
            <w:tcW w:w="3397" w:type="dxa"/>
          </w:tcPr>
          <w:p w14:paraId="275972B6" w14:textId="61EE47DE" w:rsidR="007607BE" w:rsidRPr="00141987" w:rsidRDefault="007607BE" w:rsidP="00141987">
            <w:p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Parents do not bring children in for additional immunizations (utilization problem)</w:t>
            </w:r>
            <w:r w:rsidR="00756FA1" w:rsidRPr="00141987">
              <w:rPr>
                <w:rFonts w:ascii="Century Gothic" w:eastAsia="Times New Roman" w:hAnsi="Century Gothic"/>
                <w:sz w:val="19"/>
                <w:szCs w:val="19"/>
              </w:rPr>
              <w:t>.</w:t>
            </w:r>
          </w:p>
        </w:tc>
        <w:tc>
          <w:tcPr>
            <w:tcW w:w="5812" w:type="dxa"/>
          </w:tcPr>
          <w:p w14:paraId="2D926D69" w14:textId="77777777" w:rsidR="007607BE" w:rsidRPr="00141987" w:rsidRDefault="007607BE" w:rsidP="00141987">
            <w:pPr>
              <w:numPr>
                <w:ilvl w:val="0"/>
                <w:numId w:val="2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have not clearly explained to parents what vaccinations are due, when they are due</w:t>
            </w:r>
            <w:r w:rsidR="00135866" w:rsidRPr="00141987">
              <w:rPr>
                <w:rFonts w:ascii="Century Gothic" w:eastAsia="Times New Roman" w:hAnsi="Century Gothic"/>
                <w:sz w:val="19"/>
                <w:szCs w:val="19"/>
              </w:rPr>
              <w:t>,</w:t>
            </w: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 xml:space="preserve"> and why they are needed.</w:t>
            </w:r>
          </w:p>
          <w:p w14:paraId="657C1EF2" w14:textId="77777777" w:rsidR="007607BE" w:rsidRPr="00141987" w:rsidRDefault="007607BE" w:rsidP="00141987">
            <w:pPr>
              <w:numPr>
                <w:ilvl w:val="0"/>
                <w:numId w:val="2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do not understand what vaccinations are due, when they are due, and why they are needed.</w:t>
            </w:r>
          </w:p>
          <w:p w14:paraId="65BC26E4" w14:textId="38B918B8" w:rsidR="007607BE" w:rsidRPr="00141987" w:rsidRDefault="007607BE" w:rsidP="00141987">
            <w:pPr>
              <w:numPr>
                <w:ilvl w:val="0"/>
                <w:numId w:val="2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Barriers discourage parental return (e.g.</w:t>
            </w:r>
            <w:r w:rsidR="00135866" w:rsidRPr="00141987">
              <w:rPr>
                <w:rFonts w:ascii="Century Gothic" w:eastAsia="Times New Roman" w:hAnsi="Century Gothic"/>
                <w:sz w:val="19"/>
                <w:szCs w:val="19"/>
              </w:rPr>
              <w:t>,</w:t>
            </w: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 xml:space="preserve"> hours of clinic operation, cost, </w:t>
            </w:r>
            <w:r w:rsidR="00C269B2" w:rsidRPr="00141987">
              <w:rPr>
                <w:rFonts w:ascii="Century Gothic" w:eastAsia="Times New Roman" w:hAnsi="Century Gothic"/>
                <w:sz w:val="19"/>
                <w:szCs w:val="19"/>
              </w:rPr>
              <w:t>and long</w:t>
            </w: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 xml:space="preserve"> waits)</w:t>
            </w:r>
            <w:r w:rsidR="00756FA1" w:rsidRPr="00141987">
              <w:rPr>
                <w:rFonts w:ascii="Century Gothic" w:eastAsia="Times New Roman" w:hAnsi="Century Gothic"/>
                <w:sz w:val="19"/>
                <w:szCs w:val="19"/>
              </w:rPr>
              <w:t>.</w:t>
            </w:r>
          </w:p>
          <w:p w14:paraId="7E2CF821" w14:textId="77777777" w:rsidR="007607BE" w:rsidRPr="00141987" w:rsidRDefault="007607BE" w:rsidP="00141987">
            <w:pPr>
              <w:numPr>
                <w:ilvl w:val="0"/>
                <w:numId w:val="2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do not clearly explain to parents when vaccinations are administered at the clinic.</w:t>
            </w:r>
          </w:p>
          <w:p w14:paraId="1E37FB22" w14:textId="77777777" w:rsidR="007607BE" w:rsidRPr="00141987" w:rsidRDefault="007607BE" w:rsidP="00141987">
            <w:pPr>
              <w:numPr>
                <w:ilvl w:val="0"/>
                <w:numId w:val="2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have not shown parents respect or conveyed an interest in the child’s health.</w:t>
            </w:r>
          </w:p>
        </w:tc>
      </w:tr>
      <w:tr w:rsidR="00141987" w:rsidRPr="00476D03" w14:paraId="271A71CD" w14:textId="77777777" w:rsidTr="00141987">
        <w:tc>
          <w:tcPr>
            <w:tcW w:w="3397" w:type="dxa"/>
          </w:tcPr>
          <w:p w14:paraId="69A65610" w14:textId="2573AE31" w:rsidR="007607BE" w:rsidRPr="00141987" w:rsidRDefault="007607BE" w:rsidP="00141987">
            <w:p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Children and mothers are not immunized when coming to the clinic for sick visits (utilization problem)</w:t>
            </w:r>
            <w:r w:rsidR="00756FA1" w:rsidRPr="00141987">
              <w:rPr>
                <w:rFonts w:ascii="Century Gothic" w:eastAsia="Times New Roman" w:hAnsi="Century Gothic"/>
                <w:sz w:val="19"/>
                <w:szCs w:val="19"/>
              </w:rPr>
              <w:t>.</w:t>
            </w:r>
          </w:p>
        </w:tc>
        <w:tc>
          <w:tcPr>
            <w:tcW w:w="5812" w:type="dxa"/>
          </w:tcPr>
          <w:p w14:paraId="2D409195" w14:textId="77777777" w:rsidR="007607BE" w:rsidRPr="00141987" w:rsidRDefault="007607BE" w:rsidP="00141987">
            <w:pPr>
              <w:numPr>
                <w:ilvl w:val="0"/>
                <w:numId w:val="3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forget to check records or ask about what vaccines and doses a child/mother has received.</w:t>
            </w:r>
          </w:p>
          <w:p w14:paraId="211DDEF1" w14:textId="77777777" w:rsidR="007607BE" w:rsidRPr="00141987" w:rsidRDefault="007607BE" w:rsidP="00141987">
            <w:pPr>
              <w:numPr>
                <w:ilvl w:val="0"/>
                <w:numId w:val="3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do not understand the contraindications for immunizations or health workers do not understand that immunizations may be given to mildly ill children.</w:t>
            </w:r>
          </w:p>
          <w:p w14:paraId="11FE86EA" w14:textId="77777777" w:rsidR="007607BE" w:rsidRPr="00141987" w:rsidRDefault="007607BE" w:rsidP="00141987">
            <w:pPr>
              <w:numPr>
                <w:ilvl w:val="0"/>
                <w:numId w:val="3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fail to explain to parents that it is often acceptable to immunize a mildly ill child.</w:t>
            </w:r>
          </w:p>
          <w:p w14:paraId="6C8A7DCC" w14:textId="77777777" w:rsidR="007607BE" w:rsidRPr="00141987" w:rsidRDefault="007607BE" w:rsidP="00141987">
            <w:pPr>
              <w:numPr>
                <w:ilvl w:val="0"/>
                <w:numId w:val="3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Immunizations are not available on that day.</w:t>
            </w:r>
          </w:p>
          <w:p w14:paraId="1808DD31" w14:textId="77777777" w:rsidR="007607BE" w:rsidRPr="00141987" w:rsidRDefault="007607BE" w:rsidP="00141987">
            <w:pPr>
              <w:numPr>
                <w:ilvl w:val="0"/>
                <w:numId w:val="3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Immunization supplies are not available.</w:t>
            </w:r>
          </w:p>
        </w:tc>
      </w:tr>
      <w:tr w:rsidR="00141987" w:rsidRPr="00476D03" w14:paraId="2CA72533" w14:textId="77777777" w:rsidTr="00141987">
        <w:tc>
          <w:tcPr>
            <w:tcW w:w="3397" w:type="dxa"/>
          </w:tcPr>
          <w:p w14:paraId="3C8C8683" w14:textId="46397614" w:rsidR="007607BE" w:rsidRPr="00141987" w:rsidRDefault="007607BE" w:rsidP="00141987">
            <w:p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cannot determine what immunizations a child has received (utilization problem)</w:t>
            </w:r>
            <w:r w:rsidR="00756FA1" w:rsidRPr="00141987">
              <w:rPr>
                <w:rFonts w:ascii="Century Gothic" w:eastAsia="Times New Roman" w:hAnsi="Century Gothic"/>
                <w:sz w:val="19"/>
                <w:szCs w:val="19"/>
              </w:rPr>
              <w:t>.</w:t>
            </w:r>
          </w:p>
        </w:tc>
        <w:tc>
          <w:tcPr>
            <w:tcW w:w="5812" w:type="dxa"/>
          </w:tcPr>
          <w:p w14:paraId="76111C8A" w14:textId="77777777" w:rsidR="007607BE" w:rsidRPr="00141987" w:rsidRDefault="007607BE" w:rsidP="00141987">
            <w:pPr>
              <w:numPr>
                <w:ilvl w:val="0"/>
                <w:numId w:val="4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forget to remind parents to bring the immunization card.</w:t>
            </w:r>
          </w:p>
          <w:p w14:paraId="0980C8E1" w14:textId="77777777" w:rsidR="007607BE" w:rsidRPr="00141987" w:rsidRDefault="007607BE" w:rsidP="00141987">
            <w:pPr>
              <w:numPr>
                <w:ilvl w:val="0"/>
                <w:numId w:val="4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Clinic records are not organized so that it is easy to find a child’s records.</w:t>
            </w:r>
          </w:p>
        </w:tc>
      </w:tr>
      <w:tr w:rsidR="00141987" w:rsidRPr="00476D03" w14:paraId="4C65DC78" w14:textId="77777777" w:rsidTr="00141987">
        <w:tc>
          <w:tcPr>
            <w:tcW w:w="3397" w:type="dxa"/>
          </w:tcPr>
          <w:p w14:paraId="234AD79E" w14:textId="0D8BC60C" w:rsidR="007607BE" w:rsidRPr="00141987" w:rsidRDefault="007607BE" w:rsidP="00141987">
            <w:p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Children are not receiving all vaccines that they are eligible to receive during a visit (utilization problem)</w:t>
            </w:r>
            <w:r w:rsidR="00756FA1" w:rsidRPr="00141987">
              <w:rPr>
                <w:rFonts w:ascii="Century Gothic" w:eastAsia="Times New Roman" w:hAnsi="Century Gothic"/>
                <w:sz w:val="19"/>
                <w:szCs w:val="19"/>
              </w:rPr>
              <w:t>.</w:t>
            </w:r>
          </w:p>
        </w:tc>
        <w:tc>
          <w:tcPr>
            <w:tcW w:w="5812" w:type="dxa"/>
          </w:tcPr>
          <w:p w14:paraId="093E83D2" w14:textId="77777777" w:rsidR="007607BE" w:rsidRPr="00141987" w:rsidRDefault="007607BE" w:rsidP="00141987">
            <w:pPr>
              <w:numPr>
                <w:ilvl w:val="0"/>
                <w:numId w:val="5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Health workers do not understand what vaccinations are due, when they are due, and why they are needed.</w:t>
            </w:r>
          </w:p>
          <w:p w14:paraId="3E53C457" w14:textId="77777777" w:rsidR="007607BE" w:rsidRPr="00141987" w:rsidRDefault="007607BE" w:rsidP="00141987">
            <w:pPr>
              <w:numPr>
                <w:ilvl w:val="0"/>
                <w:numId w:val="5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All immunizations are not available or offered at the clinic on the same day.</w:t>
            </w:r>
          </w:p>
          <w:p w14:paraId="2EA00829" w14:textId="77777777" w:rsidR="007607BE" w:rsidRPr="00141987" w:rsidRDefault="007607BE" w:rsidP="00141987">
            <w:pPr>
              <w:numPr>
                <w:ilvl w:val="0"/>
                <w:numId w:val="5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Supplies of some immunizations are not sufficient.</w:t>
            </w:r>
          </w:p>
        </w:tc>
      </w:tr>
      <w:tr w:rsidR="00141987" w:rsidRPr="00476D03" w14:paraId="3ED07B72" w14:textId="77777777" w:rsidTr="00141987">
        <w:tc>
          <w:tcPr>
            <w:tcW w:w="3397" w:type="dxa"/>
          </w:tcPr>
          <w:p w14:paraId="7AC7BDAF" w14:textId="2FF60E35" w:rsidR="007607BE" w:rsidRPr="00141987" w:rsidRDefault="007607BE" w:rsidP="00141987">
            <w:p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Children never come to the clinic to begin immunization (access problem)</w:t>
            </w:r>
            <w:r w:rsidR="00756FA1" w:rsidRPr="00141987">
              <w:rPr>
                <w:rFonts w:ascii="Century Gothic" w:eastAsia="Times New Roman" w:hAnsi="Century Gothic"/>
                <w:sz w:val="19"/>
                <w:szCs w:val="19"/>
              </w:rPr>
              <w:t>.</w:t>
            </w:r>
          </w:p>
        </w:tc>
        <w:tc>
          <w:tcPr>
            <w:tcW w:w="5812" w:type="dxa"/>
          </w:tcPr>
          <w:p w14:paraId="5BC4D776" w14:textId="77777777" w:rsidR="007607BE" w:rsidRPr="00141987" w:rsidRDefault="007607BE" w:rsidP="00141987">
            <w:pPr>
              <w:numPr>
                <w:ilvl w:val="0"/>
                <w:numId w:val="6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The clinic is located too far away.</w:t>
            </w:r>
          </w:p>
          <w:p w14:paraId="298AB17F" w14:textId="77777777" w:rsidR="007607BE" w:rsidRPr="00141987" w:rsidRDefault="007607BE" w:rsidP="00141987">
            <w:pPr>
              <w:numPr>
                <w:ilvl w:val="0"/>
                <w:numId w:val="6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Clinic hours are not convenient or are not understood by the community.</w:t>
            </w:r>
          </w:p>
          <w:p w14:paraId="48C810A1" w14:textId="77777777" w:rsidR="007607BE" w:rsidRPr="00141987" w:rsidRDefault="007607BE" w:rsidP="00141987">
            <w:pPr>
              <w:numPr>
                <w:ilvl w:val="0"/>
                <w:numId w:val="6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Outreach activities are too infrequent, or their timing is not understood by the community.</w:t>
            </w:r>
          </w:p>
          <w:p w14:paraId="3E32D2DF" w14:textId="77777777" w:rsidR="007607BE" w:rsidRPr="00141987" w:rsidRDefault="007607BE" w:rsidP="00141987">
            <w:pPr>
              <w:numPr>
                <w:ilvl w:val="0"/>
                <w:numId w:val="6"/>
              </w:numPr>
              <w:spacing w:after="0" w:line="240" w:lineRule="exact"/>
              <w:rPr>
                <w:rFonts w:ascii="Century Gothic" w:eastAsia="Times New Roman" w:hAnsi="Century Gothic"/>
                <w:sz w:val="19"/>
                <w:szCs w:val="19"/>
              </w:rPr>
            </w:pP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>Cultural, financial, racial, gender</w:t>
            </w:r>
            <w:r w:rsidR="00135866" w:rsidRPr="00141987">
              <w:rPr>
                <w:rFonts w:ascii="Century Gothic" w:eastAsia="Times New Roman" w:hAnsi="Century Gothic"/>
                <w:sz w:val="19"/>
                <w:szCs w:val="19"/>
              </w:rPr>
              <w:t>,</w:t>
            </w:r>
            <w:r w:rsidRPr="00141987">
              <w:rPr>
                <w:rFonts w:ascii="Century Gothic" w:eastAsia="Times New Roman" w:hAnsi="Century Gothic"/>
                <w:sz w:val="19"/>
                <w:szCs w:val="19"/>
              </w:rPr>
              <w:t xml:space="preserve"> or other barriers are preventing use of immunization services.</w:t>
            </w:r>
          </w:p>
        </w:tc>
      </w:tr>
    </w:tbl>
    <w:p w14:paraId="6674865B" w14:textId="162B2D6C" w:rsidR="007607BE" w:rsidRPr="008C672F" w:rsidRDefault="007607BE" w:rsidP="0005479E">
      <w:pPr>
        <w:spacing w:before="240" w:after="80" w:line="200" w:lineRule="exact"/>
        <w:rPr>
          <w:rFonts w:ascii="Century Gothic" w:eastAsia="Times New Roman" w:hAnsi="Century Gothic"/>
          <w:sz w:val="16"/>
          <w:szCs w:val="16"/>
        </w:rPr>
      </w:pPr>
      <w:r w:rsidRPr="008C672F">
        <w:rPr>
          <w:rFonts w:ascii="Century Gothic" w:eastAsia="Times New Roman" w:hAnsi="Century Gothic"/>
          <w:sz w:val="16"/>
          <w:szCs w:val="16"/>
        </w:rPr>
        <w:t xml:space="preserve">Adapted from </w:t>
      </w:r>
      <w:r w:rsidR="00C269B2" w:rsidRPr="008C672F">
        <w:rPr>
          <w:rFonts w:ascii="Century Gothic" w:eastAsia="Times New Roman" w:hAnsi="Century Gothic"/>
          <w:sz w:val="16"/>
          <w:szCs w:val="16"/>
        </w:rPr>
        <w:t>World Health Organization (</w:t>
      </w:r>
      <w:r w:rsidRPr="008C672F">
        <w:rPr>
          <w:rFonts w:ascii="Century Gothic" w:eastAsia="Times New Roman" w:hAnsi="Century Gothic"/>
          <w:sz w:val="16"/>
          <w:szCs w:val="16"/>
        </w:rPr>
        <w:t>WHO</w:t>
      </w:r>
      <w:r w:rsidR="00C269B2" w:rsidRPr="008C672F">
        <w:rPr>
          <w:rFonts w:ascii="Century Gothic" w:eastAsia="Times New Roman" w:hAnsi="Century Gothic"/>
          <w:sz w:val="16"/>
          <w:szCs w:val="16"/>
        </w:rPr>
        <w:t>). (</w:t>
      </w:r>
      <w:r w:rsidRPr="008C672F">
        <w:rPr>
          <w:rFonts w:ascii="Century Gothic" w:eastAsia="Times New Roman" w:hAnsi="Century Gothic"/>
          <w:sz w:val="16"/>
          <w:szCs w:val="16"/>
        </w:rPr>
        <w:t>2002)</w:t>
      </w:r>
      <w:r w:rsidR="00C269B2" w:rsidRPr="008C672F">
        <w:rPr>
          <w:rFonts w:ascii="Century Gothic" w:eastAsia="Times New Roman" w:hAnsi="Century Gothic"/>
          <w:sz w:val="16"/>
          <w:szCs w:val="16"/>
        </w:rPr>
        <w:t>.</w:t>
      </w:r>
      <w:r w:rsidRPr="008C672F">
        <w:rPr>
          <w:rFonts w:ascii="Century Gothic" w:eastAsia="Times New Roman" w:hAnsi="Century Gothic"/>
          <w:sz w:val="16"/>
          <w:szCs w:val="16"/>
        </w:rPr>
        <w:t xml:space="preserve"> Increasing </w:t>
      </w:r>
      <w:r w:rsidR="00135866" w:rsidRPr="008C672F">
        <w:rPr>
          <w:rFonts w:ascii="Century Gothic" w:eastAsia="Times New Roman" w:hAnsi="Century Gothic"/>
          <w:sz w:val="16"/>
          <w:szCs w:val="16"/>
        </w:rPr>
        <w:t>i</w:t>
      </w:r>
      <w:r w:rsidRPr="008C672F">
        <w:rPr>
          <w:rFonts w:ascii="Century Gothic" w:eastAsia="Times New Roman" w:hAnsi="Century Gothic"/>
          <w:sz w:val="16"/>
          <w:szCs w:val="16"/>
        </w:rPr>
        <w:t xml:space="preserve">mmunization </w:t>
      </w:r>
      <w:r w:rsidR="00135866" w:rsidRPr="008C672F">
        <w:rPr>
          <w:rFonts w:ascii="Century Gothic" w:eastAsia="Times New Roman" w:hAnsi="Century Gothic"/>
          <w:sz w:val="16"/>
          <w:szCs w:val="16"/>
        </w:rPr>
        <w:t>c</w:t>
      </w:r>
      <w:r w:rsidRPr="008C672F">
        <w:rPr>
          <w:rFonts w:ascii="Century Gothic" w:eastAsia="Times New Roman" w:hAnsi="Century Gothic"/>
          <w:sz w:val="16"/>
          <w:szCs w:val="16"/>
        </w:rPr>
        <w:t xml:space="preserve">overage at the </w:t>
      </w:r>
      <w:r w:rsidR="00135866" w:rsidRPr="008C672F">
        <w:rPr>
          <w:rFonts w:ascii="Century Gothic" w:eastAsia="Times New Roman" w:hAnsi="Century Gothic"/>
          <w:sz w:val="16"/>
          <w:szCs w:val="16"/>
        </w:rPr>
        <w:t>h</w:t>
      </w:r>
      <w:r w:rsidRPr="008C672F">
        <w:rPr>
          <w:rFonts w:ascii="Century Gothic" w:eastAsia="Times New Roman" w:hAnsi="Century Gothic"/>
          <w:sz w:val="16"/>
          <w:szCs w:val="16"/>
        </w:rPr>
        <w:t xml:space="preserve">ealth </w:t>
      </w:r>
      <w:r w:rsidR="00135866" w:rsidRPr="008C672F">
        <w:rPr>
          <w:rFonts w:ascii="Century Gothic" w:eastAsia="Times New Roman" w:hAnsi="Century Gothic"/>
          <w:sz w:val="16"/>
          <w:szCs w:val="16"/>
        </w:rPr>
        <w:t>f</w:t>
      </w:r>
      <w:r w:rsidRPr="008C672F">
        <w:rPr>
          <w:rFonts w:ascii="Century Gothic" w:eastAsia="Times New Roman" w:hAnsi="Century Gothic"/>
          <w:sz w:val="16"/>
          <w:szCs w:val="16"/>
        </w:rPr>
        <w:t xml:space="preserve">acility </w:t>
      </w:r>
      <w:r w:rsidR="00135866" w:rsidRPr="008C672F">
        <w:rPr>
          <w:rFonts w:ascii="Century Gothic" w:eastAsia="Times New Roman" w:hAnsi="Century Gothic"/>
          <w:sz w:val="16"/>
          <w:szCs w:val="16"/>
        </w:rPr>
        <w:t>l</w:t>
      </w:r>
      <w:r w:rsidRPr="008C672F">
        <w:rPr>
          <w:rFonts w:ascii="Century Gothic" w:eastAsia="Times New Roman" w:hAnsi="Century Gothic"/>
          <w:sz w:val="16"/>
          <w:szCs w:val="16"/>
        </w:rPr>
        <w:t>evel. Geneva, Switzerland:</w:t>
      </w:r>
      <w:r w:rsidR="00135866" w:rsidRPr="008C672F">
        <w:rPr>
          <w:rFonts w:ascii="Century Gothic" w:eastAsia="Times New Roman" w:hAnsi="Century Gothic"/>
          <w:sz w:val="16"/>
          <w:szCs w:val="16"/>
        </w:rPr>
        <w:t xml:space="preserve"> WHO.</w:t>
      </w:r>
      <w:r w:rsidR="00756FA1" w:rsidRPr="008C672F">
        <w:rPr>
          <w:rFonts w:ascii="Century Gothic" w:eastAsia="Times New Roman" w:hAnsi="Century Gothic"/>
          <w:sz w:val="16"/>
          <w:szCs w:val="16"/>
        </w:rPr>
        <w:t xml:space="preserve"> Retrieved from </w:t>
      </w:r>
      <w:hyperlink r:id="rId9" w:history="1">
        <w:r w:rsidR="00756FA1" w:rsidRPr="008C672F">
          <w:rPr>
            <w:rStyle w:val="Hyperlink"/>
            <w:rFonts w:ascii="Century Gothic" w:eastAsia="Times New Roman" w:hAnsi="Century Gothic"/>
            <w:sz w:val="16"/>
            <w:szCs w:val="16"/>
          </w:rPr>
          <w:t>http://apps.who.int/iris/handle/10665/67791</w:t>
        </w:r>
      </w:hyperlink>
    </w:p>
    <w:p w14:paraId="1F533158" w14:textId="6CFA6A9E" w:rsidR="006E0838" w:rsidRDefault="006E0838"/>
    <w:p w14:paraId="5DD92496" w14:textId="10F6D0DD" w:rsidR="0005479E" w:rsidRDefault="0005479E">
      <w:r>
        <w:rPr>
          <w:noProof/>
        </w:rPr>
        <w:drawing>
          <wp:anchor distT="0" distB="0" distL="114300" distR="114300" simplePos="0" relativeHeight="251663360" behindDoc="0" locked="0" layoutInCell="1" allowOverlap="1" wp14:anchorId="67D07B36" wp14:editId="0F2A0BB4">
            <wp:simplePos x="0" y="0"/>
            <wp:positionH relativeFrom="column">
              <wp:posOffset>-62865</wp:posOffset>
            </wp:positionH>
            <wp:positionV relativeFrom="paragraph">
              <wp:posOffset>368935</wp:posOffset>
            </wp:positionV>
            <wp:extent cx="5829935" cy="1714610"/>
            <wp:effectExtent l="0" t="0" r="12065" b="127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HIS Logo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171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479E" w:rsidSect="0009692B">
      <w:pgSz w:w="11904" w:h="16836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@≠'R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73"/>
    <w:multiLevelType w:val="hybridMultilevel"/>
    <w:tmpl w:val="A314DA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235324"/>
    <w:multiLevelType w:val="hybridMultilevel"/>
    <w:tmpl w:val="6DC488E0"/>
    <w:lvl w:ilvl="0" w:tplc="B8FACE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FF73B3E"/>
    <w:multiLevelType w:val="hybridMultilevel"/>
    <w:tmpl w:val="70D87D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B7260F4"/>
    <w:multiLevelType w:val="hybridMultilevel"/>
    <w:tmpl w:val="983A66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79E5845"/>
    <w:multiLevelType w:val="hybridMultilevel"/>
    <w:tmpl w:val="D84444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045B18"/>
    <w:multiLevelType w:val="hybridMultilevel"/>
    <w:tmpl w:val="DE34FA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C553EE7"/>
    <w:multiLevelType w:val="hybridMultilevel"/>
    <w:tmpl w:val="7FBA93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BE"/>
    <w:rsid w:val="00021D13"/>
    <w:rsid w:val="0005479E"/>
    <w:rsid w:val="0009692B"/>
    <w:rsid w:val="000B5953"/>
    <w:rsid w:val="00135866"/>
    <w:rsid w:val="00141987"/>
    <w:rsid w:val="00303142"/>
    <w:rsid w:val="003F092A"/>
    <w:rsid w:val="00467563"/>
    <w:rsid w:val="005347C8"/>
    <w:rsid w:val="00610E67"/>
    <w:rsid w:val="006C2C91"/>
    <w:rsid w:val="006E0838"/>
    <w:rsid w:val="00754A5C"/>
    <w:rsid w:val="00756FA1"/>
    <w:rsid w:val="007607BE"/>
    <w:rsid w:val="008C672F"/>
    <w:rsid w:val="0095039E"/>
    <w:rsid w:val="00A12B0F"/>
    <w:rsid w:val="00AF5EB1"/>
    <w:rsid w:val="00B329E0"/>
    <w:rsid w:val="00B5216B"/>
    <w:rsid w:val="00C04DBD"/>
    <w:rsid w:val="00C269B2"/>
    <w:rsid w:val="00EA4AC2"/>
    <w:rsid w:val="00F3379E"/>
    <w:rsid w:val="00FB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0DE3"/>
  <w15:docId w15:val="{6E1A6B9A-E5E7-410D-A540-E262CAE8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Caption"/>
    <w:qFormat/>
    <w:rsid w:val="007607BE"/>
    <w:pPr>
      <w:snapToGrid w:val="0"/>
      <w:spacing w:after="0" w:line="240" w:lineRule="auto"/>
    </w:pPr>
    <w:rPr>
      <w:rFonts w:ascii="Arial Narrow" w:eastAsia="SimSun" w:hAnsi="Arial Narrow" w:cs="Calibri"/>
      <w:color w:val="000000"/>
      <w:sz w:val="19"/>
      <w:szCs w:val="19"/>
      <w:lang w:val="en-GB"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7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5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6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hyperlink" Target="http://apps.who.int/iris/handle/10665/677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6D083B-A6F0-4A63-B076-E334C17843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48524D-5ECE-40EF-839A-AB77ED86B3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2630B7-2204-4BCF-A0EF-75816BBDFE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Snow Inc.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JSI</dc:creator>
  <cp:lastModifiedBy>Hoover, Donald Wayne</cp:lastModifiedBy>
  <cp:revision>2</cp:revision>
  <cp:lastPrinted>2016-08-23T16:48:00Z</cp:lastPrinted>
  <dcterms:created xsi:type="dcterms:W3CDTF">2017-02-08T00:56:00Z</dcterms:created>
  <dcterms:modified xsi:type="dcterms:W3CDTF">2017-02-08T00:56:00Z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0x010100BC83303621329D4DAFC578165ED47C26</vt:lpwstr>
  </property>
</Properties>
</file>