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Century Gothic" w:hAnsi="Century Gothic"/>
        </w:rPr>
        <w:id w:val="-1318727798"/>
        <w:docPartObj>
          <w:docPartGallery w:val="Cover Pages"/>
          <w:docPartUnique/>
        </w:docPartObj>
      </w:sdtPr>
      <w:sdtEndPr>
        <w:rPr>
          <w:rFonts w:asciiTheme="majorHAnsi" w:hAnsiTheme="majorHAnsi"/>
          <w:sz w:val="48"/>
          <w:szCs w:val="48"/>
        </w:rPr>
      </w:sdtEndPr>
      <w:sdtContent>
        <w:p w14:paraId="4699BD01" w14:textId="068E5F34" w:rsidR="00BA5274" w:rsidRPr="00D138F6" w:rsidRDefault="0078270E">
          <w:pPr>
            <w:rPr>
              <w:rFonts w:ascii="Century Gothic" w:hAnsi="Century Gothic"/>
            </w:rPr>
          </w:pPr>
          <w:r>
            <w:rPr>
              <w:rFonts w:ascii="Century Gothic" w:hAnsi="Century Gothic"/>
              <w:noProof/>
            </w:rPr>
            <mc:AlternateContent>
              <mc:Choice Requires="wps">
                <w:drawing>
                  <wp:anchor distT="0" distB="0" distL="114300" distR="114300" simplePos="0" relativeHeight="251666432" behindDoc="0" locked="0" layoutInCell="1" allowOverlap="1" wp14:anchorId="06B94F87" wp14:editId="3A62C94E">
                    <wp:simplePos x="0" y="0"/>
                    <wp:positionH relativeFrom="column">
                      <wp:posOffset>3251835</wp:posOffset>
                    </wp:positionH>
                    <wp:positionV relativeFrom="paragraph">
                      <wp:posOffset>-118110</wp:posOffset>
                    </wp:positionV>
                    <wp:extent cx="2866109" cy="4623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866109" cy="46239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E6A203" w14:textId="77777777" w:rsidR="0078270E" w:rsidRPr="00CD2185" w:rsidRDefault="0078270E" w:rsidP="0078270E">
                                <w:pPr>
                                  <w:widowControl w:val="0"/>
                                  <w:autoSpaceDE w:val="0"/>
                                  <w:autoSpaceDN w:val="0"/>
                                  <w:adjustRightInd w:val="0"/>
                                  <w:spacing w:after="0" w:line="240" w:lineRule="auto"/>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231631C4" w14:textId="77777777" w:rsidR="00E3280B" w:rsidRPr="00E3280B" w:rsidRDefault="00E3280B" w:rsidP="0078270E">
                                <w:pPr>
                                  <w:widowControl w:val="0"/>
                                  <w:autoSpaceDE w:val="0"/>
                                  <w:autoSpaceDN w:val="0"/>
                                  <w:adjustRightInd w:val="0"/>
                                  <w:spacing w:after="0" w:line="240" w:lineRule="auto"/>
                                  <w:jc w:val="right"/>
                                  <w:rPr>
                                    <w:rFonts w:ascii="Century Gothic" w:hAnsi="Century Gothic" w:cs="@≠'Rˇ"/>
                                    <w:color w:val="808080" w:themeColor="background1" w:themeShade="80"/>
                                    <w:sz w:val="16"/>
                                    <w:szCs w:val="16"/>
                                  </w:rPr>
                                </w:pPr>
                                <w:r w:rsidRPr="00E3280B">
                                  <w:rPr>
                                    <w:rFonts w:ascii="Century Gothic" w:hAnsi="Century Gothic" w:cs="@≠'Rˇ"/>
                                    <w:color w:val="808080" w:themeColor="background1" w:themeShade="80"/>
                                    <w:sz w:val="16"/>
                                    <w:szCs w:val="16"/>
                                  </w:rPr>
                                  <w:fldChar w:fldCharType="begin"/>
                                </w:r>
                                <w:r w:rsidRPr="00E3280B">
                                  <w:rPr>
                                    <w:rFonts w:ascii="Century Gothic" w:hAnsi="Century Gothic" w:cs="@≠'Rˇ"/>
                                    <w:color w:val="808080" w:themeColor="background1" w:themeShade="80"/>
                                    <w:sz w:val="16"/>
                                    <w:szCs w:val="16"/>
                                  </w:rPr>
                                  <w:instrText xml:space="preserve"> HYPERLINK "https://www.measureevaluation.org/our-work/</w:instrText>
                                </w:r>
                              </w:p>
                              <w:p w14:paraId="257FFF73" w14:textId="77777777" w:rsidR="00E3280B" w:rsidRPr="00E3280B" w:rsidRDefault="00E3280B" w:rsidP="0078270E">
                                <w:pPr>
                                  <w:jc w:val="right"/>
                                  <w:rPr>
                                    <w:rFonts w:ascii="Century Gothic" w:hAnsi="Century Gothic"/>
                                    <w:color w:val="808080" w:themeColor="background1" w:themeShade="80"/>
                                  </w:rPr>
                                </w:pPr>
                                <w:r w:rsidRPr="00E3280B">
                                  <w:rPr>
                                    <w:rFonts w:ascii="Century Gothic" w:hAnsi="Century Gothic" w:cs="@≠'Rˇ"/>
                                    <w:color w:val="808080" w:themeColor="background1" w:themeShade="80"/>
                                    <w:sz w:val="16"/>
                                    <w:szCs w:val="16"/>
                                  </w:rPr>
                                  <w:instrText>routine-health-information-systems/rhis-curriculum</w:instrText>
                                </w:r>
                              </w:p>
                              <w:p w14:paraId="3A77B10D" w14:textId="77777777" w:rsidR="00E3280B" w:rsidRPr="00E3280B" w:rsidRDefault="00E3280B" w:rsidP="0078270E">
                                <w:pPr>
                                  <w:widowControl w:val="0"/>
                                  <w:autoSpaceDE w:val="0"/>
                                  <w:autoSpaceDN w:val="0"/>
                                  <w:adjustRightInd w:val="0"/>
                                  <w:spacing w:after="0" w:line="240" w:lineRule="auto"/>
                                  <w:jc w:val="right"/>
                                  <w:rPr>
                                    <w:rStyle w:val="Hyperlink"/>
                                    <w:rFonts w:ascii="Century Gothic" w:hAnsi="Century Gothic" w:cs="@≠'Rˇ"/>
                                    <w:color w:val="808080" w:themeColor="background1" w:themeShade="80"/>
                                    <w:sz w:val="16"/>
                                    <w:szCs w:val="16"/>
                                  </w:rPr>
                                </w:pPr>
                                <w:r w:rsidRPr="00E3280B">
                                  <w:rPr>
                                    <w:rFonts w:ascii="Century Gothic" w:hAnsi="Century Gothic" w:cs="@≠'Rˇ"/>
                                    <w:color w:val="808080" w:themeColor="background1" w:themeShade="80"/>
                                    <w:sz w:val="16"/>
                                    <w:szCs w:val="16"/>
                                  </w:rPr>
                                  <w:instrText xml:space="preserve">" </w:instrText>
                                </w:r>
                                <w:r w:rsidRPr="00E3280B">
                                  <w:rPr>
                                    <w:rFonts w:ascii="Century Gothic" w:hAnsi="Century Gothic" w:cs="@≠'Rˇ"/>
                                    <w:color w:val="808080" w:themeColor="background1" w:themeShade="80"/>
                                    <w:sz w:val="16"/>
                                    <w:szCs w:val="16"/>
                                  </w:rPr>
                                  <w:fldChar w:fldCharType="separate"/>
                                </w:r>
                                <w:r w:rsidRPr="00E3280B">
                                  <w:rPr>
                                    <w:rStyle w:val="Hyperlink"/>
                                    <w:rFonts w:ascii="Century Gothic" w:hAnsi="Century Gothic" w:cs="@≠'Rˇ"/>
                                    <w:color w:val="808080" w:themeColor="background1" w:themeShade="80"/>
                                    <w:sz w:val="16"/>
                                    <w:szCs w:val="16"/>
                                  </w:rPr>
                                  <w:t>https://www.measureevaluation.org/our-work/</w:t>
                                </w:r>
                              </w:p>
                              <w:p w14:paraId="1CD00422" w14:textId="77777777" w:rsidR="00E3280B" w:rsidRPr="00E3280B" w:rsidRDefault="00E3280B" w:rsidP="0078270E">
                                <w:pPr>
                                  <w:jc w:val="right"/>
                                  <w:rPr>
                                    <w:rStyle w:val="Hyperlink"/>
                                    <w:rFonts w:ascii="Century Gothic" w:hAnsi="Century Gothic"/>
                                    <w:color w:val="808080" w:themeColor="background1" w:themeShade="80"/>
                                  </w:rPr>
                                </w:pPr>
                                <w:r w:rsidRPr="00E3280B">
                                  <w:rPr>
                                    <w:rStyle w:val="Hyperlink"/>
                                    <w:rFonts w:ascii="Century Gothic" w:hAnsi="Century Gothic" w:cs="@≠'Rˇ"/>
                                    <w:color w:val="808080" w:themeColor="background1" w:themeShade="80"/>
                                    <w:sz w:val="16"/>
                                    <w:szCs w:val="16"/>
                                  </w:rPr>
                                  <w:t>routine-health-information-systems/rhis-curriculum</w:t>
                                </w:r>
                              </w:p>
                              <w:p w14:paraId="3F446302" w14:textId="733B5FF8" w:rsidR="0078270E" w:rsidRDefault="00E3280B" w:rsidP="0078270E">
                                <w:r w:rsidRPr="00E3280B">
                                  <w:rPr>
                                    <w:rFonts w:ascii="Century Gothic" w:hAnsi="Century Gothic" w:cs="@≠'Rˇ"/>
                                    <w:color w:val="808080" w:themeColor="background1" w:themeShade="80"/>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94F87" id="_x0000_t202" coordsize="21600,21600" o:spt="202" path="m,l,21600r21600,l21600,xe">
                    <v:stroke joinstyle="miter"/>
                    <v:path gradientshapeok="t" o:connecttype="rect"/>
                  </v:shapetype>
                  <v:shape id="Text Box 10" o:spid="_x0000_s1026" type="#_x0000_t202" style="position:absolute;margin-left:256.05pt;margin-top:-9.3pt;width:225.7pt;height:3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" filled="f" stroked="f">
                    <v:textbox>
                      <w:txbxContent>
                        <w:p w14:paraId="05E6A203" w14:textId="77777777" w:rsidR="0078270E" w:rsidRPr="00CD2185" w:rsidRDefault="0078270E" w:rsidP="0078270E">
                          <w:pPr>
                            <w:widowControl w:val="0"/>
                            <w:autoSpaceDE w:val="0"/>
                            <w:autoSpaceDN w:val="0"/>
                            <w:adjustRightInd w:val="0"/>
                            <w:spacing w:after="0" w:line="240" w:lineRule="auto"/>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231631C4" w14:textId="77777777" w:rsidR="00E3280B" w:rsidRPr="00E3280B" w:rsidRDefault="00E3280B" w:rsidP="0078270E">
                          <w:pPr>
                            <w:widowControl w:val="0"/>
                            <w:autoSpaceDE w:val="0"/>
                            <w:autoSpaceDN w:val="0"/>
                            <w:adjustRightInd w:val="0"/>
                            <w:spacing w:after="0" w:line="240" w:lineRule="auto"/>
                            <w:jc w:val="right"/>
                            <w:rPr>
                              <w:rFonts w:ascii="Century Gothic" w:hAnsi="Century Gothic" w:cs="@≠'Rˇ"/>
                              <w:color w:val="808080" w:themeColor="background1" w:themeShade="80"/>
                              <w:sz w:val="16"/>
                              <w:szCs w:val="16"/>
                            </w:rPr>
                          </w:pPr>
                          <w:r w:rsidRPr="00E3280B">
                            <w:rPr>
                              <w:rFonts w:ascii="Century Gothic" w:hAnsi="Century Gothic" w:cs="@≠'Rˇ"/>
                              <w:color w:val="808080" w:themeColor="background1" w:themeShade="80"/>
                              <w:sz w:val="16"/>
                              <w:szCs w:val="16"/>
                            </w:rPr>
                            <w:fldChar w:fldCharType="begin"/>
                          </w:r>
                          <w:r w:rsidRPr="00E3280B">
                            <w:rPr>
                              <w:rFonts w:ascii="Century Gothic" w:hAnsi="Century Gothic" w:cs="@≠'Rˇ"/>
                              <w:color w:val="808080" w:themeColor="background1" w:themeShade="80"/>
                              <w:sz w:val="16"/>
                              <w:szCs w:val="16"/>
                            </w:rPr>
                            <w:instrText xml:space="preserve"> HYPERLINK "https://www.measureevaluation.org/our-work/</w:instrText>
                          </w:r>
                        </w:p>
                        <w:p w14:paraId="257FFF73" w14:textId="77777777" w:rsidR="00E3280B" w:rsidRPr="00E3280B" w:rsidRDefault="00E3280B" w:rsidP="0078270E">
                          <w:pPr>
                            <w:jc w:val="right"/>
                            <w:rPr>
                              <w:rFonts w:ascii="Century Gothic" w:hAnsi="Century Gothic"/>
                              <w:color w:val="808080" w:themeColor="background1" w:themeShade="80"/>
                            </w:rPr>
                          </w:pPr>
                          <w:r w:rsidRPr="00E3280B">
                            <w:rPr>
                              <w:rFonts w:ascii="Century Gothic" w:hAnsi="Century Gothic" w:cs="@≠'Rˇ"/>
                              <w:color w:val="808080" w:themeColor="background1" w:themeShade="80"/>
                              <w:sz w:val="16"/>
                              <w:szCs w:val="16"/>
                            </w:rPr>
                            <w:instrText>routine-health-information-systems/rhis-curriculum</w:instrText>
                          </w:r>
                        </w:p>
                        <w:p w14:paraId="3A77B10D" w14:textId="77777777" w:rsidR="00E3280B" w:rsidRPr="00E3280B" w:rsidRDefault="00E3280B" w:rsidP="0078270E">
                          <w:pPr>
                            <w:widowControl w:val="0"/>
                            <w:autoSpaceDE w:val="0"/>
                            <w:autoSpaceDN w:val="0"/>
                            <w:adjustRightInd w:val="0"/>
                            <w:spacing w:after="0" w:line="240" w:lineRule="auto"/>
                            <w:jc w:val="right"/>
                            <w:rPr>
                              <w:rStyle w:val="Hyperlink"/>
                              <w:rFonts w:ascii="Century Gothic" w:hAnsi="Century Gothic" w:cs="@≠'Rˇ"/>
                              <w:color w:val="808080" w:themeColor="background1" w:themeShade="80"/>
                              <w:sz w:val="16"/>
                              <w:szCs w:val="16"/>
                            </w:rPr>
                          </w:pPr>
                          <w:r w:rsidRPr="00E3280B">
                            <w:rPr>
                              <w:rFonts w:ascii="Century Gothic" w:hAnsi="Century Gothic" w:cs="@≠'Rˇ"/>
                              <w:color w:val="808080" w:themeColor="background1" w:themeShade="80"/>
                              <w:sz w:val="16"/>
                              <w:szCs w:val="16"/>
                            </w:rPr>
                            <w:instrText xml:space="preserve">" </w:instrText>
                          </w:r>
                          <w:r w:rsidRPr="00E3280B">
                            <w:rPr>
                              <w:rFonts w:ascii="Century Gothic" w:hAnsi="Century Gothic" w:cs="@≠'Rˇ"/>
                              <w:color w:val="808080" w:themeColor="background1" w:themeShade="80"/>
                              <w:sz w:val="16"/>
                              <w:szCs w:val="16"/>
                            </w:rPr>
                            <w:fldChar w:fldCharType="separate"/>
                          </w:r>
                          <w:r w:rsidRPr="00E3280B">
                            <w:rPr>
                              <w:rStyle w:val="Hyperlink"/>
                              <w:rFonts w:ascii="Century Gothic" w:hAnsi="Century Gothic" w:cs="@≠'Rˇ"/>
                              <w:color w:val="808080" w:themeColor="background1" w:themeShade="80"/>
                              <w:sz w:val="16"/>
                              <w:szCs w:val="16"/>
                            </w:rPr>
                            <w:t>https://www.measureevaluation.org/our-work/</w:t>
                          </w:r>
                        </w:p>
                        <w:p w14:paraId="1CD00422" w14:textId="77777777" w:rsidR="00E3280B" w:rsidRPr="00E3280B" w:rsidRDefault="00E3280B" w:rsidP="0078270E">
                          <w:pPr>
                            <w:jc w:val="right"/>
                            <w:rPr>
                              <w:rStyle w:val="Hyperlink"/>
                              <w:rFonts w:ascii="Century Gothic" w:hAnsi="Century Gothic"/>
                              <w:color w:val="808080" w:themeColor="background1" w:themeShade="80"/>
                            </w:rPr>
                          </w:pPr>
                          <w:r w:rsidRPr="00E3280B">
                            <w:rPr>
                              <w:rStyle w:val="Hyperlink"/>
                              <w:rFonts w:ascii="Century Gothic" w:hAnsi="Century Gothic" w:cs="@≠'Rˇ"/>
                              <w:color w:val="808080" w:themeColor="background1" w:themeShade="80"/>
                              <w:sz w:val="16"/>
                              <w:szCs w:val="16"/>
                            </w:rPr>
                            <w:t>routine-health-information-systems/rhis-curriculum</w:t>
                          </w:r>
                        </w:p>
                        <w:p w14:paraId="3F446302" w14:textId="733B5FF8" w:rsidR="0078270E" w:rsidRDefault="00E3280B" w:rsidP="0078270E">
                          <w:r w:rsidRPr="00E3280B">
                            <w:rPr>
                              <w:rFonts w:ascii="Century Gothic" w:hAnsi="Century Gothic" w:cs="@≠'Rˇ"/>
                              <w:color w:val="808080" w:themeColor="background1" w:themeShade="80"/>
                              <w:sz w:val="16"/>
                              <w:szCs w:val="16"/>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9F48119" wp14:editId="435F0AB2">
                    <wp:simplePos x="0" y="0"/>
                    <wp:positionH relativeFrom="column">
                      <wp:posOffset>-862965</wp:posOffset>
                    </wp:positionH>
                    <wp:positionV relativeFrom="paragraph">
                      <wp:posOffset>-111760</wp:posOffset>
                    </wp:positionV>
                    <wp:extent cx="1257935" cy="574040"/>
                    <wp:effectExtent l="0" t="0" r="0" b="10160"/>
                    <wp:wrapNone/>
                    <wp:docPr id="8" name="Text Box 8"/>
                    <wp:cNvGraphicFramePr/>
                    <a:graphic xmlns:a="http://schemas.openxmlformats.org/drawingml/2006/main">
                      <a:graphicData uri="http://schemas.microsoft.com/office/word/2010/wordprocessingShape">
                        <wps:wsp>
                          <wps:cNvSpPr txBox="1"/>
                          <wps:spPr>
                            <a:xfrm>
                              <a:off x="0" y="0"/>
                              <a:ext cx="1257935" cy="574040"/>
                            </a:xfrm>
                            <a:prstGeom prst="rect">
                              <a:avLst/>
                            </a:prstGeom>
                            <a:noFill/>
                            <a:ln>
                              <a:noFill/>
                            </a:ln>
                            <a:effectLst/>
                          </wps:spPr>
                          <wps:txbx>
                            <w:txbxContent>
                              <w:p w14:paraId="40B2D988" w14:textId="2B318CF8" w:rsidR="0025163F" w:rsidRPr="0025163F" w:rsidRDefault="0025163F" w:rsidP="0025163F">
                                <w:pPr>
                                  <w:rPr>
                                    <w:rFonts w:ascii="Century Gothic" w:hAnsi="Century Gothic"/>
                                    <w:b/>
                                    <w:bCs/>
                                    <w:color w:val="FFFFFF" w:themeColor="background1"/>
                                    <w:sz w:val="48"/>
                                    <w:szCs w:val="48"/>
                                  </w:rPr>
                                </w:pPr>
                                <w:r w:rsidRPr="0025163F">
                                  <w:rPr>
                                    <w:rFonts w:ascii="Century Gothic" w:hAnsi="Century Gothic"/>
                                    <w:b/>
                                    <w:bCs/>
                                    <w:color w:val="FFFFFF" w:themeColor="background1"/>
                                    <w:sz w:val="48"/>
                                    <w:szCs w:val="48"/>
                                  </w:rPr>
                                  <w:t>2.2.4b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9F48119" id="Text_x0020_Box_x0020_8" o:spid="_x0000_s1027" type="#_x0000_t202" style="position:absolute;margin-left:-67.95pt;margin-top:-8.75pt;width:99.05pt;height:4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" filled="f" stroked="f">
                    <v:textbox>
                      <w:txbxContent>
                        <w:p w14:paraId="40B2D988" w14:textId="2B318CF8" w:rsidR="0025163F" w:rsidRPr="0025163F" w:rsidRDefault="0025163F" w:rsidP="0025163F">
                          <w:pPr>
                            <w:rPr>
                              <w:rFonts w:ascii="Century Gothic" w:hAnsi="Century Gothic"/>
                              <w:b/>
                              <w:bCs/>
                              <w:color w:val="FFFFFF" w:themeColor="background1"/>
                              <w:sz w:val="48"/>
                              <w:szCs w:val="48"/>
                            </w:rPr>
                          </w:pPr>
                          <w:r w:rsidRPr="0025163F">
                            <w:rPr>
                              <w:rFonts w:ascii="Century Gothic" w:hAnsi="Century Gothic"/>
                              <w:b/>
                              <w:bCs/>
                              <w:color w:val="FFFFFF" w:themeColor="background1"/>
                              <w:sz w:val="48"/>
                              <w:szCs w:val="48"/>
                            </w:rPr>
                            <w:t>2.2.4b</w:t>
                          </w:r>
                        </w:p>
                      </w:txbxContent>
                    </v:textbox>
                  </v:shape>
                </w:pict>
              </mc:Fallback>
            </mc:AlternateContent>
          </w:r>
          <w:r>
            <w:rPr>
              <w:noProof/>
            </w:rPr>
            <w:drawing>
              <wp:anchor distT="0" distB="0" distL="114300" distR="114300" simplePos="0" relativeHeight="251664384" behindDoc="1" locked="0" layoutInCell="1" allowOverlap="1" wp14:anchorId="55D3300D" wp14:editId="7C346DB3">
                <wp:simplePos x="0" y="0"/>
                <wp:positionH relativeFrom="column">
                  <wp:posOffset>-914400</wp:posOffset>
                </wp:positionH>
                <wp:positionV relativeFrom="paragraph">
                  <wp:posOffset>-457200</wp:posOffset>
                </wp:positionV>
                <wp:extent cx="3594735" cy="1191954"/>
                <wp:effectExtent l="0" t="0" r="1206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HIS CURRICULUM FLAG_pink.jpg"/>
                        <pic:cNvPicPr/>
                      </pic:nvPicPr>
                      <pic:blipFill>
                        <a:blip r:embed="rId12">
                          <a:extLst>
                            <a:ext uri="{28A0092B-C50C-407E-A947-70E740481C1C}">
                              <a14:useLocalDpi xmlns:a14="http://schemas.microsoft.com/office/drawing/2010/main" val="0"/>
                            </a:ext>
                          </a:extLst>
                        </a:blip>
                        <a:stretch>
                          <a:fillRect/>
                        </a:stretch>
                      </pic:blipFill>
                      <pic:spPr>
                        <a:xfrm>
                          <a:off x="0" y="0"/>
                          <a:ext cx="3631162" cy="1204033"/>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vertAnchor="page" w:horzAnchor="margin" w:tblpXSpec="center" w:tblpY="12871"/>
            <w:tblW w:w="4000" w:type="pct"/>
            <w:tblLook w:val="04A0" w:firstRow="1" w:lastRow="0" w:firstColumn="1" w:lastColumn="0" w:noHBand="0" w:noVBand="1"/>
          </w:tblPr>
          <w:tblGrid>
            <w:gridCol w:w="7488"/>
          </w:tblGrid>
          <w:tr w:rsidR="00BA5274" w:rsidRPr="00D138F6" w14:paraId="5602ADA6" w14:textId="77777777" w:rsidTr="0078270E">
            <w:tc>
              <w:tcPr>
                <w:tcW w:w="7488" w:type="dxa"/>
                <w:tcMar>
                  <w:top w:w="216" w:type="dxa"/>
                  <w:left w:w="115" w:type="dxa"/>
                  <w:bottom w:w="216" w:type="dxa"/>
                  <w:right w:w="115" w:type="dxa"/>
                </w:tcMar>
              </w:tcPr>
              <w:p w14:paraId="4D4E759C" w14:textId="1EA74CF0" w:rsidR="00BA5274" w:rsidRPr="00D138F6" w:rsidRDefault="00441D99" w:rsidP="00BA5274">
                <w:pPr>
                  <w:pStyle w:val="NoSpacing"/>
                  <w:jc w:val="right"/>
                  <w:rPr>
                    <w:rFonts w:ascii="Century Gothic" w:hAnsi="Century Gothic"/>
                    <w:color w:val="4F81BD" w:themeColor="accent1"/>
                    <w:sz w:val="40"/>
                  </w:rPr>
                </w:pPr>
                <w:r>
                  <w:rPr>
                    <w:rFonts w:asciiTheme="majorHAnsi" w:hAnsiTheme="majorHAnsi"/>
                    <w:noProof/>
                  </w:rPr>
                  <w:drawing>
                    <wp:anchor distT="0" distB="0" distL="114300" distR="114300" simplePos="0" relativeHeight="251668480" behindDoc="0" locked="0" layoutInCell="1" allowOverlap="1" wp14:anchorId="323F1AF1" wp14:editId="1DBC737C">
                      <wp:simplePos x="0" y="0"/>
                      <wp:positionH relativeFrom="column">
                        <wp:posOffset>-662940</wp:posOffset>
                      </wp:positionH>
                      <wp:positionV relativeFrom="paragraph">
                        <wp:posOffset>-918845</wp:posOffset>
                      </wp:positionV>
                      <wp:extent cx="6364732" cy="1871980"/>
                      <wp:effectExtent l="0" t="0" r="1079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HIS Logos.jpg"/>
                              <pic:cNvPicPr/>
                            </pic:nvPicPr>
                            <pic:blipFill>
                              <a:blip r:embed="rId13">
                                <a:extLst>
                                  <a:ext uri="{28A0092B-C50C-407E-A947-70E740481C1C}">
                                    <a14:useLocalDpi xmlns:a14="http://schemas.microsoft.com/office/drawing/2010/main" val="0"/>
                                  </a:ext>
                                </a:extLst>
                              </a:blip>
                              <a:stretch>
                                <a:fillRect/>
                              </a:stretch>
                            </pic:blipFill>
                            <pic:spPr>
                              <a:xfrm>
                                <a:off x="0" y="0"/>
                                <a:ext cx="6364732" cy="1871980"/>
                              </a:xfrm>
                              <a:prstGeom prst="rect">
                                <a:avLst/>
                              </a:prstGeom>
                            </pic:spPr>
                          </pic:pic>
                        </a:graphicData>
                      </a:graphic>
                      <wp14:sizeRelH relativeFrom="page">
                        <wp14:pctWidth>0</wp14:pctWidth>
                      </wp14:sizeRelH>
                      <wp14:sizeRelV relativeFrom="page">
                        <wp14:pctHeight>0</wp14:pctHeight>
                      </wp14:sizeRelV>
                    </wp:anchor>
                  </w:drawing>
                </w:r>
              </w:p>
            </w:tc>
          </w:tr>
        </w:tbl>
        <w:p w14:paraId="0B9C66D6" w14:textId="1D8D15CB" w:rsidR="00D138F6" w:rsidRDefault="00D138F6" w:rsidP="00BA5274">
          <w:pPr>
            <w:spacing w:after="0" w:line="240" w:lineRule="auto"/>
            <w:jc w:val="center"/>
            <w:rPr>
              <w:rFonts w:asciiTheme="majorHAnsi" w:hAnsiTheme="majorHAnsi"/>
              <w:sz w:val="48"/>
              <w:szCs w:val="48"/>
            </w:rPr>
          </w:pPr>
        </w:p>
        <w:p w14:paraId="4889E0D1" w14:textId="6C82841F" w:rsidR="00441D99" w:rsidRDefault="00441D99" w:rsidP="00BA5274">
          <w:pPr>
            <w:spacing w:after="0" w:line="240" w:lineRule="auto"/>
            <w:jc w:val="center"/>
            <w:rPr>
              <w:rFonts w:asciiTheme="majorHAnsi" w:hAnsiTheme="majorHAnsi"/>
              <w:sz w:val="48"/>
              <w:szCs w:val="48"/>
            </w:rPr>
          </w:pPr>
        </w:p>
        <w:p w14:paraId="66137D10" w14:textId="6DA68B97" w:rsidR="00441D99" w:rsidRPr="00441D99" w:rsidRDefault="00441D99" w:rsidP="00BA5274">
          <w:pPr>
            <w:spacing w:after="0" w:line="240" w:lineRule="auto"/>
            <w:jc w:val="center"/>
            <w:rPr>
              <w:rFonts w:ascii="Century Gothic" w:hAnsi="Century Gothic"/>
              <w:b/>
              <w:sz w:val="36"/>
              <w:szCs w:val="36"/>
            </w:rPr>
          </w:pPr>
          <w:r>
            <w:rPr>
              <w:rFonts w:ascii="Century Gothic" w:hAnsi="Century Gothic"/>
              <w:b/>
              <w:sz w:val="36"/>
              <w:szCs w:val="36"/>
            </w:rPr>
            <w:t>HMIS Indicator Definitions (Ethiopia)</w:t>
          </w:r>
        </w:p>
        <w:p w14:paraId="69C4CBB5" w14:textId="69AC861C" w:rsidR="00441D99" w:rsidRDefault="00441D99" w:rsidP="00BA5274">
          <w:pPr>
            <w:spacing w:after="0" w:line="240" w:lineRule="auto"/>
            <w:jc w:val="center"/>
            <w:rPr>
              <w:rFonts w:asciiTheme="majorHAnsi" w:hAnsiTheme="majorHAnsi"/>
              <w:sz w:val="48"/>
              <w:szCs w:val="48"/>
            </w:rPr>
          </w:pPr>
        </w:p>
        <w:p w14:paraId="556642DB" w14:textId="4E1457F4" w:rsidR="00441D99" w:rsidRDefault="00441D99" w:rsidP="00BA5274">
          <w:pPr>
            <w:spacing w:after="0" w:line="240" w:lineRule="auto"/>
            <w:jc w:val="center"/>
            <w:rPr>
              <w:rFonts w:asciiTheme="majorHAnsi" w:hAnsiTheme="majorHAnsi"/>
              <w:sz w:val="48"/>
              <w:szCs w:val="48"/>
            </w:rPr>
          </w:pPr>
        </w:p>
        <w:p w14:paraId="2C2015CC" w14:textId="10AC63C4" w:rsidR="00441D99" w:rsidRDefault="00441D99" w:rsidP="00BA5274">
          <w:pPr>
            <w:spacing w:after="0" w:line="240" w:lineRule="auto"/>
            <w:jc w:val="center"/>
            <w:rPr>
              <w:rFonts w:asciiTheme="majorHAnsi" w:hAnsiTheme="majorHAnsi"/>
              <w:sz w:val="48"/>
              <w:szCs w:val="48"/>
            </w:rPr>
          </w:pPr>
        </w:p>
        <w:p w14:paraId="725DF8C4" w14:textId="6C1DD476" w:rsidR="00441D99" w:rsidRDefault="00441D99" w:rsidP="00BA5274">
          <w:pPr>
            <w:spacing w:after="0" w:line="240" w:lineRule="auto"/>
            <w:jc w:val="center"/>
            <w:rPr>
              <w:rFonts w:asciiTheme="majorHAnsi" w:hAnsiTheme="majorHAnsi"/>
              <w:sz w:val="48"/>
              <w:szCs w:val="48"/>
            </w:rPr>
          </w:pPr>
        </w:p>
        <w:p w14:paraId="0BF88AAA" w14:textId="71568777" w:rsidR="00441D99" w:rsidRDefault="00441D99" w:rsidP="00BA5274">
          <w:pPr>
            <w:spacing w:after="0" w:line="240" w:lineRule="auto"/>
            <w:jc w:val="center"/>
            <w:rPr>
              <w:rFonts w:asciiTheme="majorHAnsi" w:hAnsiTheme="majorHAnsi"/>
              <w:sz w:val="48"/>
              <w:szCs w:val="48"/>
            </w:rPr>
          </w:pPr>
        </w:p>
        <w:p w14:paraId="0A21CBCE" w14:textId="1BF90B3E" w:rsidR="00D138F6" w:rsidRDefault="00D138F6" w:rsidP="00BA5274">
          <w:pPr>
            <w:spacing w:after="0" w:line="240" w:lineRule="auto"/>
            <w:jc w:val="center"/>
            <w:rPr>
              <w:rFonts w:asciiTheme="majorHAnsi" w:hAnsiTheme="majorHAnsi"/>
              <w:sz w:val="48"/>
              <w:szCs w:val="48"/>
            </w:rPr>
          </w:pPr>
        </w:p>
        <w:p w14:paraId="527C9F01" w14:textId="52040464" w:rsidR="00441D99" w:rsidRDefault="00441D99" w:rsidP="00BA5274">
          <w:pPr>
            <w:spacing w:after="0" w:line="240" w:lineRule="auto"/>
            <w:jc w:val="center"/>
            <w:rPr>
              <w:rFonts w:asciiTheme="majorHAnsi" w:hAnsiTheme="majorHAnsi"/>
              <w:sz w:val="48"/>
              <w:szCs w:val="48"/>
            </w:rPr>
          </w:pPr>
        </w:p>
        <w:p w14:paraId="094CA553" w14:textId="5026AF02" w:rsidR="00441D99" w:rsidRDefault="00441D99" w:rsidP="00BA5274">
          <w:pPr>
            <w:spacing w:after="0" w:line="240" w:lineRule="auto"/>
            <w:jc w:val="center"/>
            <w:rPr>
              <w:rFonts w:asciiTheme="majorHAnsi" w:hAnsiTheme="majorHAnsi"/>
              <w:sz w:val="48"/>
              <w:szCs w:val="48"/>
            </w:rPr>
          </w:pPr>
        </w:p>
        <w:p w14:paraId="2CB0B393" w14:textId="23055554" w:rsidR="00441D99" w:rsidRDefault="00441D99" w:rsidP="00BA5274">
          <w:pPr>
            <w:spacing w:after="0" w:line="240" w:lineRule="auto"/>
            <w:jc w:val="center"/>
            <w:rPr>
              <w:rFonts w:asciiTheme="majorHAnsi" w:hAnsiTheme="majorHAnsi"/>
              <w:sz w:val="48"/>
              <w:szCs w:val="48"/>
            </w:rPr>
          </w:pPr>
        </w:p>
        <w:p w14:paraId="2D241014" w14:textId="46F86965" w:rsidR="00441D99" w:rsidRDefault="00441D99" w:rsidP="00BA5274">
          <w:pPr>
            <w:spacing w:after="0" w:line="240" w:lineRule="auto"/>
            <w:jc w:val="center"/>
            <w:rPr>
              <w:rFonts w:asciiTheme="majorHAnsi" w:hAnsiTheme="majorHAnsi"/>
              <w:sz w:val="48"/>
              <w:szCs w:val="48"/>
            </w:rPr>
          </w:pPr>
        </w:p>
        <w:p w14:paraId="3791924C" w14:textId="1FCE819B" w:rsidR="00441D99" w:rsidRDefault="00441D99" w:rsidP="00BA5274">
          <w:pPr>
            <w:spacing w:after="0" w:line="240" w:lineRule="auto"/>
            <w:jc w:val="center"/>
            <w:rPr>
              <w:rFonts w:asciiTheme="majorHAnsi" w:hAnsiTheme="majorHAnsi"/>
              <w:sz w:val="48"/>
              <w:szCs w:val="48"/>
            </w:rPr>
          </w:pPr>
        </w:p>
        <w:p w14:paraId="07EFAA9A" w14:textId="62D44718" w:rsidR="00441D99" w:rsidRDefault="00441D99" w:rsidP="00BA5274">
          <w:pPr>
            <w:spacing w:after="0" w:line="240" w:lineRule="auto"/>
            <w:jc w:val="center"/>
            <w:rPr>
              <w:rFonts w:asciiTheme="majorHAnsi" w:hAnsiTheme="majorHAnsi"/>
              <w:sz w:val="48"/>
              <w:szCs w:val="48"/>
            </w:rPr>
          </w:pPr>
        </w:p>
        <w:p w14:paraId="47CDABFC" w14:textId="4E5DF4B1" w:rsidR="00441D99" w:rsidRDefault="00441D99" w:rsidP="00BA5274">
          <w:pPr>
            <w:spacing w:after="0" w:line="240" w:lineRule="auto"/>
            <w:jc w:val="center"/>
            <w:rPr>
              <w:rFonts w:asciiTheme="majorHAnsi" w:hAnsiTheme="majorHAnsi"/>
              <w:sz w:val="48"/>
              <w:szCs w:val="48"/>
            </w:rPr>
          </w:pPr>
        </w:p>
        <w:p w14:paraId="452CC8EC" w14:textId="29A8F4CF" w:rsidR="00441D99" w:rsidRDefault="00441D99" w:rsidP="00BA5274">
          <w:pPr>
            <w:spacing w:after="0" w:line="240" w:lineRule="auto"/>
            <w:jc w:val="center"/>
            <w:rPr>
              <w:rFonts w:asciiTheme="majorHAnsi" w:hAnsiTheme="majorHAnsi"/>
              <w:sz w:val="48"/>
              <w:szCs w:val="48"/>
            </w:rPr>
          </w:pPr>
        </w:p>
        <w:p w14:paraId="0455575D" w14:textId="0365624B" w:rsidR="00441D99" w:rsidRDefault="00441D99" w:rsidP="00BA5274">
          <w:pPr>
            <w:spacing w:after="0" w:line="240" w:lineRule="auto"/>
            <w:jc w:val="center"/>
            <w:rPr>
              <w:rFonts w:asciiTheme="majorHAnsi" w:hAnsiTheme="majorHAnsi"/>
              <w:sz w:val="48"/>
              <w:szCs w:val="48"/>
            </w:rPr>
          </w:pPr>
        </w:p>
        <w:p w14:paraId="57F5AE8A" w14:textId="77777777" w:rsidR="00441D99" w:rsidRDefault="00441D99" w:rsidP="00BA5274">
          <w:pPr>
            <w:spacing w:after="0" w:line="240" w:lineRule="auto"/>
            <w:jc w:val="center"/>
            <w:rPr>
              <w:rFonts w:asciiTheme="majorHAnsi" w:hAnsiTheme="majorHAnsi"/>
              <w:sz w:val="48"/>
              <w:szCs w:val="48"/>
            </w:rPr>
          </w:pPr>
        </w:p>
        <w:p w14:paraId="351BDBBD" w14:textId="77777777" w:rsidR="00441D99" w:rsidRDefault="00441D99" w:rsidP="00BA5274">
          <w:pPr>
            <w:spacing w:after="0" w:line="240" w:lineRule="auto"/>
            <w:jc w:val="center"/>
            <w:rPr>
              <w:rFonts w:asciiTheme="majorHAnsi" w:hAnsiTheme="majorHAnsi"/>
              <w:sz w:val="48"/>
              <w:szCs w:val="48"/>
            </w:rPr>
          </w:pPr>
        </w:p>
        <w:p w14:paraId="5AA932F9" w14:textId="77777777" w:rsidR="00441D99" w:rsidRDefault="00441D99" w:rsidP="00BA5274">
          <w:pPr>
            <w:spacing w:after="0" w:line="240" w:lineRule="auto"/>
            <w:jc w:val="center"/>
            <w:rPr>
              <w:rFonts w:asciiTheme="majorHAnsi" w:hAnsiTheme="majorHAnsi"/>
              <w:sz w:val="48"/>
              <w:szCs w:val="48"/>
            </w:rPr>
          </w:pPr>
        </w:p>
        <w:p w14:paraId="552EC516" w14:textId="77777777" w:rsidR="00441D99" w:rsidRDefault="00441D99" w:rsidP="00BA5274">
          <w:pPr>
            <w:spacing w:after="0" w:line="240" w:lineRule="auto"/>
            <w:jc w:val="center"/>
            <w:rPr>
              <w:rFonts w:asciiTheme="majorHAnsi" w:hAnsiTheme="majorHAnsi"/>
              <w:sz w:val="48"/>
              <w:szCs w:val="48"/>
            </w:rPr>
          </w:pPr>
        </w:p>
        <w:p w14:paraId="3FCC9A30" w14:textId="2D87FE2D" w:rsidR="00BA5274" w:rsidRDefault="00CD02CE" w:rsidP="00BA5274">
          <w:pPr>
            <w:spacing w:after="0" w:line="240" w:lineRule="auto"/>
            <w:jc w:val="center"/>
            <w:rPr>
              <w:rFonts w:asciiTheme="majorHAnsi" w:hAnsiTheme="majorHAnsi"/>
              <w:sz w:val="48"/>
              <w:szCs w:val="48"/>
            </w:rPr>
          </w:pPr>
        </w:p>
      </w:sdtContent>
    </w:sdt>
    <w:p w14:paraId="2743F7F5" w14:textId="3600EF25" w:rsidR="00B163DB" w:rsidRPr="00301DAD" w:rsidRDefault="00B163DB" w:rsidP="00C9779A">
      <w:pPr>
        <w:shd w:val="clear" w:color="auto" w:fill="FFFFFF"/>
        <w:spacing w:after="0"/>
        <w:jc w:val="center"/>
        <w:rPr>
          <w:rFonts w:asciiTheme="majorHAnsi" w:hAnsiTheme="majorHAnsi"/>
          <w:noProof/>
          <w:sz w:val="24"/>
          <w:szCs w:val="24"/>
        </w:rPr>
      </w:pPr>
    </w:p>
    <w:p w14:paraId="758C47A5" w14:textId="5CE338F4" w:rsidR="00B163DB" w:rsidRPr="0078270E" w:rsidRDefault="00D138F6" w:rsidP="00C9779A">
      <w:pPr>
        <w:shd w:val="clear" w:color="auto" w:fill="FFFFFF"/>
        <w:spacing w:after="0"/>
        <w:jc w:val="center"/>
        <w:rPr>
          <w:rFonts w:asciiTheme="majorHAnsi" w:hAnsiTheme="majorHAnsi"/>
          <w:color w:val="000000" w:themeColor="text1"/>
          <w:sz w:val="24"/>
          <w:szCs w:val="24"/>
        </w:rPr>
      </w:pPr>
      <w:r w:rsidRPr="0078270E">
        <w:rPr>
          <w:noProof/>
          <w:color w:val="000000" w:themeColor="text1"/>
        </w:rPr>
        <w:lastRenderedPageBreak/>
        <w:drawing>
          <wp:inline distT="0" distB="0" distL="0" distR="0" wp14:anchorId="140CD2AB" wp14:editId="287DEF1C">
            <wp:extent cx="5824220" cy="230051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8611" cy="2310144"/>
                    </a:xfrm>
                    <a:prstGeom prst="rect">
                      <a:avLst/>
                    </a:prstGeom>
                  </pic:spPr>
                </pic:pic>
              </a:graphicData>
            </a:graphic>
          </wp:inline>
        </w:drawing>
      </w:r>
    </w:p>
    <w:p w14:paraId="21A57663" w14:textId="77777777" w:rsidR="00B163DB" w:rsidRPr="0078270E" w:rsidRDefault="00B163DB" w:rsidP="00D138F6">
      <w:pPr>
        <w:shd w:val="clear" w:color="auto" w:fill="FFFFFF"/>
        <w:spacing w:after="0"/>
        <w:jc w:val="center"/>
        <w:rPr>
          <w:rFonts w:asciiTheme="majorHAnsi" w:hAnsiTheme="majorHAnsi"/>
          <w:color w:val="000000" w:themeColor="text1"/>
          <w:sz w:val="24"/>
          <w:szCs w:val="24"/>
        </w:rPr>
      </w:pPr>
    </w:p>
    <w:p w14:paraId="3C6A2BBF" w14:textId="0FE00888" w:rsidR="00D138F6" w:rsidRPr="0078270E" w:rsidRDefault="00CD02CE" w:rsidP="0025163F">
      <w:pPr>
        <w:pStyle w:val="NoSpacing"/>
        <w:spacing w:after="360"/>
        <w:jc w:val="center"/>
        <w:rPr>
          <w:rFonts w:ascii="Century Gothic" w:eastAsia="Calibri" w:hAnsi="Century Gothic"/>
          <w:b/>
          <w:color w:val="000000" w:themeColor="text1"/>
          <w:sz w:val="48"/>
          <w:szCs w:val="48"/>
        </w:rPr>
      </w:pPr>
      <w:sdt>
        <w:sdtPr>
          <w:rPr>
            <w:rFonts w:ascii="Century Gothic" w:hAnsi="Century Gothic"/>
            <w:b/>
            <w:color w:val="000000" w:themeColor="text1"/>
            <w:sz w:val="48"/>
            <w:szCs w:val="48"/>
          </w:rPr>
          <w:alias w:val="Title"/>
          <w:id w:val="-1590461466"/>
          <w:dataBinding w:prefixMappings="xmlns:ns0='http://schemas.openxmlformats.org/package/2006/metadata/core-properties' xmlns:ns1='http://purl.org/dc/elements/1.1/'" w:xpath="/ns0:coreProperties[1]/ns1:title[1]" w:storeItemID="{6C3C8BC8-F283-45AE-878A-BAB7291924A1}"/>
          <w:text/>
        </w:sdtPr>
        <w:sdtEndPr/>
        <w:sdtContent>
          <w:r w:rsidR="00D138F6" w:rsidRPr="0078270E">
            <w:rPr>
              <w:rFonts w:ascii="Century Gothic" w:hAnsi="Century Gothic"/>
              <w:b/>
              <w:color w:val="000000" w:themeColor="text1"/>
              <w:sz w:val="48"/>
              <w:szCs w:val="48"/>
            </w:rPr>
            <w:t>HMIS INDICATOR DEFINITIONS</w:t>
          </w:r>
        </w:sdtContent>
      </w:sdt>
    </w:p>
    <w:sdt>
      <w:sdtPr>
        <w:rPr>
          <w:rFonts w:ascii="Century Gothic" w:hAnsi="Century Gothic"/>
          <w:color w:val="000000" w:themeColor="text1"/>
          <w:sz w:val="44"/>
          <w:szCs w:val="48"/>
        </w:rPr>
        <w:alias w:val="Subtitle"/>
        <w:id w:val="286238214"/>
        <w:dataBinding w:prefixMappings="xmlns:ns0='http://schemas.openxmlformats.org/package/2006/metadata/core-properties' xmlns:ns1='http://purl.org/dc/elements/1.1/'" w:xpath="/ns0:coreProperties[1]/ns1:subject[1]" w:storeItemID="{6C3C8BC8-F283-45AE-878A-BAB7291924A1}"/>
        <w:text/>
      </w:sdtPr>
      <w:sdtEndPr/>
      <w:sdtContent>
        <w:p w14:paraId="63BB67BD" w14:textId="535AAC75" w:rsidR="00B163DB" w:rsidRPr="0078270E" w:rsidRDefault="00D138F6" w:rsidP="00D138F6">
          <w:pPr>
            <w:shd w:val="clear" w:color="auto" w:fill="FFFFFF"/>
            <w:tabs>
              <w:tab w:val="center" w:pos="4680"/>
              <w:tab w:val="left" w:pos="6600"/>
            </w:tabs>
            <w:spacing w:after="0"/>
            <w:jc w:val="center"/>
            <w:rPr>
              <w:rFonts w:asciiTheme="majorHAnsi" w:hAnsiTheme="majorHAnsi"/>
              <w:color w:val="000000" w:themeColor="text1"/>
              <w:sz w:val="52"/>
              <w:szCs w:val="48"/>
            </w:rPr>
          </w:pPr>
          <w:r w:rsidRPr="0078270E">
            <w:rPr>
              <w:rFonts w:ascii="Century Gothic" w:hAnsi="Century Gothic"/>
              <w:color w:val="000000" w:themeColor="text1"/>
              <w:sz w:val="44"/>
              <w:szCs w:val="48"/>
            </w:rPr>
            <w:t>Technical Standards: Area 1</w:t>
          </w:r>
        </w:p>
      </w:sdtContent>
    </w:sdt>
    <w:p w14:paraId="2787AB35" w14:textId="77777777" w:rsidR="00B163DB" w:rsidRPr="00301DAD" w:rsidRDefault="00B163DB" w:rsidP="00C9779A">
      <w:pPr>
        <w:shd w:val="clear" w:color="auto" w:fill="FFFFFF"/>
        <w:jc w:val="center"/>
        <w:rPr>
          <w:rFonts w:asciiTheme="majorHAnsi" w:hAnsiTheme="majorHAnsi"/>
          <w:sz w:val="48"/>
          <w:szCs w:val="48"/>
        </w:rPr>
      </w:pPr>
    </w:p>
    <w:p w14:paraId="1ABFD929" w14:textId="77777777" w:rsidR="00B163DB" w:rsidRPr="00301DAD" w:rsidRDefault="00B163DB" w:rsidP="00C9779A">
      <w:pPr>
        <w:shd w:val="clear" w:color="auto" w:fill="FFFFFF"/>
        <w:jc w:val="center"/>
        <w:rPr>
          <w:rFonts w:asciiTheme="majorHAnsi" w:hAnsiTheme="majorHAnsi"/>
          <w:sz w:val="48"/>
          <w:szCs w:val="48"/>
        </w:rPr>
      </w:pPr>
    </w:p>
    <w:p w14:paraId="4CFAC99E" w14:textId="77777777" w:rsidR="00A4223B" w:rsidRPr="00301DAD" w:rsidRDefault="00A4223B" w:rsidP="00C9779A">
      <w:pPr>
        <w:shd w:val="clear" w:color="auto" w:fill="FFFFFF"/>
        <w:jc w:val="center"/>
        <w:rPr>
          <w:rFonts w:asciiTheme="majorHAnsi" w:hAnsiTheme="majorHAnsi"/>
          <w:sz w:val="48"/>
          <w:szCs w:val="48"/>
        </w:rPr>
      </w:pPr>
    </w:p>
    <w:p w14:paraId="4C15966D" w14:textId="7E440377" w:rsidR="00D021D0" w:rsidRPr="00301DAD" w:rsidRDefault="00441D99" w:rsidP="00C9779A">
      <w:pPr>
        <w:pStyle w:val="NoSpacing"/>
        <w:shd w:val="clear" w:color="auto" w:fill="FFFFFF"/>
        <w:spacing w:line="276" w:lineRule="auto"/>
        <w:jc w:val="center"/>
        <w:rPr>
          <w:rFonts w:asciiTheme="majorHAnsi" w:hAnsiTheme="majorHAnsi"/>
          <w:sz w:val="48"/>
          <w:szCs w:val="48"/>
        </w:rPr>
      </w:pPr>
      <w:r w:rsidRPr="00D138F6">
        <w:rPr>
          <w:rFonts w:ascii="Century Gothic" w:eastAsia="Calibri" w:hAnsi="Century Gothic"/>
          <w:sz w:val="40"/>
          <w:szCs w:val="48"/>
        </w:rPr>
        <w:t>March, 2014</w:t>
      </w:r>
    </w:p>
    <w:p w14:paraId="7338C03E" w14:textId="77777777" w:rsidR="00597FE4" w:rsidRPr="00301DAD" w:rsidRDefault="00B163DB" w:rsidP="00FC2723">
      <w:pPr>
        <w:pStyle w:val="Heading1"/>
        <w:rPr>
          <w:rFonts w:asciiTheme="majorHAnsi" w:hAnsiTheme="majorHAnsi"/>
        </w:rPr>
      </w:pPr>
      <w:r w:rsidRPr="00301DAD">
        <w:rPr>
          <w:rFonts w:asciiTheme="majorHAnsi" w:hAnsiTheme="majorHAnsi"/>
          <w:noProof/>
        </w:rPr>
        <w:br w:type="page"/>
      </w:r>
      <w:bookmarkStart w:id="1" w:name="_Toc383875949"/>
      <w:bookmarkStart w:id="2" w:name="_Toc378759528"/>
      <w:r w:rsidR="00597FE4" w:rsidRPr="00301DAD">
        <w:rPr>
          <w:rFonts w:asciiTheme="majorHAnsi" w:hAnsiTheme="majorHAnsi"/>
        </w:rPr>
        <w:lastRenderedPageBreak/>
        <w:t>Executive summary</w:t>
      </w:r>
      <w:bookmarkEnd w:id="1"/>
    </w:p>
    <w:p w14:paraId="6333F2E6" w14:textId="77777777" w:rsidR="00425410" w:rsidRPr="00301DAD" w:rsidRDefault="00425410" w:rsidP="00AC0F22">
      <w:pPr>
        <w:spacing w:after="0"/>
        <w:jc w:val="both"/>
        <w:rPr>
          <w:rFonts w:asciiTheme="majorHAnsi" w:hAnsiTheme="majorHAnsi"/>
          <w:sz w:val="24"/>
        </w:rPr>
      </w:pPr>
      <w:r w:rsidRPr="00301DAD">
        <w:rPr>
          <w:rFonts w:asciiTheme="majorHAnsi" w:hAnsiTheme="majorHAnsi"/>
          <w:sz w:val="24"/>
        </w:rPr>
        <w:t>The key role played by indicators in program implementation, management, and monitoring and evaluation (M&amp;E) is clearly laid out in the Health Sector Development Program’s (HSDPIV) strategic plan.</w:t>
      </w:r>
    </w:p>
    <w:p w14:paraId="5AFA3C71" w14:textId="77777777" w:rsidR="00425410" w:rsidRPr="00301DAD" w:rsidRDefault="00425410" w:rsidP="00AC0F22">
      <w:pPr>
        <w:spacing w:after="0"/>
        <w:jc w:val="both"/>
        <w:rPr>
          <w:rFonts w:asciiTheme="majorHAnsi" w:hAnsiTheme="majorHAnsi"/>
          <w:sz w:val="24"/>
        </w:rPr>
      </w:pPr>
    </w:p>
    <w:p w14:paraId="4CEDA18D" w14:textId="77777777" w:rsidR="00425410" w:rsidRPr="00301DAD" w:rsidRDefault="00425410" w:rsidP="00AC0F22">
      <w:pPr>
        <w:spacing w:after="0"/>
        <w:ind w:left="720"/>
        <w:jc w:val="both"/>
        <w:rPr>
          <w:rFonts w:asciiTheme="majorHAnsi" w:hAnsiTheme="majorHAnsi"/>
          <w:sz w:val="24"/>
        </w:rPr>
      </w:pPr>
      <w:r w:rsidRPr="00301DAD">
        <w:rPr>
          <w:rFonts w:asciiTheme="majorHAnsi" w:hAnsiTheme="majorHAnsi"/>
          <w:sz w:val="24"/>
        </w:rPr>
        <w:t xml:space="preserve">“Monitoring and evaluation (M&amp;E) is an action-oriented and preplanned management tool that operates on adequate, relevant, reliable and timely collected, compiled and analyzed information on </w:t>
      </w:r>
      <w:r w:rsidR="00E1496B">
        <w:rPr>
          <w:rFonts w:asciiTheme="majorHAnsi" w:hAnsiTheme="majorHAnsi"/>
          <w:sz w:val="24"/>
        </w:rPr>
        <w:t>Program</w:t>
      </w:r>
      <w:r w:rsidRPr="00301DAD">
        <w:rPr>
          <w:rFonts w:asciiTheme="majorHAnsi" w:hAnsiTheme="majorHAnsi"/>
          <w:sz w:val="24"/>
        </w:rPr>
        <w:t xml:space="preserve">/project objectives, targets and activities.  The objectives of M&amp;E are to improve the management and optimum use of </w:t>
      </w:r>
      <w:r w:rsidR="002B7CD7" w:rsidRPr="00301DAD">
        <w:rPr>
          <w:rFonts w:asciiTheme="majorHAnsi" w:hAnsiTheme="majorHAnsi"/>
          <w:sz w:val="24"/>
        </w:rPr>
        <w:t xml:space="preserve">the </w:t>
      </w:r>
      <w:r w:rsidRPr="00301DAD">
        <w:rPr>
          <w:rFonts w:asciiTheme="majorHAnsi" w:hAnsiTheme="majorHAnsi"/>
          <w:sz w:val="24"/>
        </w:rPr>
        <w:t xml:space="preserve">resources of </w:t>
      </w:r>
      <w:r w:rsidR="002B7CD7" w:rsidRPr="00301DAD">
        <w:rPr>
          <w:rFonts w:asciiTheme="majorHAnsi" w:hAnsiTheme="majorHAnsi"/>
          <w:sz w:val="24"/>
        </w:rPr>
        <w:t xml:space="preserve">a </w:t>
      </w:r>
      <w:r w:rsidR="00E1496B">
        <w:rPr>
          <w:rFonts w:asciiTheme="majorHAnsi" w:hAnsiTheme="majorHAnsi"/>
          <w:sz w:val="24"/>
        </w:rPr>
        <w:t>Program</w:t>
      </w:r>
      <w:r w:rsidRPr="00301DAD">
        <w:rPr>
          <w:rFonts w:asciiTheme="majorHAnsi" w:hAnsiTheme="majorHAnsi"/>
          <w:sz w:val="24"/>
        </w:rPr>
        <w:t xml:space="preserve"> and to make timely decisions to resolve constraints and/or problems of implementation. </w:t>
      </w:r>
    </w:p>
    <w:p w14:paraId="535B8AA5" w14:textId="77777777" w:rsidR="00425410" w:rsidRPr="00301DAD" w:rsidRDefault="00425410" w:rsidP="00AC0F22">
      <w:pPr>
        <w:spacing w:after="0"/>
        <w:ind w:left="720"/>
        <w:jc w:val="both"/>
        <w:rPr>
          <w:rFonts w:asciiTheme="majorHAnsi" w:hAnsiTheme="majorHAnsi"/>
          <w:sz w:val="24"/>
        </w:rPr>
      </w:pPr>
    </w:p>
    <w:p w14:paraId="79E2AF69" w14:textId="77777777" w:rsidR="00425410" w:rsidRPr="006435C2" w:rsidRDefault="00425410" w:rsidP="00AC0F22">
      <w:pPr>
        <w:spacing w:after="0"/>
        <w:ind w:left="720"/>
        <w:jc w:val="both"/>
        <w:rPr>
          <w:rFonts w:asciiTheme="majorHAnsi" w:hAnsiTheme="majorHAnsi"/>
          <w:sz w:val="24"/>
        </w:rPr>
      </w:pPr>
      <w:r w:rsidRPr="00301DAD">
        <w:rPr>
          <w:rFonts w:asciiTheme="majorHAnsi" w:hAnsiTheme="majorHAnsi"/>
          <w:sz w:val="24"/>
        </w:rPr>
        <w:t xml:space="preserve">The key elements for  successful </w:t>
      </w:r>
      <w:r w:rsidR="00E1496B">
        <w:rPr>
          <w:rFonts w:asciiTheme="majorHAnsi" w:hAnsiTheme="majorHAnsi"/>
          <w:sz w:val="24"/>
        </w:rPr>
        <w:t>Program</w:t>
      </w:r>
      <w:r w:rsidRPr="00301DAD">
        <w:rPr>
          <w:rFonts w:asciiTheme="majorHAnsi" w:hAnsiTheme="majorHAnsi"/>
          <w:sz w:val="24"/>
        </w:rPr>
        <w:t xml:space="preserve"> management and implementation are the designing of a </w:t>
      </w:r>
      <w:r w:rsidR="00E1496B">
        <w:rPr>
          <w:rFonts w:asciiTheme="majorHAnsi" w:hAnsiTheme="majorHAnsi"/>
          <w:sz w:val="24"/>
        </w:rPr>
        <w:t>Program</w:t>
      </w:r>
      <w:r w:rsidRPr="00301DAD">
        <w:rPr>
          <w:rFonts w:asciiTheme="majorHAnsi" w:hAnsiTheme="majorHAnsi"/>
          <w:sz w:val="24"/>
        </w:rPr>
        <w:t xml:space="preserve"> built on a hierarchy of objectives, targets, activities and measurable indicators. The agreed indicators are the most important management tools for monitoring, review </w:t>
      </w:r>
      <w:r w:rsidRPr="006435C2">
        <w:rPr>
          <w:rFonts w:asciiTheme="majorHAnsi" w:hAnsiTheme="majorHAnsi"/>
          <w:sz w:val="24"/>
        </w:rPr>
        <w:t xml:space="preserve">and evaluation purposes. Indicators are always directly linked to the objective setting of a </w:t>
      </w:r>
      <w:r w:rsidR="00E1496B">
        <w:rPr>
          <w:rFonts w:asciiTheme="majorHAnsi" w:hAnsiTheme="majorHAnsi"/>
          <w:sz w:val="24"/>
        </w:rPr>
        <w:t>Program</w:t>
      </w:r>
      <w:r w:rsidRPr="006435C2">
        <w:rPr>
          <w:rFonts w:asciiTheme="majorHAnsi" w:hAnsiTheme="majorHAnsi"/>
          <w:sz w:val="24"/>
        </w:rPr>
        <w:t>.”</w:t>
      </w:r>
      <w:r w:rsidRPr="006435C2">
        <w:rPr>
          <w:rStyle w:val="FootnoteReference"/>
          <w:rFonts w:asciiTheme="majorHAnsi" w:hAnsiTheme="majorHAnsi"/>
          <w:sz w:val="24"/>
        </w:rPr>
        <w:footnoteReference w:id="1"/>
      </w:r>
    </w:p>
    <w:p w14:paraId="08703653" w14:textId="77777777" w:rsidR="00425410" w:rsidRPr="006435C2" w:rsidRDefault="00425410" w:rsidP="00AC0F22">
      <w:pPr>
        <w:spacing w:after="0"/>
        <w:jc w:val="both"/>
        <w:rPr>
          <w:rFonts w:asciiTheme="majorHAnsi" w:hAnsiTheme="majorHAnsi"/>
          <w:sz w:val="24"/>
        </w:rPr>
      </w:pPr>
    </w:p>
    <w:p w14:paraId="53E0C646" w14:textId="77777777" w:rsidR="00425410" w:rsidRPr="006435C2" w:rsidRDefault="00425410" w:rsidP="00AC0F22">
      <w:pPr>
        <w:spacing w:after="0"/>
        <w:jc w:val="both"/>
        <w:rPr>
          <w:rFonts w:asciiTheme="majorHAnsi" w:hAnsiTheme="majorHAnsi"/>
          <w:sz w:val="24"/>
        </w:rPr>
      </w:pPr>
      <w:r w:rsidRPr="006435C2">
        <w:rPr>
          <w:rFonts w:asciiTheme="majorHAnsi" w:hAnsiTheme="majorHAnsi"/>
          <w:sz w:val="24"/>
        </w:rPr>
        <w:t>The Health Management Information System (HMIS), which draws its data from routine service and administrative records, provides an ideal source for indicators that are reviewed frequently to monitor and refine program implementation.  Reform of M&amp;E and reform of HMIS are closely linked.</w:t>
      </w:r>
      <w:r w:rsidRPr="006435C2">
        <w:rPr>
          <w:rStyle w:val="FootnoteReference"/>
          <w:rFonts w:asciiTheme="majorHAnsi" w:hAnsiTheme="majorHAnsi"/>
          <w:sz w:val="24"/>
        </w:rPr>
        <w:footnoteReference w:id="2"/>
      </w:r>
    </w:p>
    <w:p w14:paraId="71234724" w14:textId="77777777" w:rsidR="00425410" w:rsidRPr="006435C2" w:rsidRDefault="00425410" w:rsidP="00AC0F22">
      <w:pPr>
        <w:spacing w:after="0"/>
        <w:jc w:val="both"/>
        <w:rPr>
          <w:rFonts w:asciiTheme="majorHAnsi" w:hAnsiTheme="majorHAnsi"/>
          <w:sz w:val="24"/>
        </w:rPr>
      </w:pPr>
    </w:p>
    <w:p w14:paraId="716D1681" w14:textId="77777777" w:rsidR="00425410" w:rsidRPr="006435C2" w:rsidRDefault="00425410" w:rsidP="00AC0F22">
      <w:pPr>
        <w:spacing w:after="0"/>
        <w:jc w:val="both"/>
        <w:rPr>
          <w:rFonts w:asciiTheme="majorHAnsi" w:hAnsiTheme="majorHAnsi"/>
          <w:sz w:val="24"/>
        </w:rPr>
      </w:pPr>
      <w:r w:rsidRPr="006435C2">
        <w:rPr>
          <w:rFonts w:asciiTheme="majorHAnsi" w:hAnsiTheme="majorHAnsi"/>
          <w:sz w:val="24"/>
        </w:rPr>
        <w:t xml:space="preserve">In order to improve M&amp;E, the monitoring and evaluation system is designed as part of the Policy, Planning and M&amp;E Process and will be implemented at all levels of the health system. A single results-based framework with a small number of indicators to make the monitoring and evaluation process effective and efficient will be agreed for the national level M&amp;E system. </w:t>
      </w:r>
      <w:r w:rsidRPr="006435C2">
        <w:rPr>
          <w:rStyle w:val="FootnoteReference"/>
          <w:rFonts w:asciiTheme="majorHAnsi" w:hAnsiTheme="majorHAnsi"/>
          <w:sz w:val="24"/>
        </w:rPr>
        <w:footnoteReference w:id="3"/>
      </w:r>
    </w:p>
    <w:p w14:paraId="01053865" w14:textId="77777777" w:rsidR="00425410" w:rsidRPr="006435C2" w:rsidRDefault="00425410" w:rsidP="00AC0F22">
      <w:pPr>
        <w:spacing w:after="0"/>
        <w:jc w:val="both"/>
        <w:rPr>
          <w:rFonts w:asciiTheme="majorHAnsi" w:hAnsiTheme="majorHAnsi"/>
          <w:sz w:val="24"/>
        </w:rPr>
      </w:pPr>
    </w:p>
    <w:p w14:paraId="405132F6" w14:textId="77777777" w:rsidR="00425410" w:rsidRPr="006435C2" w:rsidRDefault="00425410" w:rsidP="00AC0F22">
      <w:pPr>
        <w:spacing w:after="0"/>
        <w:jc w:val="both"/>
        <w:rPr>
          <w:rFonts w:asciiTheme="majorHAnsi" w:hAnsiTheme="majorHAnsi"/>
          <w:sz w:val="24"/>
          <w:szCs w:val="24"/>
        </w:rPr>
      </w:pPr>
      <w:r w:rsidRPr="006435C2">
        <w:rPr>
          <w:rFonts w:asciiTheme="majorHAnsi" w:hAnsiTheme="majorHAnsi"/>
          <w:sz w:val="24"/>
        </w:rPr>
        <w:t xml:space="preserve">This document on indicator definitions covers Technical Area 1 as described in the Introduction to HMIS/M&amp;E Technical Documentation.  This document contains 2 sections: a brief introduction to the role of HMIS indicators in the broader context of indicators used to monitor and evaluate health sector performance, and definitions and guidelines for </w:t>
      </w:r>
      <w:r w:rsidRPr="006435C2">
        <w:rPr>
          <w:rFonts w:asciiTheme="majorHAnsi" w:hAnsiTheme="majorHAnsi"/>
          <w:sz w:val="24"/>
          <w:szCs w:val="24"/>
        </w:rPr>
        <w:t xml:space="preserve">interpretation of HMIS indicators.  </w:t>
      </w:r>
      <w:r w:rsidR="00AC0F22" w:rsidRPr="006435C2">
        <w:rPr>
          <w:rFonts w:asciiTheme="majorHAnsi" w:hAnsiTheme="majorHAnsi"/>
          <w:sz w:val="24"/>
          <w:szCs w:val="24"/>
        </w:rPr>
        <w:t>Two</w:t>
      </w:r>
      <w:r w:rsidRPr="006435C2">
        <w:rPr>
          <w:rFonts w:asciiTheme="majorHAnsi" w:hAnsiTheme="majorHAnsi"/>
          <w:sz w:val="24"/>
          <w:szCs w:val="24"/>
        </w:rPr>
        <w:t xml:space="preserve"> annexes are also included: one is a table of indicators, </w:t>
      </w:r>
      <w:r w:rsidRPr="006435C2">
        <w:rPr>
          <w:rFonts w:asciiTheme="majorHAnsi" w:hAnsiTheme="majorHAnsi"/>
          <w:sz w:val="24"/>
          <w:szCs w:val="24"/>
        </w:rPr>
        <w:lastRenderedPageBreak/>
        <w:t>showing their frequency and level of collection; the second is a table with supplementary and alternative indicators</w:t>
      </w:r>
      <w:r w:rsidR="00AC0F22" w:rsidRPr="006435C2">
        <w:rPr>
          <w:rFonts w:asciiTheme="majorHAnsi" w:hAnsiTheme="majorHAnsi"/>
          <w:sz w:val="24"/>
          <w:szCs w:val="24"/>
        </w:rPr>
        <w:t xml:space="preserve">. </w:t>
      </w:r>
    </w:p>
    <w:p w14:paraId="061CF105"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 xml:space="preserve">The 122 HMIS indicators are divided into eight major categories based on the HSDP IV </w:t>
      </w:r>
      <w:r w:rsidRPr="006435C2">
        <w:rPr>
          <w:rFonts w:asciiTheme="majorHAnsi" w:hAnsiTheme="majorHAnsi"/>
          <w:bCs/>
          <w:sz w:val="24"/>
          <w:szCs w:val="24"/>
        </w:rPr>
        <w:t xml:space="preserve">Strategic objectives. </w:t>
      </w:r>
    </w:p>
    <w:p w14:paraId="1F57101B" w14:textId="77777777" w:rsidR="00425410" w:rsidRPr="006435C2" w:rsidRDefault="00425410" w:rsidP="00AC0F22">
      <w:pPr>
        <w:spacing w:after="0"/>
        <w:rPr>
          <w:rFonts w:asciiTheme="majorHAnsi" w:hAnsiTheme="majorHAnsi"/>
          <w:sz w:val="24"/>
          <w:szCs w:val="24"/>
        </w:rPr>
      </w:pPr>
      <w:r w:rsidRPr="006435C2">
        <w:rPr>
          <w:rFonts w:asciiTheme="majorHAnsi" w:hAnsiTheme="majorHAnsi"/>
          <w:bCs/>
          <w:sz w:val="24"/>
          <w:szCs w:val="24"/>
        </w:rPr>
        <w:t>C1: Improve Access to Health Services (97 indicators)</w:t>
      </w:r>
    </w:p>
    <w:p w14:paraId="6A1193A1"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C.1.1. Maternal and Child Health (35 indicators)</w:t>
      </w:r>
    </w:p>
    <w:p w14:paraId="3F596DB1"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 xml:space="preserve">C.1.1.1. </w:t>
      </w:r>
      <w:r w:rsidRPr="006435C2">
        <w:rPr>
          <w:rFonts w:asciiTheme="majorHAnsi" w:hAnsiTheme="majorHAnsi"/>
          <w:bCs/>
          <w:sz w:val="24"/>
          <w:szCs w:val="24"/>
        </w:rPr>
        <w:t xml:space="preserve">Maternal Health </w:t>
      </w:r>
      <w:r w:rsidRPr="006435C2">
        <w:rPr>
          <w:rFonts w:asciiTheme="majorHAnsi" w:hAnsiTheme="majorHAnsi"/>
          <w:sz w:val="24"/>
          <w:szCs w:val="24"/>
        </w:rPr>
        <w:t>(</w:t>
      </w:r>
      <w:r w:rsidRPr="006435C2">
        <w:rPr>
          <w:rFonts w:asciiTheme="majorHAnsi" w:hAnsiTheme="majorHAnsi"/>
          <w:bCs/>
          <w:sz w:val="24"/>
          <w:szCs w:val="24"/>
        </w:rPr>
        <w:t xml:space="preserve">13 </w:t>
      </w:r>
      <w:r w:rsidRPr="006435C2">
        <w:rPr>
          <w:rFonts w:asciiTheme="majorHAnsi" w:hAnsiTheme="majorHAnsi"/>
          <w:sz w:val="24"/>
          <w:szCs w:val="24"/>
        </w:rPr>
        <w:t>indicators)</w:t>
      </w:r>
    </w:p>
    <w:p w14:paraId="64D1EFD9"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C.1.1.2.</w:t>
      </w:r>
      <w:r w:rsidRPr="006435C2">
        <w:rPr>
          <w:rFonts w:asciiTheme="majorHAnsi" w:hAnsiTheme="majorHAnsi"/>
          <w:bCs/>
          <w:sz w:val="24"/>
          <w:szCs w:val="24"/>
        </w:rPr>
        <w:t xml:space="preserve">PMTCT </w:t>
      </w:r>
      <w:r w:rsidRPr="006435C2">
        <w:rPr>
          <w:rFonts w:asciiTheme="majorHAnsi" w:hAnsiTheme="majorHAnsi"/>
          <w:sz w:val="24"/>
          <w:szCs w:val="24"/>
        </w:rPr>
        <w:t>(</w:t>
      </w:r>
      <w:r w:rsidRPr="006435C2">
        <w:rPr>
          <w:rFonts w:asciiTheme="majorHAnsi" w:hAnsiTheme="majorHAnsi"/>
          <w:bCs/>
          <w:sz w:val="24"/>
          <w:szCs w:val="24"/>
        </w:rPr>
        <w:t xml:space="preserve">7 </w:t>
      </w:r>
      <w:r w:rsidRPr="006435C2">
        <w:rPr>
          <w:rFonts w:asciiTheme="majorHAnsi" w:hAnsiTheme="majorHAnsi"/>
          <w:sz w:val="24"/>
          <w:szCs w:val="24"/>
        </w:rPr>
        <w:t>indicators)</w:t>
      </w:r>
    </w:p>
    <w:p w14:paraId="64EB3BC9"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 xml:space="preserve">C.1.1.3.Child Health including Expanded </w:t>
      </w:r>
      <w:r w:rsidR="00E1496B">
        <w:rPr>
          <w:rFonts w:asciiTheme="majorHAnsi" w:hAnsiTheme="majorHAnsi"/>
          <w:sz w:val="24"/>
          <w:szCs w:val="24"/>
        </w:rPr>
        <w:t>Program</w:t>
      </w:r>
      <w:r w:rsidRPr="006435C2">
        <w:rPr>
          <w:rFonts w:asciiTheme="majorHAnsi" w:hAnsiTheme="majorHAnsi"/>
          <w:sz w:val="24"/>
          <w:szCs w:val="24"/>
        </w:rPr>
        <w:t xml:space="preserve"> on Immunization (15 indicators)</w:t>
      </w:r>
    </w:p>
    <w:p w14:paraId="2F6173B3"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C1.2. Nutrition (</w:t>
      </w:r>
      <w:r w:rsidRPr="006435C2">
        <w:rPr>
          <w:rFonts w:asciiTheme="majorHAnsi" w:hAnsiTheme="majorHAnsi"/>
          <w:bCs/>
          <w:sz w:val="24"/>
          <w:szCs w:val="24"/>
        </w:rPr>
        <w:t xml:space="preserve">6 </w:t>
      </w:r>
      <w:r w:rsidRPr="006435C2">
        <w:rPr>
          <w:rFonts w:asciiTheme="majorHAnsi" w:hAnsiTheme="majorHAnsi"/>
          <w:sz w:val="24"/>
          <w:szCs w:val="24"/>
        </w:rPr>
        <w:t>indicators)</w:t>
      </w:r>
    </w:p>
    <w:p w14:paraId="48A06029"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C1.3 Hygiene and Environmental (3</w:t>
      </w:r>
      <w:r w:rsidRPr="006435C2">
        <w:rPr>
          <w:rFonts w:asciiTheme="majorHAnsi" w:hAnsiTheme="majorHAnsi"/>
          <w:bCs/>
          <w:sz w:val="24"/>
          <w:szCs w:val="24"/>
        </w:rPr>
        <w:t xml:space="preserve"> </w:t>
      </w:r>
      <w:r w:rsidRPr="006435C2">
        <w:rPr>
          <w:rFonts w:asciiTheme="majorHAnsi" w:hAnsiTheme="majorHAnsi"/>
          <w:sz w:val="24"/>
          <w:szCs w:val="24"/>
        </w:rPr>
        <w:t>indicators)</w:t>
      </w:r>
    </w:p>
    <w:p w14:paraId="4B95DF55"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 Prevention and Control of Diseases (53</w:t>
      </w:r>
      <w:r w:rsidRPr="006435C2">
        <w:rPr>
          <w:rFonts w:asciiTheme="majorHAnsi" w:hAnsiTheme="majorHAnsi"/>
          <w:bCs/>
          <w:sz w:val="24"/>
          <w:szCs w:val="24"/>
        </w:rPr>
        <w:t xml:space="preserve"> </w:t>
      </w:r>
      <w:r w:rsidRPr="006435C2">
        <w:rPr>
          <w:rFonts w:asciiTheme="majorHAnsi" w:hAnsiTheme="majorHAnsi"/>
          <w:sz w:val="24"/>
          <w:szCs w:val="24"/>
        </w:rPr>
        <w:t>indicators)</w:t>
      </w:r>
    </w:p>
    <w:p w14:paraId="4FA5A2EF"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C1.4.1 All diseases (</w:t>
      </w:r>
      <w:r w:rsidRPr="006435C2">
        <w:rPr>
          <w:rFonts w:asciiTheme="majorHAnsi" w:hAnsiTheme="majorHAnsi"/>
          <w:bCs/>
          <w:sz w:val="24"/>
          <w:szCs w:val="24"/>
        </w:rPr>
        <w:t xml:space="preserve">3 </w:t>
      </w:r>
      <w:r w:rsidRPr="006435C2">
        <w:rPr>
          <w:rFonts w:asciiTheme="majorHAnsi" w:hAnsiTheme="majorHAnsi"/>
          <w:sz w:val="24"/>
          <w:szCs w:val="24"/>
        </w:rPr>
        <w:t>indicators)</w:t>
      </w:r>
    </w:p>
    <w:p w14:paraId="2068899C"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C1.4.2 Communicable diseases (</w:t>
      </w:r>
      <w:r w:rsidRPr="006435C2">
        <w:rPr>
          <w:rFonts w:asciiTheme="majorHAnsi" w:hAnsiTheme="majorHAnsi"/>
          <w:bCs/>
          <w:sz w:val="24"/>
          <w:szCs w:val="24"/>
        </w:rPr>
        <w:t xml:space="preserve">45 </w:t>
      </w:r>
      <w:r w:rsidRPr="006435C2">
        <w:rPr>
          <w:rFonts w:asciiTheme="majorHAnsi" w:hAnsiTheme="majorHAnsi"/>
          <w:sz w:val="24"/>
          <w:szCs w:val="24"/>
        </w:rPr>
        <w:t>indicators)</w:t>
      </w:r>
    </w:p>
    <w:p w14:paraId="6573F6E4"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C1.4.2.1 HIV/AIDS (</w:t>
      </w:r>
      <w:r w:rsidRPr="006435C2">
        <w:rPr>
          <w:rFonts w:asciiTheme="majorHAnsi" w:hAnsiTheme="majorHAnsi"/>
          <w:bCs/>
          <w:sz w:val="24"/>
          <w:szCs w:val="24"/>
        </w:rPr>
        <w:t xml:space="preserve">14 </w:t>
      </w:r>
      <w:r w:rsidRPr="006435C2">
        <w:rPr>
          <w:rFonts w:asciiTheme="majorHAnsi" w:hAnsiTheme="majorHAnsi"/>
          <w:sz w:val="24"/>
          <w:szCs w:val="24"/>
        </w:rPr>
        <w:t>indicators)</w:t>
      </w:r>
    </w:p>
    <w:p w14:paraId="2CD38523"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C1.4.2.2 Tuberculosis (</w:t>
      </w:r>
      <w:r w:rsidRPr="006435C2">
        <w:rPr>
          <w:rFonts w:asciiTheme="majorHAnsi" w:hAnsiTheme="majorHAnsi"/>
          <w:bCs/>
          <w:sz w:val="24"/>
          <w:szCs w:val="24"/>
        </w:rPr>
        <w:t xml:space="preserve">16 </w:t>
      </w:r>
      <w:r w:rsidRPr="006435C2">
        <w:rPr>
          <w:rFonts w:asciiTheme="majorHAnsi" w:hAnsiTheme="majorHAnsi"/>
          <w:sz w:val="24"/>
          <w:szCs w:val="24"/>
        </w:rPr>
        <w:t>indicators)</w:t>
      </w:r>
    </w:p>
    <w:p w14:paraId="49A7504E"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C1.4.2.3 Leprosy (</w:t>
      </w:r>
      <w:r w:rsidRPr="006435C2">
        <w:rPr>
          <w:rFonts w:asciiTheme="majorHAnsi" w:hAnsiTheme="majorHAnsi"/>
          <w:bCs/>
          <w:sz w:val="24"/>
          <w:szCs w:val="24"/>
        </w:rPr>
        <w:t xml:space="preserve">3 </w:t>
      </w:r>
      <w:r w:rsidRPr="006435C2">
        <w:rPr>
          <w:rFonts w:asciiTheme="majorHAnsi" w:hAnsiTheme="majorHAnsi"/>
          <w:sz w:val="24"/>
          <w:szCs w:val="24"/>
        </w:rPr>
        <w:t>indicators)</w:t>
      </w:r>
    </w:p>
    <w:p w14:paraId="32C089D7"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C1.4.2.4 TB/HIV (</w:t>
      </w:r>
      <w:r w:rsidRPr="006435C2">
        <w:rPr>
          <w:rFonts w:asciiTheme="majorHAnsi" w:hAnsiTheme="majorHAnsi"/>
          <w:bCs/>
          <w:sz w:val="24"/>
          <w:szCs w:val="24"/>
        </w:rPr>
        <w:t xml:space="preserve">5 </w:t>
      </w:r>
      <w:r w:rsidRPr="006435C2">
        <w:rPr>
          <w:rFonts w:asciiTheme="majorHAnsi" w:hAnsiTheme="majorHAnsi"/>
          <w:sz w:val="24"/>
          <w:szCs w:val="24"/>
        </w:rPr>
        <w:t>indicators)</w:t>
      </w:r>
    </w:p>
    <w:p w14:paraId="1F74DE37"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C1.4.2.5 Malaria (</w:t>
      </w:r>
      <w:r w:rsidRPr="006435C2">
        <w:rPr>
          <w:rFonts w:asciiTheme="majorHAnsi" w:hAnsiTheme="majorHAnsi"/>
          <w:bCs/>
          <w:sz w:val="24"/>
          <w:szCs w:val="24"/>
        </w:rPr>
        <w:t xml:space="preserve">5 </w:t>
      </w:r>
      <w:r w:rsidRPr="006435C2">
        <w:rPr>
          <w:rFonts w:asciiTheme="majorHAnsi" w:hAnsiTheme="majorHAnsi"/>
          <w:sz w:val="24"/>
          <w:szCs w:val="24"/>
        </w:rPr>
        <w:t>indicators)</w:t>
      </w:r>
    </w:p>
    <w:p w14:paraId="617DA70A"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C1.2.4.6 Neglected tropical diseases (</w:t>
      </w:r>
      <w:r w:rsidRPr="006435C2">
        <w:rPr>
          <w:rFonts w:asciiTheme="majorHAnsi" w:hAnsiTheme="majorHAnsi"/>
          <w:bCs/>
          <w:sz w:val="24"/>
          <w:szCs w:val="24"/>
        </w:rPr>
        <w:t xml:space="preserve">2 </w:t>
      </w:r>
      <w:r w:rsidRPr="006435C2">
        <w:rPr>
          <w:rFonts w:asciiTheme="majorHAnsi" w:hAnsiTheme="majorHAnsi"/>
          <w:sz w:val="24"/>
          <w:szCs w:val="24"/>
        </w:rPr>
        <w:t>indicators)</w:t>
      </w:r>
    </w:p>
    <w:p w14:paraId="2C7E1A47"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C1.4.3. Non Communicable diseases (</w:t>
      </w:r>
      <w:r w:rsidRPr="006435C2">
        <w:rPr>
          <w:rFonts w:asciiTheme="majorHAnsi" w:hAnsiTheme="majorHAnsi"/>
          <w:bCs/>
          <w:sz w:val="24"/>
          <w:szCs w:val="24"/>
        </w:rPr>
        <w:t xml:space="preserve">5 </w:t>
      </w:r>
      <w:r w:rsidRPr="006435C2">
        <w:rPr>
          <w:rFonts w:asciiTheme="majorHAnsi" w:hAnsiTheme="majorHAnsi"/>
          <w:sz w:val="24"/>
          <w:szCs w:val="24"/>
        </w:rPr>
        <w:t>indicators)</w:t>
      </w:r>
    </w:p>
    <w:p w14:paraId="7CC2E1FE"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C2. Community Ownership (</w:t>
      </w:r>
      <w:r w:rsidRPr="006435C2">
        <w:rPr>
          <w:rFonts w:asciiTheme="majorHAnsi" w:hAnsiTheme="majorHAnsi"/>
          <w:bCs/>
          <w:sz w:val="24"/>
          <w:szCs w:val="24"/>
        </w:rPr>
        <w:t xml:space="preserve">2 </w:t>
      </w:r>
      <w:r w:rsidRPr="006435C2">
        <w:rPr>
          <w:rFonts w:asciiTheme="majorHAnsi" w:hAnsiTheme="majorHAnsi"/>
          <w:sz w:val="24"/>
          <w:szCs w:val="24"/>
        </w:rPr>
        <w:t>indicators)</w:t>
      </w:r>
    </w:p>
    <w:p w14:paraId="5B64C30F"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F1. Resource Mobilization and Utilization (</w:t>
      </w:r>
      <w:r w:rsidRPr="006435C2">
        <w:rPr>
          <w:rFonts w:asciiTheme="majorHAnsi" w:hAnsiTheme="majorHAnsi"/>
          <w:bCs/>
          <w:sz w:val="24"/>
          <w:szCs w:val="24"/>
        </w:rPr>
        <w:t xml:space="preserve">4 </w:t>
      </w:r>
      <w:r w:rsidRPr="006435C2">
        <w:rPr>
          <w:rFonts w:asciiTheme="majorHAnsi" w:hAnsiTheme="majorHAnsi"/>
          <w:sz w:val="24"/>
          <w:szCs w:val="24"/>
        </w:rPr>
        <w:t>indicators)</w:t>
      </w:r>
    </w:p>
    <w:p w14:paraId="439C04F8"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P1. Quality of health Services (6</w:t>
      </w:r>
      <w:r w:rsidRPr="006435C2">
        <w:rPr>
          <w:rFonts w:asciiTheme="majorHAnsi" w:hAnsiTheme="majorHAnsi"/>
          <w:bCs/>
          <w:sz w:val="24"/>
          <w:szCs w:val="24"/>
        </w:rPr>
        <w:t xml:space="preserve"> </w:t>
      </w:r>
      <w:r w:rsidRPr="006435C2">
        <w:rPr>
          <w:rFonts w:asciiTheme="majorHAnsi" w:hAnsiTheme="majorHAnsi"/>
          <w:sz w:val="24"/>
          <w:szCs w:val="24"/>
        </w:rPr>
        <w:t>indicators)</w:t>
      </w:r>
    </w:p>
    <w:p w14:paraId="537774DC"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P3. Pharmaceutical Supply and Services (</w:t>
      </w:r>
      <w:r w:rsidRPr="006435C2">
        <w:rPr>
          <w:rFonts w:asciiTheme="majorHAnsi" w:hAnsiTheme="majorHAnsi"/>
          <w:bCs/>
          <w:sz w:val="24"/>
          <w:szCs w:val="24"/>
        </w:rPr>
        <w:t xml:space="preserve">1 </w:t>
      </w:r>
      <w:r w:rsidRPr="006435C2">
        <w:rPr>
          <w:rFonts w:asciiTheme="majorHAnsi" w:hAnsiTheme="majorHAnsi"/>
          <w:sz w:val="24"/>
          <w:szCs w:val="24"/>
        </w:rPr>
        <w:t>indicators)</w:t>
      </w:r>
    </w:p>
    <w:p w14:paraId="28CB02CD"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P5. Evidence Based Decision Making (</w:t>
      </w:r>
      <w:r w:rsidRPr="006435C2">
        <w:rPr>
          <w:rFonts w:asciiTheme="majorHAnsi" w:hAnsiTheme="majorHAnsi"/>
          <w:bCs/>
          <w:sz w:val="24"/>
          <w:szCs w:val="24"/>
        </w:rPr>
        <w:t xml:space="preserve">4 </w:t>
      </w:r>
      <w:r w:rsidRPr="006435C2">
        <w:rPr>
          <w:rFonts w:asciiTheme="majorHAnsi" w:hAnsiTheme="majorHAnsi"/>
          <w:sz w:val="24"/>
          <w:szCs w:val="24"/>
        </w:rPr>
        <w:t>indicators)</w:t>
      </w:r>
    </w:p>
    <w:p w14:paraId="0F373503"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CB1.  Health Infrastructure (</w:t>
      </w:r>
      <w:r w:rsidRPr="006435C2">
        <w:rPr>
          <w:rFonts w:asciiTheme="majorHAnsi" w:hAnsiTheme="majorHAnsi"/>
          <w:bCs/>
          <w:sz w:val="24"/>
          <w:szCs w:val="24"/>
        </w:rPr>
        <w:t xml:space="preserve">4 </w:t>
      </w:r>
      <w:r w:rsidRPr="006435C2">
        <w:rPr>
          <w:rFonts w:asciiTheme="majorHAnsi" w:hAnsiTheme="majorHAnsi"/>
          <w:sz w:val="24"/>
          <w:szCs w:val="24"/>
        </w:rPr>
        <w:t>indicators)</w:t>
      </w:r>
    </w:p>
    <w:p w14:paraId="53F972F4" w14:textId="77777777" w:rsidR="00425410" w:rsidRPr="006435C2" w:rsidRDefault="00425410" w:rsidP="00AC0F22">
      <w:pPr>
        <w:spacing w:after="0"/>
        <w:rPr>
          <w:rFonts w:asciiTheme="majorHAnsi" w:hAnsiTheme="majorHAnsi"/>
          <w:sz w:val="24"/>
          <w:szCs w:val="24"/>
        </w:rPr>
      </w:pPr>
      <w:r w:rsidRPr="006435C2">
        <w:rPr>
          <w:rFonts w:asciiTheme="majorHAnsi" w:hAnsiTheme="majorHAnsi"/>
          <w:sz w:val="24"/>
          <w:szCs w:val="24"/>
        </w:rPr>
        <w:t>CB2. Human Capital and leaders</w:t>
      </w:r>
      <w:r w:rsidR="00F36EF0">
        <w:rPr>
          <w:rFonts w:asciiTheme="majorHAnsi" w:hAnsiTheme="majorHAnsi"/>
          <w:sz w:val="24"/>
          <w:szCs w:val="24"/>
        </w:rPr>
        <w:t>hip</w:t>
      </w:r>
      <w:r w:rsidRPr="006435C2">
        <w:rPr>
          <w:rFonts w:asciiTheme="majorHAnsi" w:hAnsiTheme="majorHAnsi"/>
          <w:sz w:val="24"/>
          <w:szCs w:val="24"/>
        </w:rPr>
        <w:t xml:space="preserve"> (</w:t>
      </w:r>
      <w:r w:rsidRPr="006435C2">
        <w:rPr>
          <w:rFonts w:asciiTheme="majorHAnsi" w:hAnsiTheme="majorHAnsi"/>
          <w:bCs/>
          <w:sz w:val="24"/>
          <w:szCs w:val="24"/>
        </w:rPr>
        <w:t xml:space="preserve">4 </w:t>
      </w:r>
      <w:r w:rsidRPr="006435C2">
        <w:rPr>
          <w:rFonts w:asciiTheme="majorHAnsi" w:hAnsiTheme="majorHAnsi"/>
          <w:sz w:val="24"/>
          <w:szCs w:val="24"/>
        </w:rPr>
        <w:t>indicators)</w:t>
      </w:r>
    </w:p>
    <w:p w14:paraId="23BBE3B1" w14:textId="77777777" w:rsidR="00E9024D" w:rsidRPr="006435C2" w:rsidRDefault="00597FE4" w:rsidP="00AC0F22">
      <w:pPr>
        <w:pStyle w:val="Heading1"/>
        <w:spacing w:after="0" w:line="276" w:lineRule="auto"/>
        <w:rPr>
          <w:rFonts w:asciiTheme="majorHAnsi" w:hAnsiTheme="majorHAnsi"/>
        </w:rPr>
      </w:pPr>
      <w:r w:rsidRPr="006435C2">
        <w:rPr>
          <w:rFonts w:asciiTheme="majorHAnsi" w:hAnsiTheme="majorHAnsi"/>
          <w:noProof/>
        </w:rPr>
        <w:br w:type="page"/>
      </w:r>
    </w:p>
    <w:p w14:paraId="7A1ACA19" w14:textId="77777777" w:rsidR="00425410" w:rsidRPr="006435C2" w:rsidRDefault="00425410" w:rsidP="00AC0F22">
      <w:pPr>
        <w:pStyle w:val="Heading1"/>
        <w:spacing w:before="0"/>
        <w:rPr>
          <w:rFonts w:asciiTheme="majorHAnsi" w:hAnsiTheme="majorHAnsi"/>
        </w:rPr>
      </w:pPr>
      <w:bookmarkStart w:id="3" w:name="_Toc383875950"/>
      <w:r w:rsidRPr="006435C2">
        <w:rPr>
          <w:rFonts w:asciiTheme="majorHAnsi" w:hAnsiTheme="majorHAnsi"/>
        </w:rPr>
        <w:lastRenderedPageBreak/>
        <w:t>Introduction to HMIS/M&amp;E Technical Documentation</w:t>
      </w:r>
      <w:bookmarkEnd w:id="3"/>
    </w:p>
    <w:p w14:paraId="70C82840" w14:textId="77777777" w:rsidR="00425410" w:rsidRPr="006435C2" w:rsidRDefault="00425410" w:rsidP="00AC0F22">
      <w:pPr>
        <w:spacing w:after="60"/>
        <w:rPr>
          <w:rFonts w:asciiTheme="majorHAnsi" w:hAnsiTheme="majorHAnsi"/>
          <w:sz w:val="24"/>
          <w:szCs w:val="24"/>
        </w:rPr>
      </w:pPr>
      <w:r w:rsidRPr="006435C2">
        <w:rPr>
          <w:rFonts w:asciiTheme="majorHAnsi" w:hAnsiTheme="majorHAnsi"/>
          <w:sz w:val="24"/>
          <w:szCs w:val="24"/>
        </w:rPr>
        <w:t>Monitoring and Evaluation (M&amp;E) is an action-oriented management tool that uses indicators to improve performance and remove bottlenecks.</w:t>
      </w:r>
      <w:r w:rsidRPr="006435C2">
        <w:rPr>
          <w:rStyle w:val="FootnoteReference"/>
          <w:rFonts w:asciiTheme="majorHAnsi" w:hAnsiTheme="majorHAnsi"/>
          <w:sz w:val="24"/>
          <w:szCs w:val="24"/>
        </w:rPr>
        <w:footnoteReference w:id="4"/>
      </w:r>
      <w:r w:rsidRPr="006435C2">
        <w:rPr>
          <w:rFonts w:asciiTheme="majorHAnsi" w:hAnsiTheme="majorHAnsi"/>
          <w:sz w:val="24"/>
          <w:szCs w:val="24"/>
        </w:rPr>
        <w:t xml:space="preserve">  These core indicators for action-oriented M&amp;E come from routine service and administrative records through HMIS.</w:t>
      </w:r>
      <w:r w:rsidRPr="006435C2">
        <w:rPr>
          <w:rStyle w:val="FootnoteReference"/>
          <w:rFonts w:asciiTheme="majorHAnsi" w:hAnsiTheme="majorHAnsi"/>
          <w:sz w:val="24"/>
          <w:szCs w:val="24"/>
        </w:rPr>
        <w:footnoteReference w:id="5"/>
      </w:r>
      <w:r w:rsidRPr="006435C2">
        <w:rPr>
          <w:rFonts w:asciiTheme="majorHAnsi" w:hAnsiTheme="majorHAnsi"/>
          <w:sz w:val="24"/>
          <w:szCs w:val="24"/>
        </w:rPr>
        <w:t xml:space="preserve">  HMIS and M&amp;E are complementary processes; reforming one means reforming the other.</w:t>
      </w:r>
    </w:p>
    <w:p w14:paraId="49BD132A" w14:textId="77777777" w:rsidR="00425410" w:rsidRPr="00301DAD" w:rsidRDefault="00425410" w:rsidP="00425410">
      <w:pPr>
        <w:rPr>
          <w:rFonts w:asciiTheme="majorHAnsi" w:hAnsiTheme="majorHAnsi"/>
          <w:sz w:val="24"/>
          <w:szCs w:val="24"/>
        </w:rPr>
      </w:pPr>
    </w:p>
    <w:p w14:paraId="75950C18" w14:textId="77777777" w:rsidR="00425410" w:rsidRPr="00301DAD" w:rsidRDefault="00425410" w:rsidP="00425410">
      <w:pPr>
        <w:rPr>
          <w:rFonts w:asciiTheme="majorHAnsi" w:hAnsiTheme="majorHAnsi"/>
          <w:sz w:val="24"/>
          <w:szCs w:val="24"/>
        </w:rPr>
      </w:pPr>
      <w:r w:rsidRPr="00301DAD">
        <w:rPr>
          <w:rFonts w:asciiTheme="majorHAnsi" w:hAnsiTheme="majorHAnsi"/>
          <w:sz w:val="24"/>
          <w:szCs w:val="24"/>
        </w:rPr>
        <w:t xml:space="preserve">Four technical areas have been identified for documentation of standards for the reformed HMIS/M&amp;E.  These four areas are developed with several consultations with managers and program officers at different levels.    Reliable and timely supply of these indicators requires consistent information collection instruments and procedures.  Use of the information to improve performance requires the effective application of M&amp;E principles and guidelines.  Standards, guidelines, and implementation procedures have been laid out for each of these areas in a series of documents on </w:t>
      </w:r>
      <w:r w:rsidRPr="00301DAD">
        <w:rPr>
          <w:rFonts w:asciiTheme="majorHAnsi" w:hAnsiTheme="majorHAnsi"/>
          <w:i/>
          <w:sz w:val="24"/>
          <w:szCs w:val="24"/>
        </w:rPr>
        <w:t>HMIS / M&amp;E Technical Standards</w:t>
      </w:r>
      <w:r w:rsidRPr="00301DAD">
        <w:rPr>
          <w:rFonts w:asciiTheme="majorHAnsi" w:hAnsiTheme="majorHAnsi"/>
          <w:sz w:val="24"/>
          <w:szCs w:val="24"/>
        </w:rPr>
        <w:t>.</w:t>
      </w:r>
    </w:p>
    <w:p w14:paraId="71FDECC0" w14:textId="77777777" w:rsidR="00425410" w:rsidRPr="00301DAD" w:rsidRDefault="00425410" w:rsidP="00425410">
      <w:pPr>
        <w:numPr>
          <w:ilvl w:val="0"/>
          <w:numId w:val="61"/>
        </w:numPr>
        <w:spacing w:after="0" w:line="240" w:lineRule="auto"/>
        <w:rPr>
          <w:rFonts w:asciiTheme="majorHAnsi" w:hAnsiTheme="majorHAnsi"/>
          <w:sz w:val="24"/>
          <w:szCs w:val="24"/>
        </w:rPr>
      </w:pPr>
      <w:r w:rsidRPr="00301DAD">
        <w:rPr>
          <w:rFonts w:asciiTheme="majorHAnsi" w:hAnsiTheme="majorHAnsi"/>
          <w:sz w:val="24"/>
          <w:szCs w:val="24"/>
        </w:rPr>
        <w:t xml:space="preserve">Indicator definitions: </w:t>
      </w:r>
      <w:r w:rsidRPr="00301DAD">
        <w:rPr>
          <w:rFonts w:asciiTheme="majorHAnsi" w:hAnsiTheme="majorHAnsi"/>
          <w:i/>
          <w:sz w:val="24"/>
          <w:szCs w:val="24"/>
        </w:rPr>
        <w:t>HMIS / M&amp;E Redesign Technical Standards: Area 1</w:t>
      </w:r>
      <w:r w:rsidRPr="00301DAD">
        <w:rPr>
          <w:rFonts w:asciiTheme="majorHAnsi" w:hAnsiTheme="majorHAnsi"/>
          <w:i/>
          <w:sz w:val="24"/>
          <w:szCs w:val="24"/>
        </w:rPr>
        <w:br/>
      </w:r>
      <w:r w:rsidRPr="00301DAD">
        <w:rPr>
          <w:rFonts w:asciiTheme="majorHAnsi" w:hAnsiTheme="majorHAnsi"/>
          <w:sz w:val="24"/>
          <w:szCs w:val="24"/>
        </w:rPr>
        <w:t>Includes indicator definition, interpretation, method of calculation, and data source.</w:t>
      </w:r>
    </w:p>
    <w:p w14:paraId="357081A7" w14:textId="77777777" w:rsidR="00425410" w:rsidRPr="00301DAD" w:rsidRDefault="00425410" w:rsidP="00425410">
      <w:pPr>
        <w:numPr>
          <w:ilvl w:val="0"/>
          <w:numId w:val="61"/>
        </w:numPr>
        <w:spacing w:after="0" w:line="240" w:lineRule="auto"/>
        <w:rPr>
          <w:rFonts w:asciiTheme="majorHAnsi" w:hAnsiTheme="majorHAnsi"/>
          <w:i/>
          <w:sz w:val="24"/>
          <w:szCs w:val="24"/>
        </w:rPr>
      </w:pPr>
      <w:r w:rsidRPr="00301DAD">
        <w:rPr>
          <w:rFonts w:asciiTheme="majorHAnsi" w:hAnsiTheme="majorHAnsi"/>
          <w:sz w:val="24"/>
          <w:szCs w:val="24"/>
        </w:rPr>
        <w:t xml:space="preserve">Disease classification and case definitions: </w:t>
      </w:r>
      <w:r w:rsidRPr="00301DAD">
        <w:rPr>
          <w:rFonts w:asciiTheme="majorHAnsi" w:hAnsiTheme="majorHAnsi"/>
          <w:i/>
          <w:sz w:val="24"/>
          <w:szCs w:val="24"/>
        </w:rPr>
        <w:t>HMIS / M&amp;E Redesign Technical Standards: Area 2</w:t>
      </w:r>
      <w:r w:rsidRPr="00301DAD">
        <w:rPr>
          <w:rFonts w:asciiTheme="majorHAnsi" w:hAnsiTheme="majorHAnsi"/>
          <w:i/>
          <w:sz w:val="24"/>
          <w:szCs w:val="24"/>
        </w:rPr>
        <w:br/>
      </w:r>
      <w:r w:rsidRPr="00301DAD">
        <w:rPr>
          <w:rFonts w:asciiTheme="majorHAnsi" w:hAnsiTheme="majorHAnsi"/>
          <w:sz w:val="24"/>
          <w:szCs w:val="24"/>
        </w:rPr>
        <w:t xml:space="preserve">Includes classification of diseases to be reported through HMIS </w:t>
      </w:r>
      <w:r w:rsidR="00820AB5" w:rsidRPr="00301DAD">
        <w:rPr>
          <w:rFonts w:asciiTheme="majorHAnsi" w:hAnsiTheme="majorHAnsi"/>
          <w:sz w:val="24"/>
          <w:szCs w:val="24"/>
        </w:rPr>
        <w:t>using the International Disease classification 10 (ICD 10</w:t>
      </w:r>
      <w:r w:rsidR="002B7CD7" w:rsidRPr="00301DAD">
        <w:rPr>
          <w:rFonts w:asciiTheme="majorHAnsi" w:hAnsiTheme="majorHAnsi"/>
          <w:sz w:val="24"/>
          <w:szCs w:val="24"/>
        </w:rPr>
        <w:t>)</w:t>
      </w:r>
      <w:r w:rsidRPr="00301DAD">
        <w:rPr>
          <w:rFonts w:asciiTheme="majorHAnsi" w:hAnsiTheme="majorHAnsi"/>
          <w:sz w:val="24"/>
          <w:szCs w:val="24"/>
        </w:rPr>
        <w:t>.</w:t>
      </w:r>
    </w:p>
    <w:p w14:paraId="382ABFE8" w14:textId="77777777" w:rsidR="00425410" w:rsidRPr="00301DAD" w:rsidRDefault="00425410" w:rsidP="00425410">
      <w:pPr>
        <w:numPr>
          <w:ilvl w:val="0"/>
          <w:numId w:val="61"/>
        </w:numPr>
        <w:spacing w:after="0" w:line="240" w:lineRule="auto"/>
        <w:rPr>
          <w:rFonts w:asciiTheme="majorHAnsi" w:hAnsiTheme="majorHAnsi"/>
          <w:i/>
          <w:sz w:val="24"/>
          <w:szCs w:val="24"/>
        </w:rPr>
      </w:pPr>
      <w:r w:rsidRPr="00301DAD">
        <w:rPr>
          <w:rFonts w:asciiTheme="majorHAnsi" w:hAnsiTheme="majorHAnsi"/>
          <w:sz w:val="24"/>
          <w:szCs w:val="24"/>
        </w:rPr>
        <w:t xml:space="preserve">HMIS Data Recording and Reporting Procedures: </w:t>
      </w:r>
      <w:r w:rsidRPr="00301DAD">
        <w:rPr>
          <w:rFonts w:asciiTheme="majorHAnsi" w:hAnsiTheme="majorHAnsi"/>
          <w:i/>
          <w:sz w:val="24"/>
          <w:szCs w:val="24"/>
        </w:rPr>
        <w:t>HMIS / M&amp;E Redesign Technical Standards: Area 3</w:t>
      </w:r>
      <w:r w:rsidRPr="00301DAD">
        <w:rPr>
          <w:rFonts w:asciiTheme="majorHAnsi" w:hAnsiTheme="majorHAnsi"/>
          <w:i/>
          <w:sz w:val="24"/>
          <w:szCs w:val="24"/>
        </w:rPr>
        <w:br/>
      </w:r>
      <w:r w:rsidRPr="00301DAD">
        <w:rPr>
          <w:rFonts w:asciiTheme="majorHAnsi" w:hAnsiTheme="majorHAnsi"/>
          <w:sz w:val="24"/>
          <w:szCs w:val="24"/>
        </w:rPr>
        <w:t>Includes procedures and formats for recording medical information during client/patient encounters and for reporting and transmitting HMIS data.  These tools are based on the indicator definitions and disease classification established in the first two technical documents.</w:t>
      </w:r>
    </w:p>
    <w:p w14:paraId="5B10F1C2" w14:textId="77777777" w:rsidR="00425410" w:rsidRPr="00301DAD" w:rsidRDefault="00425410" w:rsidP="00425410">
      <w:pPr>
        <w:numPr>
          <w:ilvl w:val="0"/>
          <w:numId w:val="61"/>
        </w:numPr>
        <w:spacing w:after="0" w:line="240" w:lineRule="auto"/>
        <w:rPr>
          <w:rFonts w:asciiTheme="majorHAnsi" w:hAnsiTheme="majorHAnsi"/>
          <w:i/>
          <w:sz w:val="24"/>
          <w:szCs w:val="24"/>
        </w:rPr>
      </w:pPr>
      <w:r w:rsidRPr="00301DAD">
        <w:rPr>
          <w:rFonts w:asciiTheme="majorHAnsi" w:hAnsiTheme="majorHAnsi"/>
          <w:sz w:val="24"/>
          <w:szCs w:val="24"/>
        </w:rPr>
        <w:t xml:space="preserve">HMIS / M&amp;E information use guidelines and display tools: </w:t>
      </w:r>
      <w:r w:rsidRPr="00301DAD">
        <w:rPr>
          <w:rFonts w:asciiTheme="majorHAnsi" w:hAnsiTheme="majorHAnsi"/>
          <w:i/>
          <w:sz w:val="24"/>
          <w:szCs w:val="24"/>
        </w:rPr>
        <w:t>HMIS / M&amp;E Redesign Technical Standards: Area 4</w:t>
      </w:r>
      <w:r w:rsidRPr="00301DAD">
        <w:rPr>
          <w:rFonts w:asciiTheme="majorHAnsi" w:hAnsiTheme="majorHAnsi"/>
          <w:i/>
          <w:sz w:val="24"/>
          <w:szCs w:val="24"/>
        </w:rPr>
        <w:br/>
      </w:r>
      <w:r w:rsidRPr="00301DAD">
        <w:rPr>
          <w:rFonts w:asciiTheme="majorHAnsi" w:hAnsiTheme="majorHAnsi"/>
          <w:sz w:val="24"/>
          <w:szCs w:val="24"/>
        </w:rPr>
        <w:t>Includes guidelines for self-assessment by individuals and health institutions, as well as externally assisted performance monitoring such as supervision, participatory review, and dissemination.  Guidelines for visual presentation of information are also included.</w:t>
      </w:r>
    </w:p>
    <w:p w14:paraId="34178E72" w14:textId="77777777" w:rsidR="00425410" w:rsidRPr="00301DAD" w:rsidRDefault="00425410" w:rsidP="00425410">
      <w:pPr>
        <w:rPr>
          <w:rFonts w:asciiTheme="majorHAnsi" w:hAnsiTheme="majorHAnsi"/>
          <w:sz w:val="24"/>
          <w:szCs w:val="24"/>
        </w:rPr>
      </w:pPr>
      <w:r w:rsidRPr="00301DAD">
        <w:rPr>
          <w:rFonts w:asciiTheme="majorHAnsi" w:hAnsiTheme="majorHAnsi"/>
          <w:sz w:val="24"/>
          <w:szCs w:val="24"/>
        </w:rPr>
        <w:t>Three overarching principles have guided the redesign of these technical standards.</w:t>
      </w:r>
    </w:p>
    <w:p w14:paraId="06C085A2" w14:textId="77777777" w:rsidR="00425410" w:rsidRPr="00301DAD" w:rsidRDefault="00425410" w:rsidP="00425410">
      <w:pPr>
        <w:ind w:left="720"/>
        <w:rPr>
          <w:rFonts w:asciiTheme="majorHAnsi" w:hAnsiTheme="majorHAnsi"/>
          <w:sz w:val="24"/>
          <w:szCs w:val="24"/>
        </w:rPr>
      </w:pPr>
      <w:r w:rsidRPr="00301DAD">
        <w:rPr>
          <w:rFonts w:asciiTheme="majorHAnsi" w:hAnsiTheme="majorHAnsi"/>
          <w:b/>
          <w:sz w:val="24"/>
          <w:szCs w:val="24"/>
        </w:rPr>
        <w:lastRenderedPageBreak/>
        <w:t>Standardization.</w:t>
      </w:r>
      <w:r w:rsidRPr="00301DAD">
        <w:rPr>
          <w:rFonts w:asciiTheme="majorHAnsi" w:hAnsiTheme="majorHAnsi"/>
          <w:sz w:val="24"/>
          <w:szCs w:val="24"/>
        </w:rPr>
        <w:t xml:space="preserve">  Common definitions of indicators, data collection instruments, and data processing and analysis procedures form the foundation for effective HMIS/M&amp;E.  Without consistent principles and definitions performance cannot be systematically measured and improved across locations or over time.</w:t>
      </w:r>
    </w:p>
    <w:p w14:paraId="22D33FA4" w14:textId="77777777" w:rsidR="00425410" w:rsidRPr="00301DAD" w:rsidRDefault="00425410" w:rsidP="00425410">
      <w:pPr>
        <w:ind w:left="720"/>
        <w:rPr>
          <w:rFonts w:asciiTheme="majorHAnsi" w:hAnsiTheme="majorHAnsi"/>
          <w:sz w:val="24"/>
          <w:szCs w:val="24"/>
        </w:rPr>
      </w:pPr>
      <w:r w:rsidRPr="00301DAD">
        <w:rPr>
          <w:rFonts w:asciiTheme="majorHAnsi" w:hAnsiTheme="majorHAnsi"/>
          <w:b/>
          <w:sz w:val="24"/>
          <w:szCs w:val="24"/>
        </w:rPr>
        <w:t>Integration.</w:t>
      </w:r>
      <w:r w:rsidRPr="00301DAD">
        <w:rPr>
          <w:rFonts w:asciiTheme="majorHAnsi" w:hAnsiTheme="majorHAnsi"/>
          <w:sz w:val="24"/>
          <w:szCs w:val="24"/>
        </w:rPr>
        <w:t xml:space="preserve">  A single HMIS/M&amp;E plan, shared by all partners, is a cornerstone of HSDP III </w:t>
      </w:r>
      <w:r w:rsidR="00AC0F22" w:rsidRPr="00301DAD">
        <w:rPr>
          <w:rFonts w:asciiTheme="majorHAnsi" w:hAnsiTheme="majorHAnsi"/>
          <w:sz w:val="24"/>
          <w:szCs w:val="24"/>
        </w:rPr>
        <w:t>&amp; IV</w:t>
      </w:r>
      <w:r w:rsidRPr="00301DAD">
        <w:rPr>
          <w:rFonts w:asciiTheme="majorHAnsi" w:hAnsiTheme="majorHAnsi"/>
          <w:sz w:val="24"/>
          <w:szCs w:val="24"/>
        </w:rPr>
        <w:t>.  Implementation of this principle requires integrating data from different programs into a shared channel from which all derive their information.</w:t>
      </w:r>
    </w:p>
    <w:p w14:paraId="1D3D3B5D" w14:textId="77777777" w:rsidR="00425410" w:rsidRPr="00301DAD" w:rsidRDefault="00425410" w:rsidP="00425410">
      <w:pPr>
        <w:ind w:left="720"/>
        <w:rPr>
          <w:rFonts w:asciiTheme="majorHAnsi" w:hAnsiTheme="majorHAnsi"/>
          <w:sz w:val="24"/>
          <w:szCs w:val="24"/>
        </w:rPr>
      </w:pPr>
      <w:r w:rsidRPr="00301DAD">
        <w:rPr>
          <w:rFonts w:asciiTheme="majorHAnsi" w:hAnsiTheme="majorHAnsi"/>
          <w:b/>
          <w:sz w:val="24"/>
          <w:szCs w:val="24"/>
        </w:rPr>
        <w:t>Simplification.</w:t>
      </w:r>
      <w:r w:rsidRPr="00301DAD">
        <w:rPr>
          <w:rFonts w:asciiTheme="majorHAnsi" w:hAnsiTheme="majorHAnsi"/>
          <w:sz w:val="24"/>
          <w:szCs w:val="24"/>
        </w:rPr>
        <w:t xml:space="preserve">  Collecting, analyzing, and interpreting only the information that is immediately relevant to performance improvement makes best use of scarce resources, especially human resources.</w:t>
      </w:r>
    </w:p>
    <w:p w14:paraId="511B2EE2" w14:textId="77777777" w:rsidR="00E9024D" w:rsidRPr="00301DAD" w:rsidRDefault="00485BC6" w:rsidP="00FC2723">
      <w:pPr>
        <w:pStyle w:val="Heading1"/>
        <w:rPr>
          <w:rFonts w:asciiTheme="majorHAnsi" w:hAnsiTheme="majorHAnsi"/>
        </w:rPr>
      </w:pPr>
      <w:r w:rsidRPr="00301DAD">
        <w:rPr>
          <w:rFonts w:asciiTheme="majorHAnsi" w:hAnsiTheme="majorHAnsi"/>
          <w:sz w:val="24"/>
          <w:szCs w:val="24"/>
        </w:rPr>
        <w:br w:type="page"/>
      </w:r>
      <w:bookmarkStart w:id="4" w:name="_Toc383875951"/>
      <w:r w:rsidR="00E9024D" w:rsidRPr="00301DAD">
        <w:rPr>
          <w:rFonts w:asciiTheme="majorHAnsi" w:hAnsiTheme="majorHAnsi"/>
        </w:rPr>
        <w:lastRenderedPageBreak/>
        <w:t>Contents</w:t>
      </w:r>
      <w:bookmarkEnd w:id="4"/>
    </w:p>
    <w:p w14:paraId="1AE2749D" w14:textId="77777777" w:rsidR="00B7788D" w:rsidRDefault="0028473E">
      <w:pPr>
        <w:pStyle w:val="TOC1"/>
        <w:rPr>
          <w:rFonts w:asciiTheme="minorHAnsi" w:eastAsiaTheme="minorEastAsia" w:hAnsiTheme="minorHAnsi" w:cstheme="minorBidi"/>
          <w:b w:val="0"/>
          <w:bCs w:val="0"/>
          <w:caps w:val="0"/>
          <w:noProof/>
          <w:sz w:val="22"/>
          <w:szCs w:val="22"/>
        </w:rPr>
      </w:pPr>
      <w:r w:rsidRPr="006435C2">
        <w:rPr>
          <w:rFonts w:asciiTheme="majorHAnsi" w:hAnsiTheme="majorHAnsi"/>
          <w:i/>
          <w:iCs/>
        </w:rPr>
        <w:fldChar w:fldCharType="begin"/>
      </w:r>
      <w:r w:rsidR="005862D9" w:rsidRPr="006435C2">
        <w:rPr>
          <w:rFonts w:asciiTheme="majorHAnsi" w:hAnsiTheme="majorHAnsi"/>
        </w:rPr>
        <w:instrText xml:space="preserve"> TOC \o "1-7" \h \z \u </w:instrText>
      </w:r>
      <w:r w:rsidRPr="006435C2">
        <w:rPr>
          <w:rFonts w:asciiTheme="majorHAnsi" w:hAnsiTheme="majorHAnsi"/>
          <w:i/>
          <w:iCs/>
        </w:rPr>
        <w:fldChar w:fldCharType="separate"/>
      </w:r>
      <w:hyperlink w:anchor="_Toc383875949" w:history="1">
        <w:r w:rsidR="00B7788D" w:rsidRPr="004E1880">
          <w:rPr>
            <w:rStyle w:val="Hyperlink"/>
            <w:rFonts w:asciiTheme="majorHAnsi" w:hAnsiTheme="majorHAnsi"/>
            <w:noProof/>
          </w:rPr>
          <w:t>Executive summary</w:t>
        </w:r>
        <w:r w:rsidR="00B7788D">
          <w:rPr>
            <w:noProof/>
            <w:webHidden/>
          </w:rPr>
          <w:tab/>
        </w:r>
        <w:r>
          <w:rPr>
            <w:noProof/>
            <w:webHidden/>
          </w:rPr>
          <w:fldChar w:fldCharType="begin"/>
        </w:r>
        <w:r w:rsidR="00B7788D">
          <w:rPr>
            <w:noProof/>
            <w:webHidden/>
          </w:rPr>
          <w:instrText xml:space="preserve"> PAGEREF _Toc383875949 \h </w:instrText>
        </w:r>
        <w:r>
          <w:rPr>
            <w:noProof/>
            <w:webHidden/>
          </w:rPr>
        </w:r>
        <w:r>
          <w:rPr>
            <w:noProof/>
            <w:webHidden/>
          </w:rPr>
          <w:fldChar w:fldCharType="separate"/>
        </w:r>
        <w:r w:rsidR="00B7788D">
          <w:rPr>
            <w:noProof/>
            <w:webHidden/>
          </w:rPr>
          <w:t>1</w:t>
        </w:r>
        <w:r>
          <w:rPr>
            <w:noProof/>
            <w:webHidden/>
          </w:rPr>
          <w:fldChar w:fldCharType="end"/>
        </w:r>
      </w:hyperlink>
    </w:p>
    <w:p w14:paraId="7CA05CB6"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5950" w:history="1">
        <w:r w:rsidR="00B7788D" w:rsidRPr="004E1880">
          <w:rPr>
            <w:rStyle w:val="Hyperlink"/>
            <w:rFonts w:asciiTheme="majorHAnsi" w:hAnsiTheme="majorHAnsi"/>
            <w:noProof/>
          </w:rPr>
          <w:t>Introduction to HMIS/M&amp;E Technical Documentation</w:t>
        </w:r>
        <w:r w:rsidR="00B7788D">
          <w:rPr>
            <w:noProof/>
            <w:webHidden/>
          </w:rPr>
          <w:tab/>
        </w:r>
        <w:r w:rsidR="0028473E">
          <w:rPr>
            <w:noProof/>
            <w:webHidden/>
          </w:rPr>
          <w:fldChar w:fldCharType="begin"/>
        </w:r>
        <w:r w:rsidR="00B7788D">
          <w:rPr>
            <w:noProof/>
            <w:webHidden/>
          </w:rPr>
          <w:instrText xml:space="preserve"> PAGEREF _Toc383875950 \h </w:instrText>
        </w:r>
        <w:r w:rsidR="0028473E">
          <w:rPr>
            <w:noProof/>
            <w:webHidden/>
          </w:rPr>
        </w:r>
        <w:r w:rsidR="0028473E">
          <w:rPr>
            <w:noProof/>
            <w:webHidden/>
          </w:rPr>
          <w:fldChar w:fldCharType="separate"/>
        </w:r>
        <w:r w:rsidR="00B7788D">
          <w:rPr>
            <w:noProof/>
            <w:webHidden/>
          </w:rPr>
          <w:t>3</w:t>
        </w:r>
        <w:r w:rsidR="0028473E">
          <w:rPr>
            <w:noProof/>
            <w:webHidden/>
          </w:rPr>
          <w:fldChar w:fldCharType="end"/>
        </w:r>
      </w:hyperlink>
    </w:p>
    <w:p w14:paraId="2F119C5E"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5951" w:history="1">
        <w:r w:rsidR="00B7788D" w:rsidRPr="004E1880">
          <w:rPr>
            <w:rStyle w:val="Hyperlink"/>
            <w:rFonts w:asciiTheme="majorHAnsi" w:hAnsiTheme="majorHAnsi"/>
            <w:noProof/>
          </w:rPr>
          <w:t>Contents</w:t>
        </w:r>
        <w:r w:rsidR="00B7788D">
          <w:rPr>
            <w:noProof/>
            <w:webHidden/>
          </w:rPr>
          <w:tab/>
        </w:r>
        <w:r w:rsidR="0028473E">
          <w:rPr>
            <w:noProof/>
            <w:webHidden/>
          </w:rPr>
          <w:fldChar w:fldCharType="begin"/>
        </w:r>
        <w:r w:rsidR="00B7788D">
          <w:rPr>
            <w:noProof/>
            <w:webHidden/>
          </w:rPr>
          <w:instrText xml:space="preserve"> PAGEREF _Toc383875951 \h </w:instrText>
        </w:r>
        <w:r w:rsidR="0028473E">
          <w:rPr>
            <w:noProof/>
            <w:webHidden/>
          </w:rPr>
        </w:r>
        <w:r w:rsidR="0028473E">
          <w:rPr>
            <w:noProof/>
            <w:webHidden/>
          </w:rPr>
          <w:fldChar w:fldCharType="separate"/>
        </w:r>
        <w:r w:rsidR="00B7788D">
          <w:rPr>
            <w:noProof/>
            <w:webHidden/>
          </w:rPr>
          <w:t>5</w:t>
        </w:r>
        <w:r w:rsidR="0028473E">
          <w:rPr>
            <w:noProof/>
            <w:webHidden/>
          </w:rPr>
          <w:fldChar w:fldCharType="end"/>
        </w:r>
      </w:hyperlink>
    </w:p>
    <w:p w14:paraId="51A88B81"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5952" w:history="1">
        <w:r w:rsidR="00B7788D" w:rsidRPr="004E1880">
          <w:rPr>
            <w:rStyle w:val="Hyperlink"/>
            <w:rFonts w:asciiTheme="majorHAnsi" w:hAnsiTheme="majorHAnsi"/>
            <w:noProof/>
          </w:rPr>
          <w:t>Acronyms</w:t>
        </w:r>
        <w:r w:rsidR="00B7788D">
          <w:rPr>
            <w:noProof/>
            <w:webHidden/>
          </w:rPr>
          <w:tab/>
        </w:r>
        <w:r w:rsidR="0028473E">
          <w:rPr>
            <w:noProof/>
            <w:webHidden/>
          </w:rPr>
          <w:fldChar w:fldCharType="begin"/>
        </w:r>
        <w:r w:rsidR="00B7788D">
          <w:rPr>
            <w:noProof/>
            <w:webHidden/>
          </w:rPr>
          <w:instrText xml:space="preserve"> PAGEREF _Toc383875952 \h </w:instrText>
        </w:r>
        <w:r w:rsidR="0028473E">
          <w:rPr>
            <w:noProof/>
            <w:webHidden/>
          </w:rPr>
        </w:r>
        <w:r w:rsidR="0028473E">
          <w:rPr>
            <w:noProof/>
            <w:webHidden/>
          </w:rPr>
          <w:fldChar w:fldCharType="separate"/>
        </w:r>
        <w:r w:rsidR="00B7788D">
          <w:rPr>
            <w:noProof/>
            <w:webHidden/>
          </w:rPr>
          <w:t>9</w:t>
        </w:r>
        <w:r w:rsidR="0028473E">
          <w:rPr>
            <w:noProof/>
            <w:webHidden/>
          </w:rPr>
          <w:fldChar w:fldCharType="end"/>
        </w:r>
      </w:hyperlink>
    </w:p>
    <w:p w14:paraId="49FCA709"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5953" w:history="1">
        <w:r w:rsidR="00B7788D" w:rsidRPr="004E1880">
          <w:rPr>
            <w:rStyle w:val="Hyperlink"/>
            <w:rFonts w:asciiTheme="majorHAnsi" w:hAnsiTheme="majorHAnsi"/>
            <w:noProof/>
          </w:rPr>
          <w:t>Introduction to health sector indicators</w:t>
        </w:r>
        <w:r w:rsidR="00B7788D">
          <w:rPr>
            <w:noProof/>
            <w:webHidden/>
          </w:rPr>
          <w:tab/>
        </w:r>
        <w:r w:rsidR="0028473E">
          <w:rPr>
            <w:noProof/>
            <w:webHidden/>
          </w:rPr>
          <w:fldChar w:fldCharType="begin"/>
        </w:r>
        <w:r w:rsidR="00B7788D">
          <w:rPr>
            <w:noProof/>
            <w:webHidden/>
          </w:rPr>
          <w:instrText xml:space="preserve"> PAGEREF _Toc383875953 \h </w:instrText>
        </w:r>
        <w:r w:rsidR="0028473E">
          <w:rPr>
            <w:noProof/>
            <w:webHidden/>
          </w:rPr>
        </w:r>
        <w:r w:rsidR="0028473E">
          <w:rPr>
            <w:noProof/>
            <w:webHidden/>
          </w:rPr>
          <w:fldChar w:fldCharType="separate"/>
        </w:r>
        <w:r w:rsidR="00B7788D">
          <w:rPr>
            <w:noProof/>
            <w:webHidden/>
          </w:rPr>
          <w:t>12</w:t>
        </w:r>
        <w:r w:rsidR="0028473E">
          <w:rPr>
            <w:noProof/>
            <w:webHidden/>
          </w:rPr>
          <w:fldChar w:fldCharType="end"/>
        </w:r>
      </w:hyperlink>
    </w:p>
    <w:p w14:paraId="7CA0CF92"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5954" w:history="1">
        <w:r w:rsidR="00B7788D" w:rsidRPr="004E1880">
          <w:rPr>
            <w:rStyle w:val="Hyperlink"/>
            <w:rFonts w:asciiTheme="majorHAnsi" w:hAnsiTheme="majorHAnsi"/>
            <w:noProof/>
          </w:rPr>
          <w:t>I.A Impact Indicators</w:t>
        </w:r>
        <w:r w:rsidR="00B7788D">
          <w:rPr>
            <w:noProof/>
            <w:webHidden/>
          </w:rPr>
          <w:tab/>
        </w:r>
        <w:r w:rsidR="0028473E">
          <w:rPr>
            <w:noProof/>
            <w:webHidden/>
          </w:rPr>
          <w:fldChar w:fldCharType="begin"/>
        </w:r>
        <w:r w:rsidR="00B7788D">
          <w:rPr>
            <w:noProof/>
            <w:webHidden/>
          </w:rPr>
          <w:instrText xml:space="preserve"> PAGEREF _Toc383875954 \h </w:instrText>
        </w:r>
        <w:r w:rsidR="0028473E">
          <w:rPr>
            <w:noProof/>
            <w:webHidden/>
          </w:rPr>
        </w:r>
        <w:r w:rsidR="0028473E">
          <w:rPr>
            <w:noProof/>
            <w:webHidden/>
          </w:rPr>
          <w:fldChar w:fldCharType="separate"/>
        </w:r>
        <w:r w:rsidR="00B7788D">
          <w:rPr>
            <w:noProof/>
            <w:webHidden/>
          </w:rPr>
          <w:t>14</w:t>
        </w:r>
        <w:r w:rsidR="0028473E">
          <w:rPr>
            <w:noProof/>
            <w:webHidden/>
          </w:rPr>
          <w:fldChar w:fldCharType="end"/>
        </w:r>
      </w:hyperlink>
    </w:p>
    <w:p w14:paraId="404802EF"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5955" w:history="1">
        <w:r w:rsidR="00B7788D" w:rsidRPr="004E1880">
          <w:rPr>
            <w:rStyle w:val="Hyperlink"/>
            <w:rFonts w:asciiTheme="majorHAnsi" w:hAnsiTheme="majorHAnsi"/>
            <w:noProof/>
          </w:rPr>
          <w:t>I.B Alternative sources for indicators.</w:t>
        </w:r>
        <w:r w:rsidR="00B7788D">
          <w:rPr>
            <w:noProof/>
            <w:webHidden/>
          </w:rPr>
          <w:tab/>
        </w:r>
        <w:r w:rsidR="0028473E">
          <w:rPr>
            <w:noProof/>
            <w:webHidden/>
          </w:rPr>
          <w:fldChar w:fldCharType="begin"/>
        </w:r>
        <w:r w:rsidR="00B7788D">
          <w:rPr>
            <w:noProof/>
            <w:webHidden/>
          </w:rPr>
          <w:instrText xml:space="preserve"> PAGEREF _Toc383875955 \h </w:instrText>
        </w:r>
        <w:r w:rsidR="0028473E">
          <w:rPr>
            <w:noProof/>
            <w:webHidden/>
          </w:rPr>
        </w:r>
        <w:r w:rsidR="0028473E">
          <w:rPr>
            <w:noProof/>
            <w:webHidden/>
          </w:rPr>
          <w:fldChar w:fldCharType="separate"/>
        </w:r>
        <w:r w:rsidR="00B7788D">
          <w:rPr>
            <w:noProof/>
            <w:webHidden/>
          </w:rPr>
          <w:t>14</w:t>
        </w:r>
        <w:r w:rsidR="0028473E">
          <w:rPr>
            <w:noProof/>
            <w:webHidden/>
          </w:rPr>
          <w:fldChar w:fldCharType="end"/>
        </w:r>
      </w:hyperlink>
    </w:p>
    <w:p w14:paraId="25A55E12"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5956" w:history="1">
        <w:r w:rsidR="00B7788D" w:rsidRPr="004E1880">
          <w:rPr>
            <w:rStyle w:val="Hyperlink"/>
            <w:rFonts w:asciiTheme="majorHAnsi" w:hAnsiTheme="majorHAnsi"/>
            <w:noProof/>
          </w:rPr>
          <w:t>Indicator Definitions</w:t>
        </w:r>
        <w:r w:rsidR="00B7788D">
          <w:rPr>
            <w:noProof/>
            <w:webHidden/>
          </w:rPr>
          <w:tab/>
        </w:r>
        <w:r w:rsidR="0028473E">
          <w:rPr>
            <w:noProof/>
            <w:webHidden/>
          </w:rPr>
          <w:fldChar w:fldCharType="begin"/>
        </w:r>
        <w:r w:rsidR="00B7788D">
          <w:rPr>
            <w:noProof/>
            <w:webHidden/>
          </w:rPr>
          <w:instrText xml:space="preserve"> PAGEREF _Toc383875956 \h </w:instrText>
        </w:r>
        <w:r w:rsidR="0028473E">
          <w:rPr>
            <w:noProof/>
            <w:webHidden/>
          </w:rPr>
        </w:r>
        <w:r w:rsidR="0028473E">
          <w:rPr>
            <w:noProof/>
            <w:webHidden/>
          </w:rPr>
          <w:fldChar w:fldCharType="separate"/>
        </w:r>
        <w:r w:rsidR="00B7788D">
          <w:rPr>
            <w:noProof/>
            <w:webHidden/>
          </w:rPr>
          <w:t>16</w:t>
        </w:r>
        <w:r w:rsidR="0028473E">
          <w:rPr>
            <w:noProof/>
            <w:webHidden/>
          </w:rPr>
          <w:fldChar w:fldCharType="end"/>
        </w:r>
      </w:hyperlink>
    </w:p>
    <w:p w14:paraId="5416AACF"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5957" w:history="1">
        <w:r w:rsidR="00B7788D" w:rsidRPr="004E1880">
          <w:rPr>
            <w:rStyle w:val="Hyperlink"/>
            <w:rFonts w:asciiTheme="majorHAnsi" w:hAnsiTheme="majorHAnsi"/>
            <w:noProof/>
          </w:rPr>
          <w:t>C1. Access to Health Service</w:t>
        </w:r>
        <w:r w:rsidR="00B7788D">
          <w:rPr>
            <w:noProof/>
            <w:webHidden/>
          </w:rPr>
          <w:tab/>
        </w:r>
        <w:r w:rsidR="0028473E">
          <w:rPr>
            <w:noProof/>
            <w:webHidden/>
          </w:rPr>
          <w:fldChar w:fldCharType="begin"/>
        </w:r>
        <w:r w:rsidR="00B7788D">
          <w:rPr>
            <w:noProof/>
            <w:webHidden/>
          </w:rPr>
          <w:instrText xml:space="preserve"> PAGEREF _Toc383875957 \h </w:instrText>
        </w:r>
        <w:r w:rsidR="0028473E">
          <w:rPr>
            <w:noProof/>
            <w:webHidden/>
          </w:rPr>
        </w:r>
        <w:r w:rsidR="0028473E">
          <w:rPr>
            <w:noProof/>
            <w:webHidden/>
          </w:rPr>
          <w:fldChar w:fldCharType="separate"/>
        </w:r>
        <w:r w:rsidR="00B7788D">
          <w:rPr>
            <w:noProof/>
            <w:webHidden/>
          </w:rPr>
          <w:t>16</w:t>
        </w:r>
        <w:r w:rsidR="0028473E">
          <w:rPr>
            <w:noProof/>
            <w:webHidden/>
          </w:rPr>
          <w:fldChar w:fldCharType="end"/>
        </w:r>
      </w:hyperlink>
    </w:p>
    <w:p w14:paraId="04A3B1FA"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5958" w:history="1">
        <w:r w:rsidR="00B7788D" w:rsidRPr="004E1880">
          <w:rPr>
            <w:rStyle w:val="Hyperlink"/>
            <w:rFonts w:asciiTheme="majorHAnsi" w:hAnsiTheme="majorHAnsi"/>
            <w:noProof/>
          </w:rPr>
          <w:t>C1.1. Maternal and Child Health</w:t>
        </w:r>
        <w:r w:rsidR="00B7788D">
          <w:rPr>
            <w:noProof/>
            <w:webHidden/>
          </w:rPr>
          <w:tab/>
        </w:r>
        <w:r w:rsidR="0028473E">
          <w:rPr>
            <w:noProof/>
            <w:webHidden/>
          </w:rPr>
          <w:fldChar w:fldCharType="begin"/>
        </w:r>
        <w:r w:rsidR="00B7788D">
          <w:rPr>
            <w:noProof/>
            <w:webHidden/>
          </w:rPr>
          <w:instrText xml:space="preserve"> PAGEREF _Toc383875958 \h </w:instrText>
        </w:r>
        <w:r w:rsidR="0028473E">
          <w:rPr>
            <w:noProof/>
            <w:webHidden/>
          </w:rPr>
        </w:r>
        <w:r w:rsidR="0028473E">
          <w:rPr>
            <w:noProof/>
            <w:webHidden/>
          </w:rPr>
          <w:fldChar w:fldCharType="separate"/>
        </w:r>
        <w:r w:rsidR="00B7788D">
          <w:rPr>
            <w:noProof/>
            <w:webHidden/>
          </w:rPr>
          <w:t>16</w:t>
        </w:r>
        <w:r w:rsidR="0028473E">
          <w:rPr>
            <w:noProof/>
            <w:webHidden/>
          </w:rPr>
          <w:fldChar w:fldCharType="end"/>
        </w:r>
      </w:hyperlink>
    </w:p>
    <w:p w14:paraId="16EF7114"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5959" w:history="1">
        <w:r w:rsidR="00B7788D" w:rsidRPr="004E1880">
          <w:rPr>
            <w:rStyle w:val="Hyperlink"/>
            <w:rFonts w:asciiTheme="majorHAnsi" w:hAnsiTheme="majorHAnsi"/>
            <w:noProof/>
          </w:rPr>
          <w:t>C1.1.1 Maternal Health</w:t>
        </w:r>
        <w:r w:rsidR="00B7788D">
          <w:rPr>
            <w:noProof/>
            <w:webHidden/>
          </w:rPr>
          <w:tab/>
        </w:r>
        <w:r w:rsidR="0028473E">
          <w:rPr>
            <w:noProof/>
            <w:webHidden/>
          </w:rPr>
          <w:fldChar w:fldCharType="begin"/>
        </w:r>
        <w:r w:rsidR="00B7788D">
          <w:rPr>
            <w:noProof/>
            <w:webHidden/>
          </w:rPr>
          <w:instrText xml:space="preserve"> PAGEREF _Toc383875959 \h </w:instrText>
        </w:r>
        <w:r w:rsidR="0028473E">
          <w:rPr>
            <w:noProof/>
            <w:webHidden/>
          </w:rPr>
        </w:r>
        <w:r w:rsidR="0028473E">
          <w:rPr>
            <w:noProof/>
            <w:webHidden/>
          </w:rPr>
          <w:fldChar w:fldCharType="separate"/>
        </w:r>
        <w:r w:rsidR="00B7788D">
          <w:rPr>
            <w:noProof/>
            <w:webHidden/>
          </w:rPr>
          <w:t>16</w:t>
        </w:r>
        <w:r w:rsidR="0028473E">
          <w:rPr>
            <w:noProof/>
            <w:webHidden/>
          </w:rPr>
          <w:fldChar w:fldCharType="end"/>
        </w:r>
      </w:hyperlink>
    </w:p>
    <w:p w14:paraId="7AD1DB03"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0" w:history="1">
        <w:r w:rsidR="00B7788D" w:rsidRPr="004E1880">
          <w:rPr>
            <w:rStyle w:val="Hyperlink"/>
            <w:rFonts w:asciiTheme="majorHAnsi" w:hAnsiTheme="majorHAnsi"/>
            <w:noProof/>
          </w:rPr>
          <w:t>C1.1.1.1. Contraceptive acceptance rate</w:t>
        </w:r>
        <w:r w:rsidR="00B7788D">
          <w:rPr>
            <w:noProof/>
            <w:webHidden/>
          </w:rPr>
          <w:tab/>
        </w:r>
        <w:r w:rsidR="0028473E">
          <w:rPr>
            <w:noProof/>
            <w:webHidden/>
          </w:rPr>
          <w:fldChar w:fldCharType="begin"/>
        </w:r>
        <w:r w:rsidR="00B7788D">
          <w:rPr>
            <w:noProof/>
            <w:webHidden/>
          </w:rPr>
          <w:instrText xml:space="preserve"> PAGEREF _Toc383875960 \h </w:instrText>
        </w:r>
        <w:r w:rsidR="0028473E">
          <w:rPr>
            <w:noProof/>
            <w:webHidden/>
          </w:rPr>
        </w:r>
        <w:r w:rsidR="0028473E">
          <w:rPr>
            <w:noProof/>
            <w:webHidden/>
          </w:rPr>
          <w:fldChar w:fldCharType="separate"/>
        </w:r>
        <w:r w:rsidR="00B7788D">
          <w:rPr>
            <w:noProof/>
            <w:webHidden/>
          </w:rPr>
          <w:t>16</w:t>
        </w:r>
        <w:r w:rsidR="0028473E">
          <w:rPr>
            <w:noProof/>
            <w:webHidden/>
          </w:rPr>
          <w:fldChar w:fldCharType="end"/>
        </w:r>
      </w:hyperlink>
    </w:p>
    <w:p w14:paraId="5FCBFE9E"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1" w:history="1">
        <w:r w:rsidR="00B7788D" w:rsidRPr="004E1880">
          <w:rPr>
            <w:rStyle w:val="Hyperlink"/>
            <w:rFonts w:asciiTheme="majorHAnsi" w:hAnsiTheme="majorHAnsi"/>
            <w:noProof/>
          </w:rPr>
          <w:t>C1.1.1.2 Antenatal care coverage – First visit</w:t>
        </w:r>
        <w:r w:rsidR="00B7788D">
          <w:rPr>
            <w:noProof/>
            <w:webHidden/>
          </w:rPr>
          <w:tab/>
        </w:r>
        <w:r w:rsidR="0028473E">
          <w:rPr>
            <w:noProof/>
            <w:webHidden/>
          </w:rPr>
          <w:fldChar w:fldCharType="begin"/>
        </w:r>
        <w:r w:rsidR="00B7788D">
          <w:rPr>
            <w:noProof/>
            <w:webHidden/>
          </w:rPr>
          <w:instrText xml:space="preserve"> PAGEREF _Toc383875961 \h </w:instrText>
        </w:r>
        <w:r w:rsidR="0028473E">
          <w:rPr>
            <w:noProof/>
            <w:webHidden/>
          </w:rPr>
        </w:r>
        <w:r w:rsidR="0028473E">
          <w:rPr>
            <w:noProof/>
            <w:webHidden/>
          </w:rPr>
          <w:fldChar w:fldCharType="separate"/>
        </w:r>
        <w:r w:rsidR="00B7788D">
          <w:rPr>
            <w:noProof/>
            <w:webHidden/>
          </w:rPr>
          <w:t>17</w:t>
        </w:r>
        <w:r w:rsidR="0028473E">
          <w:rPr>
            <w:noProof/>
            <w:webHidden/>
          </w:rPr>
          <w:fldChar w:fldCharType="end"/>
        </w:r>
      </w:hyperlink>
    </w:p>
    <w:p w14:paraId="2FF3EF68"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2" w:history="1">
        <w:r w:rsidR="00B7788D" w:rsidRPr="004E1880">
          <w:rPr>
            <w:rStyle w:val="Hyperlink"/>
            <w:rFonts w:asciiTheme="majorHAnsi" w:hAnsiTheme="majorHAnsi"/>
            <w:noProof/>
          </w:rPr>
          <w:t>C1.1.1.3 Antenatal care coverage – four visits</w:t>
        </w:r>
        <w:r w:rsidR="00B7788D">
          <w:rPr>
            <w:noProof/>
            <w:webHidden/>
          </w:rPr>
          <w:tab/>
        </w:r>
        <w:r w:rsidR="0028473E">
          <w:rPr>
            <w:noProof/>
            <w:webHidden/>
          </w:rPr>
          <w:fldChar w:fldCharType="begin"/>
        </w:r>
        <w:r w:rsidR="00B7788D">
          <w:rPr>
            <w:noProof/>
            <w:webHidden/>
          </w:rPr>
          <w:instrText xml:space="preserve"> PAGEREF _Toc383875962 \h </w:instrText>
        </w:r>
        <w:r w:rsidR="0028473E">
          <w:rPr>
            <w:noProof/>
            <w:webHidden/>
          </w:rPr>
        </w:r>
        <w:r w:rsidR="0028473E">
          <w:rPr>
            <w:noProof/>
            <w:webHidden/>
          </w:rPr>
          <w:fldChar w:fldCharType="separate"/>
        </w:r>
        <w:r w:rsidR="00B7788D">
          <w:rPr>
            <w:noProof/>
            <w:webHidden/>
          </w:rPr>
          <w:t>18</w:t>
        </w:r>
        <w:r w:rsidR="0028473E">
          <w:rPr>
            <w:noProof/>
            <w:webHidden/>
          </w:rPr>
          <w:fldChar w:fldCharType="end"/>
        </w:r>
      </w:hyperlink>
    </w:p>
    <w:p w14:paraId="3C3433DC"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3" w:history="1">
        <w:r w:rsidR="00B7788D" w:rsidRPr="004E1880">
          <w:rPr>
            <w:rStyle w:val="Hyperlink"/>
            <w:rFonts w:asciiTheme="majorHAnsi" w:hAnsiTheme="majorHAnsi"/>
            <w:noProof/>
          </w:rPr>
          <w:t>C1.1.1.4 Percentage of pregnant women attending antenatal care clinics tested for syphilis</w:t>
        </w:r>
        <w:r w:rsidR="00B7788D">
          <w:rPr>
            <w:noProof/>
            <w:webHidden/>
          </w:rPr>
          <w:tab/>
        </w:r>
        <w:r w:rsidR="0028473E">
          <w:rPr>
            <w:noProof/>
            <w:webHidden/>
          </w:rPr>
          <w:fldChar w:fldCharType="begin"/>
        </w:r>
        <w:r w:rsidR="00B7788D">
          <w:rPr>
            <w:noProof/>
            <w:webHidden/>
          </w:rPr>
          <w:instrText xml:space="preserve"> PAGEREF _Toc383875963 \h </w:instrText>
        </w:r>
        <w:r w:rsidR="0028473E">
          <w:rPr>
            <w:noProof/>
            <w:webHidden/>
          </w:rPr>
        </w:r>
        <w:r w:rsidR="0028473E">
          <w:rPr>
            <w:noProof/>
            <w:webHidden/>
          </w:rPr>
          <w:fldChar w:fldCharType="separate"/>
        </w:r>
        <w:r w:rsidR="00B7788D">
          <w:rPr>
            <w:noProof/>
            <w:webHidden/>
          </w:rPr>
          <w:t>19</w:t>
        </w:r>
        <w:r w:rsidR="0028473E">
          <w:rPr>
            <w:noProof/>
            <w:webHidden/>
          </w:rPr>
          <w:fldChar w:fldCharType="end"/>
        </w:r>
      </w:hyperlink>
    </w:p>
    <w:p w14:paraId="39B658E9"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4" w:history="1">
        <w:r w:rsidR="00B7788D" w:rsidRPr="004E1880">
          <w:rPr>
            <w:rStyle w:val="Hyperlink"/>
            <w:rFonts w:asciiTheme="majorHAnsi" w:hAnsiTheme="majorHAnsi"/>
            <w:noProof/>
          </w:rPr>
          <w:t>C1.1.1.5 Proportion of births attended by skilled health personnel</w:t>
        </w:r>
        <w:r w:rsidR="00B7788D">
          <w:rPr>
            <w:noProof/>
            <w:webHidden/>
          </w:rPr>
          <w:tab/>
        </w:r>
        <w:r w:rsidR="0028473E">
          <w:rPr>
            <w:noProof/>
            <w:webHidden/>
          </w:rPr>
          <w:fldChar w:fldCharType="begin"/>
        </w:r>
        <w:r w:rsidR="00B7788D">
          <w:rPr>
            <w:noProof/>
            <w:webHidden/>
          </w:rPr>
          <w:instrText xml:space="preserve"> PAGEREF _Toc383875964 \h </w:instrText>
        </w:r>
        <w:r w:rsidR="0028473E">
          <w:rPr>
            <w:noProof/>
            <w:webHidden/>
          </w:rPr>
        </w:r>
        <w:r w:rsidR="0028473E">
          <w:rPr>
            <w:noProof/>
            <w:webHidden/>
          </w:rPr>
          <w:fldChar w:fldCharType="separate"/>
        </w:r>
        <w:r w:rsidR="00B7788D">
          <w:rPr>
            <w:noProof/>
            <w:webHidden/>
          </w:rPr>
          <w:t>20</w:t>
        </w:r>
        <w:r w:rsidR="0028473E">
          <w:rPr>
            <w:noProof/>
            <w:webHidden/>
          </w:rPr>
          <w:fldChar w:fldCharType="end"/>
        </w:r>
      </w:hyperlink>
    </w:p>
    <w:p w14:paraId="237DC241"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5" w:history="1">
        <w:r w:rsidR="00B7788D" w:rsidRPr="004E1880">
          <w:rPr>
            <w:rStyle w:val="Hyperlink"/>
            <w:rFonts w:asciiTheme="majorHAnsi" w:hAnsiTheme="majorHAnsi"/>
            <w:noProof/>
          </w:rPr>
          <w:t>C1.1.1.6 Proportion of births attended by health extension workers at Health Post</w:t>
        </w:r>
        <w:r w:rsidR="00B7788D">
          <w:rPr>
            <w:noProof/>
            <w:webHidden/>
          </w:rPr>
          <w:tab/>
        </w:r>
        <w:r w:rsidR="0028473E">
          <w:rPr>
            <w:noProof/>
            <w:webHidden/>
          </w:rPr>
          <w:fldChar w:fldCharType="begin"/>
        </w:r>
        <w:r w:rsidR="00B7788D">
          <w:rPr>
            <w:noProof/>
            <w:webHidden/>
          </w:rPr>
          <w:instrText xml:space="preserve"> PAGEREF _Toc383875965 \h </w:instrText>
        </w:r>
        <w:r w:rsidR="0028473E">
          <w:rPr>
            <w:noProof/>
            <w:webHidden/>
          </w:rPr>
        </w:r>
        <w:r w:rsidR="0028473E">
          <w:rPr>
            <w:noProof/>
            <w:webHidden/>
          </w:rPr>
          <w:fldChar w:fldCharType="separate"/>
        </w:r>
        <w:r w:rsidR="00B7788D">
          <w:rPr>
            <w:noProof/>
            <w:webHidden/>
          </w:rPr>
          <w:t>21</w:t>
        </w:r>
        <w:r w:rsidR="0028473E">
          <w:rPr>
            <w:noProof/>
            <w:webHidden/>
          </w:rPr>
          <w:fldChar w:fldCharType="end"/>
        </w:r>
      </w:hyperlink>
    </w:p>
    <w:p w14:paraId="2A9208C3"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6" w:history="1">
        <w:r w:rsidR="00B7788D" w:rsidRPr="004E1880">
          <w:rPr>
            <w:rStyle w:val="Hyperlink"/>
            <w:rFonts w:asciiTheme="majorHAnsi" w:hAnsiTheme="majorHAnsi"/>
            <w:noProof/>
          </w:rPr>
          <w:t>C1.1.1.7 Early postnatal care coverage</w:t>
        </w:r>
        <w:r w:rsidR="00B7788D">
          <w:rPr>
            <w:noProof/>
            <w:webHidden/>
          </w:rPr>
          <w:tab/>
        </w:r>
        <w:r w:rsidR="0028473E">
          <w:rPr>
            <w:noProof/>
            <w:webHidden/>
          </w:rPr>
          <w:fldChar w:fldCharType="begin"/>
        </w:r>
        <w:r w:rsidR="00B7788D">
          <w:rPr>
            <w:noProof/>
            <w:webHidden/>
          </w:rPr>
          <w:instrText xml:space="preserve"> PAGEREF _Toc383875966 \h </w:instrText>
        </w:r>
        <w:r w:rsidR="0028473E">
          <w:rPr>
            <w:noProof/>
            <w:webHidden/>
          </w:rPr>
        </w:r>
        <w:r w:rsidR="0028473E">
          <w:rPr>
            <w:noProof/>
            <w:webHidden/>
          </w:rPr>
          <w:fldChar w:fldCharType="separate"/>
        </w:r>
        <w:r w:rsidR="00B7788D">
          <w:rPr>
            <w:noProof/>
            <w:webHidden/>
          </w:rPr>
          <w:t>22</w:t>
        </w:r>
        <w:r w:rsidR="0028473E">
          <w:rPr>
            <w:noProof/>
            <w:webHidden/>
          </w:rPr>
          <w:fldChar w:fldCharType="end"/>
        </w:r>
      </w:hyperlink>
    </w:p>
    <w:p w14:paraId="3F66EFD1"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7" w:history="1">
        <w:r w:rsidR="00B7788D" w:rsidRPr="004E1880">
          <w:rPr>
            <w:rStyle w:val="Hyperlink"/>
            <w:rFonts w:asciiTheme="majorHAnsi" w:hAnsiTheme="majorHAnsi"/>
            <w:noProof/>
          </w:rPr>
          <w:t>C1.1.1.8 Caesarean section rate</w:t>
        </w:r>
        <w:r w:rsidR="00B7788D">
          <w:rPr>
            <w:noProof/>
            <w:webHidden/>
          </w:rPr>
          <w:tab/>
        </w:r>
        <w:r w:rsidR="0028473E">
          <w:rPr>
            <w:noProof/>
            <w:webHidden/>
          </w:rPr>
          <w:fldChar w:fldCharType="begin"/>
        </w:r>
        <w:r w:rsidR="00B7788D">
          <w:rPr>
            <w:noProof/>
            <w:webHidden/>
          </w:rPr>
          <w:instrText xml:space="preserve"> PAGEREF _Toc383875967 \h </w:instrText>
        </w:r>
        <w:r w:rsidR="0028473E">
          <w:rPr>
            <w:noProof/>
            <w:webHidden/>
          </w:rPr>
        </w:r>
        <w:r w:rsidR="0028473E">
          <w:rPr>
            <w:noProof/>
            <w:webHidden/>
          </w:rPr>
          <w:fldChar w:fldCharType="separate"/>
        </w:r>
        <w:r w:rsidR="00B7788D">
          <w:rPr>
            <w:noProof/>
            <w:webHidden/>
          </w:rPr>
          <w:t>23</w:t>
        </w:r>
        <w:r w:rsidR="0028473E">
          <w:rPr>
            <w:noProof/>
            <w:webHidden/>
          </w:rPr>
          <w:fldChar w:fldCharType="end"/>
        </w:r>
      </w:hyperlink>
    </w:p>
    <w:p w14:paraId="6B0AE9A2"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8" w:history="1">
        <w:r w:rsidR="00B7788D" w:rsidRPr="004E1880">
          <w:rPr>
            <w:rStyle w:val="Hyperlink"/>
            <w:rFonts w:asciiTheme="majorHAnsi" w:hAnsiTheme="majorHAnsi"/>
            <w:noProof/>
          </w:rPr>
          <w:t>C1.1.1.9 Number of women receiving comprehensive abortion care services</w:t>
        </w:r>
        <w:r w:rsidR="00B7788D">
          <w:rPr>
            <w:noProof/>
            <w:webHidden/>
          </w:rPr>
          <w:tab/>
        </w:r>
        <w:r w:rsidR="0028473E">
          <w:rPr>
            <w:noProof/>
            <w:webHidden/>
          </w:rPr>
          <w:fldChar w:fldCharType="begin"/>
        </w:r>
        <w:r w:rsidR="00B7788D">
          <w:rPr>
            <w:noProof/>
            <w:webHidden/>
          </w:rPr>
          <w:instrText xml:space="preserve"> PAGEREF _Toc383875968 \h </w:instrText>
        </w:r>
        <w:r w:rsidR="0028473E">
          <w:rPr>
            <w:noProof/>
            <w:webHidden/>
          </w:rPr>
        </w:r>
        <w:r w:rsidR="0028473E">
          <w:rPr>
            <w:noProof/>
            <w:webHidden/>
          </w:rPr>
          <w:fldChar w:fldCharType="separate"/>
        </w:r>
        <w:r w:rsidR="00B7788D">
          <w:rPr>
            <w:noProof/>
            <w:webHidden/>
          </w:rPr>
          <w:t>24</w:t>
        </w:r>
        <w:r w:rsidR="0028473E">
          <w:rPr>
            <w:noProof/>
            <w:webHidden/>
          </w:rPr>
          <w:fldChar w:fldCharType="end"/>
        </w:r>
      </w:hyperlink>
    </w:p>
    <w:p w14:paraId="1CB1DB59"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69" w:history="1">
        <w:r w:rsidR="00B7788D" w:rsidRPr="004E1880">
          <w:rPr>
            <w:rStyle w:val="Hyperlink"/>
            <w:rFonts w:asciiTheme="majorHAnsi" w:hAnsiTheme="majorHAnsi"/>
            <w:noProof/>
          </w:rPr>
          <w:t>C1.1.1.10 Institutional maternal deaths</w:t>
        </w:r>
        <w:r w:rsidR="00B7788D">
          <w:rPr>
            <w:noProof/>
            <w:webHidden/>
          </w:rPr>
          <w:tab/>
        </w:r>
        <w:r w:rsidR="0028473E">
          <w:rPr>
            <w:noProof/>
            <w:webHidden/>
          </w:rPr>
          <w:fldChar w:fldCharType="begin"/>
        </w:r>
        <w:r w:rsidR="00B7788D">
          <w:rPr>
            <w:noProof/>
            <w:webHidden/>
          </w:rPr>
          <w:instrText xml:space="preserve"> PAGEREF _Toc383875969 \h </w:instrText>
        </w:r>
        <w:r w:rsidR="0028473E">
          <w:rPr>
            <w:noProof/>
            <w:webHidden/>
          </w:rPr>
        </w:r>
        <w:r w:rsidR="0028473E">
          <w:rPr>
            <w:noProof/>
            <w:webHidden/>
          </w:rPr>
          <w:fldChar w:fldCharType="separate"/>
        </w:r>
        <w:r w:rsidR="00B7788D">
          <w:rPr>
            <w:noProof/>
            <w:webHidden/>
          </w:rPr>
          <w:t>25</w:t>
        </w:r>
        <w:r w:rsidR="0028473E">
          <w:rPr>
            <w:noProof/>
            <w:webHidden/>
          </w:rPr>
          <w:fldChar w:fldCharType="end"/>
        </w:r>
      </w:hyperlink>
    </w:p>
    <w:p w14:paraId="6E38A398"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0" w:history="1">
        <w:r w:rsidR="00B7788D" w:rsidRPr="004E1880">
          <w:rPr>
            <w:rStyle w:val="Hyperlink"/>
            <w:rFonts w:asciiTheme="majorHAnsi" w:hAnsiTheme="majorHAnsi"/>
            <w:noProof/>
          </w:rPr>
          <w:t>C1.1.1.11 Number of maternal deaths in the community</w:t>
        </w:r>
        <w:r w:rsidR="00B7788D">
          <w:rPr>
            <w:noProof/>
            <w:webHidden/>
          </w:rPr>
          <w:tab/>
        </w:r>
        <w:r w:rsidR="0028473E">
          <w:rPr>
            <w:noProof/>
            <w:webHidden/>
          </w:rPr>
          <w:fldChar w:fldCharType="begin"/>
        </w:r>
        <w:r w:rsidR="00B7788D">
          <w:rPr>
            <w:noProof/>
            <w:webHidden/>
          </w:rPr>
          <w:instrText xml:space="preserve"> PAGEREF _Toc383875970 \h </w:instrText>
        </w:r>
        <w:r w:rsidR="0028473E">
          <w:rPr>
            <w:noProof/>
            <w:webHidden/>
          </w:rPr>
        </w:r>
        <w:r w:rsidR="0028473E">
          <w:rPr>
            <w:noProof/>
            <w:webHidden/>
          </w:rPr>
          <w:fldChar w:fldCharType="separate"/>
        </w:r>
        <w:r w:rsidR="00B7788D">
          <w:rPr>
            <w:noProof/>
            <w:webHidden/>
          </w:rPr>
          <w:t>26</w:t>
        </w:r>
        <w:r w:rsidR="0028473E">
          <w:rPr>
            <w:noProof/>
            <w:webHidden/>
          </w:rPr>
          <w:fldChar w:fldCharType="end"/>
        </w:r>
      </w:hyperlink>
    </w:p>
    <w:p w14:paraId="0DE8FC40"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1" w:history="1">
        <w:r w:rsidR="00B7788D" w:rsidRPr="004E1880">
          <w:rPr>
            <w:rStyle w:val="Hyperlink"/>
            <w:rFonts w:asciiTheme="majorHAnsi" w:hAnsiTheme="majorHAnsi"/>
            <w:noProof/>
          </w:rPr>
          <w:t>C1.1.1.12 Stillbirth rate</w:t>
        </w:r>
        <w:r w:rsidR="00B7788D">
          <w:rPr>
            <w:noProof/>
            <w:webHidden/>
          </w:rPr>
          <w:tab/>
        </w:r>
        <w:r w:rsidR="0028473E">
          <w:rPr>
            <w:noProof/>
            <w:webHidden/>
          </w:rPr>
          <w:fldChar w:fldCharType="begin"/>
        </w:r>
        <w:r w:rsidR="00B7788D">
          <w:rPr>
            <w:noProof/>
            <w:webHidden/>
          </w:rPr>
          <w:instrText xml:space="preserve"> PAGEREF _Toc383875971 \h </w:instrText>
        </w:r>
        <w:r w:rsidR="0028473E">
          <w:rPr>
            <w:noProof/>
            <w:webHidden/>
          </w:rPr>
        </w:r>
        <w:r w:rsidR="0028473E">
          <w:rPr>
            <w:noProof/>
            <w:webHidden/>
          </w:rPr>
          <w:fldChar w:fldCharType="separate"/>
        </w:r>
        <w:r w:rsidR="00B7788D">
          <w:rPr>
            <w:noProof/>
            <w:webHidden/>
          </w:rPr>
          <w:t>27</w:t>
        </w:r>
        <w:r w:rsidR="0028473E">
          <w:rPr>
            <w:noProof/>
            <w:webHidden/>
          </w:rPr>
          <w:fldChar w:fldCharType="end"/>
        </w:r>
      </w:hyperlink>
    </w:p>
    <w:p w14:paraId="3E21EACF"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2" w:history="1">
        <w:r w:rsidR="00B7788D" w:rsidRPr="004E1880">
          <w:rPr>
            <w:rStyle w:val="Hyperlink"/>
            <w:rFonts w:asciiTheme="majorHAnsi" w:hAnsiTheme="majorHAnsi"/>
            <w:noProof/>
          </w:rPr>
          <w:t>C1.1.1.13 Proportion of kebeles declared ‘home delivery free’</w:t>
        </w:r>
        <w:r w:rsidR="00B7788D">
          <w:rPr>
            <w:noProof/>
            <w:webHidden/>
          </w:rPr>
          <w:tab/>
        </w:r>
        <w:r w:rsidR="0028473E">
          <w:rPr>
            <w:noProof/>
            <w:webHidden/>
          </w:rPr>
          <w:fldChar w:fldCharType="begin"/>
        </w:r>
        <w:r w:rsidR="00B7788D">
          <w:rPr>
            <w:noProof/>
            <w:webHidden/>
          </w:rPr>
          <w:instrText xml:space="preserve"> PAGEREF _Toc383875972 \h </w:instrText>
        </w:r>
        <w:r w:rsidR="0028473E">
          <w:rPr>
            <w:noProof/>
            <w:webHidden/>
          </w:rPr>
        </w:r>
        <w:r w:rsidR="0028473E">
          <w:rPr>
            <w:noProof/>
            <w:webHidden/>
          </w:rPr>
          <w:fldChar w:fldCharType="separate"/>
        </w:r>
        <w:r w:rsidR="00B7788D">
          <w:rPr>
            <w:noProof/>
            <w:webHidden/>
          </w:rPr>
          <w:t>28</w:t>
        </w:r>
        <w:r w:rsidR="0028473E">
          <w:rPr>
            <w:noProof/>
            <w:webHidden/>
          </w:rPr>
          <w:fldChar w:fldCharType="end"/>
        </w:r>
      </w:hyperlink>
    </w:p>
    <w:p w14:paraId="3639CC95"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5973" w:history="1">
        <w:r w:rsidR="00B7788D" w:rsidRPr="004E1880">
          <w:rPr>
            <w:rStyle w:val="Hyperlink"/>
            <w:rFonts w:asciiTheme="majorHAnsi" w:hAnsiTheme="majorHAnsi"/>
            <w:noProof/>
          </w:rPr>
          <w:t>C1.1.2. PMTCT</w:t>
        </w:r>
        <w:r w:rsidR="00B7788D">
          <w:rPr>
            <w:noProof/>
            <w:webHidden/>
          </w:rPr>
          <w:tab/>
        </w:r>
        <w:r w:rsidR="0028473E">
          <w:rPr>
            <w:noProof/>
            <w:webHidden/>
          </w:rPr>
          <w:fldChar w:fldCharType="begin"/>
        </w:r>
        <w:r w:rsidR="00B7788D">
          <w:rPr>
            <w:noProof/>
            <w:webHidden/>
          </w:rPr>
          <w:instrText xml:space="preserve"> PAGEREF _Toc383875973 \h </w:instrText>
        </w:r>
        <w:r w:rsidR="0028473E">
          <w:rPr>
            <w:noProof/>
            <w:webHidden/>
          </w:rPr>
        </w:r>
        <w:r w:rsidR="0028473E">
          <w:rPr>
            <w:noProof/>
            <w:webHidden/>
          </w:rPr>
          <w:fldChar w:fldCharType="separate"/>
        </w:r>
        <w:r w:rsidR="00B7788D">
          <w:rPr>
            <w:noProof/>
            <w:webHidden/>
          </w:rPr>
          <w:t>29</w:t>
        </w:r>
        <w:r w:rsidR="0028473E">
          <w:rPr>
            <w:noProof/>
            <w:webHidden/>
          </w:rPr>
          <w:fldChar w:fldCharType="end"/>
        </w:r>
      </w:hyperlink>
    </w:p>
    <w:p w14:paraId="626A519C"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4" w:history="1">
        <w:r w:rsidR="00B7788D" w:rsidRPr="004E1880">
          <w:rPr>
            <w:rStyle w:val="Hyperlink"/>
            <w:rFonts w:asciiTheme="majorHAnsi" w:hAnsiTheme="majorHAnsi"/>
            <w:noProof/>
          </w:rPr>
          <w:t>C1.1.2.1 Percentage of pregnant and lactating women who were tested for HIV and who know their results</w:t>
        </w:r>
        <w:r w:rsidR="00B7788D">
          <w:rPr>
            <w:noProof/>
            <w:webHidden/>
          </w:rPr>
          <w:tab/>
        </w:r>
        <w:r w:rsidR="0028473E">
          <w:rPr>
            <w:noProof/>
            <w:webHidden/>
          </w:rPr>
          <w:fldChar w:fldCharType="begin"/>
        </w:r>
        <w:r w:rsidR="00B7788D">
          <w:rPr>
            <w:noProof/>
            <w:webHidden/>
          </w:rPr>
          <w:instrText xml:space="preserve"> PAGEREF _Toc383875974 \h </w:instrText>
        </w:r>
        <w:r w:rsidR="0028473E">
          <w:rPr>
            <w:noProof/>
            <w:webHidden/>
          </w:rPr>
        </w:r>
        <w:r w:rsidR="0028473E">
          <w:rPr>
            <w:noProof/>
            <w:webHidden/>
          </w:rPr>
          <w:fldChar w:fldCharType="separate"/>
        </w:r>
        <w:r w:rsidR="00B7788D">
          <w:rPr>
            <w:noProof/>
            <w:webHidden/>
          </w:rPr>
          <w:t>29</w:t>
        </w:r>
        <w:r w:rsidR="0028473E">
          <w:rPr>
            <w:noProof/>
            <w:webHidden/>
          </w:rPr>
          <w:fldChar w:fldCharType="end"/>
        </w:r>
      </w:hyperlink>
    </w:p>
    <w:p w14:paraId="23C9B394"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5" w:history="1">
        <w:r w:rsidR="00B7788D" w:rsidRPr="004E1880">
          <w:rPr>
            <w:rStyle w:val="Hyperlink"/>
            <w:rFonts w:asciiTheme="majorHAnsi" w:hAnsiTheme="majorHAnsi"/>
            <w:noProof/>
          </w:rPr>
          <w:t>C1.1.2.2 Number of HIV positive pregnant and lactating women who received ART at ANC+L&amp;D+PNC for the first time based on option B+.</w:t>
        </w:r>
        <w:r w:rsidR="00B7788D">
          <w:rPr>
            <w:noProof/>
            <w:webHidden/>
          </w:rPr>
          <w:tab/>
        </w:r>
        <w:r w:rsidR="0028473E">
          <w:rPr>
            <w:noProof/>
            <w:webHidden/>
          </w:rPr>
          <w:fldChar w:fldCharType="begin"/>
        </w:r>
        <w:r w:rsidR="00B7788D">
          <w:rPr>
            <w:noProof/>
            <w:webHidden/>
          </w:rPr>
          <w:instrText xml:space="preserve"> PAGEREF _Toc383875975 \h </w:instrText>
        </w:r>
        <w:r w:rsidR="0028473E">
          <w:rPr>
            <w:noProof/>
            <w:webHidden/>
          </w:rPr>
        </w:r>
        <w:r w:rsidR="0028473E">
          <w:rPr>
            <w:noProof/>
            <w:webHidden/>
          </w:rPr>
          <w:fldChar w:fldCharType="separate"/>
        </w:r>
        <w:r w:rsidR="00B7788D">
          <w:rPr>
            <w:noProof/>
            <w:webHidden/>
          </w:rPr>
          <w:t>30</w:t>
        </w:r>
        <w:r w:rsidR="0028473E">
          <w:rPr>
            <w:noProof/>
            <w:webHidden/>
          </w:rPr>
          <w:fldChar w:fldCharType="end"/>
        </w:r>
      </w:hyperlink>
    </w:p>
    <w:p w14:paraId="0BFAE972"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6" w:history="1">
        <w:r w:rsidR="00B7788D" w:rsidRPr="004E1880">
          <w:rPr>
            <w:rStyle w:val="Hyperlink"/>
            <w:rFonts w:asciiTheme="majorHAnsi" w:hAnsiTheme="majorHAnsi"/>
            <w:noProof/>
          </w:rPr>
          <w:t>C1.1.2.3 Number of HIV-positive women who get pregnant while on ART and linked to ANC</w:t>
        </w:r>
        <w:r w:rsidR="00B7788D">
          <w:rPr>
            <w:noProof/>
            <w:webHidden/>
          </w:rPr>
          <w:tab/>
        </w:r>
        <w:r w:rsidR="0028473E">
          <w:rPr>
            <w:noProof/>
            <w:webHidden/>
          </w:rPr>
          <w:fldChar w:fldCharType="begin"/>
        </w:r>
        <w:r w:rsidR="00B7788D">
          <w:rPr>
            <w:noProof/>
            <w:webHidden/>
          </w:rPr>
          <w:instrText xml:space="preserve"> PAGEREF _Toc383875976 \h </w:instrText>
        </w:r>
        <w:r w:rsidR="0028473E">
          <w:rPr>
            <w:noProof/>
            <w:webHidden/>
          </w:rPr>
        </w:r>
        <w:r w:rsidR="0028473E">
          <w:rPr>
            <w:noProof/>
            <w:webHidden/>
          </w:rPr>
          <w:fldChar w:fldCharType="separate"/>
        </w:r>
        <w:r w:rsidR="00B7788D">
          <w:rPr>
            <w:noProof/>
            <w:webHidden/>
          </w:rPr>
          <w:t>31</w:t>
        </w:r>
        <w:r w:rsidR="0028473E">
          <w:rPr>
            <w:noProof/>
            <w:webHidden/>
          </w:rPr>
          <w:fldChar w:fldCharType="end"/>
        </w:r>
      </w:hyperlink>
    </w:p>
    <w:p w14:paraId="33DA6221"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7" w:history="1">
        <w:r w:rsidR="00B7788D" w:rsidRPr="004E1880">
          <w:rPr>
            <w:rStyle w:val="Hyperlink"/>
            <w:rFonts w:asciiTheme="majorHAnsi" w:hAnsiTheme="majorHAnsi"/>
            <w:noProof/>
          </w:rPr>
          <w:t>C1.1.2.4 Percentage of infants born to HIV infected women receiving a virological test for HIV within 12 months of birth</w:t>
        </w:r>
        <w:r w:rsidR="00B7788D">
          <w:rPr>
            <w:noProof/>
            <w:webHidden/>
          </w:rPr>
          <w:tab/>
        </w:r>
        <w:r w:rsidR="0028473E">
          <w:rPr>
            <w:noProof/>
            <w:webHidden/>
          </w:rPr>
          <w:fldChar w:fldCharType="begin"/>
        </w:r>
        <w:r w:rsidR="00B7788D">
          <w:rPr>
            <w:noProof/>
            <w:webHidden/>
          </w:rPr>
          <w:instrText xml:space="preserve"> PAGEREF _Toc383875977 \h </w:instrText>
        </w:r>
        <w:r w:rsidR="0028473E">
          <w:rPr>
            <w:noProof/>
            <w:webHidden/>
          </w:rPr>
        </w:r>
        <w:r w:rsidR="0028473E">
          <w:rPr>
            <w:noProof/>
            <w:webHidden/>
          </w:rPr>
          <w:fldChar w:fldCharType="separate"/>
        </w:r>
        <w:r w:rsidR="00B7788D">
          <w:rPr>
            <w:noProof/>
            <w:webHidden/>
          </w:rPr>
          <w:t>32</w:t>
        </w:r>
        <w:r w:rsidR="0028473E">
          <w:rPr>
            <w:noProof/>
            <w:webHidden/>
          </w:rPr>
          <w:fldChar w:fldCharType="end"/>
        </w:r>
      </w:hyperlink>
    </w:p>
    <w:p w14:paraId="5BF349CE"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8" w:history="1">
        <w:r w:rsidR="00B7788D" w:rsidRPr="004E1880">
          <w:rPr>
            <w:rStyle w:val="Hyperlink"/>
            <w:rFonts w:asciiTheme="majorHAnsi" w:hAnsiTheme="majorHAnsi"/>
            <w:noProof/>
          </w:rPr>
          <w:t>C1.1.2.5 Percentage of infants born to HIV-infected women who were started on co-trimoxazole prophylaxis within two months of birth</w:t>
        </w:r>
        <w:r w:rsidR="00B7788D">
          <w:rPr>
            <w:noProof/>
            <w:webHidden/>
          </w:rPr>
          <w:tab/>
        </w:r>
        <w:r w:rsidR="0028473E">
          <w:rPr>
            <w:noProof/>
            <w:webHidden/>
          </w:rPr>
          <w:fldChar w:fldCharType="begin"/>
        </w:r>
        <w:r w:rsidR="00B7788D">
          <w:rPr>
            <w:noProof/>
            <w:webHidden/>
          </w:rPr>
          <w:instrText xml:space="preserve"> PAGEREF _Toc383875978 \h </w:instrText>
        </w:r>
        <w:r w:rsidR="0028473E">
          <w:rPr>
            <w:noProof/>
            <w:webHidden/>
          </w:rPr>
        </w:r>
        <w:r w:rsidR="0028473E">
          <w:rPr>
            <w:noProof/>
            <w:webHidden/>
          </w:rPr>
          <w:fldChar w:fldCharType="separate"/>
        </w:r>
        <w:r w:rsidR="00B7788D">
          <w:rPr>
            <w:noProof/>
            <w:webHidden/>
          </w:rPr>
          <w:t>33</w:t>
        </w:r>
        <w:r w:rsidR="0028473E">
          <w:rPr>
            <w:noProof/>
            <w:webHidden/>
          </w:rPr>
          <w:fldChar w:fldCharType="end"/>
        </w:r>
      </w:hyperlink>
    </w:p>
    <w:p w14:paraId="1F63380F"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79" w:history="1">
        <w:r w:rsidR="00B7788D" w:rsidRPr="004E1880">
          <w:rPr>
            <w:rStyle w:val="Hyperlink"/>
            <w:rFonts w:asciiTheme="majorHAnsi" w:hAnsiTheme="majorHAnsi"/>
            <w:noProof/>
          </w:rPr>
          <w:t>C1.1.2.6 Percentage of infants born to HIV-infected women receiving antiretroviral (ARV) prophylaxis for prevention of mother-to-child transmission (PMTCT)</w:t>
        </w:r>
        <w:r w:rsidR="00B7788D">
          <w:rPr>
            <w:noProof/>
            <w:webHidden/>
          </w:rPr>
          <w:tab/>
        </w:r>
        <w:r w:rsidR="0028473E">
          <w:rPr>
            <w:noProof/>
            <w:webHidden/>
          </w:rPr>
          <w:fldChar w:fldCharType="begin"/>
        </w:r>
        <w:r w:rsidR="00B7788D">
          <w:rPr>
            <w:noProof/>
            <w:webHidden/>
          </w:rPr>
          <w:instrText xml:space="preserve"> PAGEREF _Toc383875979 \h </w:instrText>
        </w:r>
        <w:r w:rsidR="0028473E">
          <w:rPr>
            <w:noProof/>
            <w:webHidden/>
          </w:rPr>
        </w:r>
        <w:r w:rsidR="0028473E">
          <w:rPr>
            <w:noProof/>
            <w:webHidden/>
          </w:rPr>
          <w:fldChar w:fldCharType="separate"/>
        </w:r>
        <w:r w:rsidR="00B7788D">
          <w:rPr>
            <w:noProof/>
            <w:webHidden/>
          </w:rPr>
          <w:t>34</w:t>
        </w:r>
        <w:r w:rsidR="0028473E">
          <w:rPr>
            <w:noProof/>
            <w:webHidden/>
          </w:rPr>
          <w:fldChar w:fldCharType="end"/>
        </w:r>
      </w:hyperlink>
    </w:p>
    <w:p w14:paraId="3C6A5138"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0" w:history="1">
        <w:r w:rsidR="00B7788D" w:rsidRPr="004E1880">
          <w:rPr>
            <w:rStyle w:val="Hyperlink"/>
            <w:rFonts w:asciiTheme="majorHAnsi" w:hAnsiTheme="majorHAnsi"/>
            <w:noProof/>
          </w:rPr>
          <w:t>C1.1.2.7 Percentage of HIV exposed infants receiving HIV confirmatory (antibody test) test by 18 months</w:t>
        </w:r>
        <w:r w:rsidR="00B7788D">
          <w:rPr>
            <w:noProof/>
            <w:webHidden/>
          </w:rPr>
          <w:tab/>
        </w:r>
        <w:r w:rsidR="0028473E">
          <w:rPr>
            <w:noProof/>
            <w:webHidden/>
          </w:rPr>
          <w:fldChar w:fldCharType="begin"/>
        </w:r>
        <w:r w:rsidR="00B7788D">
          <w:rPr>
            <w:noProof/>
            <w:webHidden/>
          </w:rPr>
          <w:instrText xml:space="preserve"> PAGEREF _Toc383875980 \h </w:instrText>
        </w:r>
        <w:r w:rsidR="0028473E">
          <w:rPr>
            <w:noProof/>
            <w:webHidden/>
          </w:rPr>
        </w:r>
        <w:r w:rsidR="0028473E">
          <w:rPr>
            <w:noProof/>
            <w:webHidden/>
          </w:rPr>
          <w:fldChar w:fldCharType="separate"/>
        </w:r>
        <w:r w:rsidR="00B7788D">
          <w:rPr>
            <w:noProof/>
            <w:webHidden/>
          </w:rPr>
          <w:t>35</w:t>
        </w:r>
        <w:r w:rsidR="0028473E">
          <w:rPr>
            <w:noProof/>
            <w:webHidden/>
          </w:rPr>
          <w:fldChar w:fldCharType="end"/>
        </w:r>
      </w:hyperlink>
    </w:p>
    <w:p w14:paraId="55BAACE8"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5981" w:history="1">
        <w:r w:rsidR="00B7788D" w:rsidRPr="004E1880">
          <w:rPr>
            <w:rStyle w:val="Hyperlink"/>
            <w:rFonts w:asciiTheme="majorHAnsi" w:hAnsiTheme="majorHAnsi"/>
            <w:noProof/>
          </w:rPr>
          <w:t>C1.1.3 Child Health</w:t>
        </w:r>
        <w:r w:rsidR="00B7788D">
          <w:rPr>
            <w:noProof/>
            <w:webHidden/>
          </w:rPr>
          <w:tab/>
        </w:r>
        <w:r w:rsidR="0028473E">
          <w:rPr>
            <w:noProof/>
            <w:webHidden/>
          </w:rPr>
          <w:fldChar w:fldCharType="begin"/>
        </w:r>
        <w:r w:rsidR="00B7788D">
          <w:rPr>
            <w:noProof/>
            <w:webHidden/>
          </w:rPr>
          <w:instrText xml:space="preserve"> PAGEREF _Toc383875981 \h </w:instrText>
        </w:r>
        <w:r w:rsidR="0028473E">
          <w:rPr>
            <w:noProof/>
            <w:webHidden/>
          </w:rPr>
        </w:r>
        <w:r w:rsidR="0028473E">
          <w:rPr>
            <w:noProof/>
            <w:webHidden/>
          </w:rPr>
          <w:fldChar w:fldCharType="separate"/>
        </w:r>
        <w:r w:rsidR="00B7788D">
          <w:rPr>
            <w:noProof/>
            <w:webHidden/>
          </w:rPr>
          <w:t>36</w:t>
        </w:r>
        <w:r w:rsidR="0028473E">
          <w:rPr>
            <w:noProof/>
            <w:webHidden/>
          </w:rPr>
          <w:fldChar w:fldCharType="end"/>
        </w:r>
      </w:hyperlink>
    </w:p>
    <w:p w14:paraId="758818C5"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2" w:history="1">
        <w:r w:rsidR="00B7788D" w:rsidRPr="004E1880">
          <w:rPr>
            <w:rStyle w:val="Hyperlink"/>
            <w:rFonts w:asciiTheme="majorHAnsi" w:hAnsiTheme="majorHAnsi"/>
            <w:noProof/>
          </w:rPr>
          <w:t>C1.1.3.1 DPT1-HepB1-Hib1 (pentavalent First dose) immunization coverage (&lt; 1 year)</w:t>
        </w:r>
        <w:r w:rsidR="00B7788D">
          <w:rPr>
            <w:noProof/>
            <w:webHidden/>
          </w:rPr>
          <w:tab/>
        </w:r>
        <w:r w:rsidR="0028473E">
          <w:rPr>
            <w:noProof/>
            <w:webHidden/>
          </w:rPr>
          <w:fldChar w:fldCharType="begin"/>
        </w:r>
        <w:r w:rsidR="00B7788D">
          <w:rPr>
            <w:noProof/>
            <w:webHidden/>
          </w:rPr>
          <w:instrText xml:space="preserve"> PAGEREF _Toc383875982 \h </w:instrText>
        </w:r>
        <w:r w:rsidR="0028473E">
          <w:rPr>
            <w:noProof/>
            <w:webHidden/>
          </w:rPr>
        </w:r>
        <w:r w:rsidR="0028473E">
          <w:rPr>
            <w:noProof/>
            <w:webHidden/>
          </w:rPr>
          <w:fldChar w:fldCharType="separate"/>
        </w:r>
        <w:r w:rsidR="00B7788D">
          <w:rPr>
            <w:noProof/>
            <w:webHidden/>
          </w:rPr>
          <w:t>36</w:t>
        </w:r>
        <w:r w:rsidR="0028473E">
          <w:rPr>
            <w:noProof/>
            <w:webHidden/>
          </w:rPr>
          <w:fldChar w:fldCharType="end"/>
        </w:r>
      </w:hyperlink>
    </w:p>
    <w:p w14:paraId="012B2B44"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3" w:history="1">
        <w:r w:rsidR="00B7788D" w:rsidRPr="004E1880">
          <w:rPr>
            <w:rStyle w:val="Hyperlink"/>
            <w:rFonts w:asciiTheme="majorHAnsi" w:hAnsiTheme="majorHAnsi"/>
            <w:noProof/>
          </w:rPr>
          <w:t>C1.1.3.2 DPT3-HepB3-Hib3 (Pentavalent third dose) immunization coverage (&lt; 1 year)</w:t>
        </w:r>
        <w:r w:rsidR="00B7788D">
          <w:rPr>
            <w:noProof/>
            <w:webHidden/>
          </w:rPr>
          <w:tab/>
        </w:r>
        <w:r w:rsidR="0028473E">
          <w:rPr>
            <w:noProof/>
            <w:webHidden/>
          </w:rPr>
          <w:fldChar w:fldCharType="begin"/>
        </w:r>
        <w:r w:rsidR="00B7788D">
          <w:rPr>
            <w:noProof/>
            <w:webHidden/>
          </w:rPr>
          <w:instrText xml:space="preserve"> PAGEREF _Toc383875983 \h </w:instrText>
        </w:r>
        <w:r w:rsidR="0028473E">
          <w:rPr>
            <w:noProof/>
            <w:webHidden/>
          </w:rPr>
        </w:r>
        <w:r w:rsidR="0028473E">
          <w:rPr>
            <w:noProof/>
            <w:webHidden/>
          </w:rPr>
          <w:fldChar w:fldCharType="separate"/>
        </w:r>
        <w:r w:rsidR="00B7788D">
          <w:rPr>
            <w:noProof/>
            <w:webHidden/>
          </w:rPr>
          <w:t>37</w:t>
        </w:r>
        <w:r w:rsidR="0028473E">
          <w:rPr>
            <w:noProof/>
            <w:webHidden/>
          </w:rPr>
          <w:fldChar w:fldCharType="end"/>
        </w:r>
      </w:hyperlink>
    </w:p>
    <w:p w14:paraId="7027802E"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4" w:history="1">
        <w:r w:rsidR="00B7788D" w:rsidRPr="004E1880">
          <w:rPr>
            <w:rStyle w:val="Hyperlink"/>
            <w:rFonts w:asciiTheme="majorHAnsi" w:hAnsiTheme="majorHAnsi"/>
            <w:noProof/>
          </w:rPr>
          <w:t>C1.1.3.3 Pneumococcal conjugated vaccine first dose (PCV1) immunization coverage (&lt; 1 year)</w:t>
        </w:r>
        <w:r w:rsidR="00B7788D">
          <w:rPr>
            <w:noProof/>
            <w:webHidden/>
          </w:rPr>
          <w:tab/>
        </w:r>
        <w:r w:rsidR="0028473E">
          <w:rPr>
            <w:noProof/>
            <w:webHidden/>
          </w:rPr>
          <w:fldChar w:fldCharType="begin"/>
        </w:r>
        <w:r w:rsidR="00B7788D">
          <w:rPr>
            <w:noProof/>
            <w:webHidden/>
          </w:rPr>
          <w:instrText xml:space="preserve"> PAGEREF _Toc383875984 \h </w:instrText>
        </w:r>
        <w:r w:rsidR="0028473E">
          <w:rPr>
            <w:noProof/>
            <w:webHidden/>
          </w:rPr>
        </w:r>
        <w:r w:rsidR="0028473E">
          <w:rPr>
            <w:noProof/>
            <w:webHidden/>
          </w:rPr>
          <w:fldChar w:fldCharType="separate"/>
        </w:r>
        <w:r w:rsidR="00B7788D">
          <w:rPr>
            <w:noProof/>
            <w:webHidden/>
          </w:rPr>
          <w:t>38</w:t>
        </w:r>
        <w:r w:rsidR="0028473E">
          <w:rPr>
            <w:noProof/>
            <w:webHidden/>
          </w:rPr>
          <w:fldChar w:fldCharType="end"/>
        </w:r>
      </w:hyperlink>
    </w:p>
    <w:p w14:paraId="366D528F"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5" w:history="1">
        <w:r w:rsidR="00B7788D" w:rsidRPr="004E1880">
          <w:rPr>
            <w:rStyle w:val="Hyperlink"/>
            <w:rFonts w:asciiTheme="majorHAnsi" w:hAnsiTheme="majorHAnsi"/>
            <w:noProof/>
          </w:rPr>
          <w:t>C1.1.3.4 Pneumococcal conjugated vaccine (PCV3) immunization coverage (&lt; 1 year)</w:t>
        </w:r>
        <w:r w:rsidR="00B7788D">
          <w:rPr>
            <w:noProof/>
            <w:webHidden/>
          </w:rPr>
          <w:tab/>
        </w:r>
        <w:r w:rsidR="0028473E">
          <w:rPr>
            <w:noProof/>
            <w:webHidden/>
          </w:rPr>
          <w:fldChar w:fldCharType="begin"/>
        </w:r>
        <w:r w:rsidR="00B7788D">
          <w:rPr>
            <w:noProof/>
            <w:webHidden/>
          </w:rPr>
          <w:instrText xml:space="preserve"> PAGEREF _Toc383875985 \h </w:instrText>
        </w:r>
        <w:r w:rsidR="0028473E">
          <w:rPr>
            <w:noProof/>
            <w:webHidden/>
          </w:rPr>
        </w:r>
        <w:r w:rsidR="0028473E">
          <w:rPr>
            <w:noProof/>
            <w:webHidden/>
          </w:rPr>
          <w:fldChar w:fldCharType="separate"/>
        </w:r>
        <w:r w:rsidR="00B7788D">
          <w:rPr>
            <w:noProof/>
            <w:webHidden/>
          </w:rPr>
          <w:t>39</w:t>
        </w:r>
        <w:r w:rsidR="0028473E">
          <w:rPr>
            <w:noProof/>
            <w:webHidden/>
          </w:rPr>
          <w:fldChar w:fldCharType="end"/>
        </w:r>
      </w:hyperlink>
    </w:p>
    <w:p w14:paraId="1B0501E8"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6" w:history="1">
        <w:r w:rsidR="00B7788D" w:rsidRPr="004E1880">
          <w:rPr>
            <w:rStyle w:val="Hyperlink"/>
            <w:rFonts w:asciiTheme="majorHAnsi" w:hAnsiTheme="majorHAnsi"/>
            <w:noProof/>
          </w:rPr>
          <w:t>C1.1.3.5 Rotavirus vaccine first dose (Rota1) immunization coverage (&lt; 1 year)</w:t>
        </w:r>
        <w:r w:rsidR="00B7788D">
          <w:rPr>
            <w:noProof/>
            <w:webHidden/>
          </w:rPr>
          <w:tab/>
        </w:r>
        <w:r w:rsidR="0028473E">
          <w:rPr>
            <w:noProof/>
            <w:webHidden/>
          </w:rPr>
          <w:fldChar w:fldCharType="begin"/>
        </w:r>
        <w:r w:rsidR="00B7788D">
          <w:rPr>
            <w:noProof/>
            <w:webHidden/>
          </w:rPr>
          <w:instrText xml:space="preserve"> PAGEREF _Toc383875986 \h </w:instrText>
        </w:r>
        <w:r w:rsidR="0028473E">
          <w:rPr>
            <w:noProof/>
            <w:webHidden/>
          </w:rPr>
        </w:r>
        <w:r w:rsidR="0028473E">
          <w:rPr>
            <w:noProof/>
            <w:webHidden/>
          </w:rPr>
          <w:fldChar w:fldCharType="separate"/>
        </w:r>
        <w:r w:rsidR="00B7788D">
          <w:rPr>
            <w:noProof/>
            <w:webHidden/>
          </w:rPr>
          <w:t>40</w:t>
        </w:r>
        <w:r w:rsidR="0028473E">
          <w:rPr>
            <w:noProof/>
            <w:webHidden/>
          </w:rPr>
          <w:fldChar w:fldCharType="end"/>
        </w:r>
      </w:hyperlink>
    </w:p>
    <w:p w14:paraId="2A26DF79"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7" w:history="1">
        <w:r w:rsidR="00B7788D" w:rsidRPr="004E1880">
          <w:rPr>
            <w:rStyle w:val="Hyperlink"/>
            <w:rFonts w:asciiTheme="majorHAnsi" w:hAnsiTheme="majorHAnsi"/>
            <w:noProof/>
          </w:rPr>
          <w:t>C1.1.3.6 Rotavirus vaccine 2nd dose (Rota2) immunization coverage (&lt; 1 year)</w:t>
        </w:r>
        <w:r w:rsidR="00B7788D">
          <w:rPr>
            <w:noProof/>
            <w:webHidden/>
          </w:rPr>
          <w:tab/>
        </w:r>
        <w:r w:rsidR="0028473E">
          <w:rPr>
            <w:noProof/>
            <w:webHidden/>
          </w:rPr>
          <w:fldChar w:fldCharType="begin"/>
        </w:r>
        <w:r w:rsidR="00B7788D">
          <w:rPr>
            <w:noProof/>
            <w:webHidden/>
          </w:rPr>
          <w:instrText xml:space="preserve"> PAGEREF _Toc383875987 \h </w:instrText>
        </w:r>
        <w:r w:rsidR="0028473E">
          <w:rPr>
            <w:noProof/>
            <w:webHidden/>
          </w:rPr>
        </w:r>
        <w:r w:rsidR="0028473E">
          <w:rPr>
            <w:noProof/>
            <w:webHidden/>
          </w:rPr>
          <w:fldChar w:fldCharType="separate"/>
        </w:r>
        <w:r w:rsidR="00B7788D">
          <w:rPr>
            <w:noProof/>
            <w:webHidden/>
          </w:rPr>
          <w:t>41</w:t>
        </w:r>
        <w:r w:rsidR="0028473E">
          <w:rPr>
            <w:noProof/>
            <w:webHidden/>
          </w:rPr>
          <w:fldChar w:fldCharType="end"/>
        </w:r>
      </w:hyperlink>
    </w:p>
    <w:p w14:paraId="3057F5A8"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8" w:history="1">
        <w:r w:rsidR="00B7788D" w:rsidRPr="004E1880">
          <w:rPr>
            <w:rStyle w:val="Hyperlink"/>
            <w:rFonts w:asciiTheme="majorHAnsi" w:hAnsiTheme="majorHAnsi"/>
            <w:noProof/>
          </w:rPr>
          <w:t>C1.1.3.7 Measles immunization coverage (&lt; 1 year)</w:t>
        </w:r>
        <w:r w:rsidR="00B7788D">
          <w:rPr>
            <w:noProof/>
            <w:webHidden/>
          </w:rPr>
          <w:tab/>
        </w:r>
        <w:r w:rsidR="0028473E">
          <w:rPr>
            <w:noProof/>
            <w:webHidden/>
          </w:rPr>
          <w:fldChar w:fldCharType="begin"/>
        </w:r>
        <w:r w:rsidR="00B7788D">
          <w:rPr>
            <w:noProof/>
            <w:webHidden/>
          </w:rPr>
          <w:instrText xml:space="preserve"> PAGEREF _Toc383875988 \h </w:instrText>
        </w:r>
        <w:r w:rsidR="0028473E">
          <w:rPr>
            <w:noProof/>
            <w:webHidden/>
          </w:rPr>
        </w:r>
        <w:r w:rsidR="0028473E">
          <w:rPr>
            <w:noProof/>
            <w:webHidden/>
          </w:rPr>
          <w:fldChar w:fldCharType="separate"/>
        </w:r>
        <w:r w:rsidR="00B7788D">
          <w:rPr>
            <w:noProof/>
            <w:webHidden/>
          </w:rPr>
          <w:t>42</w:t>
        </w:r>
        <w:r w:rsidR="0028473E">
          <w:rPr>
            <w:noProof/>
            <w:webHidden/>
          </w:rPr>
          <w:fldChar w:fldCharType="end"/>
        </w:r>
      </w:hyperlink>
    </w:p>
    <w:p w14:paraId="3977F98F"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89" w:history="1">
        <w:r w:rsidR="00B7788D" w:rsidRPr="004E1880">
          <w:rPr>
            <w:rStyle w:val="Hyperlink"/>
            <w:rFonts w:asciiTheme="majorHAnsi" w:hAnsiTheme="majorHAnsi"/>
            <w:noProof/>
          </w:rPr>
          <w:t>C1.1.3.8 Full immunization coverage (&lt; 1 year)</w:t>
        </w:r>
        <w:r w:rsidR="00B7788D">
          <w:rPr>
            <w:noProof/>
            <w:webHidden/>
          </w:rPr>
          <w:tab/>
        </w:r>
        <w:r w:rsidR="0028473E">
          <w:rPr>
            <w:noProof/>
            <w:webHidden/>
          </w:rPr>
          <w:fldChar w:fldCharType="begin"/>
        </w:r>
        <w:r w:rsidR="00B7788D">
          <w:rPr>
            <w:noProof/>
            <w:webHidden/>
          </w:rPr>
          <w:instrText xml:space="preserve"> PAGEREF _Toc383875989 \h </w:instrText>
        </w:r>
        <w:r w:rsidR="0028473E">
          <w:rPr>
            <w:noProof/>
            <w:webHidden/>
          </w:rPr>
        </w:r>
        <w:r w:rsidR="0028473E">
          <w:rPr>
            <w:noProof/>
            <w:webHidden/>
          </w:rPr>
          <w:fldChar w:fldCharType="separate"/>
        </w:r>
        <w:r w:rsidR="00B7788D">
          <w:rPr>
            <w:noProof/>
            <w:webHidden/>
          </w:rPr>
          <w:t>43</w:t>
        </w:r>
        <w:r w:rsidR="0028473E">
          <w:rPr>
            <w:noProof/>
            <w:webHidden/>
          </w:rPr>
          <w:fldChar w:fldCharType="end"/>
        </w:r>
      </w:hyperlink>
    </w:p>
    <w:p w14:paraId="4AADC062"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90" w:history="1">
        <w:r w:rsidR="00B7788D" w:rsidRPr="004E1880">
          <w:rPr>
            <w:rStyle w:val="Hyperlink"/>
            <w:rFonts w:asciiTheme="majorHAnsi" w:hAnsiTheme="majorHAnsi"/>
            <w:noProof/>
          </w:rPr>
          <w:t>C1.1.3.9 Proportion of infants protected at birth against neonatal tetanus</w:t>
        </w:r>
        <w:r w:rsidR="00B7788D">
          <w:rPr>
            <w:noProof/>
            <w:webHidden/>
          </w:rPr>
          <w:tab/>
        </w:r>
        <w:r w:rsidR="0028473E">
          <w:rPr>
            <w:noProof/>
            <w:webHidden/>
          </w:rPr>
          <w:fldChar w:fldCharType="begin"/>
        </w:r>
        <w:r w:rsidR="00B7788D">
          <w:rPr>
            <w:noProof/>
            <w:webHidden/>
          </w:rPr>
          <w:instrText xml:space="preserve"> PAGEREF _Toc383875990 \h </w:instrText>
        </w:r>
        <w:r w:rsidR="0028473E">
          <w:rPr>
            <w:noProof/>
            <w:webHidden/>
          </w:rPr>
        </w:r>
        <w:r w:rsidR="0028473E">
          <w:rPr>
            <w:noProof/>
            <w:webHidden/>
          </w:rPr>
          <w:fldChar w:fldCharType="separate"/>
        </w:r>
        <w:r w:rsidR="00B7788D">
          <w:rPr>
            <w:noProof/>
            <w:webHidden/>
          </w:rPr>
          <w:t>44</w:t>
        </w:r>
        <w:r w:rsidR="0028473E">
          <w:rPr>
            <w:noProof/>
            <w:webHidden/>
          </w:rPr>
          <w:fldChar w:fldCharType="end"/>
        </w:r>
      </w:hyperlink>
    </w:p>
    <w:p w14:paraId="06BA5CDA"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91" w:history="1">
        <w:r w:rsidR="00B7788D" w:rsidRPr="004E1880">
          <w:rPr>
            <w:rStyle w:val="Hyperlink"/>
            <w:rFonts w:asciiTheme="majorHAnsi" w:hAnsiTheme="majorHAnsi"/>
            <w:noProof/>
          </w:rPr>
          <w:t>C1.1.3.10 Vaccine wastage rate</w:t>
        </w:r>
        <w:r w:rsidR="00B7788D">
          <w:rPr>
            <w:noProof/>
            <w:webHidden/>
          </w:rPr>
          <w:tab/>
        </w:r>
        <w:r w:rsidR="0028473E">
          <w:rPr>
            <w:noProof/>
            <w:webHidden/>
          </w:rPr>
          <w:fldChar w:fldCharType="begin"/>
        </w:r>
        <w:r w:rsidR="00B7788D">
          <w:rPr>
            <w:noProof/>
            <w:webHidden/>
          </w:rPr>
          <w:instrText xml:space="preserve"> PAGEREF _Toc383875991 \h </w:instrText>
        </w:r>
        <w:r w:rsidR="0028473E">
          <w:rPr>
            <w:noProof/>
            <w:webHidden/>
          </w:rPr>
        </w:r>
        <w:r w:rsidR="0028473E">
          <w:rPr>
            <w:noProof/>
            <w:webHidden/>
          </w:rPr>
          <w:fldChar w:fldCharType="separate"/>
        </w:r>
        <w:r w:rsidR="00B7788D">
          <w:rPr>
            <w:noProof/>
            <w:webHidden/>
          </w:rPr>
          <w:t>45</w:t>
        </w:r>
        <w:r w:rsidR="0028473E">
          <w:rPr>
            <w:noProof/>
            <w:webHidden/>
          </w:rPr>
          <w:fldChar w:fldCharType="end"/>
        </w:r>
      </w:hyperlink>
    </w:p>
    <w:p w14:paraId="3688C43A"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92" w:history="1">
        <w:r w:rsidR="00B7788D" w:rsidRPr="004E1880">
          <w:rPr>
            <w:rStyle w:val="Hyperlink"/>
            <w:rFonts w:asciiTheme="majorHAnsi" w:hAnsiTheme="majorHAnsi"/>
            <w:noProof/>
          </w:rPr>
          <w:t>C1.1.3.11 Early institutional neonatal death rate</w:t>
        </w:r>
        <w:r w:rsidR="00B7788D">
          <w:rPr>
            <w:noProof/>
            <w:webHidden/>
          </w:rPr>
          <w:tab/>
        </w:r>
        <w:r w:rsidR="0028473E">
          <w:rPr>
            <w:noProof/>
            <w:webHidden/>
          </w:rPr>
          <w:fldChar w:fldCharType="begin"/>
        </w:r>
        <w:r w:rsidR="00B7788D">
          <w:rPr>
            <w:noProof/>
            <w:webHidden/>
          </w:rPr>
          <w:instrText xml:space="preserve"> PAGEREF _Toc383875992 \h </w:instrText>
        </w:r>
        <w:r w:rsidR="0028473E">
          <w:rPr>
            <w:noProof/>
            <w:webHidden/>
          </w:rPr>
        </w:r>
        <w:r w:rsidR="0028473E">
          <w:rPr>
            <w:noProof/>
            <w:webHidden/>
          </w:rPr>
          <w:fldChar w:fldCharType="separate"/>
        </w:r>
        <w:r w:rsidR="00B7788D">
          <w:rPr>
            <w:noProof/>
            <w:webHidden/>
          </w:rPr>
          <w:t>46</w:t>
        </w:r>
        <w:r w:rsidR="0028473E">
          <w:rPr>
            <w:noProof/>
            <w:webHidden/>
          </w:rPr>
          <w:fldChar w:fldCharType="end"/>
        </w:r>
      </w:hyperlink>
    </w:p>
    <w:p w14:paraId="37DCC547"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93" w:history="1">
        <w:r w:rsidR="00B7788D" w:rsidRPr="004E1880">
          <w:rPr>
            <w:rStyle w:val="Hyperlink"/>
            <w:rFonts w:asciiTheme="majorHAnsi" w:hAnsiTheme="majorHAnsi"/>
            <w:noProof/>
          </w:rPr>
          <w:t>C1.1.3.12 Neonatal death rate at community</w:t>
        </w:r>
        <w:r w:rsidR="00B7788D">
          <w:rPr>
            <w:noProof/>
            <w:webHidden/>
          </w:rPr>
          <w:tab/>
        </w:r>
        <w:r w:rsidR="0028473E">
          <w:rPr>
            <w:noProof/>
            <w:webHidden/>
          </w:rPr>
          <w:fldChar w:fldCharType="begin"/>
        </w:r>
        <w:r w:rsidR="00B7788D">
          <w:rPr>
            <w:noProof/>
            <w:webHidden/>
          </w:rPr>
          <w:instrText xml:space="preserve"> PAGEREF _Toc383875993 \h </w:instrText>
        </w:r>
        <w:r w:rsidR="0028473E">
          <w:rPr>
            <w:noProof/>
            <w:webHidden/>
          </w:rPr>
        </w:r>
        <w:r w:rsidR="0028473E">
          <w:rPr>
            <w:noProof/>
            <w:webHidden/>
          </w:rPr>
          <w:fldChar w:fldCharType="separate"/>
        </w:r>
        <w:r w:rsidR="00B7788D">
          <w:rPr>
            <w:noProof/>
            <w:webHidden/>
          </w:rPr>
          <w:t>47</w:t>
        </w:r>
        <w:r w:rsidR="0028473E">
          <w:rPr>
            <w:noProof/>
            <w:webHidden/>
          </w:rPr>
          <w:fldChar w:fldCharType="end"/>
        </w:r>
      </w:hyperlink>
    </w:p>
    <w:p w14:paraId="2B891753"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94" w:history="1">
        <w:r w:rsidR="00B7788D" w:rsidRPr="004E1880">
          <w:rPr>
            <w:rStyle w:val="Hyperlink"/>
            <w:rFonts w:asciiTheme="majorHAnsi" w:hAnsiTheme="majorHAnsi"/>
            <w:noProof/>
          </w:rPr>
          <w:t>C1.1.3.13 Proportion of children treated for pneumonia</w:t>
        </w:r>
        <w:r w:rsidR="00B7788D">
          <w:rPr>
            <w:noProof/>
            <w:webHidden/>
          </w:rPr>
          <w:tab/>
        </w:r>
        <w:r w:rsidR="0028473E">
          <w:rPr>
            <w:noProof/>
            <w:webHidden/>
          </w:rPr>
          <w:fldChar w:fldCharType="begin"/>
        </w:r>
        <w:r w:rsidR="00B7788D">
          <w:rPr>
            <w:noProof/>
            <w:webHidden/>
          </w:rPr>
          <w:instrText xml:space="preserve"> PAGEREF _Toc383875994 \h </w:instrText>
        </w:r>
        <w:r w:rsidR="0028473E">
          <w:rPr>
            <w:noProof/>
            <w:webHidden/>
          </w:rPr>
        </w:r>
        <w:r w:rsidR="0028473E">
          <w:rPr>
            <w:noProof/>
            <w:webHidden/>
          </w:rPr>
          <w:fldChar w:fldCharType="separate"/>
        </w:r>
        <w:r w:rsidR="00B7788D">
          <w:rPr>
            <w:noProof/>
            <w:webHidden/>
          </w:rPr>
          <w:t>48</w:t>
        </w:r>
        <w:r w:rsidR="0028473E">
          <w:rPr>
            <w:noProof/>
            <w:webHidden/>
          </w:rPr>
          <w:fldChar w:fldCharType="end"/>
        </w:r>
      </w:hyperlink>
    </w:p>
    <w:p w14:paraId="45509F86"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95" w:history="1">
        <w:r w:rsidR="00B7788D" w:rsidRPr="004E1880">
          <w:rPr>
            <w:rStyle w:val="Hyperlink"/>
            <w:rFonts w:asciiTheme="majorHAnsi" w:hAnsiTheme="majorHAnsi"/>
            <w:noProof/>
          </w:rPr>
          <w:t>C1.1.3.14 Proportion of neonates treated for sepsis</w:t>
        </w:r>
        <w:r w:rsidR="00B7788D">
          <w:rPr>
            <w:noProof/>
            <w:webHidden/>
          </w:rPr>
          <w:tab/>
        </w:r>
        <w:r w:rsidR="0028473E">
          <w:rPr>
            <w:noProof/>
            <w:webHidden/>
          </w:rPr>
          <w:fldChar w:fldCharType="begin"/>
        </w:r>
        <w:r w:rsidR="00B7788D">
          <w:rPr>
            <w:noProof/>
            <w:webHidden/>
          </w:rPr>
          <w:instrText xml:space="preserve"> PAGEREF _Toc383875995 \h </w:instrText>
        </w:r>
        <w:r w:rsidR="0028473E">
          <w:rPr>
            <w:noProof/>
            <w:webHidden/>
          </w:rPr>
        </w:r>
        <w:r w:rsidR="0028473E">
          <w:rPr>
            <w:noProof/>
            <w:webHidden/>
          </w:rPr>
          <w:fldChar w:fldCharType="separate"/>
        </w:r>
        <w:r w:rsidR="00B7788D">
          <w:rPr>
            <w:noProof/>
            <w:webHidden/>
          </w:rPr>
          <w:t>49</w:t>
        </w:r>
        <w:r w:rsidR="0028473E">
          <w:rPr>
            <w:noProof/>
            <w:webHidden/>
          </w:rPr>
          <w:fldChar w:fldCharType="end"/>
        </w:r>
      </w:hyperlink>
    </w:p>
    <w:p w14:paraId="41049F63"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5996" w:history="1">
        <w:r w:rsidR="00B7788D" w:rsidRPr="004E1880">
          <w:rPr>
            <w:rStyle w:val="Hyperlink"/>
            <w:rFonts w:asciiTheme="majorHAnsi" w:hAnsiTheme="majorHAnsi"/>
            <w:noProof/>
          </w:rPr>
          <w:t>C1.1.3.15 Proportion of neonates treated for asphyxia at health facility</w:t>
        </w:r>
        <w:r w:rsidR="00B7788D">
          <w:rPr>
            <w:noProof/>
            <w:webHidden/>
          </w:rPr>
          <w:tab/>
        </w:r>
        <w:r w:rsidR="0028473E">
          <w:rPr>
            <w:noProof/>
            <w:webHidden/>
          </w:rPr>
          <w:fldChar w:fldCharType="begin"/>
        </w:r>
        <w:r w:rsidR="00B7788D">
          <w:rPr>
            <w:noProof/>
            <w:webHidden/>
          </w:rPr>
          <w:instrText xml:space="preserve"> PAGEREF _Toc383875996 \h </w:instrText>
        </w:r>
        <w:r w:rsidR="0028473E">
          <w:rPr>
            <w:noProof/>
            <w:webHidden/>
          </w:rPr>
        </w:r>
        <w:r w:rsidR="0028473E">
          <w:rPr>
            <w:noProof/>
            <w:webHidden/>
          </w:rPr>
          <w:fldChar w:fldCharType="separate"/>
        </w:r>
        <w:r w:rsidR="00B7788D">
          <w:rPr>
            <w:noProof/>
            <w:webHidden/>
          </w:rPr>
          <w:t>50</w:t>
        </w:r>
        <w:r w:rsidR="0028473E">
          <w:rPr>
            <w:noProof/>
            <w:webHidden/>
          </w:rPr>
          <w:fldChar w:fldCharType="end"/>
        </w:r>
      </w:hyperlink>
    </w:p>
    <w:p w14:paraId="69636C48"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5997" w:history="1">
        <w:r w:rsidR="00B7788D" w:rsidRPr="004E1880">
          <w:rPr>
            <w:rStyle w:val="Hyperlink"/>
            <w:rFonts w:asciiTheme="majorHAnsi" w:hAnsiTheme="majorHAnsi"/>
            <w:noProof/>
          </w:rPr>
          <w:t>C1.2. Nutrition</w:t>
        </w:r>
        <w:r w:rsidR="00B7788D">
          <w:rPr>
            <w:noProof/>
            <w:webHidden/>
          </w:rPr>
          <w:tab/>
        </w:r>
        <w:r w:rsidR="0028473E">
          <w:rPr>
            <w:noProof/>
            <w:webHidden/>
          </w:rPr>
          <w:fldChar w:fldCharType="begin"/>
        </w:r>
        <w:r w:rsidR="00B7788D">
          <w:rPr>
            <w:noProof/>
            <w:webHidden/>
          </w:rPr>
          <w:instrText xml:space="preserve"> PAGEREF _Toc383875997 \h </w:instrText>
        </w:r>
        <w:r w:rsidR="0028473E">
          <w:rPr>
            <w:noProof/>
            <w:webHidden/>
          </w:rPr>
        </w:r>
        <w:r w:rsidR="0028473E">
          <w:rPr>
            <w:noProof/>
            <w:webHidden/>
          </w:rPr>
          <w:fldChar w:fldCharType="separate"/>
        </w:r>
        <w:r w:rsidR="00B7788D">
          <w:rPr>
            <w:noProof/>
            <w:webHidden/>
          </w:rPr>
          <w:t>51</w:t>
        </w:r>
        <w:r w:rsidR="0028473E">
          <w:rPr>
            <w:noProof/>
            <w:webHidden/>
          </w:rPr>
          <w:fldChar w:fldCharType="end"/>
        </w:r>
      </w:hyperlink>
    </w:p>
    <w:p w14:paraId="263E05C3"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5998" w:history="1">
        <w:r w:rsidR="00B7788D" w:rsidRPr="004E1880">
          <w:rPr>
            <w:rStyle w:val="Hyperlink"/>
            <w:rFonts w:asciiTheme="majorHAnsi" w:hAnsiTheme="majorHAnsi"/>
            <w:noProof/>
          </w:rPr>
          <w:t>C1.2.1 Percentage of low birth weight (LBW) newborns</w:t>
        </w:r>
        <w:r w:rsidR="00B7788D">
          <w:rPr>
            <w:noProof/>
            <w:webHidden/>
          </w:rPr>
          <w:tab/>
        </w:r>
        <w:r w:rsidR="0028473E">
          <w:rPr>
            <w:noProof/>
            <w:webHidden/>
          </w:rPr>
          <w:fldChar w:fldCharType="begin"/>
        </w:r>
        <w:r w:rsidR="00B7788D">
          <w:rPr>
            <w:noProof/>
            <w:webHidden/>
          </w:rPr>
          <w:instrText xml:space="preserve"> PAGEREF _Toc383875998 \h </w:instrText>
        </w:r>
        <w:r w:rsidR="0028473E">
          <w:rPr>
            <w:noProof/>
            <w:webHidden/>
          </w:rPr>
        </w:r>
        <w:r w:rsidR="0028473E">
          <w:rPr>
            <w:noProof/>
            <w:webHidden/>
          </w:rPr>
          <w:fldChar w:fldCharType="separate"/>
        </w:r>
        <w:r w:rsidR="00B7788D">
          <w:rPr>
            <w:noProof/>
            <w:webHidden/>
          </w:rPr>
          <w:t>51</w:t>
        </w:r>
        <w:r w:rsidR="0028473E">
          <w:rPr>
            <w:noProof/>
            <w:webHidden/>
          </w:rPr>
          <w:fldChar w:fldCharType="end"/>
        </w:r>
      </w:hyperlink>
    </w:p>
    <w:p w14:paraId="346FCA21"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5999" w:history="1">
        <w:r w:rsidR="00B7788D" w:rsidRPr="004E1880">
          <w:rPr>
            <w:rStyle w:val="Hyperlink"/>
            <w:rFonts w:asciiTheme="majorHAnsi" w:hAnsiTheme="majorHAnsi"/>
            <w:noProof/>
          </w:rPr>
          <w:t>C1.2.2 Percentage of underweight Children aged &lt;5 years</w:t>
        </w:r>
        <w:r w:rsidR="00B7788D">
          <w:rPr>
            <w:noProof/>
            <w:webHidden/>
          </w:rPr>
          <w:tab/>
        </w:r>
        <w:r w:rsidR="0028473E">
          <w:rPr>
            <w:noProof/>
            <w:webHidden/>
          </w:rPr>
          <w:fldChar w:fldCharType="begin"/>
        </w:r>
        <w:r w:rsidR="00B7788D">
          <w:rPr>
            <w:noProof/>
            <w:webHidden/>
          </w:rPr>
          <w:instrText xml:space="preserve"> PAGEREF _Toc383875999 \h </w:instrText>
        </w:r>
        <w:r w:rsidR="0028473E">
          <w:rPr>
            <w:noProof/>
            <w:webHidden/>
          </w:rPr>
        </w:r>
        <w:r w:rsidR="0028473E">
          <w:rPr>
            <w:noProof/>
            <w:webHidden/>
          </w:rPr>
          <w:fldChar w:fldCharType="separate"/>
        </w:r>
        <w:r w:rsidR="00B7788D">
          <w:rPr>
            <w:noProof/>
            <w:webHidden/>
          </w:rPr>
          <w:t>52</w:t>
        </w:r>
        <w:r w:rsidR="0028473E">
          <w:rPr>
            <w:noProof/>
            <w:webHidden/>
          </w:rPr>
          <w:fldChar w:fldCharType="end"/>
        </w:r>
      </w:hyperlink>
    </w:p>
    <w:p w14:paraId="3FAA27FC"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00" w:history="1">
        <w:r w:rsidR="00B7788D" w:rsidRPr="004E1880">
          <w:rPr>
            <w:rStyle w:val="Hyperlink"/>
            <w:rFonts w:asciiTheme="majorHAnsi" w:hAnsiTheme="majorHAnsi"/>
            <w:noProof/>
          </w:rPr>
          <w:t>C1.2.3 Proportion of children 6 - 59 months with severe acute malnutrition</w:t>
        </w:r>
        <w:r w:rsidR="00B7788D">
          <w:rPr>
            <w:noProof/>
            <w:webHidden/>
          </w:rPr>
          <w:tab/>
        </w:r>
        <w:r w:rsidR="0028473E">
          <w:rPr>
            <w:noProof/>
            <w:webHidden/>
          </w:rPr>
          <w:fldChar w:fldCharType="begin"/>
        </w:r>
        <w:r w:rsidR="00B7788D">
          <w:rPr>
            <w:noProof/>
            <w:webHidden/>
          </w:rPr>
          <w:instrText xml:space="preserve"> PAGEREF _Toc383876000 \h </w:instrText>
        </w:r>
        <w:r w:rsidR="0028473E">
          <w:rPr>
            <w:noProof/>
            <w:webHidden/>
          </w:rPr>
        </w:r>
        <w:r w:rsidR="0028473E">
          <w:rPr>
            <w:noProof/>
            <w:webHidden/>
          </w:rPr>
          <w:fldChar w:fldCharType="separate"/>
        </w:r>
        <w:r w:rsidR="00B7788D">
          <w:rPr>
            <w:noProof/>
            <w:webHidden/>
          </w:rPr>
          <w:t>53</w:t>
        </w:r>
        <w:r w:rsidR="0028473E">
          <w:rPr>
            <w:noProof/>
            <w:webHidden/>
          </w:rPr>
          <w:fldChar w:fldCharType="end"/>
        </w:r>
      </w:hyperlink>
    </w:p>
    <w:p w14:paraId="7DCCB9C5"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01" w:history="1">
        <w:r w:rsidR="00B7788D" w:rsidRPr="004E1880">
          <w:rPr>
            <w:rStyle w:val="Hyperlink"/>
            <w:rFonts w:asciiTheme="majorHAnsi" w:hAnsiTheme="majorHAnsi"/>
            <w:noProof/>
          </w:rPr>
          <w:t>C1.2.4 Treatment outcome for management of severe acute malnutrition in children 6-59 months</w:t>
        </w:r>
        <w:r w:rsidR="00B7788D">
          <w:rPr>
            <w:noProof/>
            <w:webHidden/>
          </w:rPr>
          <w:tab/>
        </w:r>
        <w:r w:rsidR="0028473E">
          <w:rPr>
            <w:noProof/>
            <w:webHidden/>
          </w:rPr>
          <w:fldChar w:fldCharType="begin"/>
        </w:r>
        <w:r w:rsidR="00B7788D">
          <w:rPr>
            <w:noProof/>
            <w:webHidden/>
          </w:rPr>
          <w:instrText xml:space="preserve"> PAGEREF _Toc383876001 \h </w:instrText>
        </w:r>
        <w:r w:rsidR="0028473E">
          <w:rPr>
            <w:noProof/>
            <w:webHidden/>
          </w:rPr>
        </w:r>
        <w:r w:rsidR="0028473E">
          <w:rPr>
            <w:noProof/>
            <w:webHidden/>
          </w:rPr>
          <w:fldChar w:fldCharType="separate"/>
        </w:r>
        <w:r w:rsidR="00B7788D">
          <w:rPr>
            <w:noProof/>
            <w:webHidden/>
          </w:rPr>
          <w:t>54</w:t>
        </w:r>
        <w:r w:rsidR="0028473E">
          <w:rPr>
            <w:noProof/>
            <w:webHidden/>
          </w:rPr>
          <w:fldChar w:fldCharType="end"/>
        </w:r>
      </w:hyperlink>
    </w:p>
    <w:p w14:paraId="31FFC8DB"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02" w:history="1">
        <w:r w:rsidR="00B7788D" w:rsidRPr="004E1880">
          <w:rPr>
            <w:rStyle w:val="Hyperlink"/>
            <w:rFonts w:asciiTheme="majorHAnsi" w:hAnsiTheme="majorHAnsi"/>
            <w:noProof/>
          </w:rPr>
          <w:t>C1.2.5 Proportion of children aged 6-59 months who received vitamin A supplementation</w:t>
        </w:r>
        <w:r w:rsidR="00B7788D">
          <w:rPr>
            <w:noProof/>
            <w:webHidden/>
          </w:rPr>
          <w:tab/>
        </w:r>
        <w:r w:rsidR="0028473E">
          <w:rPr>
            <w:noProof/>
            <w:webHidden/>
          </w:rPr>
          <w:fldChar w:fldCharType="begin"/>
        </w:r>
        <w:r w:rsidR="00B7788D">
          <w:rPr>
            <w:noProof/>
            <w:webHidden/>
          </w:rPr>
          <w:instrText xml:space="preserve"> PAGEREF _Toc383876002 \h </w:instrText>
        </w:r>
        <w:r w:rsidR="0028473E">
          <w:rPr>
            <w:noProof/>
            <w:webHidden/>
          </w:rPr>
        </w:r>
        <w:r w:rsidR="0028473E">
          <w:rPr>
            <w:noProof/>
            <w:webHidden/>
          </w:rPr>
          <w:fldChar w:fldCharType="separate"/>
        </w:r>
        <w:r w:rsidR="00B7788D">
          <w:rPr>
            <w:noProof/>
            <w:webHidden/>
          </w:rPr>
          <w:t>55</w:t>
        </w:r>
        <w:r w:rsidR="0028473E">
          <w:rPr>
            <w:noProof/>
            <w:webHidden/>
          </w:rPr>
          <w:fldChar w:fldCharType="end"/>
        </w:r>
      </w:hyperlink>
    </w:p>
    <w:p w14:paraId="3CC95100"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03" w:history="1">
        <w:r w:rsidR="00B7788D" w:rsidRPr="004E1880">
          <w:rPr>
            <w:rStyle w:val="Hyperlink"/>
            <w:rFonts w:asciiTheme="majorHAnsi" w:hAnsiTheme="majorHAnsi"/>
            <w:noProof/>
          </w:rPr>
          <w:t>C1.2.6 Proportion of children aged 2-5 years de-wormed</w:t>
        </w:r>
        <w:r w:rsidR="00B7788D">
          <w:rPr>
            <w:noProof/>
            <w:webHidden/>
          </w:rPr>
          <w:tab/>
        </w:r>
        <w:r w:rsidR="0028473E">
          <w:rPr>
            <w:noProof/>
            <w:webHidden/>
          </w:rPr>
          <w:fldChar w:fldCharType="begin"/>
        </w:r>
        <w:r w:rsidR="00B7788D">
          <w:rPr>
            <w:noProof/>
            <w:webHidden/>
          </w:rPr>
          <w:instrText xml:space="preserve"> PAGEREF _Toc383876003 \h </w:instrText>
        </w:r>
        <w:r w:rsidR="0028473E">
          <w:rPr>
            <w:noProof/>
            <w:webHidden/>
          </w:rPr>
        </w:r>
        <w:r w:rsidR="0028473E">
          <w:rPr>
            <w:noProof/>
            <w:webHidden/>
          </w:rPr>
          <w:fldChar w:fldCharType="separate"/>
        </w:r>
        <w:r w:rsidR="00B7788D">
          <w:rPr>
            <w:noProof/>
            <w:webHidden/>
          </w:rPr>
          <w:t>56</w:t>
        </w:r>
        <w:r w:rsidR="0028473E">
          <w:rPr>
            <w:noProof/>
            <w:webHidden/>
          </w:rPr>
          <w:fldChar w:fldCharType="end"/>
        </w:r>
      </w:hyperlink>
    </w:p>
    <w:p w14:paraId="123545DE"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04" w:history="1">
        <w:r w:rsidR="00B7788D" w:rsidRPr="004E1880">
          <w:rPr>
            <w:rStyle w:val="Hyperlink"/>
            <w:rFonts w:asciiTheme="majorHAnsi" w:hAnsiTheme="majorHAnsi"/>
            <w:noProof/>
          </w:rPr>
          <w:t>C1.3 Hygiene and Environmental Health</w:t>
        </w:r>
        <w:r w:rsidR="00B7788D">
          <w:rPr>
            <w:noProof/>
            <w:webHidden/>
          </w:rPr>
          <w:tab/>
        </w:r>
        <w:r w:rsidR="0028473E">
          <w:rPr>
            <w:noProof/>
            <w:webHidden/>
          </w:rPr>
          <w:fldChar w:fldCharType="begin"/>
        </w:r>
        <w:r w:rsidR="00B7788D">
          <w:rPr>
            <w:noProof/>
            <w:webHidden/>
          </w:rPr>
          <w:instrText xml:space="preserve"> PAGEREF _Toc383876004 \h </w:instrText>
        </w:r>
        <w:r w:rsidR="0028473E">
          <w:rPr>
            <w:noProof/>
            <w:webHidden/>
          </w:rPr>
        </w:r>
        <w:r w:rsidR="0028473E">
          <w:rPr>
            <w:noProof/>
            <w:webHidden/>
          </w:rPr>
          <w:fldChar w:fldCharType="separate"/>
        </w:r>
        <w:r w:rsidR="00B7788D">
          <w:rPr>
            <w:noProof/>
            <w:webHidden/>
          </w:rPr>
          <w:t>57</w:t>
        </w:r>
        <w:r w:rsidR="0028473E">
          <w:rPr>
            <w:noProof/>
            <w:webHidden/>
          </w:rPr>
          <w:fldChar w:fldCharType="end"/>
        </w:r>
      </w:hyperlink>
    </w:p>
    <w:p w14:paraId="20C61976"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05" w:history="1">
        <w:r w:rsidR="00B7788D" w:rsidRPr="004E1880">
          <w:rPr>
            <w:rStyle w:val="Hyperlink"/>
            <w:rFonts w:asciiTheme="majorHAnsi" w:hAnsiTheme="majorHAnsi"/>
            <w:noProof/>
          </w:rPr>
          <w:t>C1.3.1 Proportion of households’ access to latrine facilities</w:t>
        </w:r>
        <w:r w:rsidR="00B7788D">
          <w:rPr>
            <w:noProof/>
            <w:webHidden/>
          </w:rPr>
          <w:tab/>
        </w:r>
        <w:r w:rsidR="0028473E">
          <w:rPr>
            <w:noProof/>
            <w:webHidden/>
          </w:rPr>
          <w:fldChar w:fldCharType="begin"/>
        </w:r>
        <w:r w:rsidR="00B7788D">
          <w:rPr>
            <w:noProof/>
            <w:webHidden/>
          </w:rPr>
          <w:instrText xml:space="preserve"> PAGEREF _Toc383876005 \h </w:instrText>
        </w:r>
        <w:r w:rsidR="0028473E">
          <w:rPr>
            <w:noProof/>
            <w:webHidden/>
          </w:rPr>
        </w:r>
        <w:r w:rsidR="0028473E">
          <w:rPr>
            <w:noProof/>
            <w:webHidden/>
          </w:rPr>
          <w:fldChar w:fldCharType="separate"/>
        </w:r>
        <w:r w:rsidR="00B7788D">
          <w:rPr>
            <w:noProof/>
            <w:webHidden/>
          </w:rPr>
          <w:t>57</w:t>
        </w:r>
        <w:r w:rsidR="0028473E">
          <w:rPr>
            <w:noProof/>
            <w:webHidden/>
          </w:rPr>
          <w:fldChar w:fldCharType="end"/>
        </w:r>
      </w:hyperlink>
    </w:p>
    <w:p w14:paraId="6ACB861A"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06" w:history="1">
        <w:r w:rsidR="00B7788D" w:rsidRPr="004E1880">
          <w:rPr>
            <w:rStyle w:val="Hyperlink"/>
            <w:rFonts w:asciiTheme="majorHAnsi" w:hAnsiTheme="majorHAnsi"/>
            <w:noProof/>
          </w:rPr>
          <w:t>C1.3.2 Proportion of HHs using latrine</w:t>
        </w:r>
        <w:r w:rsidR="00B7788D">
          <w:rPr>
            <w:noProof/>
            <w:webHidden/>
          </w:rPr>
          <w:tab/>
        </w:r>
        <w:r w:rsidR="0028473E">
          <w:rPr>
            <w:noProof/>
            <w:webHidden/>
          </w:rPr>
          <w:fldChar w:fldCharType="begin"/>
        </w:r>
        <w:r w:rsidR="00B7788D">
          <w:rPr>
            <w:noProof/>
            <w:webHidden/>
          </w:rPr>
          <w:instrText xml:space="preserve"> PAGEREF _Toc383876006 \h </w:instrText>
        </w:r>
        <w:r w:rsidR="0028473E">
          <w:rPr>
            <w:noProof/>
            <w:webHidden/>
          </w:rPr>
        </w:r>
        <w:r w:rsidR="0028473E">
          <w:rPr>
            <w:noProof/>
            <w:webHidden/>
          </w:rPr>
          <w:fldChar w:fldCharType="separate"/>
        </w:r>
        <w:r w:rsidR="00B7788D">
          <w:rPr>
            <w:noProof/>
            <w:webHidden/>
          </w:rPr>
          <w:t>58</w:t>
        </w:r>
        <w:r w:rsidR="0028473E">
          <w:rPr>
            <w:noProof/>
            <w:webHidden/>
          </w:rPr>
          <w:fldChar w:fldCharType="end"/>
        </w:r>
      </w:hyperlink>
    </w:p>
    <w:p w14:paraId="1CE4832A"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07" w:history="1">
        <w:r w:rsidR="00B7788D" w:rsidRPr="004E1880">
          <w:rPr>
            <w:rStyle w:val="Hyperlink"/>
            <w:rFonts w:asciiTheme="majorHAnsi" w:hAnsiTheme="majorHAnsi"/>
            <w:noProof/>
          </w:rPr>
          <w:t>C1.3.3 Kebele declared ‘Open Defecation Free’</w:t>
        </w:r>
        <w:r w:rsidR="00B7788D">
          <w:rPr>
            <w:noProof/>
            <w:webHidden/>
          </w:rPr>
          <w:tab/>
        </w:r>
        <w:r w:rsidR="0028473E">
          <w:rPr>
            <w:noProof/>
            <w:webHidden/>
          </w:rPr>
          <w:fldChar w:fldCharType="begin"/>
        </w:r>
        <w:r w:rsidR="00B7788D">
          <w:rPr>
            <w:noProof/>
            <w:webHidden/>
          </w:rPr>
          <w:instrText xml:space="preserve"> PAGEREF _Toc383876007 \h </w:instrText>
        </w:r>
        <w:r w:rsidR="0028473E">
          <w:rPr>
            <w:noProof/>
            <w:webHidden/>
          </w:rPr>
        </w:r>
        <w:r w:rsidR="0028473E">
          <w:rPr>
            <w:noProof/>
            <w:webHidden/>
          </w:rPr>
          <w:fldChar w:fldCharType="separate"/>
        </w:r>
        <w:r w:rsidR="00B7788D">
          <w:rPr>
            <w:noProof/>
            <w:webHidden/>
          </w:rPr>
          <w:t>59</w:t>
        </w:r>
        <w:r w:rsidR="0028473E">
          <w:rPr>
            <w:noProof/>
            <w:webHidden/>
          </w:rPr>
          <w:fldChar w:fldCharType="end"/>
        </w:r>
      </w:hyperlink>
    </w:p>
    <w:p w14:paraId="0588B582"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08" w:history="1">
        <w:r w:rsidR="00B7788D" w:rsidRPr="004E1880">
          <w:rPr>
            <w:rStyle w:val="Hyperlink"/>
            <w:rFonts w:asciiTheme="majorHAnsi" w:hAnsiTheme="majorHAnsi"/>
            <w:noProof/>
          </w:rPr>
          <w:t>C1.4. Prevention and Control of Diseases</w:t>
        </w:r>
        <w:r w:rsidR="00B7788D">
          <w:rPr>
            <w:noProof/>
            <w:webHidden/>
          </w:rPr>
          <w:tab/>
        </w:r>
        <w:r w:rsidR="0028473E">
          <w:rPr>
            <w:noProof/>
            <w:webHidden/>
          </w:rPr>
          <w:fldChar w:fldCharType="begin"/>
        </w:r>
        <w:r w:rsidR="00B7788D">
          <w:rPr>
            <w:noProof/>
            <w:webHidden/>
          </w:rPr>
          <w:instrText xml:space="preserve"> PAGEREF _Toc383876008 \h </w:instrText>
        </w:r>
        <w:r w:rsidR="0028473E">
          <w:rPr>
            <w:noProof/>
            <w:webHidden/>
          </w:rPr>
        </w:r>
        <w:r w:rsidR="0028473E">
          <w:rPr>
            <w:noProof/>
            <w:webHidden/>
          </w:rPr>
          <w:fldChar w:fldCharType="separate"/>
        </w:r>
        <w:r w:rsidR="00B7788D">
          <w:rPr>
            <w:noProof/>
            <w:webHidden/>
          </w:rPr>
          <w:t>60</w:t>
        </w:r>
        <w:r w:rsidR="0028473E">
          <w:rPr>
            <w:noProof/>
            <w:webHidden/>
          </w:rPr>
          <w:fldChar w:fldCharType="end"/>
        </w:r>
      </w:hyperlink>
    </w:p>
    <w:p w14:paraId="68A7E822"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09" w:history="1">
        <w:r w:rsidR="00B7788D" w:rsidRPr="004E1880">
          <w:rPr>
            <w:rStyle w:val="Hyperlink"/>
            <w:rFonts w:asciiTheme="majorHAnsi" w:hAnsiTheme="majorHAnsi"/>
            <w:noProof/>
          </w:rPr>
          <w:t>C1.4.1 All diseases</w:t>
        </w:r>
        <w:r w:rsidR="00B7788D">
          <w:rPr>
            <w:noProof/>
            <w:webHidden/>
          </w:rPr>
          <w:tab/>
        </w:r>
        <w:r w:rsidR="0028473E">
          <w:rPr>
            <w:noProof/>
            <w:webHidden/>
          </w:rPr>
          <w:fldChar w:fldCharType="begin"/>
        </w:r>
        <w:r w:rsidR="00B7788D">
          <w:rPr>
            <w:noProof/>
            <w:webHidden/>
          </w:rPr>
          <w:instrText xml:space="preserve"> PAGEREF _Toc383876009 \h </w:instrText>
        </w:r>
        <w:r w:rsidR="0028473E">
          <w:rPr>
            <w:noProof/>
            <w:webHidden/>
          </w:rPr>
        </w:r>
        <w:r w:rsidR="0028473E">
          <w:rPr>
            <w:noProof/>
            <w:webHidden/>
          </w:rPr>
          <w:fldChar w:fldCharType="separate"/>
        </w:r>
        <w:r w:rsidR="00B7788D">
          <w:rPr>
            <w:noProof/>
            <w:webHidden/>
          </w:rPr>
          <w:t>60</w:t>
        </w:r>
        <w:r w:rsidR="0028473E">
          <w:rPr>
            <w:noProof/>
            <w:webHidden/>
          </w:rPr>
          <w:fldChar w:fldCharType="end"/>
        </w:r>
      </w:hyperlink>
    </w:p>
    <w:p w14:paraId="0C814B21"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10" w:history="1">
        <w:r w:rsidR="00B7788D" w:rsidRPr="004E1880">
          <w:rPr>
            <w:rStyle w:val="Hyperlink"/>
            <w:rFonts w:asciiTheme="majorHAnsi" w:hAnsiTheme="majorHAnsi"/>
            <w:noProof/>
          </w:rPr>
          <w:t>C1.4.1.1Top 10 causes of morbidity</w:t>
        </w:r>
        <w:r w:rsidR="00B7788D">
          <w:rPr>
            <w:noProof/>
            <w:webHidden/>
          </w:rPr>
          <w:tab/>
        </w:r>
        <w:r w:rsidR="0028473E">
          <w:rPr>
            <w:noProof/>
            <w:webHidden/>
          </w:rPr>
          <w:fldChar w:fldCharType="begin"/>
        </w:r>
        <w:r w:rsidR="00B7788D">
          <w:rPr>
            <w:noProof/>
            <w:webHidden/>
          </w:rPr>
          <w:instrText xml:space="preserve"> PAGEREF _Toc383876010 \h </w:instrText>
        </w:r>
        <w:r w:rsidR="0028473E">
          <w:rPr>
            <w:noProof/>
            <w:webHidden/>
          </w:rPr>
        </w:r>
        <w:r w:rsidR="0028473E">
          <w:rPr>
            <w:noProof/>
            <w:webHidden/>
          </w:rPr>
          <w:fldChar w:fldCharType="separate"/>
        </w:r>
        <w:r w:rsidR="00B7788D">
          <w:rPr>
            <w:noProof/>
            <w:webHidden/>
          </w:rPr>
          <w:t>60</w:t>
        </w:r>
        <w:r w:rsidR="0028473E">
          <w:rPr>
            <w:noProof/>
            <w:webHidden/>
          </w:rPr>
          <w:fldChar w:fldCharType="end"/>
        </w:r>
      </w:hyperlink>
    </w:p>
    <w:p w14:paraId="572BDE3E"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11" w:history="1">
        <w:r w:rsidR="00B7788D" w:rsidRPr="004E1880">
          <w:rPr>
            <w:rStyle w:val="Hyperlink"/>
            <w:rFonts w:asciiTheme="majorHAnsi" w:hAnsiTheme="majorHAnsi"/>
            <w:noProof/>
          </w:rPr>
          <w:t>C1.4.1.2 Top 10 causes of institutional mortality</w:t>
        </w:r>
        <w:r w:rsidR="00B7788D">
          <w:rPr>
            <w:noProof/>
            <w:webHidden/>
          </w:rPr>
          <w:tab/>
        </w:r>
        <w:r w:rsidR="0028473E">
          <w:rPr>
            <w:noProof/>
            <w:webHidden/>
          </w:rPr>
          <w:fldChar w:fldCharType="begin"/>
        </w:r>
        <w:r w:rsidR="00B7788D">
          <w:rPr>
            <w:noProof/>
            <w:webHidden/>
          </w:rPr>
          <w:instrText xml:space="preserve"> PAGEREF _Toc383876011 \h </w:instrText>
        </w:r>
        <w:r w:rsidR="0028473E">
          <w:rPr>
            <w:noProof/>
            <w:webHidden/>
          </w:rPr>
        </w:r>
        <w:r w:rsidR="0028473E">
          <w:rPr>
            <w:noProof/>
            <w:webHidden/>
          </w:rPr>
          <w:fldChar w:fldCharType="separate"/>
        </w:r>
        <w:r w:rsidR="00B7788D">
          <w:rPr>
            <w:noProof/>
            <w:webHidden/>
          </w:rPr>
          <w:t>61</w:t>
        </w:r>
        <w:r w:rsidR="0028473E">
          <w:rPr>
            <w:noProof/>
            <w:webHidden/>
          </w:rPr>
          <w:fldChar w:fldCharType="end"/>
        </w:r>
      </w:hyperlink>
    </w:p>
    <w:p w14:paraId="48F9E5A3"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12" w:history="1">
        <w:r w:rsidR="00B7788D" w:rsidRPr="004E1880">
          <w:rPr>
            <w:rStyle w:val="Hyperlink"/>
            <w:rFonts w:asciiTheme="majorHAnsi" w:hAnsiTheme="majorHAnsi"/>
            <w:noProof/>
          </w:rPr>
          <w:t>C1.4.1.3 Inpatient mortality rate</w:t>
        </w:r>
        <w:r w:rsidR="00B7788D">
          <w:rPr>
            <w:noProof/>
            <w:webHidden/>
          </w:rPr>
          <w:tab/>
        </w:r>
        <w:r w:rsidR="0028473E">
          <w:rPr>
            <w:noProof/>
            <w:webHidden/>
          </w:rPr>
          <w:fldChar w:fldCharType="begin"/>
        </w:r>
        <w:r w:rsidR="00B7788D">
          <w:rPr>
            <w:noProof/>
            <w:webHidden/>
          </w:rPr>
          <w:instrText xml:space="preserve"> PAGEREF _Toc383876012 \h </w:instrText>
        </w:r>
        <w:r w:rsidR="0028473E">
          <w:rPr>
            <w:noProof/>
            <w:webHidden/>
          </w:rPr>
        </w:r>
        <w:r w:rsidR="0028473E">
          <w:rPr>
            <w:noProof/>
            <w:webHidden/>
          </w:rPr>
          <w:fldChar w:fldCharType="separate"/>
        </w:r>
        <w:r w:rsidR="00B7788D">
          <w:rPr>
            <w:noProof/>
            <w:webHidden/>
          </w:rPr>
          <w:t>62</w:t>
        </w:r>
        <w:r w:rsidR="0028473E">
          <w:rPr>
            <w:noProof/>
            <w:webHidden/>
          </w:rPr>
          <w:fldChar w:fldCharType="end"/>
        </w:r>
      </w:hyperlink>
    </w:p>
    <w:p w14:paraId="35EB7462"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13" w:history="1">
        <w:r w:rsidR="00B7788D" w:rsidRPr="004E1880">
          <w:rPr>
            <w:rStyle w:val="Hyperlink"/>
            <w:rFonts w:asciiTheme="majorHAnsi" w:hAnsiTheme="majorHAnsi"/>
            <w:noProof/>
          </w:rPr>
          <w:t>C1.4.2 Communicable diseases</w:t>
        </w:r>
        <w:r w:rsidR="00B7788D">
          <w:rPr>
            <w:noProof/>
            <w:webHidden/>
          </w:rPr>
          <w:tab/>
        </w:r>
        <w:r w:rsidR="0028473E">
          <w:rPr>
            <w:noProof/>
            <w:webHidden/>
          </w:rPr>
          <w:fldChar w:fldCharType="begin"/>
        </w:r>
        <w:r w:rsidR="00B7788D">
          <w:rPr>
            <w:noProof/>
            <w:webHidden/>
          </w:rPr>
          <w:instrText xml:space="preserve"> PAGEREF _Toc383876013 \h </w:instrText>
        </w:r>
        <w:r w:rsidR="0028473E">
          <w:rPr>
            <w:noProof/>
            <w:webHidden/>
          </w:rPr>
        </w:r>
        <w:r w:rsidR="0028473E">
          <w:rPr>
            <w:noProof/>
            <w:webHidden/>
          </w:rPr>
          <w:fldChar w:fldCharType="separate"/>
        </w:r>
        <w:r w:rsidR="00B7788D">
          <w:rPr>
            <w:noProof/>
            <w:webHidden/>
          </w:rPr>
          <w:t>63</w:t>
        </w:r>
        <w:r w:rsidR="0028473E">
          <w:rPr>
            <w:noProof/>
            <w:webHidden/>
          </w:rPr>
          <w:fldChar w:fldCharType="end"/>
        </w:r>
      </w:hyperlink>
    </w:p>
    <w:p w14:paraId="24DCA919"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14" w:history="1">
        <w:r w:rsidR="00B7788D" w:rsidRPr="004E1880">
          <w:rPr>
            <w:rStyle w:val="Hyperlink"/>
            <w:rFonts w:asciiTheme="majorHAnsi" w:hAnsiTheme="majorHAnsi"/>
            <w:noProof/>
          </w:rPr>
          <w:t>C1.4.2.1 HIV/AIDS</w:t>
        </w:r>
        <w:r w:rsidR="00B7788D">
          <w:rPr>
            <w:noProof/>
            <w:webHidden/>
          </w:rPr>
          <w:tab/>
        </w:r>
        <w:r w:rsidR="0028473E">
          <w:rPr>
            <w:noProof/>
            <w:webHidden/>
          </w:rPr>
          <w:fldChar w:fldCharType="begin"/>
        </w:r>
        <w:r w:rsidR="00B7788D">
          <w:rPr>
            <w:noProof/>
            <w:webHidden/>
          </w:rPr>
          <w:instrText xml:space="preserve"> PAGEREF _Toc383876014 \h </w:instrText>
        </w:r>
        <w:r w:rsidR="0028473E">
          <w:rPr>
            <w:noProof/>
            <w:webHidden/>
          </w:rPr>
        </w:r>
        <w:r w:rsidR="0028473E">
          <w:rPr>
            <w:noProof/>
            <w:webHidden/>
          </w:rPr>
          <w:fldChar w:fldCharType="separate"/>
        </w:r>
        <w:r w:rsidR="00B7788D">
          <w:rPr>
            <w:noProof/>
            <w:webHidden/>
          </w:rPr>
          <w:t>63</w:t>
        </w:r>
        <w:r w:rsidR="0028473E">
          <w:rPr>
            <w:noProof/>
            <w:webHidden/>
          </w:rPr>
          <w:fldChar w:fldCharType="end"/>
        </w:r>
      </w:hyperlink>
    </w:p>
    <w:p w14:paraId="404FE139"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15" w:history="1">
        <w:r w:rsidR="00B7788D" w:rsidRPr="004E1880">
          <w:rPr>
            <w:rStyle w:val="Hyperlink"/>
            <w:rFonts w:asciiTheme="majorHAnsi" w:hAnsiTheme="majorHAnsi"/>
            <w:b/>
            <w:noProof/>
          </w:rPr>
          <w:t>C1.4.2.1.1 Number of individuals tested and counseled for HIV and who received their test results</w:t>
        </w:r>
        <w:r w:rsidR="00B7788D">
          <w:rPr>
            <w:noProof/>
            <w:webHidden/>
          </w:rPr>
          <w:tab/>
        </w:r>
        <w:r w:rsidR="0028473E">
          <w:rPr>
            <w:noProof/>
            <w:webHidden/>
          </w:rPr>
          <w:fldChar w:fldCharType="begin"/>
        </w:r>
        <w:r w:rsidR="00B7788D">
          <w:rPr>
            <w:noProof/>
            <w:webHidden/>
          </w:rPr>
          <w:instrText xml:space="preserve"> PAGEREF _Toc383876015 \h </w:instrText>
        </w:r>
        <w:r w:rsidR="0028473E">
          <w:rPr>
            <w:noProof/>
            <w:webHidden/>
          </w:rPr>
        </w:r>
        <w:r w:rsidR="0028473E">
          <w:rPr>
            <w:noProof/>
            <w:webHidden/>
          </w:rPr>
          <w:fldChar w:fldCharType="separate"/>
        </w:r>
        <w:r w:rsidR="00B7788D">
          <w:rPr>
            <w:noProof/>
            <w:webHidden/>
          </w:rPr>
          <w:t>63</w:t>
        </w:r>
        <w:r w:rsidR="0028473E">
          <w:rPr>
            <w:noProof/>
            <w:webHidden/>
          </w:rPr>
          <w:fldChar w:fldCharType="end"/>
        </w:r>
      </w:hyperlink>
    </w:p>
    <w:p w14:paraId="538029F0"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16" w:history="1">
        <w:r w:rsidR="00B7788D" w:rsidRPr="004E1880">
          <w:rPr>
            <w:rStyle w:val="Hyperlink"/>
            <w:rFonts w:asciiTheme="majorHAnsi" w:hAnsiTheme="majorHAnsi"/>
            <w:b/>
            <w:noProof/>
          </w:rPr>
          <w:t>C1.4.2.1.2 . Number of PLHIV newly enrolled in pre-ART care</w:t>
        </w:r>
        <w:r w:rsidR="00B7788D">
          <w:rPr>
            <w:noProof/>
            <w:webHidden/>
          </w:rPr>
          <w:tab/>
        </w:r>
        <w:r w:rsidR="0028473E">
          <w:rPr>
            <w:noProof/>
            <w:webHidden/>
          </w:rPr>
          <w:fldChar w:fldCharType="begin"/>
        </w:r>
        <w:r w:rsidR="00B7788D">
          <w:rPr>
            <w:noProof/>
            <w:webHidden/>
          </w:rPr>
          <w:instrText xml:space="preserve"> PAGEREF _Toc383876016 \h </w:instrText>
        </w:r>
        <w:r w:rsidR="0028473E">
          <w:rPr>
            <w:noProof/>
            <w:webHidden/>
          </w:rPr>
        </w:r>
        <w:r w:rsidR="0028473E">
          <w:rPr>
            <w:noProof/>
            <w:webHidden/>
          </w:rPr>
          <w:fldChar w:fldCharType="separate"/>
        </w:r>
        <w:r w:rsidR="00B7788D">
          <w:rPr>
            <w:noProof/>
            <w:webHidden/>
          </w:rPr>
          <w:t>64</w:t>
        </w:r>
        <w:r w:rsidR="0028473E">
          <w:rPr>
            <w:noProof/>
            <w:webHidden/>
          </w:rPr>
          <w:fldChar w:fldCharType="end"/>
        </w:r>
      </w:hyperlink>
    </w:p>
    <w:p w14:paraId="76D5BB0B"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17" w:history="1">
        <w:r w:rsidR="00B7788D" w:rsidRPr="004E1880">
          <w:rPr>
            <w:rStyle w:val="Hyperlink"/>
            <w:rFonts w:asciiTheme="majorHAnsi" w:hAnsiTheme="majorHAnsi"/>
            <w:b/>
            <w:noProof/>
          </w:rPr>
          <w:t>C1.4.2.1.3 HIV positive persons receiving co-trimoxazole prophylaxis</w:t>
        </w:r>
        <w:r w:rsidR="00B7788D">
          <w:rPr>
            <w:noProof/>
            <w:webHidden/>
          </w:rPr>
          <w:tab/>
        </w:r>
        <w:r w:rsidR="0028473E">
          <w:rPr>
            <w:noProof/>
            <w:webHidden/>
          </w:rPr>
          <w:fldChar w:fldCharType="begin"/>
        </w:r>
        <w:r w:rsidR="00B7788D">
          <w:rPr>
            <w:noProof/>
            <w:webHidden/>
          </w:rPr>
          <w:instrText xml:space="preserve"> PAGEREF _Toc383876017 \h </w:instrText>
        </w:r>
        <w:r w:rsidR="0028473E">
          <w:rPr>
            <w:noProof/>
            <w:webHidden/>
          </w:rPr>
        </w:r>
        <w:r w:rsidR="0028473E">
          <w:rPr>
            <w:noProof/>
            <w:webHidden/>
          </w:rPr>
          <w:fldChar w:fldCharType="separate"/>
        </w:r>
        <w:r w:rsidR="00B7788D">
          <w:rPr>
            <w:noProof/>
            <w:webHidden/>
          </w:rPr>
          <w:t>65</w:t>
        </w:r>
        <w:r w:rsidR="0028473E">
          <w:rPr>
            <w:noProof/>
            <w:webHidden/>
          </w:rPr>
          <w:fldChar w:fldCharType="end"/>
        </w:r>
      </w:hyperlink>
    </w:p>
    <w:p w14:paraId="0075938E"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18" w:history="1">
        <w:r w:rsidR="00B7788D" w:rsidRPr="004E1880">
          <w:rPr>
            <w:rStyle w:val="Hyperlink"/>
            <w:rFonts w:asciiTheme="majorHAnsi" w:hAnsiTheme="majorHAnsi"/>
            <w:b/>
            <w:noProof/>
          </w:rPr>
          <w:t>C1.4.2.1.4 Number of PLHIV ever started on ART</w:t>
        </w:r>
        <w:r w:rsidR="00B7788D">
          <w:rPr>
            <w:noProof/>
            <w:webHidden/>
          </w:rPr>
          <w:tab/>
        </w:r>
        <w:r w:rsidR="0028473E">
          <w:rPr>
            <w:noProof/>
            <w:webHidden/>
          </w:rPr>
          <w:fldChar w:fldCharType="begin"/>
        </w:r>
        <w:r w:rsidR="00B7788D">
          <w:rPr>
            <w:noProof/>
            <w:webHidden/>
          </w:rPr>
          <w:instrText xml:space="preserve"> PAGEREF _Toc383876018 \h </w:instrText>
        </w:r>
        <w:r w:rsidR="0028473E">
          <w:rPr>
            <w:noProof/>
            <w:webHidden/>
          </w:rPr>
        </w:r>
        <w:r w:rsidR="0028473E">
          <w:rPr>
            <w:noProof/>
            <w:webHidden/>
          </w:rPr>
          <w:fldChar w:fldCharType="separate"/>
        </w:r>
        <w:r w:rsidR="00B7788D">
          <w:rPr>
            <w:noProof/>
            <w:webHidden/>
          </w:rPr>
          <w:t>66</w:t>
        </w:r>
        <w:r w:rsidR="0028473E">
          <w:rPr>
            <w:noProof/>
            <w:webHidden/>
          </w:rPr>
          <w:fldChar w:fldCharType="end"/>
        </w:r>
      </w:hyperlink>
    </w:p>
    <w:p w14:paraId="39AA5A1F"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19" w:history="1">
        <w:r w:rsidR="00B7788D" w:rsidRPr="004E1880">
          <w:rPr>
            <w:rStyle w:val="Hyperlink"/>
            <w:rFonts w:asciiTheme="majorHAnsi" w:hAnsiTheme="majorHAnsi"/>
            <w:b/>
            <w:noProof/>
          </w:rPr>
          <w:t xml:space="preserve">C1.4.2.1.5 . Number  of </w:t>
        </w:r>
        <w:r w:rsidR="00B7788D" w:rsidRPr="004E1880">
          <w:rPr>
            <w:rStyle w:val="Hyperlink"/>
            <w:rFonts w:asciiTheme="majorHAnsi" w:hAnsiTheme="majorHAnsi"/>
            <w:noProof/>
          </w:rPr>
          <w:t xml:space="preserve"> </w:t>
        </w:r>
        <w:r w:rsidR="00B7788D" w:rsidRPr="004E1880">
          <w:rPr>
            <w:rStyle w:val="Hyperlink"/>
            <w:rFonts w:asciiTheme="majorHAnsi" w:hAnsiTheme="majorHAnsi"/>
            <w:b/>
            <w:noProof/>
          </w:rPr>
          <w:t>adults and children receiving Anti Retroviral Therapy (ART) (CURRENT)</w:t>
        </w:r>
        <w:r w:rsidR="00B7788D">
          <w:rPr>
            <w:noProof/>
            <w:webHidden/>
          </w:rPr>
          <w:tab/>
        </w:r>
        <w:r w:rsidR="0028473E">
          <w:rPr>
            <w:noProof/>
            <w:webHidden/>
          </w:rPr>
          <w:fldChar w:fldCharType="begin"/>
        </w:r>
        <w:r w:rsidR="00B7788D">
          <w:rPr>
            <w:noProof/>
            <w:webHidden/>
          </w:rPr>
          <w:instrText xml:space="preserve"> PAGEREF _Toc383876019 \h </w:instrText>
        </w:r>
        <w:r w:rsidR="0028473E">
          <w:rPr>
            <w:noProof/>
            <w:webHidden/>
          </w:rPr>
        </w:r>
        <w:r w:rsidR="0028473E">
          <w:rPr>
            <w:noProof/>
            <w:webHidden/>
          </w:rPr>
          <w:fldChar w:fldCharType="separate"/>
        </w:r>
        <w:r w:rsidR="00B7788D">
          <w:rPr>
            <w:noProof/>
            <w:webHidden/>
          </w:rPr>
          <w:t>67</w:t>
        </w:r>
        <w:r w:rsidR="0028473E">
          <w:rPr>
            <w:noProof/>
            <w:webHidden/>
          </w:rPr>
          <w:fldChar w:fldCharType="end"/>
        </w:r>
      </w:hyperlink>
    </w:p>
    <w:p w14:paraId="57501F31"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0" w:history="1">
        <w:r w:rsidR="00B7788D" w:rsidRPr="004E1880">
          <w:rPr>
            <w:rStyle w:val="Hyperlink"/>
            <w:rFonts w:asciiTheme="majorHAnsi" w:hAnsiTheme="majorHAnsi"/>
            <w:b/>
            <w:noProof/>
          </w:rPr>
          <w:t>C1.4.2.1.6 Number of adults and children with HIV infection newly started on ART</w:t>
        </w:r>
        <w:r w:rsidR="00B7788D">
          <w:rPr>
            <w:noProof/>
            <w:webHidden/>
          </w:rPr>
          <w:tab/>
        </w:r>
        <w:r w:rsidR="0028473E">
          <w:rPr>
            <w:noProof/>
            <w:webHidden/>
          </w:rPr>
          <w:fldChar w:fldCharType="begin"/>
        </w:r>
        <w:r w:rsidR="00B7788D">
          <w:rPr>
            <w:noProof/>
            <w:webHidden/>
          </w:rPr>
          <w:instrText xml:space="preserve"> PAGEREF _Toc383876020 \h </w:instrText>
        </w:r>
        <w:r w:rsidR="0028473E">
          <w:rPr>
            <w:noProof/>
            <w:webHidden/>
          </w:rPr>
        </w:r>
        <w:r w:rsidR="0028473E">
          <w:rPr>
            <w:noProof/>
            <w:webHidden/>
          </w:rPr>
          <w:fldChar w:fldCharType="separate"/>
        </w:r>
        <w:r w:rsidR="00B7788D">
          <w:rPr>
            <w:noProof/>
            <w:webHidden/>
          </w:rPr>
          <w:t>68</w:t>
        </w:r>
        <w:r w:rsidR="0028473E">
          <w:rPr>
            <w:noProof/>
            <w:webHidden/>
          </w:rPr>
          <w:fldChar w:fldCharType="end"/>
        </w:r>
      </w:hyperlink>
    </w:p>
    <w:p w14:paraId="37C98E7E"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1" w:history="1">
        <w:r w:rsidR="00B7788D" w:rsidRPr="004E1880">
          <w:rPr>
            <w:rStyle w:val="Hyperlink"/>
            <w:rFonts w:asciiTheme="majorHAnsi" w:hAnsiTheme="majorHAnsi"/>
            <w:b/>
            <w:noProof/>
          </w:rPr>
          <w:t>C1.4.2.1.7 Survival on ART</w:t>
        </w:r>
        <w:r w:rsidR="00B7788D">
          <w:rPr>
            <w:noProof/>
            <w:webHidden/>
          </w:rPr>
          <w:tab/>
        </w:r>
        <w:r w:rsidR="0028473E">
          <w:rPr>
            <w:noProof/>
            <w:webHidden/>
          </w:rPr>
          <w:fldChar w:fldCharType="begin"/>
        </w:r>
        <w:r w:rsidR="00B7788D">
          <w:rPr>
            <w:noProof/>
            <w:webHidden/>
          </w:rPr>
          <w:instrText xml:space="preserve"> PAGEREF _Toc383876021 \h </w:instrText>
        </w:r>
        <w:r w:rsidR="0028473E">
          <w:rPr>
            <w:noProof/>
            <w:webHidden/>
          </w:rPr>
        </w:r>
        <w:r w:rsidR="0028473E">
          <w:rPr>
            <w:noProof/>
            <w:webHidden/>
          </w:rPr>
          <w:fldChar w:fldCharType="separate"/>
        </w:r>
        <w:r w:rsidR="00B7788D">
          <w:rPr>
            <w:noProof/>
            <w:webHidden/>
          </w:rPr>
          <w:t>69</w:t>
        </w:r>
        <w:r w:rsidR="0028473E">
          <w:rPr>
            <w:noProof/>
            <w:webHidden/>
          </w:rPr>
          <w:fldChar w:fldCharType="end"/>
        </w:r>
      </w:hyperlink>
    </w:p>
    <w:p w14:paraId="4A6C3CA2"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2" w:history="1">
        <w:r w:rsidR="00B7788D" w:rsidRPr="004E1880">
          <w:rPr>
            <w:rStyle w:val="Hyperlink"/>
            <w:rFonts w:asciiTheme="majorHAnsi" w:hAnsiTheme="majorHAnsi"/>
            <w:b/>
            <w:noProof/>
          </w:rPr>
          <w:t>C1.4.2.1.8 Percentage of ART patients with an undetectable viral load at 12 month after initiation of ART</w:t>
        </w:r>
        <w:r w:rsidR="00B7788D">
          <w:rPr>
            <w:noProof/>
            <w:webHidden/>
          </w:rPr>
          <w:tab/>
        </w:r>
        <w:r w:rsidR="0028473E">
          <w:rPr>
            <w:noProof/>
            <w:webHidden/>
          </w:rPr>
          <w:fldChar w:fldCharType="begin"/>
        </w:r>
        <w:r w:rsidR="00B7788D">
          <w:rPr>
            <w:noProof/>
            <w:webHidden/>
          </w:rPr>
          <w:instrText xml:space="preserve"> PAGEREF _Toc383876022 \h </w:instrText>
        </w:r>
        <w:r w:rsidR="0028473E">
          <w:rPr>
            <w:noProof/>
            <w:webHidden/>
          </w:rPr>
        </w:r>
        <w:r w:rsidR="0028473E">
          <w:rPr>
            <w:noProof/>
            <w:webHidden/>
          </w:rPr>
          <w:fldChar w:fldCharType="separate"/>
        </w:r>
        <w:r w:rsidR="00B7788D">
          <w:rPr>
            <w:noProof/>
            <w:webHidden/>
          </w:rPr>
          <w:t>70</w:t>
        </w:r>
        <w:r w:rsidR="0028473E">
          <w:rPr>
            <w:noProof/>
            <w:webHidden/>
          </w:rPr>
          <w:fldChar w:fldCharType="end"/>
        </w:r>
      </w:hyperlink>
    </w:p>
    <w:p w14:paraId="355EE9EB"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3" w:history="1">
        <w:r w:rsidR="00B7788D" w:rsidRPr="004E1880">
          <w:rPr>
            <w:rStyle w:val="Hyperlink"/>
            <w:rFonts w:asciiTheme="majorHAnsi" w:hAnsiTheme="majorHAnsi"/>
            <w:b/>
            <w:noProof/>
          </w:rPr>
          <w:t>C1.4.2.1.9 Proportion of clinically undernourished People Living with HIV (PLHIV) who received therapeutic or supplementary food</w:t>
        </w:r>
        <w:r w:rsidR="00B7788D">
          <w:rPr>
            <w:noProof/>
            <w:webHidden/>
          </w:rPr>
          <w:tab/>
        </w:r>
        <w:r w:rsidR="0028473E">
          <w:rPr>
            <w:noProof/>
            <w:webHidden/>
          </w:rPr>
          <w:fldChar w:fldCharType="begin"/>
        </w:r>
        <w:r w:rsidR="00B7788D">
          <w:rPr>
            <w:noProof/>
            <w:webHidden/>
          </w:rPr>
          <w:instrText xml:space="preserve"> PAGEREF _Toc383876023 \h </w:instrText>
        </w:r>
        <w:r w:rsidR="0028473E">
          <w:rPr>
            <w:noProof/>
            <w:webHidden/>
          </w:rPr>
        </w:r>
        <w:r w:rsidR="0028473E">
          <w:rPr>
            <w:noProof/>
            <w:webHidden/>
          </w:rPr>
          <w:fldChar w:fldCharType="separate"/>
        </w:r>
        <w:r w:rsidR="00B7788D">
          <w:rPr>
            <w:noProof/>
            <w:webHidden/>
          </w:rPr>
          <w:t>71</w:t>
        </w:r>
        <w:r w:rsidR="0028473E">
          <w:rPr>
            <w:noProof/>
            <w:webHidden/>
          </w:rPr>
          <w:fldChar w:fldCharType="end"/>
        </w:r>
      </w:hyperlink>
    </w:p>
    <w:p w14:paraId="1540B8C3"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4" w:history="1">
        <w:r w:rsidR="00B7788D" w:rsidRPr="004E1880">
          <w:rPr>
            <w:rStyle w:val="Hyperlink"/>
            <w:rFonts w:asciiTheme="majorHAnsi" w:hAnsiTheme="majorHAnsi"/>
            <w:b/>
            <w:noProof/>
          </w:rPr>
          <w:t>C1.4.2.1.10 Number of HIV-positive adults and children currently receiving clinical care</w:t>
        </w:r>
        <w:r w:rsidR="00B7788D">
          <w:rPr>
            <w:noProof/>
            <w:webHidden/>
          </w:rPr>
          <w:tab/>
        </w:r>
        <w:r w:rsidR="0028473E">
          <w:rPr>
            <w:noProof/>
            <w:webHidden/>
          </w:rPr>
          <w:fldChar w:fldCharType="begin"/>
        </w:r>
        <w:r w:rsidR="00B7788D">
          <w:rPr>
            <w:noProof/>
            <w:webHidden/>
          </w:rPr>
          <w:instrText xml:space="preserve"> PAGEREF _Toc383876024 \h </w:instrText>
        </w:r>
        <w:r w:rsidR="0028473E">
          <w:rPr>
            <w:noProof/>
            <w:webHidden/>
          </w:rPr>
        </w:r>
        <w:r w:rsidR="0028473E">
          <w:rPr>
            <w:noProof/>
            <w:webHidden/>
          </w:rPr>
          <w:fldChar w:fldCharType="separate"/>
        </w:r>
        <w:r w:rsidR="00B7788D">
          <w:rPr>
            <w:noProof/>
            <w:webHidden/>
          </w:rPr>
          <w:t>72</w:t>
        </w:r>
        <w:r w:rsidR="0028473E">
          <w:rPr>
            <w:noProof/>
            <w:webHidden/>
          </w:rPr>
          <w:fldChar w:fldCharType="end"/>
        </w:r>
      </w:hyperlink>
    </w:p>
    <w:p w14:paraId="6EFCC2E4"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5" w:history="1">
        <w:r w:rsidR="00B7788D" w:rsidRPr="004E1880">
          <w:rPr>
            <w:rStyle w:val="Hyperlink"/>
            <w:rFonts w:asciiTheme="majorHAnsi" w:hAnsiTheme="majorHAnsi"/>
            <w:b/>
            <w:noProof/>
          </w:rPr>
          <w:t>C1.4.2.1.11 Number of HIV-positive adults and children newly enrolled in clinical care</w:t>
        </w:r>
        <w:r w:rsidR="00B7788D">
          <w:rPr>
            <w:noProof/>
            <w:webHidden/>
          </w:rPr>
          <w:tab/>
        </w:r>
        <w:r w:rsidR="0028473E">
          <w:rPr>
            <w:noProof/>
            <w:webHidden/>
          </w:rPr>
          <w:fldChar w:fldCharType="begin"/>
        </w:r>
        <w:r w:rsidR="00B7788D">
          <w:rPr>
            <w:noProof/>
            <w:webHidden/>
          </w:rPr>
          <w:instrText xml:space="preserve"> PAGEREF _Toc383876025 \h </w:instrText>
        </w:r>
        <w:r w:rsidR="0028473E">
          <w:rPr>
            <w:noProof/>
            <w:webHidden/>
          </w:rPr>
        </w:r>
        <w:r w:rsidR="0028473E">
          <w:rPr>
            <w:noProof/>
            <w:webHidden/>
          </w:rPr>
          <w:fldChar w:fldCharType="separate"/>
        </w:r>
        <w:r w:rsidR="00B7788D">
          <w:rPr>
            <w:noProof/>
            <w:webHidden/>
          </w:rPr>
          <w:t>73</w:t>
        </w:r>
        <w:r w:rsidR="0028473E">
          <w:rPr>
            <w:noProof/>
            <w:webHidden/>
          </w:rPr>
          <w:fldChar w:fldCharType="end"/>
        </w:r>
      </w:hyperlink>
    </w:p>
    <w:p w14:paraId="71CD8B8D"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6" w:history="1">
        <w:r w:rsidR="00B7788D" w:rsidRPr="004E1880">
          <w:rPr>
            <w:rStyle w:val="Hyperlink"/>
            <w:rFonts w:asciiTheme="majorHAnsi" w:hAnsiTheme="majorHAnsi"/>
            <w:b/>
            <w:noProof/>
          </w:rPr>
          <w:t>C1.4.2.1.12 Number of persons provided with Post-exposure prophylaxis (PEP)</w:t>
        </w:r>
        <w:r w:rsidR="00B7788D">
          <w:rPr>
            <w:noProof/>
            <w:webHidden/>
          </w:rPr>
          <w:tab/>
        </w:r>
        <w:r w:rsidR="0028473E">
          <w:rPr>
            <w:noProof/>
            <w:webHidden/>
          </w:rPr>
          <w:fldChar w:fldCharType="begin"/>
        </w:r>
        <w:r w:rsidR="00B7788D">
          <w:rPr>
            <w:noProof/>
            <w:webHidden/>
          </w:rPr>
          <w:instrText xml:space="preserve"> PAGEREF _Toc383876026 \h </w:instrText>
        </w:r>
        <w:r w:rsidR="0028473E">
          <w:rPr>
            <w:noProof/>
            <w:webHidden/>
          </w:rPr>
        </w:r>
        <w:r w:rsidR="0028473E">
          <w:rPr>
            <w:noProof/>
            <w:webHidden/>
          </w:rPr>
          <w:fldChar w:fldCharType="separate"/>
        </w:r>
        <w:r w:rsidR="00B7788D">
          <w:rPr>
            <w:noProof/>
            <w:webHidden/>
          </w:rPr>
          <w:t>74</w:t>
        </w:r>
        <w:r w:rsidR="0028473E">
          <w:rPr>
            <w:noProof/>
            <w:webHidden/>
          </w:rPr>
          <w:fldChar w:fldCharType="end"/>
        </w:r>
      </w:hyperlink>
    </w:p>
    <w:p w14:paraId="756FA19F"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7" w:history="1">
        <w:r w:rsidR="00B7788D" w:rsidRPr="004E1880">
          <w:rPr>
            <w:rStyle w:val="Hyperlink"/>
            <w:rFonts w:asciiTheme="majorHAnsi" w:hAnsiTheme="majorHAnsi"/>
            <w:b/>
            <w:noProof/>
          </w:rPr>
          <w:t>C1.4.2.1.13 Health Facilities Providing ART that Experienced Stock-Outs of at least one required ARV</w:t>
        </w:r>
        <w:r w:rsidR="00B7788D">
          <w:rPr>
            <w:noProof/>
            <w:webHidden/>
          </w:rPr>
          <w:tab/>
        </w:r>
        <w:r w:rsidR="0028473E">
          <w:rPr>
            <w:noProof/>
            <w:webHidden/>
          </w:rPr>
          <w:fldChar w:fldCharType="begin"/>
        </w:r>
        <w:r w:rsidR="00B7788D">
          <w:rPr>
            <w:noProof/>
            <w:webHidden/>
          </w:rPr>
          <w:instrText xml:space="preserve"> PAGEREF _Toc383876027 \h </w:instrText>
        </w:r>
        <w:r w:rsidR="0028473E">
          <w:rPr>
            <w:noProof/>
            <w:webHidden/>
          </w:rPr>
        </w:r>
        <w:r w:rsidR="0028473E">
          <w:rPr>
            <w:noProof/>
            <w:webHidden/>
          </w:rPr>
          <w:fldChar w:fldCharType="separate"/>
        </w:r>
        <w:r w:rsidR="00B7788D">
          <w:rPr>
            <w:noProof/>
            <w:webHidden/>
          </w:rPr>
          <w:t>74</w:t>
        </w:r>
        <w:r w:rsidR="0028473E">
          <w:rPr>
            <w:noProof/>
            <w:webHidden/>
          </w:rPr>
          <w:fldChar w:fldCharType="end"/>
        </w:r>
      </w:hyperlink>
    </w:p>
    <w:p w14:paraId="56984546"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28" w:history="1">
        <w:r w:rsidR="00B7788D" w:rsidRPr="004E1880">
          <w:rPr>
            <w:rStyle w:val="Hyperlink"/>
            <w:rFonts w:asciiTheme="majorHAnsi" w:hAnsiTheme="majorHAnsi"/>
            <w:b/>
            <w:noProof/>
          </w:rPr>
          <w:t>C1.4.2.1.14 Percentage of HIV infected women on HIV care and using a modern family planning method</w:t>
        </w:r>
        <w:r w:rsidR="00B7788D">
          <w:rPr>
            <w:noProof/>
            <w:webHidden/>
          </w:rPr>
          <w:tab/>
        </w:r>
        <w:r w:rsidR="0028473E">
          <w:rPr>
            <w:noProof/>
            <w:webHidden/>
          </w:rPr>
          <w:fldChar w:fldCharType="begin"/>
        </w:r>
        <w:r w:rsidR="00B7788D">
          <w:rPr>
            <w:noProof/>
            <w:webHidden/>
          </w:rPr>
          <w:instrText xml:space="preserve"> PAGEREF _Toc383876028 \h </w:instrText>
        </w:r>
        <w:r w:rsidR="0028473E">
          <w:rPr>
            <w:noProof/>
            <w:webHidden/>
          </w:rPr>
        </w:r>
        <w:r w:rsidR="0028473E">
          <w:rPr>
            <w:noProof/>
            <w:webHidden/>
          </w:rPr>
          <w:fldChar w:fldCharType="separate"/>
        </w:r>
        <w:r w:rsidR="00B7788D">
          <w:rPr>
            <w:noProof/>
            <w:webHidden/>
          </w:rPr>
          <w:t>75</w:t>
        </w:r>
        <w:r w:rsidR="0028473E">
          <w:rPr>
            <w:noProof/>
            <w:webHidden/>
          </w:rPr>
          <w:fldChar w:fldCharType="end"/>
        </w:r>
      </w:hyperlink>
    </w:p>
    <w:p w14:paraId="2AA679A7"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29" w:history="1">
        <w:r w:rsidR="00B7788D" w:rsidRPr="004E1880">
          <w:rPr>
            <w:rStyle w:val="Hyperlink"/>
            <w:rFonts w:asciiTheme="majorHAnsi" w:hAnsiTheme="majorHAnsi"/>
            <w:noProof/>
          </w:rPr>
          <w:t>C1.4.2.2 Tuberculosis</w:t>
        </w:r>
        <w:r w:rsidR="00B7788D">
          <w:rPr>
            <w:noProof/>
            <w:webHidden/>
          </w:rPr>
          <w:tab/>
        </w:r>
        <w:r w:rsidR="0028473E">
          <w:rPr>
            <w:noProof/>
            <w:webHidden/>
          </w:rPr>
          <w:fldChar w:fldCharType="begin"/>
        </w:r>
        <w:r w:rsidR="00B7788D">
          <w:rPr>
            <w:noProof/>
            <w:webHidden/>
          </w:rPr>
          <w:instrText xml:space="preserve"> PAGEREF _Toc383876029 \h </w:instrText>
        </w:r>
        <w:r w:rsidR="0028473E">
          <w:rPr>
            <w:noProof/>
            <w:webHidden/>
          </w:rPr>
        </w:r>
        <w:r w:rsidR="0028473E">
          <w:rPr>
            <w:noProof/>
            <w:webHidden/>
          </w:rPr>
          <w:fldChar w:fldCharType="separate"/>
        </w:r>
        <w:r w:rsidR="00B7788D">
          <w:rPr>
            <w:noProof/>
            <w:webHidden/>
          </w:rPr>
          <w:t>77</w:t>
        </w:r>
        <w:r w:rsidR="0028473E">
          <w:rPr>
            <w:noProof/>
            <w:webHidden/>
          </w:rPr>
          <w:fldChar w:fldCharType="end"/>
        </w:r>
      </w:hyperlink>
    </w:p>
    <w:p w14:paraId="4F95D2BC"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0" w:history="1">
        <w:r w:rsidR="00B7788D" w:rsidRPr="004E1880">
          <w:rPr>
            <w:rStyle w:val="Hyperlink"/>
            <w:rFonts w:asciiTheme="majorHAnsi" w:hAnsiTheme="majorHAnsi"/>
            <w:b/>
            <w:noProof/>
          </w:rPr>
          <w:t>C1.4.2.2.1Tuberculosis case detection rate (all forms)</w:t>
        </w:r>
        <w:r w:rsidR="00B7788D">
          <w:rPr>
            <w:noProof/>
            <w:webHidden/>
          </w:rPr>
          <w:tab/>
        </w:r>
        <w:r w:rsidR="0028473E">
          <w:rPr>
            <w:noProof/>
            <w:webHidden/>
          </w:rPr>
          <w:fldChar w:fldCharType="begin"/>
        </w:r>
        <w:r w:rsidR="00B7788D">
          <w:rPr>
            <w:noProof/>
            <w:webHidden/>
          </w:rPr>
          <w:instrText xml:space="preserve"> PAGEREF _Toc383876030 \h </w:instrText>
        </w:r>
        <w:r w:rsidR="0028473E">
          <w:rPr>
            <w:noProof/>
            <w:webHidden/>
          </w:rPr>
        </w:r>
        <w:r w:rsidR="0028473E">
          <w:rPr>
            <w:noProof/>
            <w:webHidden/>
          </w:rPr>
          <w:fldChar w:fldCharType="separate"/>
        </w:r>
        <w:r w:rsidR="00B7788D">
          <w:rPr>
            <w:noProof/>
            <w:webHidden/>
          </w:rPr>
          <w:t>77</w:t>
        </w:r>
        <w:r w:rsidR="0028473E">
          <w:rPr>
            <w:noProof/>
            <w:webHidden/>
          </w:rPr>
          <w:fldChar w:fldCharType="end"/>
        </w:r>
      </w:hyperlink>
    </w:p>
    <w:p w14:paraId="41C252AF"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1" w:history="1">
        <w:r w:rsidR="00B7788D" w:rsidRPr="004E1880">
          <w:rPr>
            <w:rStyle w:val="Hyperlink"/>
            <w:rFonts w:asciiTheme="majorHAnsi" w:hAnsiTheme="majorHAnsi"/>
            <w:b/>
            <w:noProof/>
          </w:rPr>
          <w:t>C1.4.2.2.2 Tuberculosis re-treatment rate</w:t>
        </w:r>
        <w:r w:rsidR="00B7788D">
          <w:rPr>
            <w:noProof/>
            <w:webHidden/>
          </w:rPr>
          <w:tab/>
        </w:r>
        <w:r w:rsidR="0028473E">
          <w:rPr>
            <w:noProof/>
            <w:webHidden/>
          </w:rPr>
          <w:fldChar w:fldCharType="begin"/>
        </w:r>
        <w:r w:rsidR="00B7788D">
          <w:rPr>
            <w:noProof/>
            <w:webHidden/>
          </w:rPr>
          <w:instrText xml:space="preserve"> PAGEREF _Toc383876031 \h </w:instrText>
        </w:r>
        <w:r w:rsidR="0028473E">
          <w:rPr>
            <w:noProof/>
            <w:webHidden/>
          </w:rPr>
        </w:r>
        <w:r w:rsidR="0028473E">
          <w:rPr>
            <w:noProof/>
            <w:webHidden/>
          </w:rPr>
          <w:fldChar w:fldCharType="separate"/>
        </w:r>
        <w:r w:rsidR="00B7788D">
          <w:rPr>
            <w:noProof/>
            <w:webHidden/>
          </w:rPr>
          <w:t>78</w:t>
        </w:r>
        <w:r w:rsidR="0028473E">
          <w:rPr>
            <w:noProof/>
            <w:webHidden/>
          </w:rPr>
          <w:fldChar w:fldCharType="end"/>
        </w:r>
      </w:hyperlink>
    </w:p>
    <w:p w14:paraId="56EADBFD"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2" w:history="1">
        <w:r w:rsidR="00B7788D" w:rsidRPr="004E1880">
          <w:rPr>
            <w:rStyle w:val="Hyperlink"/>
            <w:rFonts w:asciiTheme="majorHAnsi" w:hAnsiTheme="majorHAnsi"/>
            <w:b/>
            <w:noProof/>
          </w:rPr>
          <w:t>C1.4.2.2.3 Cure rate for bacteriologically confirmed new PTB cases (CR)</w:t>
        </w:r>
        <w:r w:rsidR="00B7788D">
          <w:rPr>
            <w:noProof/>
            <w:webHidden/>
          </w:rPr>
          <w:tab/>
        </w:r>
        <w:r w:rsidR="0028473E">
          <w:rPr>
            <w:noProof/>
            <w:webHidden/>
          </w:rPr>
          <w:fldChar w:fldCharType="begin"/>
        </w:r>
        <w:r w:rsidR="00B7788D">
          <w:rPr>
            <w:noProof/>
            <w:webHidden/>
          </w:rPr>
          <w:instrText xml:space="preserve"> PAGEREF _Toc383876032 \h </w:instrText>
        </w:r>
        <w:r w:rsidR="0028473E">
          <w:rPr>
            <w:noProof/>
            <w:webHidden/>
          </w:rPr>
        </w:r>
        <w:r w:rsidR="0028473E">
          <w:rPr>
            <w:noProof/>
            <w:webHidden/>
          </w:rPr>
          <w:fldChar w:fldCharType="separate"/>
        </w:r>
        <w:r w:rsidR="00B7788D">
          <w:rPr>
            <w:noProof/>
            <w:webHidden/>
          </w:rPr>
          <w:t>79</w:t>
        </w:r>
        <w:r w:rsidR="0028473E">
          <w:rPr>
            <w:noProof/>
            <w:webHidden/>
          </w:rPr>
          <w:fldChar w:fldCharType="end"/>
        </w:r>
      </w:hyperlink>
    </w:p>
    <w:p w14:paraId="0B065FA4"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3" w:history="1">
        <w:r w:rsidR="00B7788D" w:rsidRPr="004E1880">
          <w:rPr>
            <w:rStyle w:val="Hyperlink"/>
            <w:rFonts w:asciiTheme="majorHAnsi" w:hAnsiTheme="majorHAnsi"/>
            <w:b/>
            <w:noProof/>
          </w:rPr>
          <w:t xml:space="preserve">C1.4.2.2.4 </w:t>
        </w:r>
        <w:r w:rsidR="00B7788D" w:rsidRPr="004E1880">
          <w:rPr>
            <w:rStyle w:val="Hyperlink"/>
            <w:rFonts w:asciiTheme="majorHAnsi" w:hAnsiTheme="majorHAnsi"/>
            <w:b/>
            <w:bCs/>
            <w:noProof/>
          </w:rPr>
          <w:t>Treatment Success Rate (TSR) among bacteriologically confirmed PTB cases</w:t>
        </w:r>
        <w:r w:rsidR="00B7788D">
          <w:rPr>
            <w:noProof/>
            <w:webHidden/>
          </w:rPr>
          <w:tab/>
        </w:r>
        <w:r w:rsidR="0028473E">
          <w:rPr>
            <w:noProof/>
            <w:webHidden/>
          </w:rPr>
          <w:fldChar w:fldCharType="begin"/>
        </w:r>
        <w:r w:rsidR="00B7788D">
          <w:rPr>
            <w:noProof/>
            <w:webHidden/>
          </w:rPr>
          <w:instrText xml:space="preserve"> PAGEREF _Toc383876033 \h </w:instrText>
        </w:r>
        <w:r w:rsidR="0028473E">
          <w:rPr>
            <w:noProof/>
            <w:webHidden/>
          </w:rPr>
        </w:r>
        <w:r w:rsidR="0028473E">
          <w:rPr>
            <w:noProof/>
            <w:webHidden/>
          </w:rPr>
          <w:fldChar w:fldCharType="separate"/>
        </w:r>
        <w:r w:rsidR="00B7788D">
          <w:rPr>
            <w:noProof/>
            <w:webHidden/>
          </w:rPr>
          <w:t>80</w:t>
        </w:r>
        <w:r w:rsidR="0028473E">
          <w:rPr>
            <w:noProof/>
            <w:webHidden/>
          </w:rPr>
          <w:fldChar w:fldCharType="end"/>
        </w:r>
      </w:hyperlink>
    </w:p>
    <w:p w14:paraId="0E8FCB2E"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4" w:history="1">
        <w:r w:rsidR="00B7788D" w:rsidRPr="004E1880">
          <w:rPr>
            <w:rStyle w:val="Hyperlink"/>
            <w:rFonts w:asciiTheme="majorHAnsi" w:hAnsiTheme="majorHAnsi"/>
            <w:b/>
            <w:noProof/>
          </w:rPr>
          <w:t xml:space="preserve">C1.4.2.2.5 </w:t>
        </w:r>
        <w:r w:rsidR="00B7788D" w:rsidRPr="004E1880">
          <w:rPr>
            <w:rStyle w:val="Hyperlink"/>
            <w:rFonts w:asciiTheme="majorHAnsi" w:hAnsiTheme="majorHAnsi"/>
            <w:b/>
            <w:bCs/>
            <w:noProof/>
          </w:rPr>
          <w:t>Treatment success rate among clinically diagnosed new TB cases</w:t>
        </w:r>
        <w:r w:rsidR="00B7788D">
          <w:rPr>
            <w:noProof/>
            <w:webHidden/>
          </w:rPr>
          <w:tab/>
        </w:r>
        <w:r w:rsidR="0028473E">
          <w:rPr>
            <w:noProof/>
            <w:webHidden/>
          </w:rPr>
          <w:fldChar w:fldCharType="begin"/>
        </w:r>
        <w:r w:rsidR="00B7788D">
          <w:rPr>
            <w:noProof/>
            <w:webHidden/>
          </w:rPr>
          <w:instrText xml:space="preserve"> PAGEREF _Toc383876034 \h </w:instrText>
        </w:r>
        <w:r w:rsidR="0028473E">
          <w:rPr>
            <w:noProof/>
            <w:webHidden/>
          </w:rPr>
        </w:r>
        <w:r w:rsidR="0028473E">
          <w:rPr>
            <w:noProof/>
            <w:webHidden/>
          </w:rPr>
          <w:fldChar w:fldCharType="separate"/>
        </w:r>
        <w:r w:rsidR="00B7788D">
          <w:rPr>
            <w:noProof/>
            <w:webHidden/>
          </w:rPr>
          <w:t>81</w:t>
        </w:r>
        <w:r w:rsidR="0028473E">
          <w:rPr>
            <w:noProof/>
            <w:webHidden/>
          </w:rPr>
          <w:fldChar w:fldCharType="end"/>
        </w:r>
      </w:hyperlink>
    </w:p>
    <w:p w14:paraId="3D726AD2"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5" w:history="1">
        <w:r w:rsidR="00B7788D" w:rsidRPr="004E1880">
          <w:rPr>
            <w:rStyle w:val="Hyperlink"/>
            <w:rFonts w:asciiTheme="majorHAnsi" w:hAnsiTheme="majorHAnsi"/>
            <w:b/>
            <w:noProof/>
          </w:rPr>
          <w:t xml:space="preserve">C1.4.2.2.6 </w:t>
        </w:r>
        <w:r w:rsidR="00B7788D" w:rsidRPr="004E1880">
          <w:rPr>
            <w:rStyle w:val="Hyperlink"/>
            <w:rFonts w:asciiTheme="majorHAnsi" w:hAnsiTheme="majorHAnsi"/>
            <w:b/>
            <w:bCs/>
            <w:noProof/>
          </w:rPr>
          <w:t>Death rate among all forms of TB cases</w:t>
        </w:r>
        <w:r w:rsidR="00B7788D">
          <w:rPr>
            <w:noProof/>
            <w:webHidden/>
          </w:rPr>
          <w:tab/>
        </w:r>
        <w:r w:rsidR="0028473E">
          <w:rPr>
            <w:noProof/>
            <w:webHidden/>
          </w:rPr>
          <w:fldChar w:fldCharType="begin"/>
        </w:r>
        <w:r w:rsidR="00B7788D">
          <w:rPr>
            <w:noProof/>
            <w:webHidden/>
          </w:rPr>
          <w:instrText xml:space="preserve"> PAGEREF _Toc383876035 \h </w:instrText>
        </w:r>
        <w:r w:rsidR="0028473E">
          <w:rPr>
            <w:noProof/>
            <w:webHidden/>
          </w:rPr>
        </w:r>
        <w:r w:rsidR="0028473E">
          <w:rPr>
            <w:noProof/>
            <w:webHidden/>
          </w:rPr>
          <w:fldChar w:fldCharType="separate"/>
        </w:r>
        <w:r w:rsidR="00B7788D">
          <w:rPr>
            <w:noProof/>
            <w:webHidden/>
          </w:rPr>
          <w:t>82</w:t>
        </w:r>
        <w:r w:rsidR="0028473E">
          <w:rPr>
            <w:noProof/>
            <w:webHidden/>
          </w:rPr>
          <w:fldChar w:fldCharType="end"/>
        </w:r>
      </w:hyperlink>
    </w:p>
    <w:p w14:paraId="6978BC39"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6" w:history="1">
        <w:r w:rsidR="00B7788D" w:rsidRPr="004E1880">
          <w:rPr>
            <w:rStyle w:val="Hyperlink"/>
            <w:rFonts w:asciiTheme="majorHAnsi" w:hAnsiTheme="majorHAnsi"/>
            <w:b/>
            <w:noProof/>
          </w:rPr>
          <w:t>C1.4.2.2.7 Lost to follow up rate among all forms of TB cases</w:t>
        </w:r>
        <w:r w:rsidR="00B7788D">
          <w:rPr>
            <w:noProof/>
            <w:webHidden/>
          </w:rPr>
          <w:tab/>
        </w:r>
        <w:r w:rsidR="0028473E">
          <w:rPr>
            <w:noProof/>
            <w:webHidden/>
          </w:rPr>
          <w:fldChar w:fldCharType="begin"/>
        </w:r>
        <w:r w:rsidR="00B7788D">
          <w:rPr>
            <w:noProof/>
            <w:webHidden/>
          </w:rPr>
          <w:instrText xml:space="preserve"> PAGEREF _Toc383876036 \h </w:instrText>
        </w:r>
        <w:r w:rsidR="0028473E">
          <w:rPr>
            <w:noProof/>
            <w:webHidden/>
          </w:rPr>
        </w:r>
        <w:r w:rsidR="0028473E">
          <w:rPr>
            <w:noProof/>
            <w:webHidden/>
          </w:rPr>
          <w:fldChar w:fldCharType="separate"/>
        </w:r>
        <w:r w:rsidR="00B7788D">
          <w:rPr>
            <w:noProof/>
            <w:webHidden/>
          </w:rPr>
          <w:t>83</w:t>
        </w:r>
        <w:r w:rsidR="0028473E">
          <w:rPr>
            <w:noProof/>
            <w:webHidden/>
          </w:rPr>
          <w:fldChar w:fldCharType="end"/>
        </w:r>
      </w:hyperlink>
    </w:p>
    <w:p w14:paraId="57D9D0EA"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7" w:history="1">
        <w:r w:rsidR="00B7788D" w:rsidRPr="004E1880">
          <w:rPr>
            <w:rStyle w:val="Hyperlink"/>
            <w:rFonts w:asciiTheme="majorHAnsi" w:hAnsiTheme="majorHAnsi"/>
            <w:b/>
            <w:noProof/>
          </w:rPr>
          <w:t>C1.4.2.2.8 TB case detection through community TB care</w:t>
        </w:r>
        <w:r w:rsidR="00B7788D">
          <w:rPr>
            <w:noProof/>
            <w:webHidden/>
          </w:rPr>
          <w:tab/>
        </w:r>
        <w:r w:rsidR="0028473E">
          <w:rPr>
            <w:noProof/>
            <w:webHidden/>
          </w:rPr>
          <w:fldChar w:fldCharType="begin"/>
        </w:r>
        <w:r w:rsidR="00B7788D">
          <w:rPr>
            <w:noProof/>
            <w:webHidden/>
          </w:rPr>
          <w:instrText xml:space="preserve"> PAGEREF _Toc383876037 \h </w:instrText>
        </w:r>
        <w:r w:rsidR="0028473E">
          <w:rPr>
            <w:noProof/>
            <w:webHidden/>
          </w:rPr>
        </w:r>
        <w:r w:rsidR="0028473E">
          <w:rPr>
            <w:noProof/>
            <w:webHidden/>
          </w:rPr>
          <w:fldChar w:fldCharType="separate"/>
        </w:r>
        <w:r w:rsidR="00B7788D">
          <w:rPr>
            <w:noProof/>
            <w:webHidden/>
          </w:rPr>
          <w:t>84</w:t>
        </w:r>
        <w:r w:rsidR="0028473E">
          <w:rPr>
            <w:noProof/>
            <w:webHidden/>
          </w:rPr>
          <w:fldChar w:fldCharType="end"/>
        </w:r>
      </w:hyperlink>
    </w:p>
    <w:p w14:paraId="5A3084A9"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8" w:history="1">
        <w:r w:rsidR="00B7788D" w:rsidRPr="004E1880">
          <w:rPr>
            <w:rStyle w:val="Hyperlink"/>
            <w:rFonts w:asciiTheme="majorHAnsi" w:hAnsiTheme="majorHAnsi"/>
            <w:b/>
            <w:noProof/>
          </w:rPr>
          <w:t>C1.4.2.2.9 Proportion of TB cases (all forms) provided treatment observation (DOT) by community among all TB cases.</w:t>
        </w:r>
        <w:r w:rsidR="00B7788D">
          <w:rPr>
            <w:noProof/>
            <w:webHidden/>
          </w:rPr>
          <w:tab/>
        </w:r>
        <w:r w:rsidR="0028473E">
          <w:rPr>
            <w:noProof/>
            <w:webHidden/>
          </w:rPr>
          <w:fldChar w:fldCharType="begin"/>
        </w:r>
        <w:r w:rsidR="00B7788D">
          <w:rPr>
            <w:noProof/>
            <w:webHidden/>
          </w:rPr>
          <w:instrText xml:space="preserve"> PAGEREF _Toc383876038 \h </w:instrText>
        </w:r>
        <w:r w:rsidR="0028473E">
          <w:rPr>
            <w:noProof/>
            <w:webHidden/>
          </w:rPr>
        </w:r>
        <w:r w:rsidR="0028473E">
          <w:rPr>
            <w:noProof/>
            <w:webHidden/>
          </w:rPr>
          <w:fldChar w:fldCharType="separate"/>
        </w:r>
        <w:r w:rsidR="00B7788D">
          <w:rPr>
            <w:noProof/>
            <w:webHidden/>
          </w:rPr>
          <w:t>85</w:t>
        </w:r>
        <w:r w:rsidR="0028473E">
          <w:rPr>
            <w:noProof/>
            <w:webHidden/>
          </w:rPr>
          <w:fldChar w:fldCharType="end"/>
        </w:r>
      </w:hyperlink>
    </w:p>
    <w:p w14:paraId="125E3791"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39" w:history="1">
        <w:r w:rsidR="00B7788D" w:rsidRPr="004E1880">
          <w:rPr>
            <w:rStyle w:val="Hyperlink"/>
            <w:rFonts w:asciiTheme="majorHAnsi" w:hAnsiTheme="majorHAnsi"/>
            <w:b/>
            <w:noProof/>
          </w:rPr>
          <w:t xml:space="preserve">C1.4.2.2.10 </w:t>
        </w:r>
        <w:r w:rsidR="00B7788D" w:rsidRPr="004E1880">
          <w:rPr>
            <w:rStyle w:val="Hyperlink"/>
            <w:rFonts w:asciiTheme="majorHAnsi" w:hAnsiTheme="majorHAnsi"/>
            <w:b/>
            <w:bCs/>
            <w:noProof/>
          </w:rPr>
          <w:t>Proportion of AFB Microscopy centers (HF) with adequate EQA performance</w:t>
        </w:r>
        <w:r w:rsidR="00B7788D">
          <w:rPr>
            <w:noProof/>
            <w:webHidden/>
          </w:rPr>
          <w:tab/>
        </w:r>
        <w:r w:rsidR="0028473E">
          <w:rPr>
            <w:noProof/>
            <w:webHidden/>
          </w:rPr>
          <w:fldChar w:fldCharType="begin"/>
        </w:r>
        <w:r w:rsidR="00B7788D">
          <w:rPr>
            <w:noProof/>
            <w:webHidden/>
          </w:rPr>
          <w:instrText xml:space="preserve"> PAGEREF _Toc383876039 \h </w:instrText>
        </w:r>
        <w:r w:rsidR="0028473E">
          <w:rPr>
            <w:noProof/>
            <w:webHidden/>
          </w:rPr>
        </w:r>
        <w:r w:rsidR="0028473E">
          <w:rPr>
            <w:noProof/>
            <w:webHidden/>
          </w:rPr>
          <w:fldChar w:fldCharType="separate"/>
        </w:r>
        <w:r w:rsidR="00B7788D">
          <w:rPr>
            <w:noProof/>
            <w:webHidden/>
          </w:rPr>
          <w:t>86</w:t>
        </w:r>
        <w:r w:rsidR="0028473E">
          <w:rPr>
            <w:noProof/>
            <w:webHidden/>
          </w:rPr>
          <w:fldChar w:fldCharType="end"/>
        </w:r>
      </w:hyperlink>
    </w:p>
    <w:p w14:paraId="438665EE"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0" w:history="1">
        <w:r w:rsidR="00B7788D" w:rsidRPr="004E1880">
          <w:rPr>
            <w:rStyle w:val="Hyperlink"/>
            <w:rFonts w:asciiTheme="majorHAnsi" w:hAnsiTheme="majorHAnsi"/>
            <w:b/>
            <w:noProof/>
          </w:rPr>
          <w:t xml:space="preserve">C1.4.2.2.11 </w:t>
        </w:r>
        <w:r w:rsidR="00B7788D" w:rsidRPr="004E1880">
          <w:rPr>
            <w:rStyle w:val="Hyperlink"/>
            <w:rFonts w:asciiTheme="majorHAnsi" w:hAnsiTheme="majorHAnsi"/>
            <w:b/>
            <w:bCs/>
            <w:noProof/>
          </w:rPr>
          <w:t>Proportion of TB cases (all forms) contributed by private sector</w:t>
        </w:r>
        <w:r w:rsidR="00B7788D">
          <w:rPr>
            <w:noProof/>
            <w:webHidden/>
          </w:rPr>
          <w:tab/>
        </w:r>
        <w:r w:rsidR="0028473E">
          <w:rPr>
            <w:noProof/>
            <w:webHidden/>
          </w:rPr>
          <w:fldChar w:fldCharType="begin"/>
        </w:r>
        <w:r w:rsidR="00B7788D">
          <w:rPr>
            <w:noProof/>
            <w:webHidden/>
          </w:rPr>
          <w:instrText xml:space="preserve"> PAGEREF _Toc383876040 \h </w:instrText>
        </w:r>
        <w:r w:rsidR="0028473E">
          <w:rPr>
            <w:noProof/>
            <w:webHidden/>
          </w:rPr>
        </w:r>
        <w:r w:rsidR="0028473E">
          <w:rPr>
            <w:noProof/>
            <w:webHidden/>
          </w:rPr>
          <w:fldChar w:fldCharType="separate"/>
        </w:r>
        <w:r w:rsidR="00B7788D">
          <w:rPr>
            <w:noProof/>
            <w:webHidden/>
          </w:rPr>
          <w:t>86</w:t>
        </w:r>
        <w:r w:rsidR="0028473E">
          <w:rPr>
            <w:noProof/>
            <w:webHidden/>
          </w:rPr>
          <w:fldChar w:fldCharType="end"/>
        </w:r>
      </w:hyperlink>
    </w:p>
    <w:p w14:paraId="16013467"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1" w:history="1">
        <w:r w:rsidR="00B7788D" w:rsidRPr="004E1880">
          <w:rPr>
            <w:rStyle w:val="Hyperlink"/>
            <w:rFonts w:asciiTheme="majorHAnsi" w:hAnsiTheme="majorHAnsi"/>
            <w:b/>
            <w:noProof/>
          </w:rPr>
          <w:t xml:space="preserve">C1.4.2.2.12 </w:t>
        </w:r>
        <w:r w:rsidR="00B7788D" w:rsidRPr="004E1880">
          <w:rPr>
            <w:rStyle w:val="Hyperlink"/>
            <w:rFonts w:asciiTheme="majorHAnsi" w:hAnsiTheme="majorHAnsi"/>
            <w:b/>
            <w:bCs/>
            <w:noProof/>
          </w:rPr>
          <w:t>Proportion of presumptive MDR TB cases with result for drug susceptibility testing (DST)</w:t>
        </w:r>
        <w:r w:rsidR="00B7788D">
          <w:rPr>
            <w:noProof/>
            <w:webHidden/>
          </w:rPr>
          <w:tab/>
        </w:r>
        <w:r w:rsidR="0028473E">
          <w:rPr>
            <w:noProof/>
            <w:webHidden/>
          </w:rPr>
          <w:fldChar w:fldCharType="begin"/>
        </w:r>
        <w:r w:rsidR="00B7788D">
          <w:rPr>
            <w:noProof/>
            <w:webHidden/>
          </w:rPr>
          <w:instrText xml:space="preserve"> PAGEREF _Toc383876041 \h </w:instrText>
        </w:r>
        <w:r w:rsidR="0028473E">
          <w:rPr>
            <w:noProof/>
            <w:webHidden/>
          </w:rPr>
        </w:r>
        <w:r w:rsidR="0028473E">
          <w:rPr>
            <w:noProof/>
            <w:webHidden/>
          </w:rPr>
          <w:fldChar w:fldCharType="separate"/>
        </w:r>
        <w:r w:rsidR="00B7788D">
          <w:rPr>
            <w:noProof/>
            <w:webHidden/>
          </w:rPr>
          <w:t>88</w:t>
        </w:r>
        <w:r w:rsidR="0028473E">
          <w:rPr>
            <w:noProof/>
            <w:webHidden/>
          </w:rPr>
          <w:fldChar w:fldCharType="end"/>
        </w:r>
      </w:hyperlink>
    </w:p>
    <w:p w14:paraId="47441E32"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2" w:history="1">
        <w:r w:rsidR="00B7788D" w:rsidRPr="004E1880">
          <w:rPr>
            <w:rStyle w:val="Hyperlink"/>
            <w:rFonts w:asciiTheme="majorHAnsi" w:hAnsiTheme="majorHAnsi"/>
            <w:b/>
            <w:noProof/>
          </w:rPr>
          <w:t xml:space="preserve">C1.4.2.2.13 </w:t>
        </w:r>
        <w:r w:rsidR="00B7788D" w:rsidRPr="004E1880">
          <w:rPr>
            <w:rStyle w:val="Hyperlink"/>
            <w:rFonts w:asciiTheme="majorHAnsi" w:hAnsiTheme="majorHAnsi"/>
            <w:b/>
            <w:bCs/>
            <w:noProof/>
          </w:rPr>
          <w:t>Number of MDR TB cases detected</w:t>
        </w:r>
        <w:r w:rsidR="00B7788D">
          <w:rPr>
            <w:noProof/>
            <w:webHidden/>
          </w:rPr>
          <w:tab/>
        </w:r>
        <w:r w:rsidR="0028473E">
          <w:rPr>
            <w:noProof/>
            <w:webHidden/>
          </w:rPr>
          <w:fldChar w:fldCharType="begin"/>
        </w:r>
        <w:r w:rsidR="00B7788D">
          <w:rPr>
            <w:noProof/>
            <w:webHidden/>
          </w:rPr>
          <w:instrText xml:space="preserve"> PAGEREF _Toc383876042 \h </w:instrText>
        </w:r>
        <w:r w:rsidR="0028473E">
          <w:rPr>
            <w:noProof/>
            <w:webHidden/>
          </w:rPr>
        </w:r>
        <w:r w:rsidR="0028473E">
          <w:rPr>
            <w:noProof/>
            <w:webHidden/>
          </w:rPr>
          <w:fldChar w:fldCharType="separate"/>
        </w:r>
        <w:r w:rsidR="00B7788D">
          <w:rPr>
            <w:noProof/>
            <w:webHidden/>
          </w:rPr>
          <w:t>89</w:t>
        </w:r>
        <w:r w:rsidR="0028473E">
          <w:rPr>
            <w:noProof/>
            <w:webHidden/>
          </w:rPr>
          <w:fldChar w:fldCharType="end"/>
        </w:r>
      </w:hyperlink>
    </w:p>
    <w:p w14:paraId="1B4748A5"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3" w:history="1">
        <w:r w:rsidR="00B7788D" w:rsidRPr="004E1880">
          <w:rPr>
            <w:rStyle w:val="Hyperlink"/>
            <w:rFonts w:asciiTheme="majorHAnsi" w:hAnsiTheme="majorHAnsi"/>
            <w:b/>
            <w:noProof/>
          </w:rPr>
          <w:t xml:space="preserve">C1.4.2.2.14 </w:t>
        </w:r>
        <w:r w:rsidR="00B7788D" w:rsidRPr="004E1880">
          <w:rPr>
            <w:rStyle w:val="Hyperlink"/>
            <w:rFonts w:asciiTheme="majorHAnsi" w:hAnsiTheme="majorHAnsi"/>
            <w:b/>
            <w:bCs/>
            <w:noProof/>
          </w:rPr>
          <w:t>MDR-TB cases enrolled on Second Line Drugs (SLDs)</w:t>
        </w:r>
        <w:r w:rsidR="00B7788D">
          <w:rPr>
            <w:noProof/>
            <w:webHidden/>
          </w:rPr>
          <w:tab/>
        </w:r>
        <w:r w:rsidR="0028473E">
          <w:rPr>
            <w:noProof/>
            <w:webHidden/>
          </w:rPr>
          <w:fldChar w:fldCharType="begin"/>
        </w:r>
        <w:r w:rsidR="00B7788D">
          <w:rPr>
            <w:noProof/>
            <w:webHidden/>
          </w:rPr>
          <w:instrText xml:space="preserve"> PAGEREF _Toc383876043 \h </w:instrText>
        </w:r>
        <w:r w:rsidR="0028473E">
          <w:rPr>
            <w:noProof/>
            <w:webHidden/>
          </w:rPr>
        </w:r>
        <w:r w:rsidR="0028473E">
          <w:rPr>
            <w:noProof/>
            <w:webHidden/>
          </w:rPr>
          <w:fldChar w:fldCharType="separate"/>
        </w:r>
        <w:r w:rsidR="00B7788D">
          <w:rPr>
            <w:noProof/>
            <w:webHidden/>
          </w:rPr>
          <w:t>90</w:t>
        </w:r>
        <w:r w:rsidR="0028473E">
          <w:rPr>
            <w:noProof/>
            <w:webHidden/>
          </w:rPr>
          <w:fldChar w:fldCharType="end"/>
        </w:r>
      </w:hyperlink>
    </w:p>
    <w:p w14:paraId="18BAABAC"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4" w:history="1">
        <w:r w:rsidR="00B7788D" w:rsidRPr="004E1880">
          <w:rPr>
            <w:rStyle w:val="Hyperlink"/>
            <w:rFonts w:asciiTheme="majorHAnsi" w:hAnsiTheme="majorHAnsi"/>
            <w:b/>
            <w:noProof/>
          </w:rPr>
          <w:t xml:space="preserve">C1.4.2.2.15 </w:t>
        </w:r>
        <w:r w:rsidR="00B7788D" w:rsidRPr="004E1880">
          <w:rPr>
            <w:rStyle w:val="Hyperlink"/>
            <w:rFonts w:asciiTheme="majorHAnsi" w:hAnsiTheme="majorHAnsi"/>
            <w:b/>
            <w:bCs/>
            <w:noProof/>
          </w:rPr>
          <w:t>MDR TB Treatment six month interim result</w:t>
        </w:r>
        <w:r w:rsidR="00B7788D">
          <w:rPr>
            <w:noProof/>
            <w:webHidden/>
          </w:rPr>
          <w:tab/>
        </w:r>
        <w:r w:rsidR="0028473E">
          <w:rPr>
            <w:noProof/>
            <w:webHidden/>
          </w:rPr>
          <w:fldChar w:fldCharType="begin"/>
        </w:r>
        <w:r w:rsidR="00B7788D">
          <w:rPr>
            <w:noProof/>
            <w:webHidden/>
          </w:rPr>
          <w:instrText xml:space="preserve"> PAGEREF _Toc383876044 \h </w:instrText>
        </w:r>
        <w:r w:rsidR="0028473E">
          <w:rPr>
            <w:noProof/>
            <w:webHidden/>
          </w:rPr>
        </w:r>
        <w:r w:rsidR="0028473E">
          <w:rPr>
            <w:noProof/>
            <w:webHidden/>
          </w:rPr>
          <w:fldChar w:fldCharType="separate"/>
        </w:r>
        <w:r w:rsidR="00B7788D">
          <w:rPr>
            <w:noProof/>
            <w:webHidden/>
          </w:rPr>
          <w:t>91</w:t>
        </w:r>
        <w:r w:rsidR="0028473E">
          <w:rPr>
            <w:noProof/>
            <w:webHidden/>
          </w:rPr>
          <w:fldChar w:fldCharType="end"/>
        </w:r>
      </w:hyperlink>
    </w:p>
    <w:p w14:paraId="4C58B522"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5" w:history="1">
        <w:r w:rsidR="00B7788D" w:rsidRPr="004E1880">
          <w:rPr>
            <w:rStyle w:val="Hyperlink"/>
            <w:rFonts w:asciiTheme="majorHAnsi" w:hAnsiTheme="majorHAnsi"/>
            <w:b/>
            <w:noProof/>
          </w:rPr>
          <w:t xml:space="preserve">C1.4.2.2.16 </w:t>
        </w:r>
        <w:r w:rsidR="00B7788D" w:rsidRPr="004E1880">
          <w:rPr>
            <w:rStyle w:val="Hyperlink"/>
            <w:rFonts w:asciiTheme="majorHAnsi" w:hAnsiTheme="majorHAnsi"/>
            <w:b/>
            <w:bCs/>
            <w:noProof/>
          </w:rPr>
          <w:t>Final outcome MDR-TB cases</w:t>
        </w:r>
        <w:r w:rsidR="00B7788D">
          <w:rPr>
            <w:noProof/>
            <w:webHidden/>
          </w:rPr>
          <w:tab/>
        </w:r>
        <w:r w:rsidR="0028473E">
          <w:rPr>
            <w:noProof/>
            <w:webHidden/>
          </w:rPr>
          <w:fldChar w:fldCharType="begin"/>
        </w:r>
        <w:r w:rsidR="00B7788D">
          <w:rPr>
            <w:noProof/>
            <w:webHidden/>
          </w:rPr>
          <w:instrText xml:space="preserve"> PAGEREF _Toc383876045 \h </w:instrText>
        </w:r>
        <w:r w:rsidR="0028473E">
          <w:rPr>
            <w:noProof/>
            <w:webHidden/>
          </w:rPr>
        </w:r>
        <w:r w:rsidR="0028473E">
          <w:rPr>
            <w:noProof/>
            <w:webHidden/>
          </w:rPr>
          <w:fldChar w:fldCharType="separate"/>
        </w:r>
        <w:r w:rsidR="00B7788D">
          <w:rPr>
            <w:noProof/>
            <w:webHidden/>
          </w:rPr>
          <w:t>92</w:t>
        </w:r>
        <w:r w:rsidR="0028473E">
          <w:rPr>
            <w:noProof/>
            <w:webHidden/>
          </w:rPr>
          <w:fldChar w:fldCharType="end"/>
        </w:r>
      </w:hyperlink>
    </w:p>
    <w:p w14:paraId="0229B66B"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46" w:history="1">
        <w:r w:rsidR="00B7788D" w:rsidRPr="004E1880">
          <w:rPr>
            <w:rStyle w:val="Hyperlink"/>
            <w:rFonts w:asciiTheme="majorHAnsi" w:hAnsiTheme="majorHAnsi"/>
            <w:noProof/>
          </w:rPr>
          <w:t>C1.4.2.3 Leprosy</w:t>
        </w:r>
        <w:r w:rsidR="00B7788D">
          <w:rPr>
            <w:noProof/>
            <w:webHidden/>
          </w:rPr>
          <w:tab/>
        </w:r>
        <w:r w:rsidR="0028473E">
          <w:rPr>
            <w:noProof/>
            <w:webHidden/>
          </w:rPr>
          <w:fldChar w:fldCharType="begin"/>
        </w:r>
        <w:r w:rsidR="00B7788D">
          <w:rPr>
            <w:noProof/>
            <w:webHidden/>
          </w:rPr>
          <w:instrText xml:space="preserve"> PAGEREF _Toc383876046 \h </w:instrText>
        </w:r>
        <w:r w:rsidR="0028473E">
          <w:rPr>
            <w:noProof/>
            <w:webHidden/>
          </w:rPr>
        </w:r>
        <w:r w:rsidR="0028473E">
          <w:rPr>
            <w:noProof/>
            <w:webHidden/>
          </w:rPr>
          <w:fldChar w:fldCharType="separate"/>
        </w:r>
        <w:r w:rsidR="00B7788D">
          <w:rPr>
            <w:noProof/>
            <w:webHidden/>
          </w:rPr>
          <w:t>93</w:t>
        </w:r>
        <w:r w:rsidR="0028473E">
          <w:rPr>
            <w:noProof/>
            <w:webHidden/>
          </w:rPr>
          <w:fldChar w:fldCharType="end"/>
        </w:r>
      </w:hyperlink>
    </w:p>
    <w:p w14:paraId="1547CAEA"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7" w:history="1">
        <w:r w:rsidR="00B7788D" w:rsidRPr="004E1880">
          <w:rPr>
            <w:rStyle w:val="Hyperlink"/>
            <w:rFonts w:asciiTheme="majorHAnsi" w:hAnsiTheme="majorHAnsi"/>
            <w:b/>
            <w:noProof/>
          </w:rPr>
          <w:t>C1.4.2.3.1 Leprosy case notification</w:t>
        </w:r>
        <w:r w:rsidR="00B7788D">
          <w:rPr>
            <w:noProof/>
            <w:webHidden/>
          </w:rPr>
          <w:tab/>
        </w:r>
        <w:r w:rsidR="0028473E">
          <w:rPr>
            <w:noProof/>
            <w:webHidden/>
          </w:rPr>
          <w:fldChar w:fldCharType="begin"/>
        </w:r>
        <w:r w:rsidR="00B7788D">
          <w:rPr>
            <w:noProof/>
            <w:webHidden/>
          </w:rPr>
          <w:instrText xml:space="preserve"> PAGEREF _Toc383876047 \h </w:instrText>
        </w:r>
        <w:r w:rsidR="0028473E">
          <w:rPr>
            <w:noProof/>
            <w:webHidden/>
          </w:rPr>
        </w:r>
        <w:r w:rsidR="0028473E">
          <w:rPr>
            <w:noProof/>
            <w:webHidden/>
          </w:rPr>
          <w:fldChar w:fldCharType="separate"/>
        </w:r>
        <w:r w:rsidR="00B7788D">
          <w:rPr>
            <w:noProof/>
            <w:webHidden/>
          </w:rPr>
          <w:t>93</w:t>
        </w:r>
        <w:r w:rsidR="0028473E">
          <w:rPr>
            <w:noProof/>
            <w:webHidden/>
          </w:rPr>
          <w:fldChar w:fldCharType="end"/>
        </w:r>
      </w:hyperlink>
    </w:p>
    <w:p w14:paraId="7E4034A5"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8" w:history="1">
        <w:r w:rsidR="00B7788D" w:rsidRPr="004E1880">
          <w:rPr>
            <w:rStyle w:val="Hyperlink"/>
            <w:rFonts w:asciiTheme="majorHAnsi" w:hAnsiTheme="majorHAnsi"/>
            <w:b/>
            <w:noProof/>
          </w:rPr>
          <w:t>C1.4.2.3.2 Grade II disability rate among new cases of leprosy</w:t>
        </w:r>
        <w:r w:rsidR="00B7788D">
          <w:rPr>
            <w:noProof/>
            <w:webHidden/>
          </w:rPr>
          <w:tab/>
        </w:r>
        <w:r w:rsidR="0028473E">
          <w:rPr>
            <w:noProof/>
            <w:webHidden/>
          </w:rPr>
          <w:fldChar w:fldCharType="begin"/>
        </w:r>
        <w:r w:rsidR="00B7788D">
          <w:rPr>
            <w:noProof/>
            <w:webHidden/>
          </w:rPr>
          <w:instrText xml:space="preserve"> PAGEREF _Toc383876048 \h </w:instrText>
        </w:r>
        <w:r w:rsidR="0028473E">
          <w:rPr>
            <w:noProof/>
            <w:webHidden/>
          </w:rPr>
        </w:r>
        <w:r w:rsidR="0028473E">
          <w:rPr>
            <w:noProof/>
            <w:webHidden/>
          </w:rPr>
          <w:fldChar w:fldCharType="separate"/>
        </w:r>
        <w:r w:rsidR="00B7788D">
          <w:rPr>
            <w:noProof/>
            <w:webHidden/>
          </w:rPr>
          <w:t>94</w:t>
        </w:r>
        <w:r w:rsidR="0028473E">
          <w:rPr>
            <w:noProof/>
            <w:webHidden/>
          </w:rPr>
          <w:fldChar w:fldCharType="end"/>
        </w:r>
      </w:hyperlink>
    </w:p>
    <w:p w14:paraId="00309349"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49" w:history="1">
        <w:r w:rsidR="00B7788D" w:rsidRPr="004E1880">
          <w:rPr>
            <w:rStyle w:val="Hyperlink"/>
            <w:rFonts w:asciiTheme="majorHAnsi" w:hAnsiTheme="majorHAnsi"/>
            <w:b/>
            <w:noProof/>
          </w:rPr>
          <w:t>C1.4.2.3.3 Leprosy treatment completion rate</w:t>
        </w:r>
        <w:r w:rsidR="00B7788D">
          <w:rPr>
            <w:noProof/>
            <w:webHidden/>
          </w:rPr>
          <w:tab/>
        </w:r>
        <w:r w:rsidR="0028473E">
          <w:rPr>
            <w:noProof/>
            <w:webHidden/>
          </w:rPr>
          <w:fldChar w:fldCharType="begin"/>
        </w:r>
        <w:r w:rsidR="00B7788D">
          <w:rPr>
            <w:noProof/>
            <w:webHidden/>
          </w:rPr>
          <w:instrText xml:space="preserve"> PAGEREF _Toc383876049 \h </w:instrText>
        </w:r>
        <w:r w:rsidR="0028473E">
          <w:rPr>
            <w:noProof/>
            <w:webHidden/>
          </w:rPr>
        </w:r>
        <w:r w:rsidR="0028473E">
          <w:rPr>
            <w:noProof/>
            <w:webHidden/>
          </w:rPr>
          <w:fldChar w:fldCharType="separate"/>
        </w:r>
        <w:r w:rsidR="00B7788D">
          <w:rPr>
            <w:noProof/>
            <w:webHidden/>
          </w:rPr>
          <w:t>95</w:t>
        </w:r>
        <w:r w:rsidR="0028473E">
          <w:rPr>
            <w:noProof/>
            <w:webHidden/>
          </w:rPr>
          <w:fldChar w:fldCharType="end"/>
        </w:r>
      </w:hyperlink>
    </w:p>
    <w:p w14:paraId="628EF603"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50" w:history="1">
        <w:r w:rsidR="00B7788D" w:rsidRPr="004E1880">
          <w:rPr>
            <w:rStyle w:val="Hyperlink"/>
            <w:rFonts w:asciiTheme="majorHAnsi" w:hAnsiTheme="majorHAnsi"/>
            <w:noProof/>
          </w:rPr>
          <w:t>C1.4.2.4 TB/HIV</w:t>
        </w:r>
        <w:r w:rsidR="00B7788D">
          <w:rPr>
            <w:noProof/>
            <w:webHidden/>
          </w:rPr>
          <w:tab/>
        </w:r>
        <w:r w:rsidR="0028473E">
          <w:rPr>
            <w:noProof/>
            <w:webHidden/>
          </w:rPr>
          <w:fldChar w:fldCharType="begin"/>
        </w:r>
        <w:r w:rsidR="00B7788D">
          <w:rPr>
            <w:noProof/>
            <w:webHidden/>
          </w:rPr>
          <w:instrText xml:space="preserve"> PAGEREF _Toc383876050 \h </w:instrText>
        </w:r>
        <w:r w:rsidR="0028473E">
          <w:rPr>
            <w:noProof/>
            <w:webHidden/>
          </w:rPr>
        </w:r>
        <w:r w:rsidR="0028473E">
          <w:rPr>
            <w:noProof/>
            <w:webHidden/>
          </w:rPr>
          <w:fldChar w:fldCharType="separate"/>
        </w:r>
        <w:r w:rsidR="00B7788D">
          <w:rPr>
            <w:noProof/>
            <w:webHidden/>
          </w:rPr>
          <w:t>96</w:t>
        </w:r>
        <w:r w:rsidR="0028473E">
          <w:rPr>
            <w:noProof/>
            <w:webHidden/>
          </w:rPr>
          <w:fldChar w:fldCharType="end"/>
        </w:r>
      </w:hyperlink>
    </w:p>
    <w:p w14:paraId="2180CE86"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51" w:history="1">
        <w:r w:rsidR="00B7788D" w:rsidRPr="004E1880">
          <w:rPr>
            <w:rStyle w:val="Hyperlink"/>
            <w:rFonts w:asciiTheme="majorHAnsi" w:hAnsiTheme="majorHAnsi"/>
            <w:b/>
            <w:noProof/>
          </w:rPr>
          <w:t>C1.4.2.4.1 HIV screening for TB patients</w:t>
        </w:r>
        <w:r w:rsidR="00B7788D">
          <w:rPr>
            <w:noProof/>
            <w:webHidden/>
          </w:rPr>
          <w:tab/>
        </w:r>
        <w:r w:rsidR="0028473E">
          <w:rPr>
            <w:noProof/>
            <w:webHidden/>
          </w:rPr>
          <w:fldChar w:fldCharType="begin"/>
        </w:r>
        <w:r w:rsidR="00B7788D">
          <w:rPr>
            <w:noProof/>
            <w:webHidden/>
          </w:rPr>
          <w:instrText xml:space="preserve"> PAGEREF _Toc383876051 \h </w:instrText>
        </w:r>
        <w:r w:rsidR="0028473E">
          <w:rPr>
            <w:noProof/>
            <w:webHidden/>
          </w:rPr>
        </w:r>
        <w:r w:rsidR="0028473E">
          <w:rPr>
            <w:noProof/>
            <w:webHidden/>
          </w:rPr>
          <w:fldChar w:fldCharType="separate"/>
        </w:r>
        <w:r w:rsidR="00B7788D">
          <w:rPr>
            <w:noProof/>
            <w:webHidden/>
          </w:rPr>
          <w:t>96</w:t>
        </w:r>
        <w:r w:rsidR="0028473E">
          <w:rPr>
            <w:noProof/>
            <w:webHidden/>
          </w:rPr>
          <w:fldChar w:fldCharType="end"/>
        </w:r>
      </w:hyperlink>
    </w:p>
    <w:p w14:paraId="657FAF16"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52" w:history="1">
        <w:r w:rsidR="00B7788D" w:rsidRPr="004E1880">
          <w:rPr>
            <w:rStyle w:val="Hyperlink"/>
            <w:rFonts w:asciiTheme="majorHAnsi" w:hAnsiTheme="majorHAnsi"/>
            <w:b/>
            <w:noProof/>
          </w:rPr>
          <w:t xml:space="preserve">C1.4.2.4.2 </w:t>
        </w:r>
        <w:r w:rsidR="00B7788D" w:rsidRPr="004E1880">
          <w:rPr>
            <w:rStyle w:val="Hyperlink"/>
            <w:rFonts w:asciiTheme="majorHAnsi" w:hAnsiTheme="majorHAnsi"/>
            <w:b/>
            <w:bCs/>
            <w:noProof/>
          </w:rPr>
          <w:t>TB Screening for HIV positive Clients</w:t>
        </w:r>
        <w:r w:rsidR="00B7788D">
          <w:rPr>
            <w:noProof/>
            <w:webHidden/>
          </w:rPr>
          <w:tab/>
        </w:r>
        <w:r w:rsidR="0028473E">
          <w:rPr>
            <w:noProof/>
            <w:webHidden/>
          </w:rPr>
          <w:fldChar w:fldCharType="begin"/>
        </w:r>
        <w:r w:rsidR="00B7788D">
          <w:rPr>
            <w:noProof/>
            <w:webHidden/>
          </w:rPr>
          <w:instrText xml:space="preserve"> PAGEREF _Toc383876052 \h </w:instrText>
        </w:r>
        <w:r w:rsidR="0028473E">
          <w:rPr>
            <w:noProof/>
            <w:webHidden/>
          </w:rPr>
        </w:r>
        <w:r w:rsidR="0028473E">
          <w:rPr>
            <w:noProof/>
            <w:webHidden/>
          </w:rPr>
          <w:fldChar w:fldCharType="separate"/>
        </w:r>
        <w:r w:rsidR="00B7788D">
          <w:rPr>
            <w:noProof/>
            <w:webHidden/>
          </w:rPr>
          <w:t>97</w:t>
        </w:r>
        <w:r w:rsidR="0028473E">
          <w:rPr>
            <w:noProof/>
            <w:webHidden/>
          </w:rPr>
          <w:fldChar w:fldCharType="end"/>
        </w:r>
      </w:hyperlink>
    </w:p>
    <w:p w14:paraId="6E6CD8F9"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53" w:history="1">
        <w:r w:rsidR="00B7788D" w:rsidRPr="004E1880">
          <w:rPr>
            <w:rStyle w:val="Hyperlink"/>
            <w:rFonts w:asciiTheme="majorHAnsi" w:hAnsiTheme="majorHAnsi"/>
            <w:b/>
            <w:noProof/>
          </w:rPr>
          <w:t xml:space="preserve">C1.4.2.4.3 </w:t>
        </w:r>
        <w:r w:rsidR="00B7788D" w:rsidRPr="004E1880">
          <w:rPr>
            <w:rStyle w:val="Hyperlink"/>
            <w:rFonts w:asciiTheme="majorHAnsi" w:hAnsiTheme="majorHAnsi"/>
            <w:b/>
            <w:bCs/>
            <w:noProof/>
          </w:rPr>
          <w:t>Anti-Retroviral Therapy (ART) for HIV positive TB patients</w:t>
        </w:r>
        <w:r w:rsidR="00B7788D">
          <w:rPr>
            <w:noProof/>
            <w:webHidden/>
          </w:rPr>
          <w:tab/>
        </w:r>
        <w:r w:rsidR="0028473E">
          <w:rPr>
            <w:noProof/>
            <w:webHidden/>
          </w:rPr>
          <w:fldChar w:fldCharType="begin"/>
        </w:r>
        <w:r w:rsidR="00B7788D">
          <w:rPr>
            <w:noProof/>
            <w:webHidden/>
          </w:rPr>
          <w:instrText xml:space="preserve"> PAGEREF _Toc383876053 \h </w:instrText>
        </w:r>
        <w:r w:rsidR="0028473E">
          <w:rPr>
            <w:noProof/>
            <w:webHidden/>
          </w:rPr>
        </w:r>
        <w:r w:rsidR="0028473E">
          <w:rPr>
            <w:noProof/>
            <w:webHidden/>
          </w:rPr>
          <w:fldChar w:fldCharType="separate"/>
        </w:r>
        <w:r w:rsidR="00B7788D">
          <w:rPr>
            <w:noProof/>
            <w:webHidden/>
          </w:rPr>
          <w:t>98</w:t>
        </w:r>
        <w:r w:rsidR="0028473E">
          <w:rPr>
            <w:noProof/>
            <w:webHidden/>
          </w:rPr>
          <w:fldChar w:fldCharType="end"/>
        </w:r>
      </w:hyperlink>
    </w:p>
    <w:p w14:paraId="60CCBD91"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54" w:history="1">
        <w:r w:rsidR="00B7788D" w:rsidRPr="004E1880">
          <w:rPr>
            <w:rStyle w:val="Hyperlink"/>
            <w:rFonts w:asciiTheme="majorHAnsi" w:hAnsiTheme="majorHAnsi"/>
            <w:b/>
            <w:noProof/>
          </w:rPr>
          <w:t>C1.4.2.4.4 INH Preventive therapy (IPT) for HIV positive clients</w:t>
        </w:r>
        <w:r w:rsidR="00B7788D">
          <w:rPr>
            <w:noProof/>
            <w:webHidden/>
          </w:rPr>
          <w:tab/>
        </w:r>
        <w:r w:rsidR="0028473E">
          <w:rPr>
            <w:noProof/>
            <w:webHidden/>
          </w:rPr>
          <w:fldChar w:fldCharType="begin"/>
        </w:r>
        <w:r w:rsidR="00B7788D">
          <w:rPr>
            <w:noProof/>
            <w:webHidden/>
          </w:rPr>
          <w:instrText xml:space="preserve"> PAGEREF _Toc383876054 \h </w:instrText>
        </w:r>
        <w:r w:rsidR="0028473E">
          <w:rPr>
            <w:noProof/>
            <w:webHidden/>
          </w:rPr>
        </w:r>
        <w:r w:rsidR="0028473E">
          <w:rPr>
            <w:noProof/>
            <w:webHidden/>
          </w:rPr>
          <w:fldChar w:fldCharType="separate"/>
        </w:r>
        <w:r w:rsidR="00B7788D">
          <w:rPr>
            <w:noProof/>
            <w:webHidden/>
          </w:rPr>
          <w:t>99</w:t>
        </w:r>
        <w:r w:rsidR="0028473E">
          <w:rPr>
            <w:noProof/>
            <w:webHidden/>
          </w:rPr>
          <w:fldChar w:fldCharType="end"/>
        </w:r>
      </w:hyperlink>
    </w:p>
    <w:p w14:paraId="29916049"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55" w:history="1">
        <w:r w:rsidR="00B7788D" w:rsidRPr="004E1880">
          <w:rPr>
            <w:rStyle w:val="Hyperlink"/>
            <w:rFonts w:asciiTheme="majorHAnsi" w:hAnsiTheme="majorHAnsi"/>
            <w:b/>
            <w:noProof/>
          </w:rPr>
          <w:t>C1.4.2.4.5 Co-trimoxazole preventive therapy during TB treatment for PLHIV</w:t>
        </w:r>
        <w:r w:rsidR="00B7788D">
          <w:rPr>
            <w:noProof/>
            <w:webHidden/>
          </w:rPr>
          <w:tab/>
        </w:r>
        <w:r w:rsidR="0028473E">
          <w:rPr>
            <w:noProof/>
            <w:webHidden/>
          </w:rPr>
          <w:fldChar w:fldCharType="begin"/>
        </w:r>
        <w:r w:rsidR="00B7788D">
          <w:rPr>
            <w:noProof/>
            <w:webHidden/>
          </w:rPr>
          <w:instrText xml:space="preserve"> PAGEREF _Toc383876055 \h </w:instrText>
        </w:r>
        <w:r w:rsidR="0028473E">
          <w:rPr>
            <w:noProof/>
            <w:webHidden/>
          </w:rPr>
        </w:r>
        <w:r w:rsidR="0028473E">
          <w:rPr>
            <w:noProof/>
            <w:webHidden/>
          </w:rPr>
          <w:fldChar w:fldCharType="separate"/>
        </w:r>
        <w:r w:rsidR="00B7788D">
          <w:rPr>
            <w:noProof/>
            <w:webHidden/>
          </w:rPr>
          <w:t>100</w:t>
        </w:r>
        <w:r w:rsidR="0028473E">
          <w:rPr>
            <w:noProof/>
            <w:webHidden/>
          </w:rPr>
          <w:fldChar w:fldCharType="end"/>
        </w:r>
      </w:hyperlink>
    </w:p>
    <w:p w14:paraId="4927869E"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56" w:history="1">
        <w:r w:rsidR="00B7788D" w:rsidRPr="004E1880">
          <w:rPr>
            <w:rStyle w:val="Hyperlink"/>
            <w:rFonts w:asciiTheme="majorHAnsi" w:hAnsiTheme="majorHAnsi"/>
            <w:noProof/>
          </w:rPr>
          <w:t>C1.4.2.5 Malaria</w:t>
        </w:r>
        <w:r w:rsidR="00B7788D">
          <w:rPr>
            <w:noProof/>
            <w:webHidden/>
          </w:rPr>
          <w:tab/>
        </w:r>
        <w:r w:rsidR="0028473E">
          <w:rPr>
            <w:noProof/>
            <w:webHidden/>
          </w:rPr>
          <w:fldChar w:fldCharType="begin"/>
        </w:r>
        <w:r w:rsidR="00B7788D">
          <w:rPr>
            <w:noProof/>
            <w:webHidden/>
          </w:rPr>
          <w:instrText xml:space="preserve"> PAGEREF _Toc383876056 \h </w:instrText>
        </w:r>
        <w:r w:rsidR="0028473E">
          <w:rPr>
            <w:noProof/>
            <w:webHidden/>
          </w:rPr>
        </w:r>
        <w:r w:rsidR="0028473E">
          <w:rPr>
            <w:noProof/>
            <w:webHidden/>
          </w:rPr>
          <w:fldChar w:fldCharType="separate"/>
        </w:r>
        <w:r w:rsidR="00B7788D">
          <w:rPr>
            <w:noProof/>
            <w:webHidden/>
          </w:rPr>
          <w:t>101</w:t>
        </w:r>
        <w:r w:rsidR="0028473E">
          <w:rPr>
            <w:noProof/>
            <w:webHidden/>
          </w:rPr>
          <w:fldChar w:fldCharType="end"/>
        </w:r>
      </w:hyperlink>
    </w:p>
    <w:p w14:paraId="0C643AC9"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57" w:history="1">
        <w:r w:rsidR="00B7788D" w:rsidRPr="004E1880">
          <w:rPr>
            <w:rStyle w:val="Hyperlink"/>
            <w:rFonts w:asciiTheme="majorHAnsi" w:hAnsiTheme="majorHAnsi"/>
            <w:b/>
            <w:noProof/>
          </w:rPr>
          <w:t xml:space="preserve">C1.4.2.5.1 </w:t>
        </w:r>
        <w:r w:rsidR="00B7788D" w:rsidRPr="004E1880">
          <w:rPr>
            <w:rStyle w:val="Hyperlink"/>
            <w:rFonts w:asciiTheme="majorHAnsi" w:hAnsiTheme="majorHAnsi"/>
            <w:b/>
            <w:bCs/>
            <w:noProof/>
          </w:rPr>
          <w:t>Morbidity attributed to malaria</w:t>
        </w:r>
        <w:r w:rsidR="00B7788D">
          <w:rPr>
            <w:noProof/>
            <w:webHidden/>
          </w:rPr>
          <w:tab/>
        </w:r>
        <w:r w:rsidR="0028473E">
          <w:rPr>
            <w:noProof/>
            <w:webHidden/>
          </w:rPr>
          <w:fldChar w:fldCharType="begin"/>
        </w:r>
        <w:r w:rsidR="00B7788D">
          <w:rPr>
            <w:noProof/>
            <w:webHidden/>
          </w:rPr>
          <w:instrText xml:space="preserve"> PAGEREF _Toc383876057 \h </w:instrText>
        </w:r>
        <w:r w:rsidR="0028473E">
          <w:rPr>
            <w:noProof/>
            <w:webHidden/>
          </w:rPr>
        </w:r>
        <w:r w:rsidR="0028473E">
          <w:rPr>
            <w:noProof/>
            <w:webHidden/>
          </w:rPr>
          <w:fldChar w:fldCharType="separate"/>
        </w:r>
        <w:r w:rsidR="00B7788D">
          <w:rPr>
            <w:noProof/>
            <w:webHidden/>
          </w:rPr>
          <w:t>101</w:t>
        </w:r>
        <w:r w:rsidR="0028473E">
          <w:rPr>
            <w:noProof/>
            <w:webHidden/>
          </w:rPr>
          <w:fldChar w:fldCharType="end"/>
        </w:r>
      </w:hyperlink>
    </w:p>
    <w:p w14:paraId="7C2FED42"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58" w:history="1">
        <w:r w:rsidR="00B7788D" w:rsidRPr="004E1880">
          <w:rPr>
            <w:rStyle w:val="Hyperlink"/>
            <w:rFonts w:asciiTheme="majorHAnsi" w:hAnsiTheme="majorHAnsi"/>
            <w:b/>
            <w:noProof/>
          </w:rPr>
          <w:t>C1.4.2.5.2 Facility-based malaria deaths</w:t>
        </w:r>
        <w:r w:rsidR="00B7788D">
          <w:rPr>
            <w:noProof/>
            <w:webHidden/>
          </w:rPr>
          <w:tab/>
        </w:r>
        <w:r w:rsidR="0028473E">
          <w:rPr>
            <w:noProof/>
            <w:webHidden/>
          </w:rPr>
          <w:fldChar w:fldCharType="begin"/>
        </w:r>
        <w:r w:rsidR="00B7788D">
          <w:rPr>
            <w:noProof/>
            <w:webHidden/>
          </w:rPr>
          <w:instrText xml:space="preserve"> PAGEREF _Toc383876058 \h </w:instrText>
        </w:r>
        <w:r w:rsidR="0028473E">
          <w:rPr>
            <w:noProof/>
            <w:webHidden/>
          </w:rPr>
        </w:r>
        <w:r w:rsidR="0028473E">
          <w:rPr>
            <w:noProof/>
            <w:webHidden/>
          </w:rPr>
          <w:fldChar w:fldCharType="separate"/>
        </w:r>
        <w:r w:rsidR="00B7788D">
          <w:rPr>
            <w:noProof/>
            <w:webHidden/>
          </w:rPr>
          <w:t>102</w:t>
        </w:r>
        <w:r w:rsidR="0028473E">
          <w:rPr>
            <w:noProof/>
            <w:webHidden/>
          </w:rPr>
          <w:fldChar w:fldCharType="end"/>
        </w:r>
      </w:hyperlink>
    </w:p>
    <w:p w14:paraId="55ADFEAD"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59" w:history="1">
        <w:r w:rsidR="00B7788D" w:rsidRPr="004E1880">
          <w:rPr>
            <w:rStyle w:val="Hyperlink"/>
            <w:rFonts w:asciiTheme="majorHAnsi" w:hAnsiTheme="majorHAnsi"/>
            <w:b/>
            <w:noProof/>
          </w:rPr>
          <w:t xml:space="preserve">C1.4.2.5.3 </w:t>
        </w:r>
        <w:r w:rsidR="00B7788D" w:rsidRPr="004E1880">
          <w:rPr>
            <w:rStyle w:val="Hyperlink"/>
            <w:rFonts w:asciiTheme="majorHAnsi" w:hAnsiTheme="majorHAnsi"/>
            <w:b/>
            <w:bCs/>
            <w:noProof/>
          </w:rPr>
          <w:t>Malaria positivity rate</w:t>
        </w:r>
        <w:r w:rsidR="00B7788D">
          <w:rPr>
            <w:noProof/>
            <w:webHidden/>
          </w:rPr>
          <w:tab/>
        </w:r>
        <w:r w:rsidR="0028473E">
          <w:rPr>
            <w:noProof/>
            <w:webHidden/>
          </w:rPr>
          <w:fldChar w:fldCharType="begin"/>
        </w:r>
        <w:r w:rsidR="00B7788D">
          <w:rPr>
            <w:noProof/>
            <w:webHidden/>
          </w:rPr>
          <w:instrText xml:space="preserve"> PAGEREF _Toc383876059 \h </w:instrText>
        </w:r>
        <w:r w:rsidR="0028473E">
          <w:rPr>
            <w:noProof/>
            <w:webHidden/>
          </w:rPr>
        </w:r>
        <w:r w:rsidR="0028473E">
          <w:rPr>
            <w:noProof/>
            <w:webHidden/>
          </w:rPr>
          <w:fldChar w:fldCharType="separate"/>
        </w:r>
        <w:r w:rsidR="00B7788D">
          <w:rPr>
            <w:noProof/>
            <w:webHidden/>
          </w:rPr>
          <w:t>103</w:t>
        </w:r>
        <w:r w:rsidR="0028473E">
          <w:rPr>
            <w:noProof/>
            <w:webHidden/>
          </w:rPr>
          <w:fldChar w:fldCharType="end"/>
        </w:r>
      </w:hyperlink>
    </w:p>
    <w:p w14:paraId="0F101CE0"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60" w:history="1">
        <w:r w:rsidR="00B7788D" w:rsidRPr="004E1880">
          <w:rPr>
            <w:rStyle w:val="Hyperlink"/>
            <w:rFonts w:asciiTheme="majorHAnsi" w:hAnsiTheme="majorHAnsi"/>
            <w:b/>
            <w:noProof/>
          </w:rPr>
          <w:t>C1.4.2.5.4 Proportion of targeted HH covered with LLIN in the last 12 months</w:t>
        </w:r>
        <w:r w:rsidR="00B7788D">
          <w:rPr>
            <w:noProof/>
            <w:webHidden/>
          </w:rPr>
          <w:tab/>
        </w:r>
        <w:r w:rsidR="0028473E">
          <w:rPr>
            <w:noProof/>
            <w:webHidden/>
          </w:rPr>
          <w:fldChar w:fldCharType="begin"/>
        </w:r>
        <w:r w:rsidR="00B7788D">
          <w:rPr>
            <w:noProof/>
            <w:webHidden/>
          </w:rPr>
          <w:instrText xml:space="preserve"> PAGEREF _Toc383876060 \h </w:instrText>
        </w:r>
        <w:r w:rsidR="0028473E">
          <w:rPr>
            <w:noProof/>
            <w:webHidden/>
          </w:rPr>
        </w:r>
        <w:r w:rsidR="0028473E">
          <w:rPr>
            <w:noProof/>
            <w:webHidden/>
          </w:rPr>
          <w:fldChar w:fldCharType="separate"/>
        </w:r>
        <w:r w:rsidR="00B7788D">
          <w:rPr>
            <w:noProof/>
            <w:webHidden/>
          </w:rPr>
          <w:t>104</w:t>
        </w:r>
        <w:r w:rsidR="0028473E">
          <w:rPr>
            <w:noProof/>
            <w:webHidden/>
          </w:rPr>
          <w:fldChar w:fldCharType="end"/>
        </w:r>
      </w:hyperlink>
    </w:p>
    <w:p w14:paraId="783071AC"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61" w:history="1">
        <w:r w:rsidR="00B7788D" w:rsidRPr="004E1880">
          <w:rPr>
            <w:rStyle w:val="Hyperlink"/>
            <w:rFonts w:asciiTheme="majorHAnsi" w:hAnsiTheme="majorHAnsi"/>
            <w:b/>
            <w:noProof/>
          </w:rPr>
          <w:t xml:space="preserve">C1.4.2.5.5 </w:t>
        </w:r>
        <w:r w:rsidR="00B7788D" w:rsidRPr="004E1880">
          <w:rPr>
            <w:rStyle w:val="Hyperlink"/>
            <w:rFonts w:asciiTheme="majorHAnsi" w:hAnsiTheme="majorHAnsi"/>
            <w:b/>
            <w:bCs/>
            <w:noProof/>
          </w:rPr>
          <w:t>Proportion of unit structures covered by indoor residual spraying (IRS)</w:t>
        </w:r>
        <w:r w:rsidR="00B7788D">
          <w:rPr>
            <w:noProof/>
            <w:webHidden/>
          </w:rPr>
          <w:tab/>
        </w:r>
        <w:r w:rsidR="0028473E">
          <w:rPr>
            <w:noProof/>
            <w:webHidden/>
          </w:rPr>
          <w:fldChar w:fldCharType="begin"/>
        </w:r>
        <w:r w:rsidR="00B7788D">
          <w:rPr>
            <w:noProof/>
            <w:webHidden/>
          </w:rPr>
          <w:instrText xml:space="preserve"> PAGEREF _Toc383876061 \h </w:instrText>
        </w:r>
        <w:r w:rsidR="0028473E">
          <w:rPr>
            <w:noProof/>
            <w:webHidden/>
          </w:rPr>
        </w:r>
        <w:r w:rsidR="0028473E">
          <w:rPr>
            <w:noProof/>
            <w:webHidden/>
          </w:rPr>
          <w:fldChar w:fldCharType="separate"/>
        </w:r>
        <w:r w:rsidR="00B7788D">
          <w:rPr>
            <w:noProof/>
            <w:webHidden/>
          </w:rPr>
          <w:t>105</w:t>
        </w:r>
        <w:r w:rsidR="0028473E">
          <w:rPr>
            <w:noProof/>
            <w:webHidden/>
          </w:rPr>
          <w:fldChar w:fldCharType="end"/>
        </w:r>
      </w:hyperlink>
    </w:p>
    <w:p w14:paraId="7585CB71"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62" w:history="1">
        <w:r w:rsidR="00B7788D" w:rsidRPr="004E1880">
          <w:rPr>
            <w:rStyle w:val="Hyperlink"/>
            <w:rFonts w:asciiTheme="majorHAnsi" w:hAnsiTheme="majorHAnsi"/>
            <w:noProof/>
          </w:rPr>
          <w:t>C1.4.2.6 Neglected tropical diseases</w:t>
        </w:r>
        <w:r w:rsidR="00B7788D">
          <w:rPr>
            <w:noProof/>
            <w:webHidden/>
          </w:rPr>
          <w:tab/>
        </w:r>
        <w:r w:rsidR="0028473E">
          <w:rPr>
            <w:noProof/>
            <w:webHidden/>
          </w:rPr>
          <w:fldChar w:fldCharType="begin"/>
        </w:r>
        <w:r w:rsidR="00B7788D">
          <w:rPr>
            <w:noProof/>
            <w:webHidden/>
          </w:rPr>
          <w:instrText xml:space="preserve"> PAGEREF _Toc383876062 \h </w:instrText>
        </w:r>
        <w:r w:rsidR="0028473E">
          <w:rPr>
            <w:noProof/>
            <w:webHidden/>
          </w:rPr>
        </w:r>
        <w:r w:rsidR="0028473E">
          <w:rPr>
            <w:noProof/>
            <w:webHidden/>
          </w:rPr>
          <w:fldChar w:fldCharType="separate"/>
        </w:r>
        <w:r w:rsidR="00B7788D">
          <w:rPr>
            <w:noProof/>
            <w:webHidden/>
          </w:rPr>
          <w:t>106</w:t>
        </w:r>
        <w:r w:rsidR="0028473E">
          <w:rPr>
            <w:noProof/>
            <w:webHidden/>
          </w:rPr>
          <w:fldChar w:fldCharType="end"/>
        </w:r>
      </w:hyperlink>
    </w:p>
    <w:p w14:paraId="28DAA6E9"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63" w:history="1">
        <w:r w:rsidR="00B7788D" w:rsidRPr="004E1880">
          <w:rPr>
            <w:rStyle w:val="Hyperlink"/>
            <w:rFonts w:asciiTheme="majorHAnsi" w:hAnsiTheme="majorHAnsi"/>
            <w:b/>
            <w:noProof/>
          </w:rPr>
          <w:t>C1.4.2.6.1 Therapeutic Coverage for preventive chemotherapy diseases (PCT)</w:t>
        </w:r>
        <w:r w:rsidR="00B7788D">
          <w:rPr>
            <w:noProof/>
            <w:webHidden/>
          </w:rPr>
          <w:tab/>
        </w:r>
        <w:r w:rsidR="0028473E">
          <w:rPr>
            <w:noProof/>
            <w:webHidden/>
          </w:rPr>
          <w:fldChar w:fldCharType="begin"/>
        </w:r>
        <w:r w:rsidR="00B7788D">
          <w:rPr>
            <w:noProof/>
            <w:webHidden/>
          </w:rPr>
          <w:instrText xml:space="preserve"> PAGEREF _Toc383876063 \h </w:instrText>
        </w:r>
        <w:r w:rsidR="0028473E">
          <w:rPr>
            <w:noProof/>
            <w:webHidden/>
          </w:rPr>
        </w:r>
        <w:r w:rsidR="0028473E">
          <w:rPr>
            <w:noProof/>
            <w:webHidden/>
          </w:rPr>
          <w:fldChar w:fldCharType="separate"/>
        </w:r>
        <w:r w:rsidR="00B7788D">
          <w:rPr>
            <w:noProof/>
            <w:webHidden/>
          </w:rPr>
          <w:t>106</w:t>
        </w:r>
        <w:r w:rsidR="0028473E">
          <w:rPr>
            <w:noProof/>
            <w:webHidden/>
          </w:rPr>
          <w:fldChar w:fldCharType="end"/>
        </w:r>
      </w:hyperlink>
    </w:p>
    <w:p w14:paraId="67421208" w14:textId="77777777" w:rsidR="00B7788D" w:rsidRDefault="00CD02CE">
      <w:pPr>
        <w:pStyle w:val="TOC7"/>
        <w:tabs>
          <w:tab w:val="right" w:leader="dot" w:pos="9350"/>
        </w:tabs>
        <w:rPr>
          <w:rFonts w:asciiTheme="minorHAnsi" w:eastAsiaTheme="minorEastAsia" w:hAnsiTheme="minorHAnsi" w:cstheme="minorBidi"/>
          <w:noProof/>
          <w:sz w:val="22"/>
          <w:szCs w:val="22"/>
        </w:rPr>
      </w:pPr>
      <w:hyperlink w:anchor="_Toc383876064" w:history="1">
        <w:r w:rsidR="00B7788D" w:rsidRPr="004E1880">
          <w:rPr>
            <w:rStyle w:val="Hyperlink"/>
            <w:rFonts w:asciiTheme="majorHAnsi" w:hAnsiTheme="majorHAnsi"/>
            <w:b/>
            <w:noProof/>
          </w:rPr>
          <w:t>C1.4.2.6.2 Number of lymph edema cases treated</w:t>
        </w:r>
        <w:r w:rsidR="00B7788D">
          <w:rPr>
            <w:noProof/>
            <w:webHidden/>
          </w:rPr>
          <w:tab/>
        </w:r>
        <w:r w:rsidR="0028473E">
          <w:rPr>
            <w:noProof/>
            <w:webHidden/>
          </w:rPr>
          <w:fldChar w:fldCharType="begin"/>
        </w:r>
        <w:r w:rsidR="00B7788D">
          <w:rPr>
            <w:noProof/>
            <w:webHidden/>
          </w:rPr>
          <w:instrText xml:space="preserve"> PAGEREF _Toc383876064 \h </w:instrText>
        </w:r>
        <w:r w:rsidR="0028473E">
          <w:rPr>
            <w:noProof/>
            <w:webHidden/>
          </w:rPr>
        </w:r>
        <w:r w:rsidR="0028473E">
          <w:rPr>
            <w:noProof/>
            <w:webHidden/>
          </w:rPr>
          <w:fldChar w:fldCharType="separate"/>
        </w:r>
        <w:r w:rsidR="00B7788D">
          <w:rPr>
            <w:noProof/>
            <w:webHidden/>
          </w:rPr>
          <w:t>107</w:t>
        </w:r>
        <w:r w:rsidR="0028473E">
          <w:rPr>
            <w:noProof/>
            <w:webHidden/>
          </w:rPr>
          <w:fldChar w:fldCharType="end"/>
        </w:r>
      </w:hyperlink>
    </w:p>
    <w:p w14:paraId="6CBAB17E" w14:textId="77777777" w:rsidR="00B7788D" w:rsidRDefault="00CD02CE">
      <w:pPr>
        <w:pStyle w:val="TOC3"/>
        <w:tabs>
          <w:tab w:val="right" w:leader="dot" w:pos="9350"/>
        </w:tabs>
        <w:rPr>
          <w:rFonts w:asciiTheme="minorHAnsi" w:eastAsiaTheme="minorEastAsia" w:hAnsiTheme="minorHAnsi" w:cstheme="minorBidi"/>
          <w:i w:val="0"/>
          <w:iCs w:val="0"/>
          <w:noProof/>
          <w:sz w:val="22"/>
          <w:szCs w:val="22"/>
        </w:rPr>
      </w:pPr>
      <w:hyperlink w:anchor="_Toc383876065" w:history="1">
        <w:r w:rsidR="00B7788D" w:rsidRPr="004E1880">
          <w:rPr>
            <w:rStyle w:val="Hyperlink"/>
            <w:rFonts w:asciiTheme="majorHAnsi" w:hAnsiTheme="majorHAnsi"/>
            <w:noProof/>
          </w:rPr>
          <w:t>C1.4.3. Non Communicable diseases</w:t>
        </w:r>
        <w:r w:rsidR="00B7788D">
          <w:rPr>
            <w:noProof/>
            <w:webHidden/>
          </w:rPr>
          <w:tab/>
        </w:r>
        <w:r w:rsidR="0028473E">
          <w:rPr>
            <w:noProof/>
            <w:webHidden/>
          </w:rPr>
          <w:fldChar w:fldCharType="begin"/>
        </w:r>
        <w:r w:rsidR="00B7788D">
          <w:rPr>
            <w:noProof/>
            <w:webHidden/>
          </w:rPr>
          <w:instrText xml:space="preserve"> PAGEREF _Toc383876065 \h </w:instrText>
        </w:r>
        <w:r w:rsidR="0028473E">
          <w:rPr>
            <w:noProof/>
            <w:webHidden/>
          </w:rPr>
        </w:r>
        <w:r w:rsidR="0028473E">
          <w:rPr>
            <w:noProof/>
            <w:webHidden/>
          </w:rPr>
          <w:fldChar w:fldCharType="separate"/>
        </w:r>
        <w:r w:rsidR="00B7788D">
          <w:rPr>
            <w:noProof/>
            <w:webHidden/>
          </w:rPr>
          <w:t>108</w:t>
        </w:r>
        <w:r w:rsidR="0028473E">
          <w:rPr>
            <w:noProof/>
            <w:webHidden/>
          </w:rPr>
          <w:fldChar w:fldCharType="end"/>
        </w:r>
      </w:hyperlink>
    </w:p>
    <w:p w14:paraId="513820E3"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66" w:history="1">
        <w:r w:rsidR="00B7788D" w:rsidRPr="004E1880">
          <w:rPr>
            <w:rStyle w:val="Hyperlink"/>
            <w:rFonts w:asciiTheme="majorHAnsi" w:hAnsiTheme="majorHAnsi"/>
            <w:noProof/>
          </w:rPr>
          <w:t>C1.4.3.1 Morbidity attributed to hypertension</w:t>
        </w:r>
        <w:r w:rsidR="00B7788D">
          <w:rPr>
            <w:noProof/>
            <w:webHidden/>
          </w:rPr>
          <w:tab/>
        </w:r>
        <w:r w:rsidR="0028473E">
          <w:rPr>
            <w:noProof/>
            <w:webHidden/>
          </w:rPr>
          <w:fldChar w:fldCharType="begin"/>
        </w:r>
        <w:r w:rsidR="00B7788D">
          <w:rPr>
            <w:noProof/>
            <w:webHidden/>
          </w:rPr>
          <w:instrText xml:space="preserve"> PAGEREF _Toc383876066 \h </w:instrText>
        </w:r>
        <w:r w:rsidR="0028473E">
          <w:rPr>
            <w:noProof/>
            <w:webHidden/>
          </w:rPr>
        </w:r>
        <w:r w:rsidR="0028473E">
          <w:rPr>
            <w:noProof/>
            <w:webHidden/>
          </w:rPr>
          <w:fldChar w:fldCharType="separate"/>
        </w:r>
        <w:r w:rsidR="00B7788D">
          <w:rPr>
            <w:noProof/>
            <w:webHidden/>
          </w:rPr>
          <w:t>108</w:t>
        </w:r>
        <w:r w:rsidR="0028473E">
          <w:rPr>
            <w:noProof/>
            <w:webHidden/>
          </w:rPr>
          <w:fldChar w:fldCharType="end"/>
        </w:r>
      </w:hyperlink>
    </w:p>
    <w:p w14:paraId="715296E1"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67" w:history="1">
        <w:r w:rsidR="00B7788D" w:rsidRPr="004E1880">
          <w:rPr>
            <w:rStyle w:val="Hyperlink"/>
            <w:rFonts w:asciiTheme="majorHAnsi" w:hAnsiTheme="majorHAnsi"/>
            <w:noProof/>
          </w:rPr>
          <w:t>C1.4.3.2 Morbidity attributed to diabetes mellitus</w:t>
        </w:r>
        <w:r w:rsidR="00B7788D">
          <w:rPr>
            <w:noProof/>
            <w:webHidden/>
          </w:rPr>
          <w:tab/>
        </w:r>
        <w:r w:rsidR="0028473E">
          <w:rPr>
            <w:noProof/>
            <w:webHidden/>
          </w:rPr>
          <w:fldChar w:fldCharType="begin"/>
        </w:r>
        <w:r w:rsidR="00B7788D">
          <w:rPr>
            <w:noProof/>
            <w:webHidden/>
          </w:rPr>
          <w:instrText xml:space="preserve"> PAGEREF _Toc383876067 \h </w:instrText>
        </w:r>
        <w:r w:rsidR="0028473E">
          <w:rPr>
            <w:noProof/>
            <w:webHidden/>
          </w:rPr>
        </w:r>
        <w:r w:rsidR="0028473E">
          <w:rPr>
            <w:noProof/>
            <w:webHidden/>
          </w:rPr>
          <w:fldChar w:fldCharType="separate"/>
        </w:r>
        <w:r w:rsidR="00B7788D">
          <w:rPr>
            <w:noProof/>
            <w:webHidden/>
          </w:rPr>
          <w:t>109</w:t>
        </w:r>
        <w:r w:rsidR="0028473E">
          <w:rPr>
            <w:noProof/>
            <w:webHidden/>
          </w:rPr>
          <w:fldChar w:fldCharType="end"/>
        </w:r>
      </w:hyperlink>
    </w:p>
    <w:p w14:paraId="08731D98"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68" w:history="1">
        <w:r w:rsidR="00B7788D" w:rsidRPr="004E1880">
          <w:rPr>
            <w:rStyle w:val="Hyperlink"/>
            <w:rFonts w:asciiTheme="majorHAnsi" w:hAnsiTheme="majorHAnsi"/>
            <w:noProof/>
          </w:rPr>
          <w:t>C1.4.3.3 Morbidity attributed to asthma</w:t>
        </w:r>
        <w:r w:rsidR="00B7788D">
          <w:rPr>
            <w:noProof/>
            <w:webHidden/>
          </w:rPr>
          <w:tab/>
        </w:r>
        <w:r w:rsidR="0028473E">
          <w:rPr>
            <w:noProof/>
            <w:webHidden/>
          </w:rPr>
          <w:fldChar w:fldCharType="begin"/>
        </w:r>
        <w:r w:rsidR="00B7788D">
          <w:rPr>
            <w:noProof/>
            <w:webHidden/>
          </w:rPr>
          <w:instrText xml:space="preserve"> PAGEREF _Toc383876068 \h </w:instrText>
        </w:r>
        <w:r w:rsidR="0028473E">
          <w:rPr>
            <w:noProof/>
            <w:webHidden/>
          </w:rPr>
        </w:r>
        <w:r w:rsidR="0028473E">
          <w:rPr>
            <w:noProof/>
            <w:webHidden/>
          </w:rPr>
          <w:fldChar w:fldCharType="separate"/>
        </w:r>
        <w:r w:rsidR="00B7788D">
          <w:rPr>
            <w:noProof/>
            <w:webHidden/>
          </w:rPr>
          <w:t>110</w:t>
        </w:r>
        <w:r w:rsidR="0028473E">
          <w:rPr>
            <w:noProof/>
            <w:webHidden/>
          </w:rPr>
          <w:fldChar w:fldCharType="end"/>
        </w:r>
      </w:hyperlink>
    </w:p>
    <w:p w14:paraId="4342FA67"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69" w:history="1">
        <w:r w:rsidR="00B7788D" w:rsidRPr="004E1880">
          <w:rPr>
            <w:rStyle w:val="Hyperlink"/>
            <w:rFonts w:asciiTheme="majorHAnsi" w:hAnsiTheme="majorHAnsi"/>
            <w:noProof/>
          </w:rPr>
          <w:t>C1.4.3.4 Cervical cancer screening in women age 30 – 49 using VIA/PAP smear</w:t>
        </w:r>
        <w:r w:rsidR="00B7788D">
          <w:rPr>
            <w:noProof/>
            <w:webHidden/>
          </w:rPr>
          <w:tab/>
        </w:r>
        <w:r w:rsidR="0028473E">
          <w:rPr>
            <w:noProof/>
            <w:webHidden/>
          </w:rPr>
          <w:fldChar w:fldCharType="begin"/>
        </w:r>
        <w:r w:rsidR="00B7788D">
          <w:rPr>
            <w:noProof/>
            <w:webHidden/>
          </w:rPr>
          <w:instrText xml:space="preserve"> PAGEREF _Toc383876069 \h </w:instrText>
        </w:r>
        <w:r w:rsidR="0028473E">
          <w:rPr>
            <w:noProof/>
            <w:webHidden/>
          </w:rPr>
        </w:r>
        <w:r w:rsidR="0028473E">
          <w:rPr>
            <w:noProof/>
            <w:webHidden/>
          </w:rPr>
          <w:fldChar w:fldCharType="separate"/>
        </w:r>
        <w:r w:rsidR="00B7788D">
          <w:rPr>
            <w:noProof/>
            <w:webHidden/>
          </w:rPr>
          <w:t>111</w:t>
        </w:r>
        <w:r w:rsidR="0028473E">
          <w:rPr>
            <w:noProof/>
            <w:webHidden/>
          </w:rPr>
          <w:fldChar w:fldCharType="end"/>
        </w:r>
      </w:hyperlink>
    </w:p>
    <w:p w14:paraId="7B8D255E" w14:textId="77777777" w:rsidR="00B7788D" w:rsidRDefault="00CD02CE">
      <w:pPr>
        <w:pStyle w:val="TOC5"/>
        <w:tabs>
          <w:tab w:val="right" w:leader="dot" w:pos="9350"/>
        </w:tabs>
        <w:rPr>
          <w:rFonts w:asciiTheme="minorHAnsi" w:eastAsiaTheme="minorEastAsia" w:hAnsiTheme="minorHAnsi" w:cstheme="minorBidi"/>
          <w:noProof/>
          <w:sz w:val="22"/>
          <w:szCs w:val="22"/>
        </w:rPr>
      </w:pPr>
      <w:hyperlink w:anchor="_Toc383876070" w:history="1">
        <w:r w:rsidR="00B7788D" w:rsidRPr="004E1880">
          <w:rPr>
            <w:rStyle w:val="Hyperlink"/>
            <w:rFonts w:asciiTheme="majorHAnsi" w:hAnsiTheme="majorHAnsi"/>
            <w:noProof/>
          </w:rPr>
          <w:t>C1.4.3.5 Cataract surgical rate</w:t>
        </w:r>
        <w:r w:rsidR="00B7788D">
          <w:rPr>
            <w:noProof/>
            <w:webHidden/>
          </w:rPr>
          <w:tab/>
        </w:r>
        <w:r w:rsidR="0028473E">
          <w:rPr>
            <w:noProof/>
            <w:webHidden/>
          </w:rPr>
          <w:fldChar w:fldCharType="begin"/>
        </w:r>
        <w:r w:rsidR="00B7788D">
          <w:rPr>
            <w:noProof/>
            <w:webHidden/>
          </w:rPr>
          <w:instrText xml:space="preserve"> PAGEREF _Toc383876070 \h </w:instrText>
        </w:r>
        <w:r w:rsidR="0028473E">
          <w:rPr>
            <w:noProof/>
            <w:webHidden/>
          </w:rPr>
        </w:r>
        <w:r w:rsidR="0028473E">
          <w:rPr>
            <w:noProof/>
            <w:webHidden/>
          </w:rPr>
          <w:fldChar w:fldCharType="separate"/>
        </w:r>
        <w:r w:rsidR="00B7788D">
          <w:rPr>
            <w:noProof/>
            <w:webHidden/>
          </w:rPr>
          <w:t>112</w:t>
        </w:r>
        <w:r w:rsidR="0028473E">
          <w:rPr>
            <w:noProof/>
            <w:webHidden/>
          </w:rPr>
          <w:fldChar w:fldCharType="end"/>
        </w:r>
      </w:hyperlink>
    </w:p>
    <w:p w14:paraId="70DF9330"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6071" w:history="1">
        <w:r w:rsidR="00B7788D" w:rsidRPr="004E1880">
          <w:rPr>
            <w:rStyle w:val="Hyperlink"/>
            <w:rFonts w:asciiTheme="majorHAnsi" w:hAnsiTheme="majorHAnsi"/>
            <w:noProof/>
          </w:rPr>
          <w:t>C2. Community Ownership</w:t>
        </w:r>
        <w:r w:rsidR="00B7788D">
          <w:rPr>
            <w:noProof/>
            <w:webHidden/>
          </w:rPr>
          <w:tab/>
        </w:r>
        <w:r w:rsidR="0028473E">
          <w:rPr>
            <w:noProof/>
            <w:webHidden/>
          </w:rPr>
          <w:fldChar w:fldCharType="begin"/>
        </w:r>
        <w:r w:rsidR="00B7788D">
          <w:rPr>
            <w:noProof/>
            <w:webHidden/>
          </w:rPr>
          <w:instrText xml:space="preserve"> PAGEREF _Toc383876071 \h </w:instrText>
        </w:r>
        <w:r w:rsidR="0028473E">
          <w:rPr>
            <w:noProof/>
            <w:webHidden/>
          </w:rPr>
        </w:r>
        <w:r w:rsidR="0028473E">
          <w:rPr>
            <w:noProof/>
            <w:webHidden/>
          </w:rPr>
          <w:fldChar w:fldCharType="separate"/>
        </w:r>
        <w:r w:rsidR="00B7788D">
          <w:rPr>
            <w:noProof/>
            <w:webHidden/>
          </w:rPr>
          <w:t>113</w:t>
        </w:r>
        <w:r w:rsidR="0028473E">
          <w:rPr>
            <w:noProof/>
            <w:webHidden/>
          </w:rPr>
          <w:fldChar w:fldCharType="end"/>
        </w:r>
      </w:hyperlink>
    </w:p>
    <w:p w14:paraId="4C1E8502"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72" w:history="1">
        <w:r w:rsidR="00B7788D" w:rsidRPr="004E1880">
          <w:rPr>
            <w:rStyle w:val="Hyperlink"/>
            <w:rFonts w:asciiTheme="majorHAnsi" w:hAnsiTheme="majorHAnsi"/>
            <w:noProof/>
          </w:rPr>
          <w:t>C2.1 Proportion of Model households graduated / Households Currently Model</w:t>
        </w:r>
        <w:r w:rsidR="00B7788D">
          <w:rPr>
            <w:noProof/>
            <w:webHidden/>
          </w:rPr>
          <w:tab/>
        </w:r>
        <w:r w:rsidR="0028473E">
          <w:rPr>
            <w:noProof/>
            <w:webHidden/>
          </w:rPr>
          <w:fldChar w:fldCharType="begin"/>
        </w:r>
        <w:r w:rsidR="00B7788D">
          <w:rPr>
            <w:noProof/>
            <w:webHidden/>
          </w:rPr>
          <w:instrText xml:space="preserve"> PAGEREF _Toc383876072 \h </w:instrText>
        </w:r>
        <w:r w:rsidR="0028473E">
          <w:rPr>
            <w:noProof/>
            <w:webHidden/>
          </w:rPr>
        </w:r>
        <w:r w:rsidR="0028473E">
          <w:rPr>
            <w:noProof/>
            <w:webHidden/>
          </w:rPr>
          <w:fldChar w:fldCharType="separate"/>
        </w:r>
        <w:r w:rsidR="00B7788D">
          <w:rPr>
            <w:noProof/>
            <w:webHidden/>
          </w:rPr>
          <w:t>113</w:t>
        </w:r>
        <w:r w:rsidR="0028473E">
          <w:rPr>
            <w:noProof/>
            <w:webHidden/>
          </w:rPr>
          <w:fldChar w:fldCharType="end"/>
        </w:r>
      </w:hyperlink>
    </w:p>
    <w:p w14:paraId="49E17F35"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73" w:history="1">
        <w:r w:rsidR="00B7788D" w:rsidRPr="004E1880">
          <w:rPr>
            <w:rStyle w:val="Hyperlink"/>
            <w:rFonts w:asciiTheme="majorHAnsi" w:hAnsiTheme="majorHAnsi"/>
            <w:noProof/>
          </w:rPr>
          <w:t>C2.2 Proportion of functional 1 to 5 networks</w:t>
        </w:r>
        <w:r w:rsidR="00B7788D">
          <w:rPr>
            <w:noProof/>
            <w:webHidden/>
          </w:rPr>
          <w:tab/>
        </w:r>
        <w:r w:rsidR="0028473E">
          <w:rPr>
            <w:noProof/>
            <w:webHidden/>
          </w:rPr>
          <w:fldChar w:fldCharType="begin"/>
        </w:r>
        <w:r w:rsidR="00B7788D">
          <w:rPr>
            <w:noProof/>
            <w:webHidden/>
          </w:rPr>
          <w:instrText xml:space="preserve"> PAGEREF _Toc383876073 \h </w:instrText>
        </w:r>
        <w:r w:rsidR="0028473E">
          <w:rPr>
            <w:noProof/>
            <w:webHidden/>
          </w:rPr>
        </w:r>
        <w:r w:rsidR="0028473E">
          <w:rPr>
            <w:noProof/>
            <w:webHidden/>
          </w:rPr>
          <w:fldChar w:fldCharType="separate"/>
        </w:r>
        <w:r w:rsidR="00B7788D">
          <w:rPr>
            <w:noProof/>
            <w:webHidden/>
          </w:rPr>
          <w:t>114</w:t>
        </w:r>
        <w:r w:rsidR="0028473E">
          <w:rPr>
            <w:noProof/>
            <w:webHidden/>
          </w:rPr>
          <w:fldChar w:fldCharType="end"/>
        </w:r>
      </w:hyperlink>
    </w:p>
    <w:p w14:paraId="6AD9FA27"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6074" w:history="1">
        <w:r w:rsidR="00B7788D" w:rsidRPr="004E1880">
          <w:rPr>
            <w:rStyle w:val="Hyperlink"/>
            <w:rFonts w:asciiTheme="majorHAnsi" w:hAnsiTheme="majorHAnsi"/>
            <w:noProof/>
          </w:rPr>
          <w:t>F1. Resource Mobilization and Utilization</w:t>
        </w:r>
        <w:r w:rsidR="00B7788D">
          <w:rPr>
            <w:noProof/>
            <w:webHidden/>
          </w:rPr>
          <w:tab/>
        </w:r>
        <w:r w:rsidR="0028473E">
          <w:rPr>
            <w:noProof/>
            <w:webHidden/>
          </w:rPr>
          <w:fldChar w:fldCharType="begin"/>
        </w:r>
        <w:r w:rsidR="00B7788D">
          <w:rPr>
            <w:noProof/>
            <w:webHidden/>
          </w:rPr>
          <w:instrText xml:space="preserve"> PAGEREF _Toc383876074 \h </w:instrText>
        </w:r>
        <w:r w:rsidR="0028473E">
          <w:rPr>
            <w:noProof/>
            <w:webHidden/>
          </w:rPr>
        </w:r>
        <w:r w:rsidR="0028473E">
          <w:rPr>
            <w:noProof/>
            <w:webHidden/>
          </w:rPr>
          <w:fldChar w:fldCharType="separate"/>
        </w:r>
        <w:r w:rsidR="00B7788D">
          <w:rPr>
            <w:noProof/>
            <w:webHidden/>
          </w:rPr>
          <w:t>115</w:t>
        </w:r>
        <w:r w:rsidR="0028473E">
          <w:rPr>
            <w:noProof/>
            <w:webHidden/>
          </w:rPr>
          <w:fldChar w:fldCharType="end"/>
        </w:r>
      </w:hyperlink>
    </w:p>
    <w:p w14:paraId="475EAB92"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75" w:history="1">
        <w:r w:rsidR="00B7788D" w:rsidRPr="004E1880">
          <w:rPr>
            <w:rStyle w:val="Hyperlink"/>
            <w:rFonts w:asciiTheme="majorHAnsi" w:hAnsiTheme="majorHAnsi"/>
            <w:noProof/>
          </w:rPr>
          <w:t>F1.1 General Government expenditure on health</w:t>
        </w:r>
        <w:r w:rsidR="00B7788D">
          <w:rPr>
            <w:noProof/>
            <w:webHidden/>
          </w:rPr>
          <w:tab/>
        </w:r>
        <w:r w:rsidR="0028473E">
          <w:rPr>
            <w:noProof/>
            <w:webHidden/>
          </w:rPr>
          <w:fldChar w:fldCharType="begin"/>
        </w:r>
        <w:r w:rsidR="00B7788D">
          <w:rPr>
            <w:noProof/>
            <w:webHidden/>
          </w:rPr>
          <w:instrText xml:space="preserve"> PAGEREF _Toc383876075 \h </w:instrText>
        </w:r>
        <w:r w:rsidR="0028473E">
          <w:rPr>
            <w:noProof/>
            <w:webHidden/>
          </w:rPr>
        </w:r>
        <w:r w:rsidR="0028473E">
          <w:rPr>
            <w:noProof/>
            <w:webHidden/>
          </w:rPr>
          <w:fldChar w:fldCharType="separate"/>
        </w:r>
        <w:r w:rsidR="00B7788D">
          <w:rPr>
            <w:noProof/>
            <w:webHidden/>
          </w:rPr>
          <w:t>115</w:t>
        </w:r>
        <w:r w:rsidR="0028473E">
          <w:rPr>
            <w:noProof/>
            <w:webHidden/>
          </w:rPr>
          <w:fldChar w:fldCharType="end"/>
        </w:r>
      </w:hyperlink>
    </w:p>
    <w:p w14:paraId="15E8CE31"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76" w:history="1">
        <w:r w:rsidR="00B7788D" w:rsidRPr="004E1880">
          <w:rPr>
            <w:rStyle w:val="Hyperlink"/>
            <w:rFonts w:asciiTheme="majorHAnsi" w:hAnsiTheme="majorHAnsi"/>
            <w:noProof/>
          </w:rPr>
          <w:t>F1.2 Health budget utilization</w:t>
        </w:r>
        <w:r w:rsidR="00B7788D">
          <w:rPr>
            <w:noProof/>
            <w:webHidden/>
          </w:rPr>
          <w:tab/>
        </w:r>
        <w:r w:rsidR="0028473E">
          <w:rPr>
            <w:noProof/>
            <w:webHidden/>
          </w:rPr>
          <w:fldChar w:fldCharType="begin"/>
        </w:r>
        <w:r w:rsidR="00B7788D">
          <w:rPr>
            <w:noProof/>
            <w:webHidden/>
          </w:rPr>
          <w:instrText xml:space="preserve"> PAGEREF _Toc383876076 \h </w:instrText>
        </w:r>
        <w:r w:rsidR="0028473E">
          <w:rPr>
            <w:noProof/>
            <w:webHidden/>
          </w:rPr>
        </w:r>
        <w:r w:rsidR="0028473E">
          <w:rPr>
            <w:noProof/>
            <w:webHidden/>
          </w:rPr>
          <w:fldChar w:fldCharType="separate"/>
        </w:r>
        <w:r w:rsidR="00B7788D">
          <w:rPr>
            <w:noProof/>
            <w:webHidden/>
          </w:rPr>
          <w:t>116</w:t>
        </w:r>
        <w:r w:rsidR="0028473E">
          <w:rPr>
            <w:noProof/>
            <w:webHidden/>
          </w:rPr>
          <w:fldChar w:fldCharType="end"/>
        </w:r>
      </w:hyperlink>
    </w:p>
    <w:p w14:paraId="1F3AF296"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77" w:history="1">
        <w:r w:rsidR="00B7788D" w:rsidRPr="004E1880">
          <w:rPr>
            <w:rStyle w:val="Hyperlink"/>
            <w:rFonts w:asciiTheme="majorHAnsi" w:hAnsiTheme="majorHAnsi"/>
            <w:noProof/>
          </w:rPr>
          <w:t>F1.3 Share of internal revenue generated</w:t>
        </w:r>
        <w:r w:rsidR="00B7788D">
          <w:rPr>
            <w:noProof/>
            <w:webHidden/>
          </w:rPr>
          <w:tab/>
        </w:r>
        <w:r w:rsidR="0028473E">
          <w:rPr>
            <w:noProof/>
            <w:webHidden/>
          </w:rPr>
          <w:fldChar w:fldCharType="begin"/>
        </w:r>
        <w:r w:rsidR="00B7788D">
          <w:rPr>
            <w:noProof/>
            <w:webHidden/>
          </w:rPr>
          <w:instrText xml:space="preserve"> PAGEREF _Toc383876077 \h </w:instrText>
        </w:r>
        <w:r w:rsidR="0028473E">
          <w:rPr>
            <w:noProof/>
            <w:webHidden/>
          </w:rPr>
        </w:r>
        <w:r w:rsidR="0028473E">
          <w:rPr>
            <w:noProof/>
            <w:webHidden/>
          </w:rPr>
          <w:fldChar w:fldCharType="separate"/>
        </w:r>
        <w:r w:rsidR="00B7788D">
          <w:rPr>
            <w:noProof/>
            <w:webHidden/>
          </w:rPr>
          <w:t>117</w:t>
        </w:r>
        <w:r w:rsidR="0028473E">
          <w:rPr>
            <w:noProof/>
            <w:webHidden/>
          </w:rPr>
          <w:fldChar w:fldCharType="end"/>
        </w:r>
      </w:hyperlink>
    </w:p>
    <w:p w14:paraId="33793497"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78" w:history="1">
        <w:r w:rsidR="00B7788D" w:rsidRPr="004E1880">
          <w:rPr>
            <w:rStyle w:val="Hyperlink"/>
            <w:rFonts w:asciiTheme="majorHAnsi" w:hAnsiTheme="majorHAnsi"/>
            <w:noProof/>
          </w:rPr>
          <w:t>F1.4 Proportion of reimbursed amount out of total patient fees waived</w:t>
        </w:r>
        <w:r w:rsidR="00B7788D">
          <w:rPr>
            <w:noProof/>
            <w:webHidden/>
          </w:rPr>
          <w:tab/>
        </w:r>
        <w:r w:rsidR="0028473E">
          <w:rPr>
            <w:noProof/>
            <w:webHidden/>
          </w:rPr>
          <w:fldChar w:fldCharType="begin"/>
        </w:r>
        <w:r w:rsidR="00B7788D">
          <w:rPr>
            <w:noProof/>
            <w:webHidden/>
          </w:rPr>
          <w:instrText xml:space="preserve"> PAGEREF _Toc383876078 \h </w:instrText>
        </w:r>
        <w:r w:rsidR="0028473E">
          <w:rPr>
            <w:noProof/>
            <w:webHidden/>
          </w:rPr>
        </w:r>
        <w:r w:rsidR="0028473E">
          <w:rPr>
            <w:noProof/>
            <w:webHidden/>
          </w:rPr>
          <w:fldChar w:fldCharType="separate"/>
        </w:r>
        <w:r w:rsidR="00B7788D">
          <w:rPr>
            <w:noProof/>
            <w:webHidden/>
          </w:rPr>
          <w:t>118</w:t>
        </w:r>
        <w:r w:rsidR="0028473E">
          <w:rPr>
            <w:noProof/>
            <w:webHidden/>
          </w:rPr>
          <w:fldChar w:fldCharType="end"/>
        </w:r>
      </w:hyperlink>
    </w:p>
    <w:p w14:paraId="4BE3655D"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6079" w:history="1">
        <w:r w:rsidR="00B7788D" w:rsidRPr="004E1880">
          <w:rPr>
            <w:rStyle w:val="Hyperlink"/>
            <w:rFonts w:asciiTheme="majorHAnsi" w:hAnsiTheme="majorHAnsi"/>
            <w:noProof/>
          </w:rPr>
          <w:t>P1. Quality of health Services</w:t>
        </w:r>
        <w:r w:rsidR="00B7788D">
          <w:rPr>
            <w:noProof/>
            <w:webHidden/>
          </w:rPr>
          <w:tab/>
        </w:r>
        <w:r w:rsidR="0028473E">
          <w:rPr>
            <w:noProof/>
            <w:webHidden/>
          </w:rPr>
          <w:fldChar w:fldCharType="begin"/>
        </w:r>
        <w:r w:rsidR="00B7788D">
          <w:rPr>
            <w:noProof/>
            <w:webHidden/>
          </w:rPr>
          <w:instrText xml:space="preserve"> PAGEREF _Toc383876079 \h </w:instrText>
        </w:r>
        <w:r w:rsidR="0028473E">
          <w:rPr>
            <w:noProof/>
            <w:webHidden/>
          </w:rPr>
        </w:r>
        <w:r w:rsidR="0028473E">
          <w:rPr>
            <w:noProof/>
            <w:webHidden/>
          </w:rPr>
          <w:fldChar w:fldCharType="separate"/>
        </w:r>
        <w:r w:rsidR="00B7788D">
          <w:rPr>
            <w:noProof/>
            <w:webHidden/>
          </w:rPr>
          <w:t>119</w:t>
        </w:r>
        <w:r w:rsidR="0028473E">
          <w:rPr>
            <w:noProof/>
            <w:webHidden/>
          </w:rPr>
          <w:fldChar w:fldCharType="end"/>
        </w:r>
      </w:hyperlink>
    </w:p>
    <w:p w14:paraId="6DB478D3"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80" w:history="1">
        <w:r w:rsidR="00B7788D" w:rsidRPr="004E1880">
          <w:rPr>
            <w:rStyle w:val="Hyperlink"/>
            <w:rFonts w:asciiTheme="majorHAnsi" w:hAnsiTheme="majorHAnsi"/>
            <w:noProof/>
          </w:rPr>
          <w:t>P1.1 Outpatient attendance per capita</w:t>
        </w:r>
        <w:r w:rsidR="00B7788D">
          <w:rPr>
            <w:noProof/>
            <w:webHidden/>
          </w:rPr>
          <w:tab/>
        </w:r>
        <w:r w:rsidR="0028473E">
          <w:rPr>
            <w:noProof/>
            <w:webHidden/>
          </w:rPr>
          <w:fldChar w:fldCharType="begin"/>
        </w:r>
        <w:r w:rsidR="00B7788D">
          <w:rPr>
            <w:noProof/>
            <w:webHidden/>
          </w:rPr>
          <w:instrText xml:space="preserve"> PAGEREF _Toc383876080 \h </w:instrText>
        </w:r>
        <w:r w:rsidR="0028473E">
          <w:rPr>
            <w:noProof/>
            <w:webHidden/>
          </w:rPr>
        </w:r>
        <w:r w:rsidR="0028473E">
          <w:rPr>
            <w:noProof/>
            <w:webHidden/>
          </w:rPr>
          <w:fldChar w:fldCharType="separate"/>
        </w:r>
        <w:r w:rsidR="00B7788D">
          <w:rPr>
            <w:noProof/>
            <w:webHidden/>
          </w:rPr>
          <w:t>119</w:t>
        </w:r>
        <w:r w:rsidR="0028473E">
          <w:rPr>
            <w:noProof/>
            <w:webHidden/>
          </w:rPr>
          <w:fldChar w:fldCharType="end"/>
        </w:r>
      </w:hyperlink>
    </w:p>
    <w:p w14:paraId="3F8C20E7"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81" w:history="1">
        <w:r w:rsidR="00B7788D" w:rsidRPr="004E1880">
          <w:rPr>
            <w:rStyle w:val="Hyperlink"/>
            <w:rFonts w:asciiTheme="majorHAnsi" w:hAnsiTheme="majorHAnsi"/>
            <w:noProof/>
          </w:rPr>
          <w:t>P1.2 Admission rate</w:t>
        </w:r>
        <w:r w:rsidR="00B7788D">
          <w:rPr>
            <w:noProof/>
            <w:webHidden/>
          </w:rPr>
          <w:tab/>
        </w:r>
        <w:r w:rsidR="0028473E">
          <w:rPr>
            <w:noProof/>
            <w:webHidden/>
          </w:rPr>
          <w:fldChar w:fldCharType="begin"/>
        </w:r>
        <w:r w:rsidR="00B7788D">
          <w:rPr>
            <w:noProof/>
            <w:webHidden/>
          </w:rPr>
          <w:instrText xml:space="preserve"> PAGEREF _Toc383876081 \h </w:instrText>
        </w:r>
        <w:r w:rsidR="0028473E">
          <w:rPr>
            <w:noProof/>
            <w:webHidden/>
          </w:rPr>
        </w:r>
        <w:r w:rsidR="0028473E">
          <w:rPr>
            <w:noProof/>
            <w:webHidden/>
          </w:rPr>
          <w:fldChar w:fldCharType="separate"/>
        </w:r>
        <w:r w:rsidR="00B7788D">
          <w:rPr>
            <w:noProof/>
            <w:webHidden/>
          </w:rPr>
          <w:t>120</w:t>
        </w:r>
        <w:r w:rsidR="0028473E">
          <w:rPr>
            <w:noProof/>
            <w:webHidden/>
          </w:rPr>
          <w:fldChar w:fldCharType="end"/>
        </w:r>
      </w:hyperlink>
    </w:p>
    <w:p w14:paraId="7DD70745"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82" w:history="1">
        <w:r w:rsidR="00B7788D" w:rsidRPr="004E1880">
          <w:rPr>
            <w:rStyle w:val="Hyperlink"/>
            <w:rFonts w:asciiTheme="majorHAnsi" w:hAnsiTheme="majorHAnsi"/>
            <w:noProof/>
          </w:rPr>
          <w:t>P1.3 Bed occupancy rate</w:t>
        </w:r>
        <w:r w:rsidR="00B7788D">
          <w:rPr>
            <w:noProof/>
            <w:webHidden/>
          </w:rPr>
          <w:tab/>
        </w:r>
        <w:r w:rsidR="0028473E">
          <w:rPr>
            <w:noProof/>
            <w:webHidden/>
          </w:rPr>
          <w:fldChar w:fldCharType="begin"/>
        </w:r>
        <w:r w:rsidR="00B7788D">
          <w:rPr>
            <w:noProof/>
            <w:webHidden/>
          </w:rPr>
          <w:instrText xml:space="preserve"> PAGEREF _Toc383876082 \h </w:instrText>
        </w:r>
        <w:r w:rsidR="0028473E">
          <w:rPr>
            <w:noProof/>
            <w:webHidden/>
          </w:rPr>
        </w:r>
        <w:r w:rsidR="0028473E">
          <w:rPr>
            <w:noProof/>
            <w:webHidden/>
          </w:rPr>
          <w:fldChar w:fldCharType="separate"/>
        </w:r>
        <w:r w:rsidR="00B7788D">
          <w:rPr>
            <w:noProof/>
            <w:webHidden/>
          </w:rPr>
          <w:t>121</w:t>
        </w:r>
        <w:r w:rsidR="0028473E">
          <w:rPr>
            <w:noProof/>
            <w:webHidden/>
          </w:rPr>
          <w:fldChar w:fldCharType="end"/>
        </w:r>
      </w:hyperlink>
    </w:p>
    <w:p w14:paraId="3D3EDB9A"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83" w:history="1">
        <w:r w:rsidR="00B7788D" w:rsidRPr="004E1880">
          <w:rPr>
            <w:rStyle w:val="Hyperlink"/>
            <w:rFonts w:asciiTheme="majorHAnsi" w:hAnsiTheme="majorHAnsi"/>
            <w:noProof/>
          </w:rPr>
          <w:t>P1.4 Average length of stay</w:t>
        </w:r>
        <w:r w:rsidR="00B7788D">
          <w:rPr>
            <w:noProof/>
            <w:webHidden/>
          </w:rPr>
          <w:tab/>
        </w:r>
        <w:r w:rsidR="0028473E">
          <w:rPr>
            <w:noProof/>
            <w:webHidden/>
          </w:rPr>
          <w:fldChar w:fldCharType="begin"/>
        </w:r>
        <w:r w:rsidR="00B7788D">
          <w:rPr>
            <w:noProof/>
            <w:webHidden/>
          </w:rPr>
          <w:instrText xml:space="preserve"> PAGEREF _Toc383876083 \h </w:instrText>
        </w:r>
        <w:r w:rsidR="0028473E">
          <w:rPr>
            <w:noProof/>
            <w:webHidden/>
          </w:rPr>
        </w:r>
        <w:r w:rsidR="0028473E">
          <w:rPr>
            <w:noProof/>
            <w:webHidden/>
          </w:rPr>
          <w:fldChar w:fldCharType="separate"/>
        </w:r>
        <w:r w:rsidR="00B7788D">
          <w:rPr>
            <w:noProof/>
            <w:webHidden/>
          </w:rPr>
          <w:t>122</w:t>
        </w:r>
        <w:r w:rsidR="0028473E">
          <w:rPr>
            <w:noProof/>
            <w:webHidden/>
          </w:rPr>
          <w:fldChar w:fldCharType="end"/>
        </w:r>
      </w:hyperlink>
    </w:p>
    <w:p w14:paraId="2F7B6E66"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84" w:history="1">
        <w:r w:rsidR="00B7788D" w:rsidRPr="004E1880">
          <w:rPr>
            <w:rStyle w:val="Hyperlink"/>
            <w:rFonts w:asciiTheme="majorHAnsi" w:hAnsiTheme="majorHAnsi"/>
            <w:noProof/>
          </w:rPr>
          <w:t>P1.5 Proportion of blood units utilized from blood bank service</w:t>
        </w:r>
        <w:r w:rsidR="00B7788D">
          <w:rPr>
            <w:noProof/>
            <w:webHidden/>
          </w:rPr>
          <w:tab/>
        </w:r>
        <w:r w:rsidR="0028473E">
          <w:rPr>
            <w:noProof/>
            <w:webHidden/>
          </w:rPr>
          <w:fldChar w:fldCharType="begin"/>
        </w:r>
        <w:r w:rsidR="00B7788D">
          <w:rPr>
            <w:noProof/>
            <w:webHidden/>
          </w:rPr>
          <w:instrText xml:space="preserve"> PAGEREF _Toc383876084 \h </w:instrText>
        </w:r>
        <w:r w:rsidR="0028473E">
          <w:rPr>
            <w:noProof/>
            <w:webHidden/>
          </w:rPr>
        </w:r>
        <w:r w:rsidR="0028473E">
          <w:rPr>
            <w:noProof/>
            <w:webHidden/>
          </w:rPr>
          <w:fldChar w:fldCharType="separate"/>
        </w:r>
        <w:r w:rsidR="00B7788D">
          <w:rPr>
            <w:noProof/>
            <w:webHidden/>
          </w:rPr>
          <w:t>123</w:t>
        </w:r>
        <w:r w:rsidR="0028473E">
          <w:rPr>
            <w:noProof/>
            <w:webHidden/>
          </w:rPr>
          <w:fldChar w:fldCharType="end"/>
        </w:r>
      </w:hyperlink>
    </w:p>
    <w:p w14:paraId="2D471586"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85" w:history="1">
        <w:r w:rsidR="00B7788D" w:rsidRPr="004E1880">
          <w:rPr>
            <w:rStyle w:val="Hyperlink"/>
            <w:rFonts w:asciiTheme="majorHAnsi" w:hAnsiTheme="majorHAnsi"/>
            <w:noProof/>
          </w:rPr>
          <w:t>P1.6 Serious adverse transfusion incidents and reactions</w:t>
        </w:r>
        <w:r w:rsidR="00B7788D">
          <w:rPr>
            <w:noProof/>
            <w:webHidden/>
          </w:rPr>
          <w:tab/>
        </w:r>
        <w:r w:rsidR="0028473E">
          <w:rPr>
            <w:noProof/>
            <w:webHidden/>
          </w:rPr>
          <w:fldChar w:fldCharType="begin"/>
        </w:r>
        <w:r w:rsidR="00B7788D">
          <w:rPr>
            <w:noProof/>
            <w:webHidden/>
          </w:rPr>
          <w:instrText xml:space="preserve"> PAGEREF _Toc383876085 \h </w:instrText>
        </w:r>
        <w:r w:rsidR="0028473E">
          <w:rPr>
            <w:noProof/>
            <w:webHidden/>
          </w:rPr>
        </w:r>
        <w:r w:rsidR="0028473E">
          <w:rPr>
            <w:noProof/>
            <w:webHidden/>
          </w:rPr>
          <w:fldChar w:fldCharType="separate"/>
        </w:r>
        <w:r w:rsidR="00B7788D">
          <w:rPr>
            <w:noProof/>
            <w:webHidden/>
          </w:rPr>
          <w:t>124</w:t>
        </w:r>
        <w:r w:rsidR="0028473E">
          <w:rPr>
            <w:noProof/>
            <w:webHidden/>
          </w:rPr>
          <w:fldChar w:fldCharType="end"/>
        </w:r>
      </w:hyperlink>
    </w:p>
    <w:p w14:paraId="1B1180AF"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6086" w:history="1">
        <w:r w:rsidR="00B7788D" w:rsidRPr="004E1880">
          <w:rPr>
            <w:rStyle w:val="Hyperlink"/>
            <w:rFonts w:asciiTheme="majorHAnsi" w:hAnsiTheme="majorHAnsi"/>
            <w:noProof/>
          </w:rPr>
          <w:t>P3. Pharmaceutical Supply and Services</w:t>
        </w:r>
        <w:r w:rsidR="00B7788D">
          <w:rPr>
            <w:noProof/>
            <w:webHidden/>
          </w:rPr>
          <w:tab/>
        </w:r>
        <w:r w:rsidR="0028473E">
          <w:rPr>
            <w:noProof/>
            <w:webHidden/>
          </w:rPr>
          <w:fldChar w:fldCharType="begin"/>
        </w:r>
        <w:r w:rsidR="00B7788D">
          <w:rPr>
            <w:noProof/>
            <w:webHidden/>
          </w:rPr>
          <w:instrText xml:space="preserve"> PAGEREF _Toc383876086 \h </w:instrText>
        </w:r>
        <w:r w:rsidR="0028473E">
          <w:rPr>
            <w:noProof/>
            <w:webHidden/>
          </w:rPr>
        </w:r>
        <w:r w:rsidR="0028473E">
          <w:rPr>
            <w:noProof/>
            <w:webHidden/>
          </w:rPr>
          <w:fldChar w:fldCharType="separate"/>
        </w:r>
        <w:r w:rsidR="00B7788D">
          <w:rPr>
            <w:noProof/>
            <w:webHidden/>
          </w:rPr>
          <w:t>124</w:t>
        </w:r>
        <w:r w:rsidR="0028473E">
          <w:rPr>
            <w:noProof/>
            <w:webHidden/>
          </w:rPr>
          <w:fldChar w:fldCharType="end"/>
        </w:r>
      </w:hyperlink>
    </w:p>
    <w:p w14:paraId="09828C99"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87" w:history="1">
        <w:r w:rsidR="00B7788D" w:rsidRPr="004E1880">
          <w:rPr>
            <w:rStyle w:val="Hyperlink"/>
            <w:rFonts w:asciiTheme="majorHAnsi" w:hAnsiTheme="majorHAnsi"/>
            <w:noProof/>
          </w:rPr>
          <w:t>P3.1 Essential drugs availability</w:t>
        </w:r>
        <w:r w:rsidR="00B7788D">
          <w:rPr>
            <w:noProof/>
            <w:webHidden/>
          </w:rPr>
          <w:tab/>
        </w:r>
        <w:r w:rsidR="0028473E">
          <w:rPr>
            <w:noProof/>
            <w:webHidden/>
          </w:rPr>
          <w:fldChar w:fldCharType="begin"/>
        </w:r>
        <w:r w:rsidR="00B7788D">
          <w:rPr>
            <w:noProof/>
            <w:webHidden/>
          </w:rPr>
          <w:instrText xml:space="preserve"> PAGEREF _Toc383876087 \h </w:instrText>
        </w:r>
        <w:r w:rsidR="0028473E">
          <w:rPr>
            <w:noProof/>
            <w:webHidden/>
          </w:rPr>
        </w:r>
        <w:r w:rsidR="0028473E">
          <w:rPr>
            <w:noProof/>
            <w:webHidden/>
          </w:rPr>
          <w:fldChar w:fldCharType="separate"/>
        </w:r>
        <w:r w:rsidR="00B7788D">
          <w:rPr>
            <w:noProof/>
            <w:webHidden/>
          </w:rPr>
          <w:t>125</w:t>
        </w:r>
        <w:r w:rsidR="0028473E">
          <w:rPr>
            <w:noProof/>
            <w:webHidden/>
          </w:rPr>
          <w:fldChar w:fldCharType="end"/>
        </w:r>
      </w:hyperlink>
    </w:p>
    <w:p w14:paraId="705886F2"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6088" w:history="1">
        <w:r w:rsidR="00B7788D" w:rsidRPr="004E1880">
          <w:rPr>
            <w:rStyle w:val="Hyperlink"/>
            <w:rFonts w:asciiTheme="majorHAnsi" w:hAnsiTheme="majorHAnsi"/>
            <w:noProof/>
          </w:rPr>
          <w:t>P5. Evidence Based Decision Making</w:t>
        </w:r>
        <w:r w:rsidR="00B7788D">
          <w:rPr>
            <w:noProof/>
            <w:webHidden/>
          </w:rPr>
          <w:tab/>
        </w:r>
        <w:r w:rsidR="0028473E">
          <w:rPr>
            <w:noProof/>
            <w:webHidden/>
          </w:rPr>
          <w:fldChar w:fldCharType="begin"/>
        </w:r>
        <w:r w:rsidR="00B7788D">
          <w:rPr>
            <w:noProof/>
            <w:webHidden/>
          </w:rPr>
          <w:instrText xml:space="preserve"> PAGEREF _Toc383876088 \h </w:instrText>
        </w:r>
        <w:r w:rsidR="0028473E">
          <w:rPr>
            <w:noProof/>
            <w:webHidden/>
          </w:rPr>
        </w:r>
        <w:r w:rsidR="0028473E">
          <w:rPr>
            <w:noProof/>
            <w:webHidden/>
          </w:rPr>
          <w:fldChar w:fldCharType="separate"/>
        </w:r>
        <w:r w:rsidR="00B7788D">
          <w:rPr>
            <w:noProof/>
            <w:webHidden/>
          </w:rPr>
          <w:t>126</w:t>
        </w:r>
        <w:r w:rsidR="0028473E">
          <w:rPr>
            <w:noProof/>
            <w:webHidden/>
          </w:rPr>
          <w:fldChar w:fldCharType="end"/>
        </w:r>
      </w:hyperlink>
    </w:p>
    <w:p w14:paraId="0F3DE90E"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89" w:history="1">
        <w:r w:rsidR="00B7788D" w:rsidRPr="004E1880">
          <w:rPr>
            <w:rStyle w:val="Hyperlink"/>
            <w:rFonts w:asciiTheme="majorHAnsi" w:hAnsiTheme="majorHAnsi"/>
            <w:noProof/>
          </w:rPr>
          <w:t>P5.1 Integrated Supportive supervision</w:t>
        </w:r>
        <w:r w:rsidR="00B7788D">
          <w:rPr>
            <w:noProof/>
            <w:webHidden/>
          </w:rPr>
          <w:tab/>
        </w:r>
        <w:r w:rsidR="0028473E">
          <w:rPr>
            <w:noProof/>
            <w:webHidden/>
          </w:rPr>
          <w:fldChar w:fldCharType="begin"/>
        </w:r>
        <w:r w:rsidR="00B7788D">
          <w:rPr>
            <w:noProof/>
            <w:webHidden/>
          </w:rPr>
          <w:instrText xml:space="preserve"> PAGEREF _Toc383876089 \h </w:instrText>
        </w:r>
        <w:r w:rsidR="0028473E">
          <w:rPr>
            <w:noProof/>
            <w:webHidden/>
          </w:rPr>
        </w:r>
        <w:r w:rsidR="0028473E">
          <w:rPr>
            <w:noProof/>
            <w:webHidden/>
          </w:rPr>
          <w:fldChar w:fldCharType="separate"/>
        </w:r>
        <w:r w:rsidR="00B7788D">
          <w:rPr>
            <w:noProof/>
            <w:webHidden/>
          </w:rPr>
          <w:t>126</w:t>
        </w:r>
        <w:r w:rsidR="0028473E">
          <w:rPr>
            <w:noProof/>
            <w:webHidden/>
          </w:rPr>
          <w:fldChar w:fldCharType="end"/>
        </w:r>
      </w:hyperlink>
    </w:p>
    <w:p w14:paraId="55226A5E"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90" w:history="1">
        <w:r w:rsidR="00B7788D" w:rsidRPr="004E1880">
          <w:rPr>
            <w:rStyle w:val="Hyperlink"/>
            <w:rFonts w:asciiTheme="majorHAnsi" w:hAnsiTheme="majorHAnsi"/>
            <w:noProof/>
          </w:rPr>
          <w:t>P5.2Reporting completeness</w:t>
        </w:r>
        <w:r w:rsidR="00B7788D">
          <w:rPr>
            <w:noProof/>
            <w:webHidden/>
          </w:rPr>
          <w:tab/>
        </w:r>
        <w:r w:rsidR="0028473E">
          <w:rPr>
            <w:noProof/>
            <w:webHidden/>
          </w:rPr>
          <w:fldChar w:fldCharType="begin"/>
        </w:r>
        <w:r w:rsidR="00B7788D">
          <w:rPr>
            <w:noProof/>
            <w:webHidden/>
          </w:rPr>
          <w:instrText xml:space="preserve"> PAGEREF _Toc383876090 \h </w:instrText>
        </w:r>
        <w:r w:rsidR="0028473E">
          <w:rPr>
            <w:noProof/>
            <w:webHidden/>
          </w:rPr>
        </w:r>
        <w:r w:rsidR="0028473E">
          <w:rPr>
            <w:noProof/>
            <w:webHidden/>
          </w:rPr>
          <w:fldChar w:fldCharType="separate"/>
        </w:r>
        <w:r w:rsidR="00B7788D">
          <w:rPr>
            <w:noProof/>
            <w:webHidden/>
          </w:rPr>
          <w:t>127</w:t>
        </w:r>
        <w:r w:rsidR="0028473E">
          <w:rPr>
            <w:noProof/>
            <w:webHidden/>
          </w:rPr>
          <w:fldChar w:fldCharType="end"/>
        </w:r>
      </w:hyperlink>
    </w:p>
    <w:p w14:paraId="24577F67"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91" w:history="1">
        <w:r w:rsidR="00B7788D" w:rsidRPr="004E1880">
          <w:rPr>
            <w:rStyle w:val="Hyperlink"/>
            <w:rFonts w:asciiTheme="majorHAnsi" w:hAnsiTheme="majorHAnsi"/>
            <w:noProof/>
          </w:rPr>
          <w:t>P5.3Reporting timeliness</w:t>
        </w:r>
        <w:r w:rsidR="00B7788D">
          <w:rPr>
            <w:noProof/>
            <w:webHidden/>
          </w:rPr>
          <w:tab/>
        </w:r>
        <w:r w:rsidR="0028473E">
          <w:rPr>
            <w:noProof/>
            <w:webHidden/>
          </w:rPr>
          <w:fldChar w:fldCharType="begin"/>
        </w:r>
        <w:r w:rsidR="00B7788D">
          <w:rPr>
            <w:noProof/>
            <w:webHidden/>
          </w:rPr>
          <w:instrText xml:space="preserve"> PAGEREF _Toc383876091 \h </w:instrText>
        </w:r>
        <w:r w:rsidR="0028473E">
          <w:rPr>
            <w:noProof/>
            <w:webHidden/>
          </w:rPr>
        </w:r>
        <w:r w:rsidR="0028473E">
          <w:rPr>
            <w:noProof/>
            <w:webHidden/>
          </w:rPr>
          <w:fldChar w:fldCharType="separate"/>
        </w:r>
        <w:r w:rsidR="00B7788D">
          <w:rPr>
            <w:noProof/>
            <w:webHidden/>
          </w:rPr>
          <w:t>128</w:t>
        </w:r>
        <w:r w:rsidR="0028473E">
          <w:rPr>
            <w:noProof/>
            <w:webHidden/>
          </w:rPr>
          <w:fldChar w:fldCharType="end"/>
        </w:r>
      </w:hyperlink>
    </w:p>
    <w:p w14:paraId="4BBF516F"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92" w:history="1">
        <w:r w:rsidR="00B7788D" w:rsidRPr="004E1880">
          <w:rPr>
            <w:rStyle w:val="Hyperlink"/>
            <w:rFonts w:asciiTheme="majorHAnsi" w:hAnsiTheme="majorHAnsi"/>
            <w:noProof/>
          </w:rPr>
          <w:t>P5.4 Data quality assurance (LQAS at HF)</w:t>
        </w:r>
        <w:r w:rsidR="00B7788D">
          <w:rPr>
            <w:noProof/>
            <w:webHidden/>
          </w:rPr>
          <w:tab/>
        </w:r>
        <w:r w:rsidR="0028473E">
          <w:rPr>
            <w:noProof/>
            <w:webHidden/>
          </w:rPr>
          <w:fldChar w:fldCharType="begin"/>
        </w:r>
        <w:r w:rsidR="00B7788D">
          <w:rPr>
            <w:noProof/>
            <w:webHidden/>
          </w:rPr>
          <w:instrText xml:space="preserve"> PAGEREF _Toc383876092 \h </w:instrText>
        </w:r>
        <w:r w:rsidR="0028473E">
          <w:rPr>
            <w:noProof/>
            <w:webHidden/>
          </w:rPr>
        </w:r>
        <w:r w:rsidR="0028473E">
          <w:rPr>
            <w:noProof/>
            <w:webHidden/>
          </w:rPr>
          <w:fldChar w:fldCharType="separate"/>
        </w:r>
        <w:r w:rsidR="00B7788D">
          <w:rPr>
            <w:noProof/>
            <w:webHidden/>
          </w:rPr>
          <w:t>129</w:t>
        </w:r>
        <w:r w:rsidR="0028473E">
          <w:rPr>
            <w:noProof/>
            <w:webHidden/>
          </w:rPr>
          <w:fldChar w:fldCharType="end"/>
        </w:r>
      </w:hyperlink>
    </w:p>
    <w:p w14:paraId="05A3DFF3"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6093" w:history="1">
        <w:r w:rsidR="00B7788D" w:rsidRPr="004E1880">
          <w:rPr>
            <w:rStyle w:val="Hyperlink"/>
            <w:rFonts w:asciiTheme="majorHAnsi" w:hAnsiTheme="majorHAnsi"/>
            <w:noProof/>
          </w:rPr>
          <w:t>CB1.  Health Infrastructure</w:t>
        </w:r>
        <w:r w:rsidR="00B7788D">
          <w:rPr>
            <w:noProof/>
            <w:webHidden/>
          </w:rPr>
          <w:tab/>
        </w:r>
        <w:r w:rsidR="0028473E">
          <w:rPr>
            <w:noProof/>
            <w:webHidden/>
          </w:rPr>
          <w:fldChar w:fldCharType="begin"/>
        </w:r>
        <w:r w:rsidR="00B7788D">
          <w:rPr>
            <w:noProof/>
            <w:webHidden/>
          </w:rPr>
          <w:instrText xml:space="preserve"> PAGEREF _Toc383876093 \h </w:instrText>
        </w:r>
        <w:r w:rsidR="0028473E">
          <w:rPr>
            <w:noProof/>
            <w:webHidden/>
          </w:rPr>
        </w:r>
        <w:r w:rsidR="0028473E">
          <w:rPr>
            <w:noProof/>
            <w:webHidden/>
          </w:rPr>
          <w:fldChar w:fldCharType="separate"/>
        </w:r>
        <w:r w:rsidR="00B7788D">
          <w:rPr>
            <w:noProof/>
            <w:webHidden/>
          </w:rPr>
          <w:t>130</w:t>
        </w:r>
        <w:r w:rsidR="0028473E">
          <w:rPr>
            <w:noProof/>
            <w:webHidden/>
          </w:rPr>
          <w:fldChar w:fldCharType="end"/>
        </w:r>
      </w:hyperlink>
    </w:p>
    <w:p w14:paraId="7AD331D5"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94" w:history="1">
        <w:r w:rsidR="00B7788D" w:rsidRPr="004E1880">
          <w:rPr>
            <w:rStyle w:val="Hyperlink"/>
            <w:rFonts w:asciiTheme="majorHAnsi" w:hAnsiTheme="majorHAnsi"/>
            <w:noProof/>
          </w:rPr>
          <w:t>CB1.1 Functional facility to population ratio</w:t>
        </w:r>
        <w:r w:rsidR="00B7788D">
          <w:rPr>
            <w:noProof/>
            <w:webHidden/>
          </w:rPr>
          <w:tab/>
        </w:r>
        <w:r w:rsidR="0028473E">
          <w:rPr>
            <w:noProof/>
            <w:webHidden/>
          </w:rPr>
          <w:fldChar w:fldCharType="begin"/>
        </w:r>
        <w:r w:rsidR="00B7788D">
          <w:rPr>
            <w:noProof/>
            <w:webHidden/>
          </w:rPr>
          <w:instrText xml:space="preserve"> PAGEREF _Toc383876094 \h </w:instrText>
        </w:r>
        <w:r w:rsidR="0028473E">
          <w:rPr>
            <w:noProof/>
            <w:webHidden/>
          </w:rPr>
        </w:r>
        <w:r w:rsidR="0028473E">
          <w:rPr>
            <w:noProof/>
            <w:webHidden/>
          </w:rPr>
          <w:fldChar w:fldCharType="separate"/>
        </w:r>
        <w:r w:rsidR="00B7788D">
          <w:rPr>
            <w:noProof/>
            <w:webHidden/>
          </w:rPr>
          <w:t>130</w:t>
        </w:r>
        <w:r w:rsidR="0028473E">
          <w:rPr>
            <w:noProof/>
            <w:webHidden/>
          </w:rPr>
          <w:fldChar w:fldCharType="end"/>
        </w:r>
      </w:hyperlink>
    </w:p>
    <w:p w14:paraId="132BC04D"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95" w:history="1">
        <w:r w:rsidR="00B7788D" w:rsidRPr="004E1880">
          <w:rPr>
            <w:rStyle w:val="Hyperlink"/>
            <w:rFonts w:asciiTheme="majorHAnsi" w:hAnsiTheme="majorHAnsi"/>
            <w:noProof/>
          </w:rPr>
          <w:t>CB1.2 Health institutions newly constructed and upgraded</w:t>
        </w:r>
        <w:r w:rsidR="00B7788D">
          <w:rPr>
            <w:noProof/>
            <w:webHidden/>
          </w:rPr>
          <w:tab/>
        </w:r>
        <w:r w:rsidR="0028473E">
          <w:rPr>
            <w:noProof/>
            <w:webHidden/>
          </w:rPr>
          <w:fldChar w:fldCharType="begin"/>
        </w:r>
        <w:r w:rsidR="00B7788D">
          <w:rPr>
            <w:noProof/>
            <w:webHidden/>
          </w:rPr>
          <w:instrText xml:space="preserve"> PAGEREF _Toc383876095 \h </w:instrText>
        </w:r>
        <w:r w:rsidR="0028473E">
          <w:rPr>
            <w:noProof/>
            <w:webHidden/>
          </w:rPr>
        </w:r>
        <w:r w:rsidR="0028473E">
          <w:rPr>
            <w:noProof/>
            <w:webHidden/>
          </w:rPr>
          <w:fldChar w:fldCharType="separate"/>
        </w:r>
        <w:r w:rsidR="00B7788D">
          <w:rPr>
            <w:noProof/>
            <w:webHidden/>
          </w:rPr>
          <w:t>131</w:t>
        </w:r>
        <w:r w:rsidR="0028473E">
          <w:rPr>
            <w:noProof/>
            <w:webHidden/>
          </w:rPr>
          <w:fldChar w:fldCharType="end"/>
        </w:r>
      </w:hyperlink>
    </w:p>
    <w:p w14:paraId="107D10A2"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96" w:history="1">
        <w:r w:rsidR="00B7788D" w:rsidRPr="004E1880">
          <w:rPr>
            <w:rStyle w:val="Hyperlink"/>
            <w:rFonts w:asciiTheme="majorHAnsi" w:hAnsiTheme="majorHAnsi"/>
            <w:noProof/>
          </w:rPr>
          <w:t>CB1.3 Health institutions with functional infrastructure</w:t>
        </w:r>
        <w:r w:rsidR="00B7788D">
          <w:rPr>
            <w:noProof/>
            <w:webHidden/>
          </w:rPr>
          <w:tab/>
        </w:r>
        <w:r w:rsidR="0028473E">
          <w:rPr>
            <w:noProof/>
            <w:webHidden/>
          </w:rPr>
          <w:fldChar w:fldCharType="begin"/>
        </w:r>
        <w:r w:rsidR="00B7788D">
          <w:rPr>
            <w:noProof/>
            <w:webHidden/>
          </w:rPr>
          <w:instrText xml:space="preserve"> PAGEREF _Toc383876096 \h </w:instrText>
        </w:r>
        <w:r w:rsidR="0028473E">
          <w:rPr>
            <w:noProof/>
            <w:webHidden/>
          </w:rPr>
        </w:r>
        <w:r w:rsidR="0028473E">
          <w:rPr>
            <w:noProof/>
            <w:webHidden/>
          </w:rPr>
          <w:fldChar w:fldCharType="separate"/>
        </w:r>
        <w:r w:rsidR="00B7788D">
          <w:rPr>
            <w:noProof/>
            <w:webHidden/>
          </w:rPr>
          <w:t>132</w:t>
        </w:r>
        <w:r w:rsidR="0028473E">
          <w:rPr>
            <w:noProof/>
            <w:webHidden/>
          </w:rPr>
          <w:fldChar w:fldCharType="end"/>
        </w:r>
      </w:hyperlink>
    </w:p>
    <w:p w14:paraId="28F3D558"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97" w:history="1">
        <w:r w:rsidR="00B7788D" w:rsidRPr="004E1880">
          <w:rPr>
            <w:rStyle w:val="Hyperlink"/>
            <w:rFonts w:asciiTheme="majorHAnsi" w:hAnsiTheme="majorHAnsi"/>
            <w:noProof/>
          </w:rPr>
          <w:t>CB1.4 Primary health care coverage</w:t>
        </w:r>
        <w:r w:rsidR="00B7788D">
          <w:rPr>
            <w:noProof/>
            <w:webHidden/>
          </w:rPr>
          <w:tab/>
        </w:r>
        <w:r w:rsidR="0028473E">
          <w:rPr>
            <w:noProof/>
            <w:webHidden/>
          </w:rPr>
          <w:fldChar w:fldCharType="begin"/>
        </w:r>
        <w:r w:rsidR="00B7788D">
          <w:rPr>
            <w:noProof/>
            <w:webHidden/>
          </w:rPr>
          <w:instrText xml:space="preserve"> PAGEREF _Toc383876097 \h </w:instrText>
        </w:r>
        <w:r w:rsidR="0028473E">
          <w:rPr>
            <w:noProof/>
            <w:webHidden/>
          </w:rPr>
        </w:r>
        <w:r w:rsidR="0028473E">
          <w:rPr>
            <w:noProof/>
            <w:webHidden/>
          </w:rPr>
          <w:fldChar w:fldCharType="separate"/>
        </w:r>
        <w:r w:rsidR="00B7788D">
          <w:rPr>
            <w:noProof/>
            <w:webHidden/>
          </w:rPr>
          <w:t>133</w:t>
        </w:r>
        <w:r w:rsidR="0028473E">
          <w:rPr>
            <w:noProof/>
            <w:webHidden/>
          </w:rPr>
          <w:fldChar w:fldCharType="end"/>
        </w:r>
      </w:hyperlink>
    </w:p>
    <w:p w14:paraId="2D4C572E" w14:textId="77777777" w:rsidR="00B7788D" w:rsidRDefault="00CD02CE">
      <w:pPr>
        <w:pStyle w:val="TOC1"/>
        <w:rPr>
          <w:rFonts w:asciiTheme="minorHAnsi" w:eastAsiaTheme="minorEastAsia" w:hAnsiTheme="minorHAnsi" w:cstheme="minorBidi"/>
          <w:b w:val="0"/>
          <w:bCs w:val="0"/>
          <w:caps w:val="0"/>
          <w:noProof/>
          <w:sz w:val="22"/>
          <w:szCs w:val="22"/>
        </w:rPr>
      </w:pPr>
      <w:hyperlink w:anchor="_Toc383876098" w:history="1">
        <w:r w:rsidR="00B7788D" w:rsidRPr="004E1880">
          <w:rPr>
            <w:rStyle w:val="Hyperlink"/>
            <w:rFonts w:asciiTheme="majorHAnsi" w:hAnsiTheme="majorHAnsi"/>
            <w:noProof/>
          </w:rPr>
          <w:t>CB2. Human Capital and leadership</w:t>
        </w:r>
        <w:r w:rsidR="00B7788D">
          <w:rPr>
            <w:noProof/>
            <w:webHidden/>
          </w:rPr>
          <w:tab/>
        </w:r>
        <w:r w:rsidR="0028473E">
          <w:rPr>
            <w:noProof/>
            <w:webHidden/>
          </w:rPr>
          <w:fldChar w:fldCharType="begin"/>
        </w:r>
        <w:r w:rsidR="00B7788D">
          <w:rPr>
            <w:noProof/>
            <w:webHidden/>
          </w:rPr>
          <w:instrText xml:space="preserve"> PAGEREF _Toc383876098 \h </w:instrText>
        </w:r>
        <w:r w:rsidR="0028473E">
          <w:rPr>
            <w:noProof/>
            <w:webHidden/>
          </w:rPr>
        </w:r>
        <w:r w:rsidR="0028473E">
          <w:rPr>
            <w:noProof/>
            <w:webHidden/>
          </w:rPr>
          <w:fldChar w:fldCharType="separate"/>
        </w:r>
        <w:r w:rsidR="00B7788D">
          <w:rPr>
            <w:noProof/>
            <w:webHidden/>
          </w:rPr>
          <w:t>134</w:t>
        </w:r>
        <w:r w:rsidR="0028473E">
          <w:rPr>
            <w:noProof/>
            <w:webHidden/>
          </w:rPr>
          <w:fldChar w:fldCharType="end"/>
        </w:r>
      </w:hyperlink>
    </w:p>
    <w:p w14:paraId="64B93AC1"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099" w:history="1">
        <w:r w:rsidR="00B7788D" w:rsidRPr="004E1880">
          <w:rPr>
            <w:rStyle w:val="Hyperlink"/>
            <w:rFonts w:asciiTheme="majorHAnsi" w:hAnsiTheme="majorHAnsi"/>
            <w:noProof/>
          </w:rPr>
          <w:t>CB2.1 Health staff to population ratio by category</w:t>
        </w:r>
        <w:r w:rsidR="00B7788D">
          <w:rPr>
            <w:noProof/>
            <w:webHidden/>
          </w:rPr>
          <w:tab/>
        </w:r>
        <w:r w:rsidR="0028473E">
          <w:rPr>
            <w:noProof/>
            <w:webHidden/>
          </w:rPr>
          <w:fldChar w:fldCharType="begin"/>
        </w:r>
        <w:r w:rsidR="00B7788D">
          <w:rPr>
            <w:noProof/>
            <w:webHidden/>
          </w:rPr>
          <w:instrText xml:space="preserve"> PAGEREF _Toc383876099 \h </w:instrText>
        </w:r>
        <w:r w:rsidR="0028473E">
          <w:rPr>
            <w:noProof/>
            <w:webHidden/>
          </w:rPr>
        </w:r>
        <w:r w:rsidR="0028473E">
          <w:rPr>
            <w:noProof/>
            <w:webHidden/>
          </w:rPr>
          <w:fldChar w:fldCharType="separate"/>
        </w:r>
        <w:r w:rsidR="00B7788D">
          <w:rPr>
            <w:noProof/>
            <w:webHidden/>
          </w:rPr>
          <w:t>134</w:t>
        </w:r>
        <w:r w:rsidR="0028473E">
          <w:rPr>
            <w:noProof/>
            <w:webHidden/>
          </w:rPr>
          <w:fldChar w:fldCharType="end"/>
        </w:r>
      </w:hyperlink>
    </w:p>
    <w:p w14:paraId="310FDD0C"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100" w:history="1">
        <w:r w:rsidR="00B7788D" w:rsidRPr="004E1880">
          <w:rPr>
            <w:rStyle w:val="Hyperlink"/>
            <w:rFonts w:asciiTheme="majorHAnsi" w:hAnsiTheme="majorHAnsi"/>
            <w:noProof/>
          </w:rPr>
          <w:t>CB2.2 Health staff skills mix</w:t>
        </w:r>
        <w:r w:rsidR="00B7788D">
          <w:rPr>
            <w:noProof/>
            <w:webHidden/>
          </w:rPr>
          <w:tab/>
        </w:r>
        <w:r w:rsidR="0028473E">
          <w:rPr>
            <w:noProof/>
            <w:webHidden/>
          </w:rPr>
          <w:fldChar w:fldCharType="begin"/>
        </w:r>
        <w:r w:rsidR="00B7788D">
          <w:rPr>
            <w:noProof/>
            <w:webHidden/>
          </w:rPr>
          <w:instrText xml:space="preserve"> PAGEREF _Toc383876100 \h </w:instrText>
        </w:r>
        <w:r w:rsidR="0028473E">
          <w:rPr>
            <w:noProof/>
            <w:webHidden/>
          </w:rPr>
        </w:r>
        <w:r w:rsidR="0028473E">
          <w:rPr>
            <w:noProof/>
            <w:webHidden/>
          </w:rPr>
          <w:fldChar w:fldCharType="separate"/>
        </w:r>
        <w:r w:rsidR="00B7788D">
          <w:rPr>
            <w:noProof/>
            <w:webHidden/>
          </w:rPr>
          <w:t>135</w:t>
        </w:r>
        <w:r w:rsidR="0028473E">
          <w:rPr>
            <w:noProof/>
            <w:webHidden/>
          </w:rPr>
          <w:fldChar w:fldCharType="end"/>
        </w:r>
      </w:hyperlink>
    </w:p>
    <w:p w14:paraId="489FF485"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101" w:history="1">
        <w:r w:rsidR="00B7788D" w:rsidRPr="004E1880">
          <w:rPr>
            <w:rStyle w:val="Hyperlink"/>
            <w:rFonts w:asciiTheme="majorHAnsi" w:hAnsiTheme="majorHAnsi"/>
            <w:noProof/>
          </w:rPr>
          <w:t>CB2.3 Health professional attrition rate</w:t>
        </w:r>
        <w:r w:rsidR="00B7788D">
          <w:rPr>
            <w:noProof/>
            <w:webHidden/>
          </w:rPr>
          <w:tab/>
        </w:r>
        <w:r w:rsidR="0028473E">
          <w:rPr>
            <w:noProof/>
            <w:webHidden/>
          </w:rPr>
          <w:fldChar w:fldCharType="begin"/>
        </w:r>
        <w:r w:rsidR="00B7788D">
          <w:rPr>
            <w:noProof/>
            <w:webHidden/>
          </w:rPr>
          <w:instrText xml:space="preserve"> PAGEREF _Toc383876101 \h </w:instrText>
        </w:r>
        <w:r w:rsidR="0028473E">
          <w:rPr>
            <w:noProof/>
            <w:webHidden/>
          </w:rPr>
        </w:r>
        <w:r w:rsidR="0028473E">
          <w:rPr>
            <w:noProof/>
            <w:webHidden/>
          </w:rPr>
          <w:fldChar w:fldCharType="separate"/>
        </w:r>
        <w:r w:rsidR="00B7788D">
          <w:rPr>
            <w:noProof/>
            <w:webHidden/>
          </w:rPr>
          <w:t>136</w:t>
        </w:r>
        <w:r w:rsidR="0028473E">
          <w:rPr>
            <w:noProof/>
            <w:webHidden/>
          </w:rPr>
          <w:fldChar w:fldCharType="end"/>
        </w:r>
      </w:hyperlink>
    </w:p>
    <w:p w14:paraId="3B746005"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102" w:history="1">
        <w:r w:rsidR="00B7788D" w:rsidRPr="004E1880">
          <w:rPr>
            <w:rStyle w:val="Hyperlink"/>
            <w:rFonts w:asciiTheme="majorHAnsi" w:hAnsiTheme="majorHAnsi"/>
            <w:noProof/>
          </w:rPr>
          <w:t>CB2.4 Facilities staffed as per the standard</w:t>
        </w:r>
        <w:r w:rsidR="00B7788D">
          <w:rPr>
            <w:noProof/>
            <w:webHidden/>
          </w:rPr>
          <w:tab/>
        </w:r>
        <w:r w:rsidR="0028473E">
          <w:rPr>
            <w:noProof/>
            <w:webHidden/>
          </w:rPr>
          <w:fldChar w:fldCharType="begin"/>
        </w:r>
        <w:r w:rsidR="00B7788D">
          <w:rPr>
            <w:noProof/>
            <w:webHidden/>
          </w:rPr>
          <w:instrText xml:space="preserve"> PAGEREF _Toc383876102 \h </w:instrText>
        </w:r>
        <w:r w:rsidR="0028473E">
          <w:rPr>
            <w:noProof/>
            <w:webHidden/>
          </w:rPr>
        </w:r>
        <w:r w:rsidR="0028473E">
          <w:rPr>
            <w:noProof/>
            <w:webHidden/>
          </w:rPr>
          <w:fldChar w:fldCharType="separate"/>
        </w:r>
        <w:r w:rsidR="00B7788D">
          <w:rPr>
            <w:noProof/>
            <w:webHidden/>
          </w:rPr>
          <w:t>137</w:t>
        </w:r>
        <w:r w:rsidR="0028473E">
          <w:rPr>
            <w:noProof/>
            <w:webHidden/>
          </w:rPr>
          <w:fldChar w:fldCharType="end"/>
        </w:r>
      </w:hyperlink>
    </w:p>
    <w:p w14:paraId="7A946127"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103" w:history="1">
        <w:r w:rsidR="00B7788D" w:rsidRPr="004E1880">
          <w:rPr>
            <w:rStyle w:val="Hyperlink"/>
            <w:noProof/>
          </w:rPr>
          <w:t>Annex 1: HMIS Indicators by Level and Frequency of Collection</w:t>
        </w:r>
        <w:r w:rsidR="00B7788D">
          <w:rPr>
            <w:noProof/>
            <w:webHidden/>
          </w:rPr>
          <w:tab/>
        </w:r>
        <w:r w:rsidR="0028473E">
          <w:rPr>
            <w:noProof/>
            <w:webHidden/>
          </w:rPr>
          <w:fldChar w:fldCharType="begin"/>
        </w:r>
        <w:r w:rsidR="00B7788D">
          <w:rPr>
            <w:noProof/>
            <w:webHidden/>
          </w:rPr>
          <w:instrText xml:space="preserve"> PAGEREF _Toc383876103 \h </w:instrText>
        </w:r>
        <w:r w:rsidR="0028473E">
          <w:rPr>
            <w:noProof/>
            <w:webHidden/>
          </w:rPr>
        </w:r>
        <w:r w:rsidR="0028473E">
          <w:rPr>
            <w:noProof/>
            <w:webHidden/>
          </w:rPr>
          <w:fldChar w:fldCharType="separate"/>
        </w:r>
        <w:r w:rsidR="00B7788D">
          <w:rPr>
            <w:noProof/>
            <w:webHidden/>
          </w:rPr>
          <w:t>138</w:t>
        </w:r>
        <w:r w:rsidR="0028473E">
          <w:rPr>
            <w:noProof/>
            <w:webHidden/>
          </w:rPr>
          <w:fldChar w:fldCharType="end"/>
        </w:r>
      </w:hyperlink>
    </w:p>
    <w:p w14:paraId="295FFDFF" w14:textId="77777777" w:rsidR="00B7788D" w:rsidRDefault="00CD02CE">
      <w:pPr>
        <w:pStyle w:val="TOC2"/>
        <w:tabs>
          <w:tab w:val="right" w:leader="dot" w:pos="9350"/>
        </w:tabs>
        <w:rPr>
          <w:rFonts w:asciiTheme="minorHAnsi" w:eastAsiaTheme="minorEastAsia" w:hAnsiTheme="minorHAnsi" w:cstheme="minorBidi"/>
          <w:smallCaps w:val="0"/>
          <w:noProof/>
          <w:sz w:val="22"/>
          <w:szCs w:val="22"/>
        </w:rPr>
      </w:pPr>
      <w:hyperlink w:anchor="_Toc383876104" w:history="1">
        <w:r w:rsidR="00B7788D" w:rsidRPr="004E1880">
          <w:rPr>
            <w:rStyle w:val="Hyperlink"/>
            <w:rFonts w:asciiTheme="majorHAnsi" w:hAnsiTheme="majorHAnsi"/>
            <w:noProof/>
          </w:rPr>
          <w:t>Annex 2: Alternative Sources of Health sector indicators other than HMIS</w:t>
        </w:r>
        <w:r w:rsidR="00B7788D">
          <w:rPr>
            <w:noProof/>
            <w:webHidden/>
          </w:rPr>
          <w:tab/>
        </w:r>
        <w:r w:rsidR="0028473E">
          <w:rPr>
            <w:noProof/>
            <w:webHidden/>
          </w:rPr>
          <w:fldChar w:fldCharType="begin"/>
        </w:r>
        <w:r w:rsidR="00B7788D">
          <w:rPr>
            <w:noProof/>
            <w:webHidden/>
          </w:rPr>
          <w:instrText xml:space="preserve"> PAGEREF _Toc383876104 \h </w:instrText>
        </w:r>
        <w:r w:rsidR="0028473E">
          <w:rPr>
            <w:noProof/>
            <w:webHidden/>
          </w:rPr>
        </w:r>
        <w:r w:rsidR="0028473E">
          <w:rPr>
            <w:noProof/>
            <w:webHidden/>
          </w:rPr>
          <w:fldChar w:fldCharType="separate"/>
        </w:r>
        <w:r w:rsidR="00B7788D">
          <w:rPr>
            <w:noProof/>
            <w:webHidden/>
          </w:rPr>
          <w:t>149</w:t>
        </w:r>
        <w:r w:rsidR="0028473E">
          <w:rPr>
            <w:noProof/>
            <w:webHidden/>
          </w:rPr>
          <w:fldChar w:fldCharType="end"/>
        </w:r>
      </w:hyperlink>
    </w:p>
    <w:p w14:paraId="629FD79B" w14:textId="77777777" w:rsidR="00E9024D" w:rsidRPr="006435C2" w:rsidRDefault="0028473E">
      <w:pPr>
        <w:rPr>
          <w:rFonts w:asciiTheme="majorHAnsi" w:hAnsiTheme="majorHAnsi"/>
        </w:rPr>
      </w:pPr>
      <w:r w:rsidRPr="006435C2">
        <w:rPr>
          <w:rFonts w:asciiTheme="majorHAnsi" w:hAnsiTheme="majorHAnsi" w:cs="Calibri"/>
          <w:sz w:val="20"/>
          <w:szCs w:val="20"/>
        </w:rPr>
        <w:fldChar w:fldCharType="end"/>
      </w:r>
    </w:p>
    <w:bookmarkEnd w:id="2"/>
    <w:p w14:paraId="291F4973" w14:textId="77777777" w:rsidR="008C1C61" w:rsidRPr="006435C2" w:rsidRDefault="008C1C61" w:rsidP="00C9779A">
      <w:pPr>
        <w:shd w:val="clear" w:color="auto" w:fill="FFFFFF"/>
        <w:rPr>
          <w:rFonts w:asciiTheme="majorHAnsi" w:hAnsiTheme="majorHAnsi"/>
        </w:rPr>
      </w:pPr>
    </w:p>
    <w:p w14:paraId="30518916" w14:textId="77777777" w:rsidR="00485BC6" w:rsidRPr="006435C2" w:rsidRDefault="008C1C61" w:rsidP="00C25009">
      <w:pPr>
        <w:pStyle w:val="Heading1"/>
        <w:rPr>
          <w:rFonts w:asciiTheme="majorHAnsi" w:hAnsiTheme="majorHAnsi"/>
        </w:rPr>
      </w:pPr>
      <w:r w:rsidRPr="006435C2">
        <w:rPr>
          <w:rFonts w:asciiTheme="majorHAnsi" w:hAnsiTheme="majorHAnsi"/>
        </w:rPr>
        <w:br w:type="page"/>
      </w:r>
      <w:bookmarkStart w:id="5" w:name="_Toc383875952"/>
      <w:bookmarkStart w:id="6" w:name="_Toc378759529"/>
      <w:r w:rsidR="00485BC6" w:rsidRPr="006435C2">
        <w:rPr>
          <w:rFonts w:asciiTheme="majorHAnsi" w:hAnsiTheme="majorHAnsi"/>
        </w:rPr>
        <w:lastRenderedPageBreak/>
        <w:t>Acronyms</w:t>
      </w:r>
      <w:bookmarkEnd w:id="5"/>
    </w:p>
    <w:tbl>
      <w:tblPr>
        <w:tblW w:w="0" w:type="auto"/>
        <w:tblInd w:w="93" w:type="dxa"/>
        <w:tblLook w:val="04A0" w:firstRow="1" w:lastRow="0" w:firstColumn="1" w:lastColumn="0" w:noHBand="0" w:noVBand="1"/>
      </w:tblPr>
      <w:tblGrid>
        <w:gridCol w:w="1070"/>
        <w:gridCol w:w="7054"/>
      </w:tblGrid>
      <w:tr w:rsidR="007A6F71" w:rsidRPr="00BA5274" w14:paraId="5D09613D" w14:textId="77777777" w:rsidTr="00C4056E">
        <w:trPr>
          <w:trHeight w:val="300"/>
        </w:trPr>
        <w:tc>
          <w:tcPr>
            <w:tcW w:w="0" w:type="auto"/>
            <w:tcBorders>
              <w:top w:val="nil"/>
              <w:left w:val="nil"/>
              <w:bottom w:val="nil"/>
              <w:right w:val="nil"/>
            </w:tcBorders>
            <w:shd w:val="clear" w:color="auto" w:fill="auto"/>
            <w:noWrap/>
            <w:vAlign w:val="bottom"/>
            <w:hideMark/>
          </w:tcPr>
          <w:p w14:paraId="4304CF5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AFB </w:t>
            </w:r>
          </w:p>
        </w:tc>
        <w:tc>
          <w:tcPr>
            <w:tcW w:w="0" w:type="auto"/>
            <w:tcBorders>
              <w:top w:val="nil"/>
              <w:left w:val="nil"/>
              <w:bottom w:val="nil"/>
              <w:right w:val="nil"/>
            </w:tcBorders>
            <w:shd w:val="clear" w:color="auto" w:fill="auto"/>
            <w:noWrap/>
            <w:vAlign w:val="bottom"/>
            <w:hideMark/>
          </w:tcPr>
          <w:p w14:paraId="2A92CE8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Acid Fast Bacilli</w:t>
            </w:r>
          </w:p>
        </w:tc>
      </w:tr>
      <w:tr w:rsidR="007A6F71" w:rsidRPr="00BA5274" w14:paraId="6C89DD88" w14:textId="77777777" w:rsidTr="00C4056E">
        <w:trPr>
          <w:trHeight w:val="300"/>
        </w:trPr>
        <w:tc>
          <w:tcPr>
            <w:tcW w:w="0" w:type="auto"/>
            <w:tcBorders>
              <w:top w:val="nil"/>
              <w:left w:val="nil"/>
              <w:bottom w:val="nil"/>
              <w:right w:val="nil"/>
            </w:tcBorders>
            <w:shd w:val="clear" w:color="auto" w:fill="auto"/>
            <w:noWrap/>
            <w:vAlign w:val="bottom"/>
            <w:hideMark/>
          </w:tcPr>
          <w:p w14:paraId="4BE43F5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AIDS</w:t>
            </w:r>
          </w:p>
        </w:tc>
        <w:tc>
          <w:tcPr>
            <w:tcW w:w="0" w:type="auto"/>
            <w:tcBorders>
              <w:top w:val="nil"/>
              <w:left w:val="nil"/>
              <w:bottom w:val="nil"/>
              <w:right w:val="nil"/>
            </w:tcBorders>
            <w:shd w:val="clear" w:color="auto" w:fill="auto"/>
            <w:noWrap/>
            <w:vAlign w:val="bottom"/>
            <w:hideMark/>
          </w:tcPr>
          <w:p w14:paraId="0E5EF92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Acquired Immune Deficiency Syndrome</w:t>
            </w:r>
          </w:p>
        </w:tc>
      </w:tr>
      <w:tr w:rsidR="007A6F71" w:rsidRPr="00BA5274" w14:paraId="3C2B7C52" w14:textId="77777777" w:rsidTr="00C4056E">
        <w:trPr>
          <w:trHeight w:val="300"/>
        </w:trPr>
        <w:tc>
          <w:tcPr>
            <w:tcW w:w="0" w:type="auto"/>
            <w:tcBorders>
              <w:top w:val="nil"/>
              <w:left w:val="nil"/>
              <w:bottom w:val="nil"/>
              <w:right w:val="nil"/>
            </w:tcBorders>
            <w:shd w:val="clear" w:color="auto" w:fill="auto"/>
            <w:noWrap/>
            <w:vAlign w:val="bottom"/>
            <w:hideMark/>
          </w:tcPr>
          <w:p w14:paraId="00048E5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ALOS </w:t>
            </w:r>
          </w:p>
        </w:tc>
        <w:tc>
          <w:tcPr>
            <w:tcW w:w="0" w:type="auto"/>
            <w:tcBorders>
              <w:top w:val="nil"/>
              <w:left w:val="nil"/>
              <w:bottom w:val="nil"/>
              <w:right w:val="nil"/>
            </w:tcBorders>
            <w:shd w:val="clear" w:color="auto" w:fill="auto"/>
            <w:noWrap/>
            <w:vAlign w:val="bottom"/>
            <w:hideMark/>
          </w:tcPr>
          <w:p w14:paraId="49D6454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Average length of stay</w:t>
            </w:r>
          </w:p>
        </w:tc>
      </w:tr>
      <w:tr w:rsidR="007A6F71" w:rsidRPr="00BA5274" w14:paraId="008C244A" w14:textId="77777777" w:rsidTr="00C4056E">
        <w:trPr>
          <w:trHeight w:val="300"/>
        </w:trPr>
        <w:tc>
          <w:tcPr>
            <w:tcW w:w="0" w:type="auto"/>
            <w:tcBorders>
              <w:top w:val="nil"/>
              <w:left w:val="nil"/>
              <w:bottom w:val="nil"/>
              <w:right w:val="nil"/>
            </w:tcBorders>
            <w:shd w:val="clear" w:color="auto" w:fill="auto"/>
            <w:noWrap/>
            <w:vAlign w:val="bottom"/>
            <w:hideMark/>
          </w:tcPr>
          <w:p w14:paraId="6B4D35D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ANC</w:t>
            </w:r>
          </w:p>
        </w:tc>
        <w:tc>
          <w:tcPr>
            <w:tcW w:w="0" w:type="auto"/>
            <w:tcBorders>
              <w:top w:val="nil"/>
              <w:left w:val="nil"/>
              <w:bottom w:val="nil"/>
              <w:right w:val="nil"/>
            </w:tcBorders>
            <w:shd w:val="clear" w:color="auto" w:fill="auto"/>
            <w:noWrap/>
            <w:vAlign w:val="bottom"/>
            <w:hideMark/>
          </w:tcPr>
          <w:p w14:paraId="0C179A6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Antenatal Care</w:t>
            </w:r>
          </w:p>
        </w:tc>
      </w:tr>
      <w:tr w:rsidR="007A6F71" w:rsidRPr="00BA5274" w14:paraId="1FAD55FF" w14:textId="77777777" w:rsidTr="00C4056E">
        <w:trPr>
          <w:trHeight w:val="300"/>
        </w:trPr>
        <w:tc>
          <w:tcPr>
            <w:tcW w:w="0" w:type="auto"/>
            <w:tcBorders>
              <w:top w:val="nil"/>
              <w:left w:val="nil"/>
              <w:bottom w:val="nil"/>
              <w:right w:val="nil"/>
            </w:tcBorders>
            <w:shd w:val="clear" w:color="auto" w:fill="auto"/>
            <w:noWrap/>
            <w:vAlign w:val="bottom"/>
            <w:hideMark/>
          </w:tcPr>
          <w:p w14:paraId="1B58D27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ART</w:t>
            </w:r>
          </w:p>
        </w:tc>
        <w:tc>
          <w:tcPr>
            <w:tcW w:w="0" w:type="auto"/>
            <w:tcBorders>
              <w:top w:val="nil"/>
              <w:left w:val="nil"/>
              <w:bottom w:val="nil"/>
              <w:right w:val="nil"/>
            </w:tcBorders>
            <w:shd w:val="clear" w:color="auto" w:fill="auto"/>
            <w:noWrap/>
            <w:vAlign w:val="bottom"/>
            <w:hideMark/>
          </w:tcPr>
          <w:p w14:paraId="398E35A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Antiretroviral Therapy</w:t>
            </w:r>
          </w:p>
        </w:tc>
      </w:tr>
      <w:tr w:rsidR="007A6F71" w:rsidRPr="00BA5274" w14:paraId="7C10B43A" w14:textId="77777777" w:rsidTr="00C4056E">
        <w:trPr>
          <w:trHeight w:val="300"/>
        </w:trPr>
        <w:tc>
          <w:tcPr>
            <w:tcW w:w="0" w:type="auto"/>
            <w:tcBorders>
              <w:top w:val="nil"/>
              <w:left w:val="nil"/>
              <w:bottom w:val="nil"/>
              <w:right w:val="nil"/>
            </w:tcBorders>
            <w:shd w:val="clear" w:color="auto" w:fill="auto"/>
            <w:noWrap/>
            <w:vAlign w:val="bottom"/>
            <w:hideMark/>
          </w:tcPr>
          <w:p w14:paraId="57C8DF4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ARV</w:t>
            </w:r>
          </w:p>
        </w:tc>
        <w:tc>
          <w:tcPr>
            <w:tcW w:w="0" w:type="auto"/>
            <w:tcBorders>
              <w:top w:val="nil"/>
              <w:left w:val="nil"/>
              <w:bottom w:val="nil"/>
              <w:right w:val="nil"/>
            </w:tcBorders>
            <w:shd w:val="clear" w:color="auto" w:fill="auto"/>
            <w:noWrap/>
            <w:vAlign w:val="bottom"/>
            <w:hideMark/>
          </w:tcPr>
          <w:p w14:paraId="502A266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Antiretroviral</w:t>
            </w:r>
          </w:p>
        </w:tc>
      </w:tr>
      <w:tr w:rsidR="007A6F71" w:rsidRPr="00BA5274" w14:paraId="1596788F" w14:textId="77777777" w:rsidTr="00C4056E">
        <w:trPr>
          <w:trHeight w:val="300"/>
        </w:trPr>
        <w:tc>
          <w:tcPr>
            <w:tcW w:w="0" w:type="auto"/>
            <w:tcBorders>
              <w:top w:val="nil"/>
              <w:left w:val="nil"/>
              <w:bottom w:val="nil"/>
              <w:right w:val="nil"/>
            </w:tcBorders>
            <w:shd w:val="clear" w:color="auto" w:fill="auto"/>
            <w:noWrap/>
            <w:vAlign w:val="bottom"/>
            <w:hideMark/>
          </w:tcPr>
          <w:p w14:paraId="27DF21B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BEOC</w:t>
            </w:r>
          </w:p>
        </w:tc>
        <w:tc>
          <w:tcPr>
            <w:tcW w:w="0" w:type="auto"/>
            <w:tcBorders>
              <w:top w:val="nil"/>
              <w:left w:val="nil"/>
              <w:bottom w:val="nil"/>
              <w:right w:val="nil"/>
            </w:tcBorders>
            <w:shd w:val="clear" w:color="auto" w:fill="auto"/>
            <w:noWrap/>
            <w:vAlign w:val="bottom"/>
            <w:hideMark/>
          </w:tcPr>
          <w:p w14:paraId="361D1AB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Basic Emergency Obstetric Care</w:t>
            </w:r>
          </w:p>
        </w:tc>
      </w:tr>
      <w:tr w:rsidR="007A6F71" w:rsidRPr="00BA5274" w14:paraId="4F0648A6" w14:textId="77777777" w:rsidTr="00C4056E">
        <w:trPr>
          <w:trHeight w:val="300"/>
        </w:trPr>
        <w:tc>
          <w:tcPr>
            <w:tcW w:w="0" w:type="auto"/>
            <w:tcBorders>
              <w:top w:val="nil"/>
              <w:left w:val="nil"/>
              <w:bottom w:val="nil"/>
              <w:right w:val="nil"/>
            </w:tcBorders>
            <w:shd w:val="clear" w:color="auto" w:fill="auto"/>
            <w:noWrap/>
            <w:vAlign w:val="bottom"/>
            <w:hideMark/>
          </w:tcPr>
          <w:p w14:paraId="489BC18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BoFED</w:t>
            </w:r>
          </w:p>
        </w:tc>
        <w:tc>
          <w:tcPr>
            <w:tcW w:w="0" w:type="auto"/>
            <w:tcBorders>
              <w:top w:val="nil"/>
              <w:left w:val="nil"/>
              <w:bottom w:val="nil"/>
              <w:right w:val="nil"/>
            </w:tcBorders>
            <w:shd w:val="clear" w:color="auto" w:fill="auto"/>
            <w:noWrap/>
            <w:vAlign w:val="bottom"/>
            <w:hideMark/>
          </w:tcPr>
          <w:p w14:paraId="1A5BCE4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Bureau of Finance and Economic Development (Regional)</w:t>
            </w:r>
          </w:p>
        </w:tc>
      </w:tr>
      <w:tr w:rsidR="007A6F71" w:rsidRPr="00BA5274" w14:paraId="31ECE4D0" w14:textId="77777777" w:rsidTr="00C4056E">
        <w:trPr>
          <w:trHeight w:val="300"/>
        </w:trPr>
        <w:tc>
          <w:tcPr>
            <w:tcW w:w="0" w:type="auto"/>
            <w:tcBorders>
              <w:top w:val="nil"/>
              <w:left w:val="nil"/>
              <w:bottom w:val="nil"/>
              <w:right w:val="nil"/>
            </w:tcBorders>
            <w:shd w:val="clear" w:color="auto" w:fill="auto"/>
            <w:noWrap/>
            <w:vAlign w:val="bottom"/>
            <w:hideMark/>
          </w:tcPr>
          <w:p w14:paraId="3F1DD8A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BOR </w:t>
            </w:r>
          </w:p>
        </w:tc>
        <w:tc>
          <w:tcPr>
            <w:tcW w:w="0" w:type="auto"/>
            <w:tcBorders>
              <w:top w:val="nil"/>
              <w:left w:val="nil"/>
              <w:bottom w:val="nil"/>
              <w:right w:val="nil"/>
            </w:tcBorders>
            <w:shd w:val="clear" w:color="auto" w:fill="auto"/>
            <w:noWrap/>
            <w:vAlign w:val="bottom"/>
            <w:hideMark/>
          </w:tcPr>
          <w:p w14:paraId="770C678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Bed occupancy rate</w:t>
            </w:r>
          </w:p>
        </w:tc>
      </w:tr>
      <w:tr w:rsidR="007A6F71" w:rsidRPr="00BA5274" w14:paraId="4A111FEC" w14:textId="77777777" w:rsidTr="00C4056E">
        <w:trPr>
          <w:trHeight w:val="300"/>
        </w:trPr>
        <w:tc>
          <w:tcPr>
            <w:tcW w:w="0" w:type="auto"/>
            <w:tcBorders>
              <w:top w:val="nil"/>
              <w:left w:val="nil"/>
              <w:bottom w:val="nil"/>
              <w:right w:val="nil"/>
            </w:tcBorders>
            <w:shd w:val="clear" w:color="auto" w:fill="auto"/>
            <w:noWrap/>
            <w:vAlign w:val="bottom"/>
            <w:hideMark/>
          </w:tcPr>
          <w:p w14:paraId="6812C4B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CAR</w:t>
            </w:r>
          </w:p>
        </w:tc>
        <w:tc>
          <w:tcPr>
            <w:tcW w:w="0" w:type="auto"/>
            <w:tcBorders>
              <w:top w:val="nil"/>
              <w:left w:val="nil"/>
              <w:bottom w:val="nil"/>
              <w:right w:val="nil"/>
            </w:tcBorders>
            <w:shd w:val="clear" w:color="auto" w:fill="auto"/>
            <w:noWrap/>
            <w:vAlign w:val="bottom"/>
            <w:hideMark/>
          </w:tcPr>
          <w:p w14:paraId="3311B9C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Contraceptive Acceptance Rate</w:t>
            </w:r>
          </w:p>
        </w:tc>
      </w:tr>
      <w:tr w:rsidR="007A6F71" w:rsidRPr="00BA5274" w14:paraId="6B38BB2E" w14:textId="77777777" w:rsidTr="00C4056E">
        <w:trPr>
          <w:trHeight w:val="300"/>
        </w:trPr>
        <w:tc>
          <w:tcPr>
            <w:tcW w:w="0" w:type="auto"/>
            <w:tcBorders>
              <w:top w:val="nil"/>
              <w:left w:val="nil"/>
              <w:bottom w:val="nil"/>
              <w:right w:val="nil"/>
            </w:tcBorders>
            <w:shd w:val="clear" w:color="auto" w:fill="auto"/>
            <w:noWrap/>
            <w:vAlign w:val="bottom"/>
            <w:hideMark/>
          </w:tcPr>
          <w:p w14:paraId="0E027AA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CD4    </w:t>
            </w:r>
          </w:p>
        </w:tc>
        <w:tc>
          <w:tcPr>
            <w:tcW w:w="0" w:type="auto"/>
            <w:tcBorders>
              <w:top w:val="nil"/>
              <w:left w:val="nil"/>
              <w:bottom w:val="nil"/>
              <w:right w:val="nil"/>
            </w:tcBorders>
            <w:shd w:val="clear" w:color="auto" w:fill="auto"/>
            <w:noWrap/>
            <w:vAlign w:val="bottom"/>
            <w:hideMark/>
          </w:tcPr>
          <w:p w14:paraId="10280AF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Cluster of Differentaition  4</w:t>
            </w:r>
          </w:p>
        </w:tc>
      </w:tr>
      <w:tr w:rsidR="007A6F71" w:rsidRPr="00BA5274" w14:paraId="12FE85F3" w14:textId="77777777" w:rsidTr="00C4056E">
        <w:trPr>
          <w:trHeight w:val="300"/>
        </w:trPr>
        <w:tc>
          <w:tcPr>
            <w:tcW w:w="0" w:type="auto"/>
            <w:tcBorders>
              <w:top w:val="nil"/>
              <w:left w:val="nil"/>
              <w:bottom w:val="nil"/>
              <w:right w:val="nil"/>
            </w:tcBorders>
            <w:shd w:val="clear" w:color="auto" w:fill="auto"/>
            <w:noWrap/>
            <w:vAlign w:val="bottom"/>
            <w:hideMark/>
          </w:tcPr>
          <w:p w14:paraId="7A71C8A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CEOC</w:t>
            </w:r>
          </w:p>
        </w:tc>
        <w:tc>
          <w:tcPr>
            <w:tcW w:w="0" w:type="auto"/>
            <w:tcBorders>
              <w:top w:val="nil"/>
              <w:left w:val="nil"/>
              <w:bottom w:val="nil"/>
              <w:right w:val="nil"/>
            </w:tcBorders>
            <w:shd w:val="clear" w:color="auto" w:fill="auto"/>
            <w:noWrap/>
            <w:vAlign w:val="bottom"/>
            <w:hideMark/>
          </w:tcPr>
          <w:p w14:paraId="7A2C5D2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Comprehensive Emergency Obstetric Care</w:t>
            </w:r>
          </w:p>
        </w:tc>
      </w:tr>
      <w:tr w:rsidR="007A6F71" w:rsidRPr="00BA5274" w14:paraId="4FB15A22" w14:textId="77777777" w:rsidTr="00C4056E">
        <w:trPr>
          <w:trHeight w:val="300"/>
        </w:trPr>
        <w:tc>
          <w:tcPr>
            <w:tcW w:w="0" w:type="auto"/>
            <w:tcBorders>
              <w:top w:val="nil"/>
              <w:left w:val="nil"/>
              <w:bottom w:val="nil"/>
              <w:right w:val="nil"/>
            </w:tcBorders>
            <w:shd w:val="clear" w:color="auto" w:fill="auto"/>
            <w:noWrap/>
            <w:vAlign w:val="bottom"/>
            <w:hideMark/>
          </w:tcPr>
          <w:p w14:paraId="49657A9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CLTS </w:t>
            </w:r>
          </w:p>
        </w:tc>
        <w:tc>
          <w:tcPr>
            <w:tcW w:w="0" w:type="auto"/>
            <w:tcBorders>
              <w:top w:val="nil"/>
              <w:left w:val="nil"/>
              <w:bottom w:val="nil"/>
              <w:right w:val="nil"/>
            </w:tcBorders>
            <w:shd w:val="clear" w:color="auto" w:fill="auto"/>
            <w:noWrap/>
            <w:vAlign w:val="bottom"/>
            <w:hideMark/>
          </w:tcPr>
          <w:p w14:paraId="551CDF5A"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Community Led Total Sanitation</w:t>
            </w:r>
          </w:p>
        </w:tc>
      </w:tr>
      <w:tr w:rsidR="007A6F71" w:rsidRPr="00BA5274" w14:paraId="44E484E6" w14:textId="77777777" w:rsidTr="00C4056E">
        <w:trPr>
          <w:trHeight w:val="300"/>
        </w:trPr>
        <w:tc>
          <w:tcPr>
            <w:tcW w:w="0" w:type="auto"/>
            <w:tcBorders>
              <w:top w:val="nil"/>
              <w:left w:val="nil"/>
              <w:bottom w:val="nil"/>
              <w:right w:val="nil"/>
            </w:tcBorders>
            <w:shd w:val="clear" w:color="auto" w:fill="auto"/>
            <w:noWrap/>
            <w:vAlign w:val="bottom"/>
            <w:hideMark/>
          </w:tcPr>
          <w:p w14:paraId="61DBAD6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CPR</w:t>
            </w:r>
          </w:p>
        </w:tc>
        <w:tc>
          <w:tcPr>
            <w:tcW w:w="0" w:type="auto"/>
            <w:tcBorders>
              <w:top w:val="nil"/>
              <w:left w:val="nil"/>
              <w:bottom w:val="nil"/>
              <w:right w:val="nil"/>
            </w:tcBorders>
            <w:shd w:val="clear" w:color="auto" w:fill="auto"/>
            <w:noWrap/>
            <w:vAlign w:val="bottom"/>
            <w:hideMark/>
          </w:tcPr>
          <w:p w14:paraId="43984D9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Contraceptive Prevalence Rate</w:t>
            </w:r>
          </w:p>
        </w:tc>
      </w:tr>
      <w:tr w:rsidR="007A6F71" w:rsidRPr="00BA5274" w14:paraId="15B717DD" w14:textId="77777777" w:rsidTr="00C4056E">
        <w:trPr>
          <w:trHeight w:val="300"/>
        </w:trPr>
        <w:tc>
          <w:tcPr>
            <w:tcW w:w="0" w:type="auto"/>
            <w:tcBorders>
              <w:top w:val="nil"/>
              <w:left w:val="nil"/>
              <w:bottom w:val="nil"/>
              <w:right w:val="nil"/>
            </w:tcBorders>
            <w:shd w:val="clear" w:color="auto" w:fill="auto"/>
            <w:noWrap/>
            <w:vAlign w:val="bottom"/>
            <w:hideMark/>
          </w:tcPr>
          <w:p w14:paraId="0DCB418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CPT</w:t>
            </w:r>
          </w:p>
        </w:tc>
        <w:tc>
          <w:tcPr>
            <w:tcW w:w="0" w:type="auto"/>
            <w:tcBorders>
              <w:top w:val="nil"/>
              <w:left w:val="nil"/>
              <w:bottom w:val="nil"/>
              <w:right w:val="nil"/>
            </w:tcBorders>
            <w:shd w:val="clear" w:color="auto" w:fill="auto"/>
            <w:noWrap/>
            <w:vAlign w:val="bottom"/>
            <w:hideMark/>
          </w:tcPr>
          <w:p w14:paraId="499C8C1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co-trimoxazole prophylactic Therapy</w:t>
            </w:r>
          </w:p>
        </w:tc>
      </w:tr>
      <w:tr w:rsidR="007A6F71" w:rsidRPr="00BA5274" w14:paraId="0461C861" w14:textId="77777777" w:rsidTr="00C4056E">
        <w:trPr>
          <w:trHeight w:val="300"/>
        </w:trPr>
        <w:tc>
          <w:tcPr>
            <w:tcW w:w="0" w:type="auto"/>
            <w:tcBorders>
              <w:top w:val="nil"/>
              <w:left w:val="nil"/>
              <w:bottom w:val="nil"/>
              <w:right w:val="nil"/>
            </w:tcBorders>
            <w:shd w:val="clear" w:color="auto" w:fill="auto"/>
            <w:noWrap/>
            <w:vAlign w:val="bottom"/>
            <w:hideMark/>
          </w:tcPr>
          <w:p w14:paraId="2C1B340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CR</w:t>
            </w:r>
          </w:p>
        </w:tc>
        <w:tc>
          <w:tcPr>
            <w:tcW w:w="0" w:type="auto"/>
            <w:tcBorders>
              <w:top w:val="nil"/>
              <w:left w:val="nil"/>
              <w:bottom w:val="nil"/>
              <w:right w:val="nil"/>
            </w:tcBorders>
            <w:shd w:val="clear" w:color="auto" w:fill="auto"/>
            <w:noWrap/>
            <w:vAlign w:val="bottom"/>
            <w:hideMark/>
          </w:tcPr>
          <w:p w14:paraId="2AA7D9F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Cure rate</w:t>
            </w:r>
          </w:p>
        </w:tc>
      </w:tr>
      <w:tr w:rsidR="007A6F71" w:rsidRPr="00BA5274" w14:paraId="05ACF376" w14:textId="77777777" w:rsidTr="00C4056E">
        <w:trPr>
          <w:trHeight w:val="300"/>
        </w:trPr>
        <w:tc>
          <w:tcPr>
            <w:tcW w:w="0" w:type="auto"/>
            <w:tcBorders>
              <w:top w:val="nil"/>
              <w:left w:val="nil"/>
              <w:bottom w:val="nil"/>
              <w:right w:val="nil"/>
            </w:tcBorders>
            <w:shd w:val="clear" w:color="auto" w:fill="auto"/>
            <w:noWrap/>
            <w:vAlign w:val="bottom"/>
            <w:hideMark/>
          </w:tcPr>
          <w:p w14:paraId="3650D71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CSA</w:t>
            </w:r>
          </w:p>
        </w:tc>
        <w:tc>
          <w:tcPr>
            <w:tcW w:w="0" w:type="auto"/>
            <w:tcBorders>
              <w:top w:val="nil"/>
              <w:left w:val="nil"/>
              <w:bottom w:val="nil"/>
              <w:right w:val="nil"/>
            </w:tcBorders>
            <w:shd w:val="clear" w:color="auto" w:fill="auto"/>
            <w:noWrap/>
            <w:vAlign w:val="bottom"/>
            <w:hideMark/>
          </w:tcPr>
          <w:p w14:paraId="5657E9B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Central Statistical Authority</w:t>
            </w:r>
          </w:p>
        </w:tc>
      </w:tr>
      <w:tr w:rsidR="007A6F71" w:rsidRPr="00BA5274" w14:paraId="00E48574" w14:textId="77777777" w:rsidTr="00C4056E">
        <w:trPr>
          <w:trHeight w:val="300"/>
        </w:trPr>
        <w:tc>
          <w:tcPr>
            <w:tcW w:w="0" w:type="auto"/>
            <w:tcBorders>
              <w:top w:val="nil"/>
              <w:left w:val="nil"/>
              <w:bottom w:val="nil"/>
              <w:right w:val="nil"/>
            </w:tcBorders>
            <w:shd w:val="clear" w:color="auto" w:fill="auto"/>
            <w:noWrap/>
            <w:vAlign w:val="bottom"/>
            <w:hideMark/>
          </w:tcPr>
          <w:p w14:paraId="5704A64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CTX </w:t>
            </w:r>
          </w:p>
        </w:tc>
        <w:tc>
          <w:tcPr>
            <w:tcW w:w="0" w:type="auto"/>
            <w:tcBorders>
              <w:top w:val="nil"/>
              <w:left w:val="nil"/>
              <w:bottom w:val="nil"/>
              <w:right w:val="nil"/>
            </w:tcBorders>
            <w:shd w:val="clear" w:color="auto" w:fill="auto"/>
            <w:noWrap/>
            <w:vAlign w:val="bottom"/>
            <w:hideMark/>
          </w:tcPr>
          <w:p w14:paraId="686B8BF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Co-trimoxazole </w:t>
            </w:r>
          </w:p>
        </w:tc>
      </w:tr>
      <w:tr w:rsidR="007A6F71" w:rsidRPr="00BA5274" w14:paraId="3278AFC6" w14:textId="77777777" w:rsidTr="00C4056E">
        <w:trPr>
          <w:trHeight w:val="300"/>
        </w:trPr>
        <w:tc>
          <w:tcPr>
            <w:tcW w:w="0" w:type="auto"/>
            <w:tcBorders>
              <w:top w:val="nil"/>
              <w:left w:val="nil"/>
              <w:bottom w:val="nil"/>
              <w:right w:val="nil"/>
            </w:tcBorders>
            <w:shd w:val="clear" w:color="auto" w:fill="auto"/>
            <w:noWrap/>
            <w:vAlign w:val="bottom"/>
            <w:hideMark/>
          </w:tcPr>
          <w:p w14:paraId="59E0720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CYP</w:t>
            </w:r>
          </w:p>
        </w:tc>
        <w:tc>
          <w:tcPr>
            <w:tcW w:w="0" w:type="auto"/>
            <w:tcBorders>
              <w:top w:val="nil"/>
              <w:left w:val="nil"/>
              <w:bottom w:val="nil"/>
              <w:right w:val="nil"/>
            </w:tcBorders>
            <w:shd w:val="clear" w:color="auto" w:fill="auto"/>
            <w:noWrap/>
            <w:vAlign w:val="bottom"/>
            <w:hideMark/>
          </w:tcPr>
          <w:p w14:paraId="1282796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Couple Years of Protection</w:t>
            </w:r>
          </w:p>
        </w:tc>
      </w:tr>
      <w:tr w:rsidR="007A6F71" w:rsidRPr="00BA5274" w14:paraId="302EA615" w14:textId="77777777" w:rsidTr="00C4056E">
        <w:trPr>
          <w:trHeight w:val="300"/>
        </w:trPr>
        <w:tc>
          <w:tcPr>
            <w:tcW w:w="0" w:type="auto"/>
            <w:tcBorders>
              <w:top w:val="nil"/>
              <w:left w:val="nil"/>
              <w:bottom w:val="nil"/>
              <w:right w:val="nil"/>
            </w:tcBorders>
            <w:shd w:val="clear" w:color="auto" w:fill="auto"/>
            <w:noWrap/>
            <w:vAlign w:val="bottom"/>
            <w:hideMark/>
          </w:tcPr>
          <w:p w14:paraId="5AFC17B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DNA</w:t>
            </w:r>
          </w:p>
        </w:tc>
        <w:tc>
          <w:tcPr>
            <w:tcW w:w="0" w:type="auto"/>
            <w:tcBorders>
              <w:top w:val="nil"/>
              <w:left w:val="nil"/>
              <w:bottom w:val="nil"/>
              <w:right w:val="nil"/>
            </w:tcBorders>
            <w:shd w:val="clear" w:color="auto" w:fill="auto"/>
            <w:noWrap/>
            <w:vAlign w:val="bottom"/>
            <w:hideMark/>
          </w:tcPr>
          <w:p w14:paraId="1426D10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Deoxyribonucleic </w:t>
            </w:r>
          </w:p>
        </w:tc>
      </w:tr>
      <w:tr w:rsidR="007A6F71" w:rsidRPr="00BA5274" w14:paraId="203DE6B2" w14:textId="77777777" w:rsidTr="00C4056E">
        <w:trPr>
          <w:trHeight w:val="300"/>
        </w:trPr>
        <w:tc>
          <w:tcPr>
            <w:tcW w:w="0" w:type="auto"/>
            <w:tcBorders>
              <w:top w:val="nil"/>
              <w:left w:val="nil"/>
              <w:bottom w:val="nil"/>
              <w:right w:val="nil"/>
            </w:tcBorders>
            <w:shd w:val="clear" w:color="auto" w:fill="auto"/>
            <w:noWrap/>
            <w:vAlign w:val="bottom"/>
            <w:hideMark/>
          </w:tcPr>
          <w:p w14:paraId="08A63C9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DOTS</w:t>
            </w:r>
          </w:p>
        </w:tc>
        <w:tc>
          <w:tcPr>
            <w:tcW w:w="0" w:type="auto"/>
            <w:tcBorders>
              <w:top w:val="nil"/>
              <w:left w:val="nil"/>
              <w:bottom w:val="nil"/>
              <w:right w:val="nil"/>
            </w:tcBorders>
            <w:shd w:val="clear" w:color="auto" w:fill="auto"/>
            <w:noWrap/>
            <w:vAlign w:val="bottom"/>
            <w:hideMark/>
          </w:tcPr>
          <w:p w14:paraId="6C70035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Directly Observed Treatment with Short Course</w:t>
            </w:r>
          </w:p>
        </w:tc>
      </w:tr>
      <w:tr w:rsidR="007A6F71" w:rsidRPr="00BA5274" w14:paraId="7DE4FF26" w14:textId="77777777" w:rsidTr="00C4056E">
        <w:trPr>
          <w:trHeight w:val="300"/>
        </w:trPr>
        <w:tc>
          <w:tcPr>
            <w:tcW w:w="0" w:type="auto"/>
            <w:tcBorders>
              <w:top w:val="nil"/>
              <w:left w:val="nil"/>
              <w:bottom w:val="nil"/>
              <w:right w:val="nil"/>
            </w:tcBorders>
            <w:shd w:val="clear" w:color="auto" w:fill="auto"/>
            <w:noWrap/>
            <w:vAlign w:val="bottom"/>
            <w:hideMark/>
          </w:tcPr>
          <w:p w14:paraId="01C8015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DST</w:t>
            </w:r>
          </w:p>
        </w:tc>
        <w:tc>
          <w:tcPr>
            <w:tcW w:w="0" w:type="auto"/>
            <w:tcBorders>
              <w:top w:val="nil"/>
              <w:left w:val="nil"/>
              <w:bottom w:val="nil"/>
              <w:right w:val="nil"/>
            </w:tcBorders>
            <w:shd w:val="clear" w:color="auto" w:fill="auto"/>
            <w:noWrap/>
            <w:vAlign w:val="bottom"/>
            <w:hideMark/>
          </w:tcPr>
          <w:p w14:paraId="70E78BA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Drug susceptibility test</w:t>
            </w:r>
          </w:p>
        </w:tc>
      </w:tr>
      <w:tr w:rsidR="007A6F71" w:rsidRPr="00BA5274" w14:paraId="7B84A0AF" w14:textId="77777777" w:rsidTr="00C4056E">
        <w:trPr>
          <w:trHeight w:val="300"/>
        </w:trPr>
        <w:tc>
          <w:tcPr>
            <w:tcW w:w="0" w:type="auto"/>
            <w:tcBorders>
              <w:top w:val="nil"/>
              <w:left w:val="nil"/>
              <w:bottom w:val="nil"/>
              <w:right w:val="nil"/>
            </w:tcBorders>
            <w:shd w:val="clear" w:color="auto" w:fill="auto"/>
            <w:noWrap/>
            <w:vAlign w:val="bottom"/>
            <w:hideMark/>
          </w:tcPr>
          <w:p w14:paraId="551D4D3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DTP</w:t>
            </w:r>
          </w:p>
        </w:tc>
        <w:tc>
          <w:tcPr>
            <w:tcW w:w="0" w:type="auto"/>
            <w:tcBorders>
              <w:top w:val="nil"/>
              <w:left w:val="nil"/>
              <w:bottom w:val="nil"/>
              <w:right w:val="nil"/>
            </w:tcBorders>
            <w:shd w:val="clear" w:color="auto" w:fill="auto"/>
            <w:noWrap/>
            <w:vAlign w:val="bottom"/>
            <w:hideMark/>
          </w:tcPr>
          <w:p w14:paraId="60280CE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diphtheria, tetanus toxoid, pertussis</w:t>
            </w:r>
          </w:p>
        </w:tc>
      </w:tr>
      <w:tr w:rsidR="007A6F71" w:rsidRPr="00BA5274" w14:paraId="1A65A8D4" w14:textId="77777777" w:rsidTr="00C4056E">
        <w:trPr>
          <w:trHeight w:val="300"/>
        </w:trPr>
        <w:tc>
          <w:tcPr>
            <w:tcW w:w="0" w:type="auto"/>
            <w:tcBorders>
              <w:top w:val="nil"/>
              <w:left w:val="nil"/>
              <w:bottom w:val="nil"/>
              <w:right w:val="nil"/>
            </w:tcBorders>
            <w:shd w:val="clear" w:color="auto" w:fill="auto"/>
            <w:noWrap/>
            <w:vAlign w:val="bottom"/>
            <w:hideMark/>
          </w:tcPr>
          <w:p w14:paraId="2A15497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EDHS</w:t>
            </w:r>
          </w:p>
        </w:tc>
        <w:tc>
          <w:tcPr>
            <w:tcW w:w="0" w:type="auto"/>
            <w:tcBorders>
              <w:top w:val="nil"/>
              <w:left w:val="nil"/>
              <w:bottom w:val="nil"/>
              <w:right w:val="nil"/>
            </w:tcBorders>
            <w:shd w:val="clear" w:color="auto" w:fill="auto"/>
            <w:noWrap/>
            <w:vAlign w:val="bottom"/>
            <w:hideMark/>
          </w:tcPr>
          <w:p w14:paraId="0DAF553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Ethiopia Demographic and Health Survey</w:t>
            </w:r>
          </w:p>
        </w:tc>
      </w:tr>
      <w:tr w:rsidR="007A6F71" w:rsidRPr="00BA5274" w14:paraId="6CDC13FF" w14:textId="77777777" w:rsidTr="00C4056E">
        <w:trPr>
          <w:trHeight w:val="300"/>
        </w:trPr>
        <w:tc>
          <w:tcPr>
            <w:tcW w:w="0" w:type="auto"/>
            <w:tcBorders>
              <w:top w:val="nil"/>
              <w:left w:val="nil"/>
              <w:bottom w:val="nil"/>
              <w:right w:val="nil"/>
            </w:tcBorders>
            <w:shd w:val="clear" w:color="auto" w:fill="auto"/>
            <w:noWrap/>
            <w:vAlign w:val="bottom"/>
            <w:hideMark/>
          </w:tcPr>
          <w:p w14:paraId="490A922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EPC</w:t>
            </w:r>
          </w:p>
        </w:tc>
        <w:tc>
          <w:tcPr>
            <w:tcW w:w="0" w:type="auto"/>
            <w:tcBorders>
              <w:top w:val="nil"/>
              <w:left w:val="nil"/>
              <w:bottom w:val="nil"/>
              <w:right w:val="nil"/>
            </w:tcBorders>
            <w:shd w:val="clear" w:color="auto" w:fill="auto"/>
            <w:noWrap/>
            <w:vAlign w:val="bottom"/>
            <w:hideMark/>
          </w:tcPr>
          <w:p w14:paraId="359694E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Epidemic Prevention and Control</w:t>
            </w:r>
          </w:p>
        </w:tc>
      </w:tr>
      <w:tr w:rsidR="007A6F71" w:rsidRPr="00BA5274" w14:paraId="445B1F93" w14:textId="77777777" w:rsidTr="00C4056E">
        <w:trPr>
          <w:trHeight w:val="300"/>
        </w:trPr>
        <w:tc>
          <w:tcPr>
            <w:tcW w:w="0" w:type="auto"/>
            <w:tcBorders>
              <w:top w:val="nil"/>
              <w:left w:val="nil"/>
              <w:bottom w:val="nil"/>
              <w:right w:val="nil"/>
            </w:tcBorders>
            <w:shd w:val="clear" w:color="auto" w:fill="auto"/>
            <w:noWrap/>
            <w:vAlign w:val="bottom"/>
            <w:hideMark/>
          </w:tcPr>
          <w:p w14:paraId="51F81DEA"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EPI</w:t>
            </w:r>
          </w:p>
        </w:tc>
        <w:tc>
          <w:tcPr>
            <w:tcW w:w="0" w:type="auto"/>
            <w:tcBorders>
              <w:top w:val="nil"/>
              <w:left w:val="nil"/>
              <w:bottom w:val="nil"/>
              <w:right w:val="nil"/>
            </w:tcBorders>
            <w:shd w:val="clear" w:color="auto" w:fill="auto"/>
            <w:noWrap/>
            <w:vAlign w:val="bottom"/>
            <w:hideMark/>
          </w:tcPr>
          <w:p w14:paraId="36A072A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Expanded </w:t>
            </w:r>
            <w:r w:rsidR="00E1496B" w:rsidRPr="00BA5274">
              <w:rPr>
                <w:rFonts w:asciiTheme="majorHAnsi" w:hAnsiTheme="majorHAnsi"/>
              </w:rPr>
              <w:t>Program</w:t>
            </w:r>
            <w:r w:rsidRPr="00BA5274">
              <w:rPr>
                <w:rFonts w:asciiTheme="majorHAnsi" w:hAnsiTheme="majorHAnsi"/>
              </w:rPr>
              <w:t xml:space="preserve"> on Immunization</w:t>
            </w:r>
          </w:p>
        </w:tc>
      </w:tr>
      <w:tr w:rsidR="007A6F71" w:rsidRPr="00BA5274" w14:paraId="1D81BBF5" w14:textId="77777777" w:rsidTr="00C4056E">
        <w:trPr>
          <w:trHeight w:val="300"/>
        </w:trPr>
        <w:tc>
          <w:tcPr>
            <w:tcW w:w="0" w:type="auto"/>
            <w:tcBorders>
              <w:top w:val="nil"/>
              <w:left w:val="nil"/>
              <w:bottom w:val="nil"/>
              <w:right w:val="nil"/>
            </w:tcBorders>
            <w:shd w:val="clear" w:color="auto" w:fill="auto"/>
            <w:noWrap/>
            <w:vAlign w:val="bottom"/>
            <w:hideMark/>
          </w:tcPr>
          <w:p w14:paraId="76D7190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EPTB</w:t>
            </w:r>
          </w:p>
        </w:tc>
        <w:tc>
          <w:tcPr>
            <w:tcW w:w="0" w:type="auto"/>
            <w:tcBorders>
              <w:top w:val="nil"/>
              <w:left w:val="nil"/>
              <w:bottom w:val="nil"/>
              <w:right w:val="nil"/>
            </w:tcBorders>
            <w:shd w:val="clear" w:color="auto" w:fill="auto"/>
            <w:noWrap/>
            <w:vAlign w:val="bottom"/>
            <w:hideMark/>
          </w:tcPr>
          <w:p w14:paraId="34E7039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extra-pulmonary tuberculosis </w:t>
            </w:r>
          </w:p>
        </w:tc>
      </w:tr>
      <w:tr w:rsidR="007A6F71" w:rsidRPr="00BA5274" w14:paraId="555ED670" w14:textId="77777777" w:rsidTr="00C4056E">
        <w:trPr>
          <w:trHeight w:val="300"/>
        </w:trPr>
        <w:tc>
          <w:tcPr>
            <w:tcW w:w="0" w:type="auto"/>
            <w:tcBorders>
              <w:top w:val="nil"/>
              <w:left w:val="nil"/>
              <w:bottom w:val="nil"/>
              <w:right w:val="nil"/>
            </w:tcBorders>
            <w:shd w:val="clear" w:color="auto" w:fill="auto"/>
            <w:noWrap/>
            <w:vAlign w:val="bottom"/>
            <w:hideMark/>
          </w:tcPr>
          <w:p w14:paraId="1514626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EQA </w:t>
            </w:r>
          </w:p>
        </w:tc>
        <w:tc>
          <w:tcPr>
            <w:tcW w:w="0" w:type="auto"/>
            <w:tcBorders>
              <w:top w:val="nil"/>
              <w:left w:val="nil"/>
              <w:bottom w:val="nil"/>
              <w:right w:val="nil"/>
            </w:tcBorders>
            <w:shd w:val="clear" w:color="auto" w:fill="auto"/>
            <w:noWrap/>
            <w:vAlign w:val="bottom"/>
            <w:hideMark/>
          </w:tcPr>
          <w:p w14:paraId="4A0FA5F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External Quality Assurance</w:t>
            </w:r>
          </w:p>
        </w:tc>
      </w:tr>
      <w:tr w:rsidR="007A6F71" w:rsidRPr="00BA5274" w14:paraId="070C39BF" w14:textId="77777777" w:rsidTr="00C4056E">
        <w:trPr>
          <w:trHeight w:val="300"/>
        </w:trPr>
        <w:tc>
          <w:tcPr>
            <w:tcW w:w="0" w:type="auto"/>
            <w:tcBorders>
              <w:top w:val="nil"/>
              <w:left w:val="nil"/>
              <w:bottom w:val="nil"/>
              <w:right w:val="nil"/>
            </w:tcBorders>
            <w:shd w:val="clear" w:color="auto" w:fill="auto"/>
            <w:noWrap/>
            <w:vAlign w:val="bottom"/>
            <w:hideMark/>
          </w:tcPr>
          <w:p w14:paraId="32555B2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ESO</w:t>
            </w:r>
          </w:p>
        </w:tc>
        <w:tc>
          <w:tcPr>
            <w:tcW w:w="0" w:type="auto"/>
            <w:tcBorders>
              <w:top w:val="nil"/>
              <w:left w:val="nil"/>
              <w:bottom w:val="nil"/>
              <w:right w:val="nil"/>
            </w:tcBorders>
            <w:shd w:val="clear" w:color="auto" w:fill="auto"/>
            <w:noWrap/>
            <w:vAlign w:val="bottom"/>
            <w:hideMark/>
          </w:tcPr>
          <w:p w14:paraId="0F95F60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Emergency Surgical Officer</w:t>
            </w:r>
          </w:p>
        </w:tc>
      </w:tr>
      <w:tr w:rsidR="007A6F71" w:rsidRPr="00BA5274" w14:paraId="2F48A4CC" w14:textId="77777777" w:rsidTr="00C4056E">
        <w:trPr>
          <w:trHeight w:val="300"/>
        </w:trPr>
        <w:tc>
          <w:tcPr>
            <w:tcW w:w="0" w:type="auto"/>
            <w:tcBorders>
              <w:top w:val="nil"/>
              <w:left w:val="nil"/>
              <w:bottom w:val="nil"/>
              <w:right w:val="nil"/>
            </w:tcBorders>
            <w:shd w:val="clear" w:color="auto" w:fill="auto"/>
            <w:noWrap/>
            <w:vAlign w:val="bottom"/>
            <w:hideMark/>
          </w:tcPr>
          <w:p w14:paraId="7B1007A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FIC</w:t>
            </w:r>
          </w:p>
        </w:tc>
        <w:tc>
          <w:tcPr>
            <w:tcW w:w="0" w:type="auto"/>
            <w:tcBorders>
              <w:top w:val="nil"/>
              <w:left w:val="nil"/>
              <w:bottom w:val="nil"/>
              <w:right w:val="nil"/>
            </w:tcBorders>
            <w:shd w:val="clear" w:color="auto" w:fill="auto"/>
            <w:noWrap/>
            <w:vAlign w:val="bottom"/>
            <w:hideMark/>
          </w:tcPr>
          <w:p w14:paraId="3101DB5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Fully immunized child </w:t>
            </w:r>
          </w:p>
        </w:tc>
      </w:tr>
      <w:tr w:rsidR="007A6F71" w:rsidRPr="00BA5274" w14:paraId="30491016" w14:textId="77777777" w:rsidTr="00C4056E">
        <w:trPr>
          <w:trHeight w:val="300"/>
        </w:trPr>
        <w:tc>
          <w:tcPr>
            <w:tcW w:w="0" w:type="auto"/>
            <w:tcBorders>
              <w:top w:val="nil"/>
              <w:left w:val="nil"/>
              <w:bottom w:val="nil"/>
              <w:right w:val="nil"/>
            </w:tcBorders>
            <w:shd w:val="clear" w:color="auto" w:fill="auto"/>
            <w:noWrap/>
            <w:vAlign w:val="bottom"/>
            <w:hideMark/>
          </w:tcPr>
          <w:p w14:paraId="10E6FA2F"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FMOH</w:t>
            </w:r>
          </w:p>
        </w:tc>
        <w:tc>
          <w:tcPr>
            <w:tcW w:w="0" w:type="auto"/>
            <w:tcBorders>
              <w:top w:val="nil"/>
              <w:left w:val="nil"/>
              <w:bottom w:val="nil"/>
              <w:right w:val="nil"/>
            </w:tcBorders>
            <w:shd w:val="clear" w:color="auto" w:fill="auto"/>
            <w:noWrap/>
            <w:vAlign w:val="bottom"/>
            <w:hideMark/>
          </w:tcPr>
          <w:p w14:paraId="081888E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Federal Ministry of Health</w:t>
            </w:r>
          </w:p>
        </w:tc>
      </w:tr>
      <w:tr w:rsidR="007A6F71" w:rsidRPr="00BA5274" w14:paraId="0A953D54" w14:textId="77777777" w:rsidTr="00C4056E">
        <w:trPr>
          <w:trHeight w:val="300"/>
        </w:trPr>
        <w:tc>
          <w:tcPr>
            <w:tcW w:w="0" w:type="auto"/>
            <w:tcBorders>
              <w:top w:val="nil"/>
              <w:left w:val="nil"/>
              <w:bottom w:val="nil"/>
              <w:right w:val="nil"/>
            </w:tcBorders>
            <w:shd w:val="clear" w:color="auto" w:fill="auto"/>
            <w:noWrap/>
            <w:vAlign w:val="bottom"/>
            <w:hideMark/>
          </w:tcPr>
          <w:p w14:paraId="7DFAF3B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HAPCO</w:t>
            </w:r>
          </w:p>
        </w:tc>
        <w:tc>
          <w:tcPr>
            <w:tcW w:w="0" w:type="auto"/>
            <w:tcBorders>
              <w:top w:val="nil"/>
              <w:left w:val="nil"/>
              <w:bottom w:val="nil"/>
              <w:right w:val="nil"/>
            </w:tcBorders>
            <w:shd w:val="clear" w:color="auto" w:fill="auto"/>
            <w:noWrap/>
            <w:vAlign w:val="bottom"/>
            <w:hideMark/>
          </w:tcPr>
          <w:p w14:paraId="1F6541A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HIV/AIDS Prevention and Control Office</w:t>
            </w:r>
          </w:p>
        </w:tc>
      </w:tr>
      <w:tr w:rsidR="007A6F71" w:rsidRPr="00BA5274" w14:paraId="12694639" w14:textId="77777777" w:rsidTr="00C4056E">
        <w:trPr>
          <w:trHeight w:val="300"/>
        </w:trPr>
        <w:tc>
          <w:tcPr>
            <w:tcW w:w="0" w:type="auto"/>
            <w:tcBorders>
              <w:top w:val="nil"/>
              <w:left w:val="nil"/>
              <w:bottom w:val="nil"/>
              <w:right w:val="nil"/>
            </w:tcBorders>
            <w:shd w:val="clear" w:color="auto" w:fill="auto"/>
            <w:noWrap/>
            <w:vAlign w:val="bottom"/>
            <w:hideMark/>
          </w:tcPr>
          <w:p w14:paraId="1A5E6AD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HC</w:t>
            </w:r>
          </w:p>
        </w:tc>
        <w:tc>
          <w:tcPr>
            <w:tcW w:w="0" w:type="auto"/>
            <w:tcBorders>
              <w:top w:val="nil"/>
              <w:left w:val="nil"/>
              <w:bottom w:val="nil"/>
              <w:right w:val="nil"/>
            </w:tcBorders>
            <w:shd w:val="clear" w:color="auto" w:fill="auto"/>
            <w:noWrap/>
            <w:vAlign w:val="bottom"/>
            <w:hideMark/>
          </w:tcPr>
          <w:p w14:paraId="3334FA0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Health Center </w:t>
            </w:r>
          </w:p>
        </w:tc>
      </w:tr>
      <w:tr w:rsidR="007A6F71" w:rsidRPr="00BA5274" w14:paraId="7658757F" w14:textId="77777777" w:rsidTr="00C4056E">
        <w:trPr>
          <w:trHeight w:val="300"/>
        </w:trPr>
        <w:tc>
          <w:tcPr>
            <w:tcW w:w="0" w:type="auto"/>
            <w:tcBorders>
              <w:top w:val="nil"/>
              <w:left w:val="nil"/>
              <w:bottom w:val="nil"/>
              <w:right w:val="nil"/>
            </w:tcBorders>
            <w:shd w:val="clear" w:color="auto" w:fill="auto"/>
            <w:noWrap/>
            <w:vAlign w:val="bottom"/>
            <w:hideMark/>
          </w:tcPr>
          <w:p w14:paraId="6BB7C47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HDA </w:t>
            </w:r>
          </w:p>
        </w:tc>
        <w:tc>
          <w:tcPr>
            <w:tcW w:w="0" w:type="auto"/>
            <w:tcBorders>
              <w:top w:val="nil"/>
              <w:left w:val="nil"/>
              <w:bottom w:val="nil"/>
              <w:right w:val="nil"/>
            </w:tcBorders>
            <w:shd w:val="clear" w:color="auto" w:fill="auto"/>
            <w:noWrap/>
            <w:vAlign w:val="bottom"/>
            <w:hideMark/>
          </w:tcPr>
          <w:p w14:paraId="03F8AED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Health Development Army</w:t>
            </w:r>
          </w:p>
        </w:tc>
      </w:tr>
      <w:tr w:rsidR="007A6F71" w:rsidRPr="00BA5274" w14:paraId="17D5EE5A" w14:textId="77777777" w:rsidTr="00C4056E">
        <w:trPr>
          <w:trHeight w:val="300"/>
        </w:trPr>
        <w:tc>
          <w:tcPr>
            <w:tcW w:w="0" w:type="auto"/>
            <w:tcBorders>
              <w:top w:val="nil"/>
              <w:left w:val="nil"/>
              <w:bottom w:val="nil"/>
              <w:right w:val="nil"/>
            </w:tcBorders>
            <w:shd w:val="clear" w:color="auto" w:fill="auto"/>
            <w:noWrap/>
            <w:vAlign w:val="bottom"/>
            <w:hideMark/>
          </w:tcPr>
          <w:p w14:paraId="3AA091F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HEP</w:t>
            </w:r>
          </w:p>
        </w:tc>
        <w:tc>
          <w:tcPr>
            <w:tcW w:w="0" w:type="auto"/>
            <w:tcBorders>
              <w:top w:val="nil"/>
              <w:left w:val="nil"/>
              <w:bottom w:val="nil"/>
              <w:right w:val="nil"/>
            </w:tcBorders>
            <w:shd w:val="clear" w:color="auto" w:fill="auto"/>
            <w:noWrap/>
            <w:vAlign w:val="bottom"/>
            <w:hideMark/>
          </w:tcPr>
          <w:p w14:paraId="3D0C318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Health Extension Program</w:t>
            </w:r>
          </w:p>
        </w:tc>
      </w:tr>
      <w:tr w:rsidR="007A6F71" w:rsidRPr="00BA5274" w14:paraId="0C2ABB88" w14:textId="77777777" w:rsidTr="00C4056E">
        <w:trPr>
          <w:trHeight w:val="300"/>
        </w:trPr>
        <w:tc>
          <w:tcPr>
            <w:tcW w:w="0" w:type="auto"/>
            <w:tcBorders>
              <w:top w:val="nil"/>
              <w:left w:val="nil"/>
              <w:bottom w:val="nil"/>
              <w:right w:val="nil"/>
            </w:tcBorders>
            <w:shd w:val="clear" w:color="auto" w:fill="auto"/>
            <w:noWrap/>
            <w:vAlign w:val="bottom"/>
            <w:hideMark/>
          </w:tcPr>
          <w:p w14:paraId="0525BD6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HepB  </w:t>
            </w:r>
          </w:p>
        </w:tc>
        <w:tc>
          <w:tcPr>
            <w:tcW w:w="0" w:type="auto"/>
            <w:tcBorders>
              <w:top w:val="nil"/>
              <w:left w:val="nil"/>
              <w:bottom w:val="nil"/>
              <w:right w:val="nil"/>
            </w:tcBorders>
            <w:shd w:val="clear" w:color="auto" w:fill="auto"/>
            <w:noWrap/>
            <w:vAlign w:val="bottom"/>
            <w:hideMark/>
          </w:tcPr>
          <w:p w14:paraId="13DFCF9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Hepatitis B</w:t>
            </w:r>
          </w:p>
        </w:tc>
      </w:tr>
      <w:tr w:rsidR="007A6F71" w:rsidRPr="00BA5274" w14:paraId="10FC20BD" w14:textId="77777777" w:rsidTr="00C4056E">
        <w:trPr>
          <w:trHeight w:val="300"/>
        </w:trPr>
        <w:tc>
          <w:tcPr>
            <w:tcW w:w="0" w:type="auto"/>
            <w:tcBorders>
              <w:top w:val="nil"/>
              <w:left w:val="nil"/>
              <w:bottom w:val="nil"/>
              <w:right w:val="nil"/>
            </w:tcBorders>
            <w:shd w:val="clear" w:color="auto" w:fill="auto"/>
            <w:noWrap/>
            <w:vAlign w:val="bottom"/>
            <w:hideMark/>
          </w:tcPr>
          <w:p w14:paraId="5E68F95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HEW</w:t>
            </w:r>
          </w:p>
        </w:tc>
        <w:tc>
          <w:tcPr>
            <w:tcW w:w="0" w:type="auto"/>
            <w:tcBorders>
              <w:top w:val="nil"/>
              <w:left w:val="nil"/>
              <w:bottom w:val="nil"/>
              <w:right w:val="nil"/>
            </w:tcBorders>
            <w:shd w:val="clear" w:color="auto" w:fill="auto"/>
            <w:noWrap/>
            <w:vAlign w:val="bottom"/>
            <w:hideMark/>
          </w:tcPr>
          <w:p w14:paraId="7C31790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Health Extension Worker</w:t>
            </w:r>
          </w:p>
        </w:tc>
      </w:tr>
      <w:tr w:rsidR="007A6F71" w:rsidRPr="00BA5274" w14:paraId="08B7AB6D" w14:textId="77777777" w:rsidTr="00C4056E">
        <w:trPr>
          <w:trHeight w:val="300"/>
        </w:trPr>
        <w:tc>
          <w:tcPr>
            <w:tcW w:w="0" w:type="auto"/>
            <w:tcBorders>
              <w:top w:val="nil"/>
              <w:left w:val="nil"/>
              <w:bottom w:val="nil"/>
              <w:right w:val="nil"/>
            </w:tcBorders>
            <w:shd w:val="clear" w:color="auto" w:fill="auto"/>
            <w:noWrap/>
            <w:vAlign w:val="bottom"/>
            <w:hideMark/>
          </w:tcPr>
          <w:p w14:paraId="3380B26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HF </w:t>
            </w:r>
          </w:p>
        </w:tc>
        <w:tc>
          <w:tcPr>
            <w:tcW w:w="0" w:type="auto"/>
            <w:tcBorders>
              <w:top w:val="nil"/>
              <w:left w:val="nil"/>
              <w:bottom w:val="nil"/>
              <w:right w:val="nil"/>
            </w:tcBorders>
            <w:shd w:val="clear" w:color="auto" w:fill="auto"/>
            <w:noWrap/>
            <w:vAlign w:val="bottom"/>
            <w:hideMark/>
          </w:tcPr>
          <w:p w14:paraId="6B49C92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Health Facility</w:t>
            </w:r>
          </w:p>
        </w:tc>
      </w:tr>
      <w:tr w:rsidR="007A6F71" w:rsidRPr="00BA5274" w14:paraId="240ABDF5" w14:textId="77777777" w:rsidTr="00C4056E">
        <w:trPr>
          <w:trHeight w:val="300"/>
        </w:trPr>
        <w:tc>
          <w:tcPr>
            <w:tcW w:w="0" w:type="auto"/>
            <w:tcBorders>
              <w:top w:val="nil"/>
              <w:left w:val="nil"/>
              <w:bottom w:val="nil"/>
              <w:right w:val="nil"/>
            </w:tcBorders>
            <w:shd w:val="clear" w:color="auto" w:fill="auto"/>
            <w:noWrap/>
            <w:vAlign w:val="bottom"/>
            <w:hideMark/>
          </w:tcPr>
          <w:p w14:paraId="0938339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HH</w:t>
            </w:r>
          </w:p>
        </w:tc>
        <w:tc>
          <w:tcPr>
            <w:tcW w:w="0" w:type="auto"/>
            <w:tcBorders>
              <w:top w:val="nil"/>
              <w:left w:val="nil"/>
              <w:bottom w:val="nil"/>
              <w:right w:val="nil"/>
            </w:tcBorders>
            <w:shd w:val="clear" w:color="auto" w:fill="auto"/>
            <w:noWrap/>
            <w:vAlign w:val="bottom"/>
            <w:hideMark/>
          </w:tcPr>
          <w:p w14:paraId="4C20DEA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Household</w:t>
            </w:r>
          </w:p>
        </w:tc>
      </w:tr>
      <w:tr w:rsidR="007A6F71" w:rsidRPr="00BA5274" w14:paraId="41354230" w14:textId="77777777" w:rsidTr="00C4056E">
        <w:trPr>
          <w:trHeight w:val="300"/>
        </w:trPr>
        <w:tc>
          <w:tcPr>
            <w:tcW w:w="0" w:type="auto"/>
            <w:tcBorders>
              <w:top w:val="nil"/>
              <w:left w:val="nil"/>
              <w:bottom w:val="nil"/>
              <w:right w:val="nil"/>
            </w:tcBorders>
            <w:shd w:val="clear" w:color="auto" w:fill="auto"/>
            <w:noWrap/>
            <w:vAlign w:val="bottom"/>
            <w:hideMark/>
          </w:tcPr>
          <w:p w14:paraId="4B261B3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lastRenderedPageBreak/>
              <w:t>Hib</w:t>
            </w:r>
          </w:p>
        </w:tc>
        <w:tc>
          <w:tcPr>
            <w:tcW w:w="0" w:type="auto"/>
            <w:tcBorders>
              <w:top w:val="nil"/>
              <w:left w:val="nil"/>
              <w:bottom w:val="nil"/>
              <w:right w:val="nil"/>
            </w:tcBorders>
            <w:shd w:val="clear" w:color="auto" w:fill="auto"/>
            <w:noWrap/>
            <w:vAlign w:val="bottom"/>
            <w:hideMark/>
          </w:tcPr>
          <w:p w14:paraId="0FEE3A0A"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Haemophilus influenzae type B</w:t>
            </w:r>
          </w:p>
        </w:tc>
      </w:tr>
      <w:tr w:rsidR="007A6F71" w:rsidRPr="00BA5274" w14:paraId="7FA93D3C" w14:textId="77777777" w:rsidTr="00C4056E">
        <w:trPr>
          <w:trHeight w:val="300"/>
        </w:trPr>
        <w:tc>
          <w:tcPr>
            <w:tcW w:w="0" w:type="auto"/>
            <w:tcBorders>
              <w:top w:val="nil"/>
              <w:left w:val="nil"/>
              <w:bottom w:val="nil"/>
              <w:right w:val="nil"/>
            </w:tcBorders>
            <w:shd w:val="clear" w:color="auto" w:fill="auto"/>
            <w:noWrap/>
            <w:vAlign w:val="bottom"/>
            <w:hideMark/>
          </w:tcPr>
          <w:p w14:paraId="3338F9E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HIV</w:t>
            </w:r>
          </w:p>
        </w:tc>
        <w:tc>
          <w:tcPr>
            <w:tcW w:w="0" w:type="auto"/>
            <w:tcBorders>
              <w:top w:val="nil"/>
              <w:left w:val="nil"/>
              <w:bottom w:val="nil"/>
              <w:right w:val="nil"/>
            </w:tcBorders>
            <w:shd w:val="clear" w:color="auto" w:fill="auto"/>
            <w:noWrap/>
            <w:vAlign w:val="bottom"/>
            <w:hideMark/>
          </w:tcPr>
          <w:p w14:paraId="2BD75A2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Human Immunodeficiency Virus</w:t>
            </w:r>
          </w:p>
        </w:tc>
      </w:tr>
      <w:tr w:rsidR="007A6F71" w:rsidRPr="00BA5274" w14:paraId="499041F5" w14:textId="77777777" w:rsidTr="00C4056E">
        <w:trPr>
          <w:trHeight w:val="300"/>
        </w:trPr>
        <w:tc>
          <w:tcPr>
            <w:tcW w:w="0" w:type="auto"/>
            <w:tcBorders>
              <w:top w:val="nil"/>
              <w:left w:val="nil"/>
              <w:bottom w:val="nil"/>
              <w:right w:val="nil"/>
            </w:tcBorders>
            <w:shd w:val="clear" w:color="auto" w:fill="auto"/>
            <w:noWrap/>
            <w:vAlign w:val="bottom"/>
            <w:hideMark/>
          </w:tcPr>
          <w:p w14:paraId="1A9F2F2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HMIS</w:t>
            </w:r>
          </w:p>
        </w:tc>
        <w:tc>
          <w:tcPr>
            <w:tcW w:w="0" w:type="auto"/>
            <w:tcBorders>
              <w:top w:val="nil"/>
              <w:left w:val="nil"/>
              <w:bottom w:val="nil"/>
              <w:right w:val="nil"/>
            </w:tcBorders>
            <w:shd w:val="clear" w:color="auto" w:fill="auto"/>
            <w:noWrap/>
            <w:vAlign w:val="bottom"/>
            <w:hideMark/>
          </w:tcPr>
          <w:p w14:paraId="67E14E9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Health Management Information System</w:t>
            </w:r>
          </w:p>
        </w:tc>
      </w:tr>
      <w:tr w:rsidR="007A6F71" w:rsidRPr="00BA5274" w14:paraId="38E18CCF" w14:textId="77777777" w:rsidTr="00C4056E">
        <w:trPr>
          <w:trHeight w:val="300"/>
        </w:trPr>
        <w:tc>
          <w:tcPr>
            <w:tcW w:w="0" w:type="auto"/>
            <w:tcBorders>
              <w:top w:val="nil"/>
              <w:left w:val="nil"/>
              <w:bottom w:val="nil"/>
              <w:right w:val="nil"/>
            </w:tcBorders>
            <w:shd w:val="clear" w:color="auto" w:fill="auto"/>
            <w:noWrap/>
            <w:vAlign w:val="bottom"/>
            <w:hideMark/>
          </w:tcPr>
          <w:p w14:paraId="3E3F24B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HP</w:t>
            </w:r>
          </w:p>
        </w:tc>
        <w:tc>
          <w:tcPr>
            <w:tcW w:w="0" w:type="auto"/>
            <w:tcBorders>
              <w:top w:val="nil"/>
              <w:left w:val="nil"/>
              <w:bottom w:val="nil"/>
              <w:right w:val="nil"/>
            </w:tcBorders>
            <w:shd w:val="clear" w:color="auto" w:fill="auto"/>
            <w:noWrap/>
            <w:vAlign w:val="bottom"/>
            <w:hideMark/>
          </w:tcPr>
          <w:p w14:paraId="176FD8E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Health Post</w:t>
            </w:r>
          </w:p>
        </w:tc>
      </w:tr>
      <w:tr w:rsidR="007A6F71" w:rsidRPr="00BA5274" w14:paraId="63982363" w14:textId="77777777" w:rsidTr="00C4056E">
        <w:trPr>
          <w:trHeight w:val="300"/>
        </w:trPr>
        <w:tc>
          <w:tcPr>
            <w:tcW w:w="0" w:type="auto"/>
            <w:tcBorders>
              <w:top w:val="nil"/>
              <w:left w:val="nil"/>
              <w:bottom w:val="nil"/>
              <w:right w:val="nil"/>
            </w:tcBorders>
            <w:shd w:val="clear" w:color="auto" w:fill="auto"/>
            <w:noWrap/>
            <w:vAlign w:val="bottom"/>
            <w:hideMark/>
          </w:tcPr>
          <w:p w14:paraId="3FE3A81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HSDP</w:t>
            </w:r>
          </w:p>
        </w:tc>
        <w:tc>
          <w:tcPr>
            <w:tcW w:w="0" w:type="auto"/>
            <w:tcBorders>
              <w:top w:val="nil"/>
              <w:left w:val="nil"/>
              <w:bottom w:val="nil"/>
              <w:right w:val="nil"/>
            </w:tcBorders>
            <w:shd w:val="clear" w:color="auto" w:fill="auto"/>
            <w:noWrap/>
            <w:vAlign w:val="bottom"/>
            <w:hideMark/>
          </w:tcPr>
          <w:p w14:paraId="1BB4010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Health Sector Development Program</w:t>
            </w:r>
          </w:p>
        </w:tc>
      </w:tr>
      <w:tr w:rsidR="007A6F71" w:rsidRPr="00BA5274" w14:paraId="5E4755EE" w14:textId="77777777" w:rsidTr="00C4056E">
        <w:trPr>
          <w:trHeight w:val="300"/>
        </w:trPr>
        <w:tc>
          <w:tcPr>
            <w:tcW w:w="0" w:type="auto"/>
            <w:tcBorders>
              <w:top w:val="nil"/>
              <w:left w:val="nil"/>
              <w:bottom w:val="nil"/>
              <w:right w:val="nil"/>
            </w:tcBorders>
            <w:shd w:val="clear" w:color="auto" w:fill="auto"/>
            <w:noWrap/>
            <w:vAlign w:val="bottom"/>
            <w:hideMark/>
          </w:tcPr>
          <w:p w14:paraId="5E926F7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ICCM</w:t>
            </w:r>
          </w:p>
        </w:tc>
        <w:tc>
          <w:tcPr>
            <w:tcW w:w="0" w:type="auto"/>
            <w:tcBorders>
              <w:top w:val="nil"/>
              <w:left w:val="nil"/>
              <w:bottom w:val="nil"/>
              <w:right w:val="nil"/>
            </w:tcBorders>
            <w:shd w:val="clear" w:color="auto" w:fill="auto"/>
            <w:noWrap/>
            <w:vAlign w:val="bottom"/>
            <w:hideMark/>
          </w:tcPr>
          <w:p w14:paraId="32CC2F8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Integrated Community Case Management of Common Childhood Illnesse</w:t>
            </w:r>
          </w:p>
        </w:tc>
      </w:tr>
      <w:tr w:rsidR="007A6F71" w:rsidRPr="00BA5274" w14:paraId="6ABEBAEF" w14:textId="77777777" w:rsidTr="00C4056E">
        <w:trPr>
          <w:trHeight w:val="300"/>
        </w:trPr>
        <w:tc>
          <w:tcPr>
            <w:tcW w:w="0" w:type="auto"/>
            <w:tcBorders>
              <w:top w:val="nil"/>
              <w:left w:val="nil"/>
              <w:bottom w:val="nil"/>
              <w:right w:val="nil"/>
            </w:tcBorders>
            <w:shd w:val="clear" w:color="auto" w:fill="auto"/>
            <w:noWrap/>
            <w:vAlign w:val="bottom"/>
            <w:hideMark/>
          </w:tcPr>
          <w:p w14:paraId="71B8852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IMNCI</w:t>
            </w:r>
          </w:p>
        </w:tc>
        <w:tc>
          <w:tcPr>
            <w:tcW w:w="0" w:type="auto"/>
            <w:tcBorders>
              <w:top w:val="nil"/>
              <w:left w:val="nil"/>
              <w:bottom w:val="nil"/>
              <w:right w:val="nil"/>
            </w:tcBorders>
            <w:shd w:val="clear" w:color="auto" w:fill="auto"/>
            <w:noWrap/>
            <w:vAlign w:val="bottom"/>
            <w:hideMark/>
          </w:tcPr>
          <w:p w14:paraId="4ED8B5A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Integrated Management of Newborn and Childhood Illness</w:t>
            </w:r>
          </w:p>
        </w:tc>
      </w:tr>
      <w:tr w:rsidR="007A6F71" w:rsidRPr="00BA5274" w14:paraId="2BDDACBB" w14:textId="77777777" w:rsidTr="00C4056E">
        <w:trPr>
          <w:trHeight w:val="300"/>
        </w:trPr>
        <w:tc>
          <w:tcPr>
            <w:tcW w:w="0" w:type="auto"/>
            <w:tcBorders>
              <w:top w:val="nil"/>
              <w:left w:val="nil"/>
              <w:bottom w:val="nil"/>
              <w:right w:val="nil"/>
            </w:tcBorders>
            <w:shd w:val="clear" w:color="auto" w:fill="auto"/>
            <w:noWrap/>
            <w:vAlign w:val="bottom"/>
            <w:hideMark/>
          </w:tcPr>
          <w:p w14:paraId="3216642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IPD</w:t>
            </w:r>
          </w:p>
        </w:tc>
        <w:tc>
          <w:tcPr>
            <w:tcW w:w="0" w:type="auto"/>
            <w:tcBorders>
              <w:top w:val="nil"/>
              <w:left w:val="nil"/>
              <w:bottom w:val="nil"/>
              <w:right w:val="nil"/>
            </w:tcBorders>
            <w:shd w:val="clear" w:color="auto" w:fill="auto"/>
            <w:noWrap/>
            <w:vAlign w:val="bottom"/>
            <w:hideMark/>
          </w:tcPr>
          <w:p w14:paraId="200CF34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Inpatient Department</w:t>
            </w:r>
          </w:p>
        </w:tc>
      </w:tr>
      <w:tr w:rsidR="007A6F71" w:rsidRPr="00BA5274" w14:paraId="008EB23C" w14:textId="77777777" w:rsidTr="00C4056E">
        <w:trPr>
          <w:trHeight w:val="300"/>
        </w:trPr>
        <w:tc>
          <w:tcPr>
            <w:tcW w:w="0" w:type="auto"/>
            <w:tcBorders>
              <w:top w:val="nil"/>
              <w:left w:val="nil"/>
              <w:bottom w:val="nil"/>
              <w:right w:val="nil"/>
            </w:tcBorders>
            <w:shd w:val="clear" w:color="auto" w:fill="auto"/>
            <w:noWrap/>
            <w:vAlign w:val="bottom"/>
            <w:hideMark/>
          </w:tcPr>
          <w:p w14:paraId="723855C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IPT</w:t>
            </w:r>
          </w:p>
        </w:tc>
        <w:tc>
          <w:tcPr>
            <w:tcW w:w="0" w:type="auto"/>
            <w:tcBorders>
              <w:top w:val="nil"/>
              <w:left w:val="nil"/>
              <w:bottom w:val="nil"/>
              <w:right w:val="nil"/>
            </w:tcBorders>
            <w:shd w:val="clear" w:color="auto" w:fill="auto"/>
            <w:noWrap/>
            <w:vAlign w:val="bottom"/>
            <w:hideMark/>
          </w:tcPr>
          <w:p w14:paraId="763F96F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INH Preventive therapy  </w:t>
            </w:r>
          </w:p>
        </w:tc>
      </w:tr>
      <w:tr w:rsidR="007A6F71" w:rsidRPr="00BA5274" w14:paraId="7A6C80A0" w14:textId="77777777" w:rsidTr="00C4056E">
        <w:trPr>
          <w:trHeight w:val="300"/>
        </w:trPr>
        <w:tc>
          <w:tcPr>
            <w:tcW w:w="0" w:type="auto"/>
            <w:tcBorders>
              <w:top w:val="nil"/>
              <w:left w:val="nil"/>
              <w:bottom w:val="nil"/>
              <w:right w:val="nil"/>
            </w:tcBorders>
            <w:shd w:val="clear" w:color="auto" w:fill="auto"/>
            <w:noWrap/>
            <w:vAlign w:val="bottom"/>
            <w:hideMark/>
          </w:tcPr>
          <w:p w14:paraId="7D58660F" w14:textId="77777777" w:rsidR="007A6F71" w:rsidRPr="00BA5274" w:rsidRDefault="007A6F71" w:rsidP="00BA5274">
            <w:pPr>
              <w:spacing w:after="0" w:line="240" w:lineRule="auto"/>
              <w:rPr>
                <w:rFonts w:asciiTheme="majorHAnsi" w:hAnsiTheme="majorHAnsi"/>
                <w:i/>
                <w:iCs/>
              </w:rPr>
            </w:pPr>
            <w:r w:rsidRPr="00BA5274">
              <w:rPr>
                <w:rFonts w:asciiTheme="majorHAnsi" w:hAnsiTheme="majorHAnsi"/>
                <w:i/>
                <w:iCs/>
              </w:rPr>
              <w:t>IRS</w:t>
            </w:r>
          </w:p>
        </w:tc>
        <w:tc>
          <w:tcPr>
            <w:tcW w:w="0" w:type="auto"/>
            <w:tcBorders>
              <w:top w:val="nil"/>
              <w:left w:val="nil"/>
              <w:bottom w:val="nil"/>
              <w:right w:val="nil"/>
            </w:tcBorders>
            <w:shd w:val="clear" w:color="auto" w:fill="auto"/>
            <w:noWrap/>
            <w:vAlign w:val="bottom"/>
            <w:hideMark/>
          </w:tcPr>
          <w:p w14:paraId="43504B7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Indoor residual spray</w:t>
            </w:r>
          </w:p>
        </w:tc>
      </w:tr>
      <w:tr w:rsidR="007A6F71" w:rsidRPr="00BA5274" w14:paraId="50377E4E" w14:textId="77777777" w:rsidTr="00C4056E">
        <w:trPr>
          <w:trHeight w:val="300"/>
        </w:trPr>
        <w:tc>
          <w:tcPr>
            <w:tcW w:w="0" w:type="auto"/>
            <w:tcBorders>
              <w:top w:val="nil"/>
              <w:left w:val="nil"/>
              <w:bottom w:val="nil"/>
              <w:right w:val="nil"/>
            </w:tcBorders>
            <w:shd w:val="clear" w:color="auto" w:fill="auto"/>
            <w:noWrap/>
            <w:vAlign w:val="bottom"/>
            <w:hideMark/>
          </w:tcPr>
          <w:p w14:paraId="2F8F7D4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L&amp;D </w:t>
            </w:r>
          </w:p>
        </w:tc>
        <w:tc>
          <w:tcPr>
            <w:tcW w:w="0" w:type="auto"/>
            <w:tcBorders>
              <w:top w:val="nil"/>
              <w:left w:val="nil"/>
              <w:bottom w:val="nil"/>
              <w:right w:val="nil"/>
            </w:tcBorders>
            <w:shd w:val="clear" w:color="auto" w:fill="auto"/>
            <w:noWrap/>
            <w:vAlign w:val="bottom"/>
            <w:hideMark/>
          </w:tcPr>
          <w:p w14:paraId="2EC4D54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Labor and Delivery</w:t>
            </w:r>
          </w:p>
        </w:tc>
      </w:tr>
      <w:tr w:rsidR="007A6F71" w:rsidRPr="00BA5274" w14:paraId="50F3C4DC" w14:textId="77777777" w:rsidTr="00C4056E">
        <w:trPr>
          <w:trHeight w:val="300"/>
        </w:trPr>
        <w:tc>
          <w:tcPr>
            <w:tcW w:w="0" w:type="auto"/>
            <w:tcBorders>
              <w:top w:val="nil"/>
              <w:left w:val="nil"/>
              <w:bottom w:val="nil"/>
              <w:right w:val="nil"/>
            </w:tcBorders>
            <w:shd w:val="clear" w:color="auto" w:fill="auto"/>
            <w:noWrap/>
            <w:vAlign w:val="bottom"/>
            <w:hideMark/>
          </w:tcPr>
          <w:p w14:paraId="7BF54AE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LBW </w:t>
            </w:r>
          </w:p>
        </w:tc>
        <w:tc>
          <w:tcPr>
            <w:tcW w:w="0" w:type="auto"/>
            <w:tcBorders>
              <w:top w:val="nil"/>
              <w:left w:val="nil"/>
              <w:bottom w:val="nil"/>
              <w:right w:val="nil"/>
            </w:tcBorders>
            <w:shd w:val="clear" w:color="auto" w:fill="auto"/>
            <w:noWrap/>
            <w:vAlign w:val="bottom"/>
            <w:hideMark/>
          </w:tcPr>
          <w:p w14:paraId="0C48691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Low birth weight </w:t>
            </w:r>
          </w:p>
        </w:tc>
      </w:tr>
      <w:tr w:rsidR="007A6F71" w:rsidRPr="00BA5274" w14:paraId="65F7EF36" w14:textId="77777777" w:rsidTr="00C4056E">
        <w:trPr>
          <w:trHeight w:val="300"/>
        </w:trPr>
        <w:tc>
          <w:tcPr>
            <w:tcW w:w="0" w:type="auto"/>
            <w:tcBorders>
              <w:top w:val="nil"/>
              <w:left w:val="nil"/>
              <w:bottom w:val="nil"/>
              <w:right w:val="nil"/>
            </w:tcBorders>
            <w:shd w:val="clear" w:color="auto" w:fill="auto"/>
            <w:noWrap/>
            <w:vAlign w:val="bottom"/>
            <w:hideMark/>
          </w:tcPr>
          <w:p w14:paraId="32D4064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LLITN </w:t>
            </w:r>
          </w:p>
        </w:tc>
        <w:tc>
          <w:tcPr>
            <w:tcW w:w="0" w:type="auto"/>
            <w:tcBorders>
              <w:top w:val="nil"/>
              <w:left w:val="nil"/>
              <w:bottom w:val="nil"/>
              <w:right w:val="nil"/>
            </w:tcBorders>
            <w:shd w:val="clear" w:color="auto" w:fill="auto"/>
            <w:noWrap/>
            <w:vAlign w:val="bottom"/>
            <w:hideMark/>
          </w:tcPr>
          <w:p w14:paraId="0B01FA9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Long lasting Insecticide-treated nets</w:t>
            </w:r>
          </w:p>
        </w:tc>
      </w:tr>
      <w:tr w:rsidR="007A6F71" w:rsidRPr="00BA5274" w14:paraId="08365308" w14:textId="77777777" w:rsidTr="00C4056E">
        <w:trPr>
          <w:trHeight w:val="300"/>
        </w:trPr>
        <w:tc>
          <w:tcPr>
            <w:tcW w:w="0" w:type="auto"/>
            <w:tcBorders>
              <w:top w:val="nil"/>
              <w:left w:val="nil"/>
              <w:bottom w:val="nil"/>
              <w:right w:val="nil"/>
            </w:tcBorders>
            <w:shd w:val="clear" w:color="auto" w:fill="auto"/>
            <w:noWrap/>
            <w:vAlign w:val="bottom"/>
            <w:hideMark/>
          </w:tcPr>
          <w:p w14:paraId="73A0E1D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LQAS</w:t>
            </w:r>
          </w:p>
        </w:tc>
        <w:tc>
          <w:tcPr>
            <w:tcW w:w="0" w:type="auto"/>
            <w:tcBorders>
              <w:top w:val="nil"/>
              <w:left w:val="nil"/>
              <w:bottom w:val="nil"/>
              <w:right w:val="nil"/>
            </w:tcBorders>
            <w:shd w:val="clear" w:color="auto" w:fill="auto"/>
            <w:noWrap/>
            <w:vAlign w:val="bottom"/>
            <w:hideMark/>
          </w:tcPr>
          <w:p w14:paraId="7E045B7A"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Lot Quality Assurance Sampling  </w:t>
            </w:r>
          </w:p>
        </w:tc>
      </w:tr>
      <w:tr w:rsidR="007A6F71" w:rsidRPr="00BA5274" w14:paraId="07733EF2" w14:textId="77777777" w:rsidTr="00C4056E">
        <w:trPr>
          <w:trHeight w:val="300"/>
        </w:trPr>
        <w:tc>
          <w:tcPr>
            <w:tcW w:w="0" w:type="auto"/>
            <w:tcBorders>
              <w:top w:val="nil"/>
              <w:left w:val="nil"/>
              <w:bottom w:val="nil"/>
              <w:right w:val="nil"/>
            </w:tcBorders>
            <w:shd w:val="clear" w:color="auto" w:fill="auto"/>
            <w:noWrap/>
            <w:vAlign w:val="bottom"/>
            <w:hideMark/>
          </w:tcPr>
          <w:p w14:paraId="271C093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LTFU </w:t>
            </w:r>
          </w:p>
        </w:tc>
        <w:tc>
          <w:tcPr>
            <w:tcW w:w="0" w:type="auto"/>
            <w:tcBorders>
              <w:top w:val="nil"/>
              <w:left w:val="nil"/>
              <w:bottom w:val="nil"/>
              <w:right w:val="nil"/>
            </w:tcBorders>
            <w:shd w:val="clear" w:color="auto" w:fill="auto"/>
            <w:noWrap/>
            <w:vAlign w:val="bottom"/>
            <w:hideMark/>
          </w:tcPr>
          <w:p w14:paraId="7999418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Lost to Follow Up</w:t>
            </w:r>
          </w:p>
        </w:tc>
      </w:tr>
      <w:tr w:rsidR="007A6F71" w:rsidRPr="00BA5274" w14:paraId="3EAC17DD" w14:textId="77777777" w:rsidTr="00C4056E">
        <w:trPr>
          <w:trHeight w:val="300"/>
        </w:trPr>
        <w:tc>
          <w:tcPr>
            <w:tcW w:w="0" w:type="auto"/>
            <w:tcBorders>
              <w:top w:val="nil"/>
              <w:left w:val="nil"/>
              <w:bottom w:val="nil"/>
              <w:right w:val="nil"/>
            </w:tcBorders>
            <w:shd w:val="clear" w:color="auto" w:fill="auto"/>
            <w:noWrap/>
            <w:vAlign w:val="bottom"/>
            <w:hideMark/>
          </w:tcPr>
          <w:p w14:paraId="6B42833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M&amp;E</w:t>
            </w:r>
          </w:p>
        </w:tc>
        <w:tc>
          <w:tcPr>
            <w:tcW w:w="0" w:type="auto"/>
            <w:tcBorders>
              <w:top w:val="nil"/>
              <w:left w:val="nil"/>
              <w:bottom w:val="nil"/>
              <w:right w:val="nil"/>
            </w:tcBorders>
            <w:shd w:val="clear" w:color="auto" w:fill="auto"/>
            <w:noWrap/>
            <w:vAlign w:val="bottom"/>
            <w:hideMark/>
          </w:tcPr>
          <w:p w14:paraId="71B16CE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Monitoring and Evaluation</w:t>
            </w:r>
          </w:p>
        </w:tc>
      </w:tr>
      <w:tr w:rsidR="007A6F71" w:rsidRPr="00BA5274" w14:paraId="19664754" w14:textId="77777777" w:rsidTr="00C4056E">
        <w:trPr>
          <w:trHeight w:val="300"/>
        </w:trPr>
        <w:tc>
          <w:tcPr>
            <w:tcW w:w="0" w:type="auto"/>
            <w:tcBorders>
              <w:top w:val="nil"/>
              <w:left w:val="nil"/>
              <w:bottom w:val="nil"/>
              <w:right w:val="nil"/>
            </w:tcBorders>
            <w:shd w:val="clear" w:color="auto" w:fill="auto"/>
            <w:noWrap/>
            <w:vAlign w:val="bottom"/>
            <w:hideMark/>
          </w:tcPr>
          <w:p w14:paraId="6B1C3E7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MB</w:t>
            </w:r>
          </w:p>
        </w:tc>
        <w:tc>
          <w:tcPr>
            <w:tcW w:w="0" w:type="auto"/>
            <w:tcBorders>
              <w:top w:val="nil"/>
              <w:left w:val="nil"/>
              <w:bottom w:val="nil"/>
              <w:right w:val="nil"/>
            </w:tcBorders>
            <w:shd w:val="clear" w:color="auto" w:fill="auto"/>
            <w:noWrap/>
            <w:vAlign w:val="bottom"/>
            <w:hideMark/>
          </w:tcPr>
          <w:p w14:paraId="359467F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Multibacillary</w:t>
            </w:r>
          </w:p>
        </w:tc>
      </w:tr>
      <w:tr w:rsidR="007A6F71" w:rsidRPr="00BA5274" w14:paraId="6BB8E7DB" w14:textId="77777777" w:rsidTr="00C4056E">
        <w:trPr>
          <w:trHeight w:val="300"/>
        </w:trPr>
        <w:tc>
          <w:tcPr>
            <w:tcW w:w="0" w:type="auto"/>
            <w:tcBorders>
              <w:top w:val="nil"/>
              <w:left w:val="nil"/>
              <w:bottom w:val="nil"/>
              <w:right w:val="nil"/>
            </w:tcBorders>
            <w:shd w:val="clear" w:color="auto" w:fill="auto"/>
            <w:noWrap/>
            <w:vAlign w:val="bottom"/>
            <w:hideMark/>
          </w:tcPr>
          <w:p w14:paraId="03CB230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MDA </w:t>
            </w:r>
          </w:p>
        </w:tc>
        <w:tc>
          <w:tcPr>
            <w:tcW w:w="0" w:type="auto"/>
            <w:tcBorders>
              <w:top w:val="nil"/>
              <w:left w:val="nil"/>
              <w:bottom w:val="nil"/>
              <w:right w:val="nil"/>
            </w:tcBorders>
            <w:shd w:val="clear" w:color="auto" w:fill="auto"/>
            <w:noWrap/>
            <w:vAlign w:val="bottom"/>
            <w:hideMark/>
          </w:tcPr>
          <w:p w14:paraId="230AADC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Mass Drug Adminstration</w:t>
            </w:r>
          </w:p>
        </w:tc>
      </w:tr>
      <w:tr w:rsidR="007A6F71" w:rsidRPr="00BA5274" w14:paraId="2922AB88" w14:textId="77777777" w:rsidTr="00C4056E">
        <w:trPr>
          <w:trHeight w:val="300"/>
        </w:trPr>
        <w:tc>
          <w:tcPr>
            <w:tcW w:w="0" w:type="auto"/>
            <w:tcBorders>
              <w:top w:val="nil"/>
              <w:left w:val="nil"/>
              <w:bottom w:val="nil"/>
              <w:right w:val="nil"/>
            </w:tcBorders>
            <w:shd w:val="clear" w:color="auto" w:fill="auto"/>
            <w:noWrap/>
            <w:vAlign w:val="bottom"/>
            <w:hideMark/>
          </w:tcPr>
          <w:p w14:paraId="2FA3AA7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MDG</w:t>
            </w:r>
          </w:p>
        </w:tc>
        <w:tc>
          <w:tcPr>
            <w:tcW w:w="0" w:type="auto"/>
            <w:tcBorders>
              <w:top w:val="nil"/>
              <w:left w:val="nil"/>
              <w:bottom w:val="nil"/>
              <w:right w:val="nil"/>
            </w:tcBorders>
            <w:shd w:val="clear" w:color="auto" w:fill="auto"/>
            <w:noWrap/>
            <w:vAlign w:val="bottom"/>
            <w:hideMark/>
          </w:tcPr>
          <w:p w14:paraId="34CFF62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Millenium Development Goals</w:t>
            </w:r>
          </w:p>
        </w:tc>
      </w:tr>
      <w:tr w:rsidR="007A6F71" w:rsidRPr="00BA5274" w14:paraId="0B43FBBC" w14:textId="77777777" w:rsidTr="00C4056E">
        <w:trPr>
          <w:trHeight w:val="300"/>
        </w:trPr>
        <w:tc>
          <w:tcPr>
            <w:tcW w:w="0" w:type="auto"/>
            <w:tcBorders>
              <w:top w:val="nil"/>
              <w:left w:val="nil"/>
              <w:bottom w:val="nil"/>
              <w:right w:val="nil"/>
            </w:tcBorders>
            <w:shd w:val="clear" w:color="auto" w:fill="auto"/>
            <w:noWrap/>
            <w:vAlign w:val="bottom"/>
            <w:hideMark/>
          </w:tcPr>
          <w:p w14:paraId="321B3BD3" w14:textId="77777777" w:rsidR="007A6F71" w:rsidRPr="00BA5274" w:rsidRDefault="007A6F71" w:rsidP="00BA5274">
            <w:pPr>
              <w:spacing w:after="0" w:line="240" w:lineRule="auto"/>
              <w:rPr>
                <w:rFonts w:asciiTheme="majorHAnsi" w:hAnsiTheme="majorHAnsi"/>
                <w:i/>
                <w:iCs/>
              </w:rPr>
            </w:pPr>
            <w:r w:rsidRPr="00BA5274">
              <w:rPr>
                <w:rFonts w:asciiTheme="majorHAnsi" w:hAnsiTheme="majorHAnsi"/>
                <w:i/>
                <w:iCs/>
              </w:rPr>
              <w:t xml:space="preserve">MDR </w:t>
            </w:r>
          </w:p>
        </w:tc>
        <w:tc>
          <w:tcPr>
            <w:tcW w:w="0" w:type="auto"/>
            <w:tcBorders>
              <w:top w:val="nil"/>
              <w:left w:val="nil"/>
              <w:bottom w:val="nil"/>
              <w:right w:val="nil"/>
            </w:tcBorders>
            <w:shd w:val="clear" w:color="auto" w:fill="auto"/>
            <w:noWrap/>
            <w:vAlign w:val="bottom"/>
            <w:hideMark/>
          </w:tcPr>
          <w:p w14:paraId="59D2E91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Multi Drug Resistant</w:t>
            </w:r>
          </w:p>
        </w:tc>
      </w:tr>
      <w:tr w:rsidR="007A6F71" w:rsidRPr="00BA5274" w14:paraId="5A98A950" w14:textId="77777777" w:rsidTr="00C4056E">
        <w:trPr>
          <w:trHeight w:val="300"/>
        </w:trPr>
        <w:tc>
          <w:tcPr>
            <w:tcW w:w="0" w:type="auto"/>
            <w:tcBorders>
              <w:top w:val="nil"/>
              <w:left w:val="nil"/>
              <w:bottom w:val="nil"/>
              <w:right w:val="nil"/>
            </w:tcBorders>
            <w:shd w:val="clear" w:color="auto" w:fill="auto"/>
            <w:noWrap/>
            <w:vAlign w:val="bottom"/>
            <w:hideMark/>
          </w:tcPr>
          <w:p w14:paraId="4A1D048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MoFED</w:t>
            </w:r>
          </w:p>
        </w:tc>
        <w:tc>
          <w:tcPr>
            <w:tcW w:w="0" w:type="auto"/>
            <w:tcBorders>
              <w:top w:val="nil"/>
              <w:left w:val="nil"/>
              <w:bottom w:val="nil"/>
              <w:right w:val="nil"/>
            </w:tcBorders>
            <w:shd w:val="clear" w:color="auto" w:fill="auto"/>
            <w:noWrap/>
            <w:vAlign w:val="bottom"/>
            <w:hideMark/>
          </w:tcPr>
          <w:p w14:paraId="5642C55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Ministry of Finance and Economic Development</w:t>
            </w:r>
          </w:p>
        </w:tc>
      </w:tr>
      <w:tr w:rsidR="007A6F71" w:rsidRPr="00BA5274" w14:paraId="62F63C20" w14:textId="77777777" w:rsidTr="00C4056E">
        <w:trPr>
          <w:trHeight w:val="300"/>
        </w:trPr>
        <w:tc>
          <w:tcPr>
            <w:tcW w:w="0" w:type="auto"/>
            <w:tcBorders>
              <w:top w:val="nil"/>
              <w:left w:val="nil"/>
              <w:bottom w:val="nil"/>
              <w:right w:val="nil"/>
            </w:tcBorders>
            <w:shd w:val="clear" w:color="auto" w:fill="auto"/>
            <w:noWrap/>
            <w:vAlign w:val="bottom"/>
            <w:hideMark/>
          </w:tcPr>
          <w:p w14:paraId="2DA449B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MUAC </w:t>
            </w:r>
          </w:p>
        </w:tc>
        <w:tc>
          <w:tcPr>
            <w:tcW w:w="0" w:type="auto"/>
            <w:tcBorders>
              <w:top w:val="nil"/>
              <w:left w:val="nil"/>
              <w:bottom w:val="nil"/>
              <w:right w:val="nil"/>
            </w:tcBorders>
            <w:shd w:val="clear" w:color="auto" w:fill="auto"/>
            <w:noWrap/>
            <w:vAlign w:val="bottom"/>
            <w:hideMark/>
          </w:tcPr>
          <w:p w14:paraId="12ABC6C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Middle Upper Arm Circumference</w:t>
            </w:r>
          </w:p>
        </w:tc>
      </w:tr>
      <w:tr w:rsidR="007A6F71" w:rsidRPr="00BA5274" w14:paraId="21E724A6" w14:textId="77777777" w:rsidTr="00C4056E">
        <w:trPr>
          <w:trHeight w:val="300"/>
        </w:trPr>
        <w:tc>
          <w:tcPr>
            <w:tcW w:w="0" w:type="auto"/>
            <w:tcBorders>
              <w:top w:val="nil"/>
              <w:left w:val="nil"/>
              <w:bottom w:val="nil"/>
              <w:right w:val="nil"/>
            </w:tcBorders>
            <w:shd w:val="clear" w:color="auto" w:fill="auto"/>
            <w:noWrap/>
            <w:vAlign w:val="bottom"/>
            <w:hideMark/>
          </w:tcPr>
          <w:p w14:paraId="1B6D846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NBTS</w:t>
            </w:r>
          </w:p>
        </w:tc>
        <w:tc>
          <w:tcPr>
            <w:tcW w:w="0" w:type="auto"/>
            <w:tcBorders>
              <w:top w:val="nil"/>
              <w:left w:val="nil"/>
              <w:bottom w:val="nil"/>
              <w:right w:val="nil"/>
            </w:tcBorders>
            <w:shd w:val="clear" w:color="auto" w:fill="auto"/>
            <w:noWrap/>
            <w:vAlign w:val="bottom"/>
            <w:hideMark/>
          </w:tcPr>
          <w:p w14:paraId="537DF32F"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National Blood Transfusion Service</w:t>
            </w:r>
          </w:p>
        </w:tc>
      </w:tr>
      <w:tr w:rsidR="007A6F71" w:rsidRPr="00BA5274" w14:paraId="03F38382" w14:textId="77777777" w:rsidTr="00C4056E">
        <w:trPr>
          <w:trHeight w:val="300"/>
        </w:trPr>
        <w:tc>
          <w:tcPr>
            <w:tcW w:w="0" w:type="auto"/>
            <w:tcBorders>
              <w:top w:val="nil"/>
              <w:left w:val="nil"/>
              <w:bottom w:val="nil"/>
              <w:right w:val="nil"/>
            </w:tcBorders>
            <w:shd w:val="clear" w:color="auto" w:fill="auto"/>
            <w:noWrap/>
            <w:vAlign w:val="bottom"/>
            <w:hideMark/>
          </w:tcPr>
          <w:p w14:paraId="3B75AE3A"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NGO</w:t>
            </w:r>
          </w:p>
        </w:tc>
        <w:tc>
          <w:tcPr>
            <w:tcW w:w="0" w:type="auto"/>
            <w:tcBorders>
              <w:top w:val="nil"/>
              <w:left w:val="nil"/>
              <w:bottom w:val="nil"/>
              <w:right w:val="nil"/>
            </w:tcBorders>
            <w:shd w:val="clear" w:color="auto" w:fill="auto"/>
            <w:noWrap/>
            <w:vAlign w:val="bottom"/>
            <w:hideMark/>
          </w:tcPr>
          <w:p w14:paraId="2CA9AA3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Non Governmental Organization</w:t>
            </w:r>
          </w:p>
        </w:tc>
      </w:tr>
      <w:tr w:rsidR="007A6F71" w:rsidRPr="00BA5274" w14:paraId="74C9A31D" w14:textId="77777777" w:rsidTr="00C4056E">
        <w:trPr>
          <w:trHeight w:val="300"/>
        </w:trPr>
        <w:tc>
          <w:tcPr>
            <w:tcW w:w="0" w:type="auto"/>
            <w:tcBorders>
              <w:top w:val="nil"/>
              <w:left w:val="nil"/>
              <w:bottom w:val="nil"/>
              <w:right w:val="nil"/>
            </w:tcBorders>
            <w:shd w:val="clear" w:color="auto" w:fill="auto"/>
            <w:noWrap/>
            <w:vAlign w:val="bottom"/>
            <w:hideMark/>
          </w:tcPr>
          <w:p w14:paraId="3008B3F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NNT</w:t>
            </w:r>
          </w:p>
        </w:tc>
        <w:tc>
          <w:tcPr>
            <w:tcW w:w="0" w:type="auto"/>
            <w:tcBorders>
              <w:top w:val="nil"/>
              <w:left w:val="nil"/>
              <w:bottom w:val="nil"/>
              <w:right w:val="nil"/>
            </w:tcBorders>
            <w:shd w:val="clear" w:color="auto" w:fill="auto"/>
            <w:noWrap/>
            <w:vAlign w:val="bottom"/>
            <w:hideMark/>
          </w:tcPr>
          <w:p w14:paraId="58EC1AB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Neonatal Tetanus</w:t>
            </w:r>
          </w:p>
        </w:tc>
      </w:tr>
      <w:tr w:rsidR="007A6F71" w:rsidRPr="00BA5274" w14:paraId="545A1BC3" w14:textId="77777777" w:rsidTr="00C4056E">
        <w:trPr>
          <w:trHeight w:val="300"/>
        </w:trPr>
        <w:tc>
          <w:tcPr>
            <w:tcW w:w="0" w:type="auto"/>
            <w:tcBorders>
              <w:top w:val="nil"/>
              <w:left w:val="nil"/>
              <w:bottom w:val="nil"/>
              <w:right w:val="nil"/>
            </w:tcBorders>
            <w:shd w:val="clear" w:color="auto" w:fill="auto"/>
            <w:noWrap/>
            <w:vAlign w:val="bottom"/>
            <w:hideMark/>
          </w:tcPr>
          <w:p w14:paraId="7683780F" w14:textId="77777777" w:rsidR="007A6F71" w:rsidRPr="00BA5274" w:rsidRDefault="007A6F71" w:rsidP="00BA5274">
            <w:pPr>
              <w:spacing w:after="0" w:line="240" w:lineRule="auto"/>
              <w:rPr>
                <w:rFonts w:asciiTheme="majorHAnsi" w:hAnsiTheme="majorHAnsi"/>
                <w:i/>
                <w:iCs/>
              </w:rPr>
            </w:pPr>
            <w:r w:rsidRPr="00BA5274">
              <w:rPr>
                <w:rFonts w:asciiTheme="majorHAnsi" w:hAnsiTheme="majorHAnsi"/>
                <w:i/>
                <w:iCs/>
              </w:rPr>
              <w:t xml:space="preserve">NVP </w:t>
            </w:r>
          </w:p>
        </w:tc>
        <w:tc>
          <w:tcPr>
            <w:tcW w:w="0" w:type="auto"/>
            <w:tcBorders>
              <w:top w:val="nil"/>
              <w:left w:val="nil"/>
              <w:bottom w:val="nil"/>
              <w:right w:val="nil"/>
            </w:tcBorders>
            <w:shd w:val="clear" w:color="auto" w:fill="auto"/>
            <w:noWrap/>
            <w:vAlign w:val="bottom"/>
            <w:hideMark/>
          </w:tcPr>
          <w:p w14:paraId="2CA1C04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Nevarapine</w:t>
            </w:r>
          </w:p>
        </w:tc>
      </w:tr>
      <w:tr w:rsidR="007A6F71" w:rsidRPr="00BA5274" w14:paraId="0DDF641E" w14:textId="77777777" w:rsidTr="00C4056E">
        <w:trPr>
          <w:trHeight w:val="300"/>
        </w:trPr>
        <w:tc>
          <w:tcPr>
            <w:tcW w:w="0" w:type="auto"/>
            <w:tcBorders>
              <w:top w:val="nil"/>
              <w:left w:val="nil"/>
              <w:bottom w:val="nil"/>
              <w:right w:val="nil"/>
            </w:tcBorders>
            <w:shd w:val="clear" w:color="auto" w:fill="auto"/>
            <w:noWrap/>
            <w:vAlign w:val="bottom"/>
            <w:hideMark/>
          </w:tcPr>
          <w:p w14:paraId="1FE7FBF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ODF</w:t>
            </w:r>
          </w:p>
        </w:tc>
        <w:tc>
          <w:tcPr>
            <w:tcW w:w="0" w:type="auto"/>
            <w:tcBorders>
              <w:top w:val="nil"/>
              <w:left w:val="nil"/>
              <w:bottom w:val="nil"/>
              <w:right w:val="nil"/>
            </w:tcBorders>
            <w:shd w:val="clear" w:color="auto" w:fill="auto"/>
            <w:noWrap/>
            <w:vAlign w:val="bottom"/>
            <w:hideMark/>
          </w:tcPr>
          <w:p w14:paraId="21BA947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Open Defecation Free</w:t>
            </w:r>
          </w:p>
        </w:tc>
      </w:tr>
      <w:tr w:rsidR="007A6F71" w:rsidRPr="00BA5274" w14:paraId="073D6741" w14:textId="77777777" w:rsidTr="00C4056E">
        <w:trPr>
          <w:trHeight w:val="300"/>
        </w:trPr>
        <w:tc>
          <w:tcPr>
            <w:tcW w:w="0" w:type="auto"/>
            <w:tcBorders>
              <w:top w:val="nil"/>
              <w:left w:val="nil"/>
              <w:bottom w:val="nil"/>
              <w:right w:val="nil"/>
            </w:tcBorders>
            <w:shd w:val="clear" w:color="auto" w:fill="auto"/>
            <w:noWrap/>
            <w:vAlign w:val="bottom"/>
            <w:hideMark/>
          </w:tcPr>
          <w:p w14:paraId="4E108B2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OI </w:t>
            </w:r>
          </w:p>
        </w:tc>
        <w:tc>
          <w:tcPr>
            <w:tcW w:w="0" w:type="auto"/>
            <w:tcBorders>
              <w:top w:val="nil"/>
              <w:left w:val="nil"/>
              <w:bottom w:val="nil"/>
              <w:right w:val="nil"/>
            </w:tcBorders>
            <w:shd w:val="clear" w:color="auto" w:fill="auto"/>
            <w:noWrap/>
            <w:vAlign w:val="bottom"/>
            <w:hideMark/>
          </w:tcPr>
          <w:p w14:paraId="6BB7DA4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Opportunistic Infection</w:t>
            </w:r>
          </w:p>
        </w:tc>
      </w:tr>
      <w:tr w:rsidR="007A6F71" w:rsidRPr="00BA5274" w14:paraId="026DFFC9" w14:textId="77777777" w:rsidTr="00C4056E">
        <w:trPr>
          <w:trHeight w:val="300"/>
        </w:trPr>
        <w:tc>
          <w:tcPr>
            <w:tcW w:w="0" w:type="auto"/>
            <w:tcBorders>
              <w:top w:val="nil"/>
              <w:left w:val="nil"/>
              <w:bottom w:val="nil"/>
              <w:right w:val="nil"/>
            </w:tcBorders>
            <w:shd w:val="clear" w:color="auto" w:fill="auto"/>
            <w:noWrap/>
            <w:vAlign w:val="bottom"/>
            <w:hideMark/>
          </w:tcPr>
          <w:p w14:paraId="59AEE88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OPD</w:t>
            </w:r>
          </w:p>
        </w:tc>
        <w:tc>
          <w:tcPr>
            <w:tcW w:w="0" w:type="auto"/>
            <w:tcBorders>
              <w:top w:val="nil"/>
              <w:left w:val="nil"/>
              <w:bottom w:val="nil"/>
              <w:right w:val="nil"/>
            </w:tcBorders>
            <w:shd w:val="clear" w:color="auto" w:fill="auto"/>
            <w:noWrap/>
            <w:vAlign w:val="bottom"/>
            <w:hideMark/>
          </w:tcPr>
          <w:p w14:paraId="261B5A9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Outpatient Department</w:t>
            </w:r>
          </w:p>
        </w:tc>
      </w:tr>
      <w:tr w:rsidR="007A6F71" w:rsidRPr="00BA5274" w14:paraId="2ED013C5" w14:textId="77777777" w:rsidTr="00C4056E">
        <w:trPr>
          <w:trHeight w:val="300"/>
        </w:trPr>
        <w:tc>
          <w:tcPr>
            <w:tcW w:w="0" w:type="auto"/>
            <w:tcBorders>
              <w:top w:val="nil"/>
              <w:left w:val="nil"/>
              <w:bottom w:val="nil"/>
              <w:right w:val="nil"/>
            </w:tcBorders>
            <w:shd w:val="clear" w:color="auto" w:fill="auto"/>
            <w:noWrap/>
            <w:vAlign w:val="bottom"/>
            <w:hideMark/>
          </w:tcPr>
          <w:p w14:paraId="50FA81B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PAB</w:t>
            </w:r>
          </w:p>
        </w:tc>
        <w:tc>
          <w:tcPr>
            <w:tcW w:w="0" w:type="auto"/>
            <w:tcBorders>
              <w:top w:val="nil"/>
              <w:left w:val="nil"/>
              <w:bottom w:val="nil"/>
              <w:right w:val="nil"/>
            </w:tcBorders>
            <w:shd w:val="clear" w:color="auto" w:fill="auto"/>
            <w:noWrap/>
            <w:vAlign w:val="bottom"/>
            <w:hideMark/>
          </w:tcPr>
          <w:p w14:paraId="354EE5B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Protection at birth (from neonatal tetanus)</w:t>
            </w:r>
          </w:p>
        </w:tc>
      </w:tr>
      <w:tr w:rsidR="007A6F71" w:rsidRPr="00BA5274" w14:paraId="6C76C7A7" w14:textId="77777777" w:rsidTr="00C4056E">
        <w:trPr>
          <w:trHeight w:val="300"/>
        </w:trPr>
        <w:tc>
          <w:tcPr>
            <w:tcW w:w="0" w:type="auto"/>
            <w:tcBorders>
              <w:top w:val="nil"/>
              <w:left w:val="nil"/>
              <w:bottom w:val="nil"/>
              <w:right w:val="nil"/>
            </w:tcBorders>
            <w:shd w:val="clear" w:color="auto" w:fill="auto"/>
            <w:noWrap/>
            <w:vAlign w:val="bottom"/>
            <w:hideMark/>
          </w:tcPr>
          <w:p w14:paraId="7F93486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PAP</w:t>
            </w:r>
          </w:p>
        </w:tc>
        <w:tc>
          <w:tcPr>
            <w:tcW w:w="0" w:type="auto"/>
            <w:tcBorders>
              <w:top w:val="nil"/>
              <w:left w:val="nil"/>
              <w:bottom w:val="nil"/>
              <w:right w:val="nil"/>
            </w:tcBorders>
            <w:shd w:val="clear" w:color="auto" w:fill="auto"/>
            <w:noWrap/>
            <w:vAlign w:val="bottom"/>
            <w:hideMark/>
          </w:tcPr>
          <w:p w14:paraId="504E71F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Papanicolau  smear</w:t>
            </w:r>
          </w:p>
        </w:tc>
      </w:tr>
      <w:tr w:rsidR="007A6F71" w:rsidRPr="00BA5274" w14:paraId="092DE1F7" w14:textId="77777777" w:rsidTr="00C4056E">
        <w:trPr>
          <w:trHeight w:val="300"/>
        </w:trPr>
        <w:tc>
          <w:tcPr>
            <w:tcW w:w="0" w:type="auto"/>
            <w:tcBorders>
              <w:top w:val="nil"/>
              <w:left w:val="nil"/>
              <w:bottom w:val="nil"/>
              <w:right w:val="nil"/>
            </w:tcBorders>
            <w:shd w:val="clear" w:color="auto" w:fill="auto"/>
            <w:noWrap/>
            <w:vAlign w:val="bottom"/>
            <w:hideMark/>
          </w:tcPr>
          <w:p w14:paraId="23D630F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PB</w:t>
            </w:r>
          </w:p>
        </w:tc>
        <w:tc>
          <w:tcPr>
            <w:tcW w:w="0" w:type="auto"/>
            <w:tcBorders>
              <w:top w:val="nil"/>
              <w:left w:val="nil"/>
              <w:bottom w:val="nil"/>
              <w:right w:val="nil"/>
            </w:tcBorders>
            <w:shd w:val="clear" w:color="auto" w:fill="auto"/>
            <w:noWrap/>
            <w:vAlign w:val="bottom"/>
            <w:hideMark/>
          </w:tcPr>
          <w:p w14:paraId="6B21C27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Paucibacillary </w:t>
            </w:r>
          </w:p>
        </w:tc>
      </w:tr>
      <w:tr w:rsidR="007A6F71" w:rsidRPr="00BA5274" w14:paraId="68A79C4E" w14:textId="77777777" w:rsidTr="00C4056E">
        <w:trPr>
          <w:trHeight w:val="300"/>
        </w:trPr>
        <w:tc>
          <w:tcPr>
            <w:tcW w:w="0" w:type="auto"/>
            <w:tcBorders>
              <w:top w:val="nil"/>
              <w:left w:val="nil"/>
              <w:bottom w:val="nil"/>
              <w:right w:val="nil"/>
            </w:tcBorders>
            <w:shd w:val="clear" w:color="auto" w:fill="auto"/>
            <w:noWrap/>
            <w:vAlign w:val="bottom"/>
            <w:hideMark/>
          </w:tcPr>
          <w:p w14:paraId="4042841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PCP</w:t>
            </w:r>
          </w:p>
        </w:tc>
        <w:tc>
          <w:tcPr>
            <w:tcW w:w="0" w:type="auto"/>
            <w:tcBorders>
              <w:top w:val="nil"/>
              <w:left w:val="nil"/>
              <w:bottom w:val="nil"/>
              <w:right w:val="nil"/>
            </w:tcBorders>
            <w:shd w:val="clear" w:color="auto" w:fill="auto"/>
            <w:noWrap/>
            <w:vAlign w:val="bottom"/>
            <w:hideMark/>
          </w:tcPr>
          <w:p w14:paraId="52D24B8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Pneumocystis Caroni pneumonia </w:t>
            </w:r>
          </w:p>
        </w:tc>
      </w:tr>
      <w:tr w:rsidR="007A6F71" w:rsidRPr="00BA5274" w14:paraId="0DEDDE3E" w14:textId="77777777" w:rsidTr="00C4056E">
        <w:trPr>
          <w:trHeight w:val="300"/>
        </w:trPr>
        <w:tc>
          <w:tcPr>
            <w:tcW w:w="0" w:type="auto"/>
            <w:tcBorders>
              <w:top w:val="nil"/>
              <w:left w:val="nil"/>
              <w:bottom w:val="nil"/>
              <w:right w:val="nil"/>
            </w:tcBorders>
            <w:shd w:val="clear" w:color="auto" w:fill="auto"/>
            <w:noWrap/>
            <w:vAlign w:val="bottom"/>
            <w:hideMark/>
          </w:tcPr>
          <w:p w14:paraId="012453A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PCR</w:t>
            </w:r>
          </w:p>
        </w:tc>
        <w:tc>
          <w:tcPr>
            <w:tcW w:w="0" w:type="auto"/>
            <w:tcBorders>
              <w:top w:val="nil"/>
              <w:left w:val="nil"/>
              <w:bottom w:val="nil"/>
              <w:right w:val="nil"/>
            </w:tcBorders>
            <w:shd w:val="clear" w:color="auto" w:fill="auto"/>
            <w:noWrap/>
            <w:vAlign w:val="bottom"/>
            <w:hideMark/>
          </w:tcPr>
          <w:p w14:paraId="69A8DB3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Polymerase Chain Reaction</w:t>
            </w:r>
          </w:p>
        </w:tc>
      </w:tr>
      <w:tr w:rsidR="007A6F71" w:rsidRPr="00BA5274" w14:paraId="5053283E" w14:textId="77777777" w:rsidTr="00C4056E">
        <w:trPr>
          <w:trHeight w:val="300"/>
        </w:trPr>
        <w:tc>
          <w:tcPr>
            <w:tcW w:w="0" w:type="auto"/>
            <w:tcBorders>
              <w:top w:val="nil"/>
              <w:left w:val="nil"/>
              <w:bottom w:val="nil"/>
              <w:right w:val="nil"/>
            </w:tcBorders>
            <w:shd w:val="clear" w:color="auto" w:fill="auto"/>
            <w:noWrap/>
            <w:vAlign w:val="bottom"/>
            <w:hideMark/>
          </w:tcPr>
          <w:p w14:paraId="79739DA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PCT</w:t>
            </w:r>
          </w:p>
        </w:tc>
        <w:tc>
          <w:tcPr>
            <w:tcW w:w="0" w:type="auto"/>
            <w:tcBorders>
              <w:top w:val="nil"/>
              <w:left w:val="nil"/>
              <w:bottom w:val="nil"/>
              <w:right w:val="nil"/>
            </w:tcBorders>
            <w:shd w:val="clear" w:color="auto" w:fill="auto"/>
            <w:noWrap/>
            <w:vAlign w:val="bottom"/>
            <w:hideMark/>
          </w:tcPr>
          <w:p w14:paraId="637310AA"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preventive chemotherapy </w:t>
            </w:r>
          </w:p>
        </w:tc>
      </w:tr>
      <w:tr w:rsidR="007A6F71" w:rsidRPr="00BA5274" w14:paraId="2B32E229" w14:textId="77777777" w:rsidTr="00C4056E">
        <w:trPr>
          <w:trHeight w:val="300"/>
        </w:trPr>
        <w:tc>
          <w:tcPr>
            <w:tcW w:w="0" w:type="auto"/>
            <w:tcBorders>
              <w:top w:val="nil"/>
              <w:left w:val="nil"/>
              <w:bottom w:val="nil"/>
              <w:right w:val="nil"/>
            </w:tcBorders>
            <w:shd w:val="clear" w:color="auto" w:fill="auto"/>
            <w:noWrap/>
            <w:vAlign w:val="bottom"/>
            <w:hideMark/>
          </w:tcPr>
          <w:p w14:paraId="213BAE3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PCV</w:t>
            </w:r>
          </w:p>
        </w:tc>
        <w:tc>
          <w:tcPr>
            <w:tcW w:w="0" w:type="auto"/>
            <w:tcBorders>
              <w:top w:val="nil"/>
              <w:left w:val="nil"/>
              <w:bottom w:val="nil"/>
              <w:right w:val="nil"/>
            </w:tcBorders>
            <w:shd w:val="clear" w:color="auto" w:fill="auto"/>
            <w:noWrap/>
            <w:vAlign w:val="bottom"/>
            <w:hideMark/>
          </w:tcPr>
          <w:p w14:paraId="09981A3A"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Pneumococcal conjugated vaccine </w:t>
            </w:r>
          </w:p>
        </w:tc>
      </w:tr>
      <w:tr w:rsidR="007A6F71" w:rsidRPr="00BA5274" w14:paraId="4A615BC3" w14:textId="77777777" w:rsidTr="00C4056E">
        <w:trPr>
          <w:trHeight w:val="300"/>
        </w:trPr>
        <w:tc>
          <w:tcPr>
            <w:tcW w:w="0" w:type="auto"/>
            <w:tcBorders>
              <w:top w:val="nil"/>
              <w:left w:val="nil"/>
              <w:bottom w:val="nil"/>
              <w:right w:val="nil"/>
            </w:tcBorders>
            <w:shd w:val="clear" w:color="auto" w:fill="auto"/>
            <w:noWrap/>
            <w:vAlign w:val="bottom"/>
            <w:hideMark/>
          </w:tcPr>
          <w:p w14:paraId="5A1B167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PEP</w:t>
            </w:r>
          </w:p>
        </w:tc>
        <w:tc>
          <w:tcPr>
            <w:tcW w:w="0" w:type="auto"/>
            <w:tcBorders>
              <w:top w:val="nil"/>
              <w:left w:val="nil"/>
              <w:bottom w:val="nil"/>
              <w:right w:val="nil"/>
            </w:tcBorders>
            <w:shd w:val="clear" w:color="auto" w:fill="auto"/>
            <w:noWrap/>
            <w:vAlign w:val="bottom"/>
            <w:hideMark/>
          </w:tcPr>
          <w:p w14:paraId="5C3A79D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Post-exposure prophylaxis </w:t>
            </w:r>
          </w:p>
        </w:tc>
      </w:tr>
      <w:tr w:rsidR="007A6F71" w:rsidRPr="00BA5274" w14:paraId="3E6813DC" w14:textId="77777777" w:rsidTr="00C4056E">
        <w:trPr>
          <w:trHeight w:val="300"/>
        </w:trPr>
        <w:tc>
          <w:tcPr>
            <w:tcW w:w="0" w:type="auto"/>
            <w:tcBorders>
              <w:top w:val="nil"/>
              <w:left w:val="nil"/>
              <w:bottom w:val="nil"/>
              <w:right w:val="nil"/>
            </w:tcBorders>
            <w:shd w:val="clear" w:color="auto" w:fill="auto"/>
            <w:noWrap/>
            <w:vAlign w:val="bottom"/>
            <w:hideMark/>
          </w:tcPr>
          <w:p w14:paraId="140A313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PICT</w:t>
            </w:r>
          </w:p>
        </w:tc>
        <w:tc>
          <w:tcPr>
            <w:tcW w:w="0" w:type="auto"/>
            <w:tcBorders>
              <w:top w:val="nil"/>
              <w:left w:val="nil"/>
              <w:bottom w:val="nil"/>
              <w:right w:val="nil"/>
            </w:tcBorders>
            <w:shd w:val="clear" w:color="auto" w:fill="auto"/>
            <w:noWrap/>
            <w:vAlign w:val="bottom"/>
            <w:hideMark/>
          </w:tcPr>
          <w:p w14:paraId="660DE71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Provider Initiated Testing and Counseling for HIV </w:t>
            </w:r>
          </w:p>
        </w:tc>
      </w:tr>
      <w:tr w:rsidR="007A6F71" w:rsidRPr="00BA5274" w14:paraId="786D04B8" w14:textId="77777777" w:rsidTr="00C4056E">
        <w:trPr>
          <w:trHeight w:val="300"/>
        </w:trPr>
        <w:tc>
          <w:tcPr>
            <w:tcW w:w="0" w:type="auto"/>
            <w:tcBorders>
              <w:top w:val="nil"/>
              <w:left w:val="nil"/>
              <w:bottom w:val="nil"/>
              <w:right w:val="nil"/>
            </w:tcBorders>
            <w:shd w:val="clear" w:color="auto" w:fill="auto"/>
            <w:noWrap/>
            <w:vAlign w:val="bottom"/>
            <w:hideMark/>
          </w:tcPr>
          <w:p w14:paraId="39CEADF9"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PLHIV </w:t>
            </w:r>
          </w:p>
        </w:tc>
        <w:tc>
          <w:tcPr>
            <w:tcW w:w="0" w:type="auto"/>
            <w:tcBorders>
              <w:top w:val="nil"/>
              <w:left w:val="nil"/>
              <w:bottom w:val="nil"/>
              <w:right w:val="nil"/>
            </w:tcBorders>
            <w:shd w:val="clear" w:color="auto" w:fill="auto"/>
            <w:noWrap/>
            <w:vAlign w:val="bottom"/>
            <w:hideMark/>
          </w:tcPr>
          <w:p w14:paraId="48F4F52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People Living with HIV</w:t>
            </w:r>
          </w:p>
        </w:tc>
      </w:tr>
      <w:tr w:rsidR="007A6F71" w:rsidRPr="00BA5274" w14:paraId="0F709302" w14:textId="77777777" w:rsidTr="00C4056E">
        <w:trPr>
          <w:trHeight w:val="300"/>
        </w:trPr>
        <w:tc>
          <w:tcPr>
            <w:tcW w:w="0" w:type="auto"/>
            <w:tcBorders>
              <w:top w:val="nil"/>
              <w:left w:val="nil"/>
              <w:bottom w:val="nil"/>
              <w:right w:val="nil"/>
            </w:tcBorders>
            <w:shd w:val="clear" w:color="auto" w:fill="auto"/>
            <w:noWrap/>
            <w:vAlign w:val="bottom"/>
            <w:hideMark/>
          </w:tcPr>
          <w:p w14:paraId="095B1237"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PMTCT</w:t>
            </w:r>
          </w:p>
        </w:tc>
        <w:tc>
          <w:tcPr>
            <w:tcW w:w="0" w:type="auto"/>
            <w:tcBorders>
              <w:top w:val="nil"/>
              <w:left w:val="nil"/>
              <w:bottom w:val="nil"/>
              <w:right w:val="nil"/>
            </w:tcBorders>
            <w:shd w:val="clear" w:color="auto" w:fill="auto"/>
            <w:noWrap/>
            <w:vAlign w:val="bottom"/>
            <w:hideMark/>
          </w:tcPr>
          <w:p w14:paraId="05D675C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Prevention of Mother to Child Transmission of HIV</w:t>
            </w:r>
          </w:p>
        </w:tc>
      </w:tr>
      <w:tr w:rsidR="007A6F71" w:rsidRPr="00BA5274" w14:paraId="597B3C2C" w14:textId="77777777" w:rsidTr="00C4056E">
        <w:trPr>
          <w:trHeight w:val="300"/>
        </w:trPr>
        <w:tc>
          <w:tcPr>
            <w:tcW w:w="0" w:type="auto"/>
            <w:tcBorders>
              <w:top w:val="nil"/>
              <w:left w:val="nil"/>
              <w:bottom w:val="nil"/>
              <w:right w:val="nil"/>
            </w:tcBorders>
            <w:shd w:val="clear" w:color="auto" w:fill="auto"/>
            <w:noWrap/>
            <w:vAlign w:val="bottom"/>
            <w:hideMark/>
          </w:tcPr>
          <w:p w14:paraId="6CC46D0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lastRenderedPageBreak/>
              <w:t>PNC</w:t>
            </w:r>
          </w:p>
        </w:tc>
        <w:tc>
          <w:tcPr>
            <w:tcW w:w="0" w:type="auto"/>
            <w:tcBorders>
              <w:top w:val="nil"/>
              <w:left w:val="nil"/>
              <w:bottom w:val="nil"/>
              <w:right w:val="nil"/>
            </w:tcBorders>
            <w:shd w:val="clear" w:color="auto" w:fill="auto"/>
            <w:noWrap/>
            <w:vAlign w:val="bottom"/>
            <w:hideMark/>
          </w:tcPr>
          <w:p w14:paraId="46983D7A"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Postnatal care</w:t>
            </w:r>
          </w:p>
        </w:tc>
      </w:tr>
      <w:tr w:rsidR="007A6F71" w:rsidRPr="00BA5274" w14:paraId="337A12D9" w14:textId="77777777" w:rsidTr="00C4056E">
        <w:trPr>
          <w:trHeight w:val="300"/>
        </w:trPr>
        <w:tc>
          <w:tcPr>
            <w:tcW w:w="0" w:type="auto"/>
            <w:tcBorders>
              <w:top w:val="nil"/>
              <w:left w:val="nil"/>
              <w:bottom w:val="nil"/>
              <w:right w:val="nil"/>
            </w:tcBorders>
            <w:shd w:val="clear" w:color="auto" w:fill="auto"/>
            <w:noWrap/>
            <w:vAlign w:val="bottom"/>
            <w:hideMark/>
          </w:tcPr>
          <w:p w14:paraId="67C04F6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PPD</w:t>
            </w:r>
          </w:p>
        </w:tc>
        <w:tc>
          <w:tcPr>
            <w:tcW w:w="0" w:type="auto"/>
            <w:tcBorders>
              <w:top w:val="nil"/>
              <w:left w:val="nil"/>
              <w:bottom w:val="nil"/>
              <w:right w:val="nil"/>
            </w:tcBorders>
            <w:shd w:val="clear" w:color="auto" w:fill="auto"/>
            <w:noWrap/>
            <w:vAlign w:val="bottom"/>
            <w:hideMark/>
          </w:tcPr>
          <w:p w14:paraId="57B41AE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Planning and Programming Department</w:t>
            </w:r>
          </w:p>
        </w:tc>
      </w:tr>
      <w:tr w:rsidR="007A6F71" w:rsidRPr="00BA5274" w14:paraId="26059083" w14:textId="77777777" w:rsidTr="00C4056E">
        <w:trPr>
          <w:trHeight w:val="300"/>
        </w:trPr>
        <w:tc>
          <w:tcPr>
            <w:tcW w:w="0" w:type="auto"/>
            <w:tcBorders>
              <w:top w:val="nil"/>
              <w:left w:val="nil"/>
              <w:bottom w:val="nil"/>
              <w:right w:val="nil"/>
            </w:tcBorders>
            <w:shd w:val="clear" w:color="auto" w:fill="auto"/>
            <w:noWrap/>
            <w:vAlign w:val="bottom"/>
            <w:hideMark/>
          </w:tcPr>
          <w:p w14:paraId="6D31E85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PTB</w:t>
            </w:r>
          </w:p>
        </w:tc>
        <w:tc>
          <w:tcPr>
            <w:tcW w:w="0" w:type="auto"/>
            <w:tcBorders>
              <w:top w:val="nil"/>
              <w:left w:val="nil"/>
              <w:bottom w:val="nil"/>
              <w:right w:val="nil"/>
            </w:tcBorders>
            <w:shd w:val="clear" w:color="auto" w:fill="auto"/>
            <w:noWrap/>
            <w:vAlign w:val="bottom"/>
            <w:hideMark/>
          </w:tcPr>
          <w:p w14:paraId="2EAC60A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Pulmonary tuberculosis</w:t>
            </w:r>
          </w:p>
        </w:tc>
      </w:tr>
      <w:tr w:rsidR="007A6F71" w:rsidRPr="00BA5274" w14:paraId="51564105" w14:textId="77777777" w:rsidTr="00C4056E">
        <w:trPr>
          <w:trHeight w:val="300"/>
        </w:trPr>
        <w:tc>
          <w:tcPr>
            <w:tcW w:w="0" w:type="auto"/>
            <w:tcBorders>
              <w:top w:val="nil"/>
              <w:left w:val="nil"/>
              <w:bottom w:val="nil"/>
              <w:right w:val="nil"/>
            </w:tcBorders>
            <w:shd w:val="clear" w:color="auto" w:fill="auto"/>
            <w:noWrap/>
            <w:vAlign w:val="bottom"/>
            <w:hideMark/>
          </w:tcPr>
          <w:p w14:paraId="3E85A5E4" w14:textId="77777777" w:rsidR="007A6F71" w:rsidRPr="00BA5274" w:rsidRDefault="007A6F71" w:rsidP="00BA5274">
            <w:pPr>
              <w:spacing w:after="0" w:line="240" w:lineRule="auto"/>
              <w:rPr>
                <w:rFonts w:asciiTheme="majorHAnsi" w:hAnsiTheme="majorHAnsi"/>
                <w:i/>
                <w:iCs/>
              </w:rPr>
            </w:pPr>
            <w:r w:rsidRPr="00BA5274">
              <w:rPr>
                <w:rFonts w:asciiTheme="majorHAnsi" w:hAnsiTheme="majorHAnsi"/>
                <w:i/>
                <w:iCs/>
              </w:rPr>
              <w:t>RDT</w:t>
            </w:r>
          </w:p>
        </w:tc>
        <w:tc>
          <w:tcPr>
            <w:tcW w:w="0" w:type="auto"/>
            <w:tcBorders>
              <w:top w:val="nil"/>
              <w:left w:val="nil"/>
              <w:bottom w:val="nil"/>
              <w:right w:val="nil"/>
            </w:tcBorders>
            <w:shd w:val="clear" w:color="auto" w:fill="auto"/>
            <w:noWrap/>
            <w:vAlign w:val="bottom"/>
            <w:hideMark/>
          </w:tcPr>
          <w:p w14:paraId="2839ED6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Rapid Diagnostic Test</w:t>
            </w:r>
          </w:p>
        </w:tc>
      </w:tr>
      <w:tr w:rsidR="007A6F71" w:rsidRPr="00BA5274" w14:paraId="034121DE" w14:textId="77777777" w:rsidTr="00C4056E">
        <w:trPr>
          <w:trHeight w:val="300"/>
        </w:trPr>
        <w:tc>
          <w:tcPr>
            <w:tcW w:w="0" w:type="auto"/>
            <w:tcBorders>
              <w:top w:val="nil"/>
              <w:left w:val="nil"/>
              <w:bottom w:val="nil"/>
              <w:right w:val="nil"/>
            </w:tcBorders>
            <w:shd w:val="clear" w:color="auto" w:fill="auto"/>
            <w:noWrap/>
            <w:vAlign w:val="bottom"/>
            <w:hideMark/>
          </w:tcPr>
          <w:p w14:paraId="75092F29" w14:textId="77777777" w:rsidR="007A6F71" w:rsidRPr="00BA5274" w:rsidRDefault="007A6F71" w:rsidP="00BA5274">
            <w:pPr>
              <w:spacing w:after="0" w:line="240" w:lineRule="auto"/>
              <w:rPr>
                <w:rFonts w:asciiTheme="majorHAnsi" w:hAnsiTheme="majorHAnsi"/>
                <w:i/>
                <w:iCs/>
              </w:rPr>
            </w:pPr>
            <w:r w:rsidRPr="00BA5274">
              <w:rPr>
                <w:rFonts w:asciiTheme="majorHAnsi" w:hAnsiTheme="majorHAnsi"/>
                <w:i/>
                <w:iCs/>
              </w:rPr>
              <w:t>RHB</w:t>
            </w:r>
          </w:p>
        </w:tc>
        <w:tc>
          <w:tcPr>
            <w:tcW w:w="0" w:type="auto"/>
            <w:tcBorders>
              <w:top w:val="nil"/>
              <w:left w:val="nil"/>
              <w:bottom w:val="nil"/>
              <w:right w:val="nil"/>
            </w:tcBorders>
            <w:shd w:val="clear" w:color="auto" w:fill="auto"/>
            <w:noWrap/>
            <w:vAlign w:val="bottom"/>
            <w:hideMark/>
          </w:tcPr>
          <w:p w14:paraId="7C6329A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Regional Health Bureau</w:t>
            </w:r>
          </w:p>
        </w:tc>
      </w:tr>
      <w:tr w:rsidR="007A6F71" w:rsidRPr="00BA5274" w14:paraId="7623ED43" w14:textId="77777777" w:rsidTr="00C4056E">
        <w:trPr>
          <w:trHeight w:val="300"/>
        </w:trPr>
        <w:tc>
          <w:tcPr>
            <w:tcW w:w="0" w:type="auto"/>
            <w:tcBorders>
              <w:top w:val="nil"/>
              <w:left w:val="nil"/>
              <w:bottom w:val="nil"/>
              <w:right w:val="nil"/>
            </w:tcBorders>
            <w:shd w:val="clear" w:color="auto" w:fill="auto"/>
            <w:noWrap/>
            <w:vAlign w:val="bottom"/>
            <w:hideMark/>
          </w:tcPr>
          <w:p w14:paraId="74BCF86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RH </w:t>
            </w:r>
          </w:p>
        </w:tc>
        <w:tc>
          <w:tcPr>
            <w:tcW w:w="0" w:type="auto"/>
            <w:tcBorders>
              <w:top w:val="nil"/>
              <w:left w:val="nil"/>
              <w:bottom w:val="nil"/>
              <w:right w:val="nil"/>
            </w:tcBorders>
            <w:shd w:val="clear" w:color="auto" w:fill="auto"/>
            <w:noWrap/>
            <w:vAlign w:val="bottom"/>
            <w:hideMark/>
          </w:tcPr>
          <w:p w14:paraId="1093189D"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Reproductive Health</w:t>
            </w:r>
          </w:p>
        </w:tc>
      </w:tr>
      <w:tr w:rsidR="007A6F71" w:rsidRPr="00BA5274" w14:paraId="597261F7" w14:textId="77777777" w:rsidTr="00C4056E">
        <w:trPr>
          <w:trHeight w:val="300"/>
        </w:trPr>
        <w:tc>
          <w:tcPr>
            <w:tcW w:w="0" w:type="auto"/>
            <w:tcBorders>
              <w:top w:val="nil"/>
              <w:left w:val="nil"/>
              <w:bottom w:val="nil"/>
              <w:right w:val="nil"/>
            </w:tcBorders>
            <w:shd w:val="clear" w:color="auto" w:fill="auto"/>
            <w:noWrap/>
            <w:vAlign w:val="bottom"/>
            <w:hideMark/>
          </w:tcPr>
          <w:p w14:paraId="5B52265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RR</w:t>
            </w:r>
          </w:p>
        </w:tc>
        <w:tc>
          <w:tcPr>
            <w:tcW w:w="0" w:type="auto"/>
            <w:tcBorders>
              <w:top w:val="nil"/>
              <w:left w:val="nil"/>
              <w:bottom w:val="nil"/>
              <w:right w:val="nil"/>
            </w:tcBorders>
            <w:shd w:val="clear" w:color="auto" w:fill="auto"/>
            <w:noWrap/>
            <w:vAlign w:val="bottom"/>
            <w:hideMark/>
          </w:tcPr>
          <w:p w14:paraId="7994B86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Rifampcin Resistant</w:t>
            </w:r>
          </w:p>
        </w:tc>
      </w:tr>
      <w:tr w:rsidR="007A6F71" w:rsidRPr="00BA5274" w14:paraId="014F7003" w14:textId="77777777" w:rsidTr="00C4056E">
        <w:trPr>
          <w:trHeight w:val="300"/>
        </w:trPr>
        <w:tc>
          <w:tcPr>
            <w:tcW w:w="0" w:type="auto"/>
            <w:tcBorders>
              <w:top w:val="nil"/>
              <w:left w:val="nil"/>
              <w:bottom w:val="nil"/>
              <w:right w:val="nil"/>
            </w:tcBorders>
            <w:shd w:val="clear" w:color="auto" w:fill="auto"/>
            <w:noWrap/>
            <w:vAlign w:val="bottom"/>
            <w:hideMark/>
          </w:tcPr>
          <w:p w14:paraId="14251CF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SLDs </w:t>
            </w:r>
          </w:p>
        </w:tc>
        <w:tc>
          <w:tcPr>
            <w:tcW w:w="0" w:type="auto"/>
            <w:tcBorders>
              <w:top w:val="nil"/>
              <w:left w:val="nil"/>
              <w:bottom w:val="nil"/>
              <w:right w:val="nil"/>
            </w:tcBorders>
            <w:shd w:val="clear" w:color="auto" w:fill="auto"/>
            <w:noWrap/>
            <w:vAlign w:val="bottom"/>
            <w:hideMark/>
          </w:tcPr>
          <w:p w14:paraId="6ED5209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Second Line Drugs</w:t>
            </w:r>
          </w:p>
        </w:tc>
      </w:tr>
      <w:tr w:rsidR="007A6F71" w:rsidRPr="00BA5274" w14:paraId="5F839887" w14:textId="77777777" w:rsidTr="00C4056E">
        <w:trPr>
          <w:trHeight w:val="300"/>
        </w:trPr>
        <w:tc>
          <w:tcPr>
            <w:tcW w:w="0" w:type="auto"/>
            <w:tcBorders>
              <w:top w:val="nil"/>
              <w:left w:val="nil"/>
              <w:bottom w:val="nil"/>
              <w:right w:val="nil"/>
            </w:tcBorders>
            <w:shd w:val="clear" w:color="auto" w:fill="auto"/>
            <w:noWrap/>
            <w:vAlign w:val="bottom"/>
            <w:hideMark/>
          </w:tcPr>
          <w:p w14:paraId="5F88D70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STH</w:t>
            </w:r>
          </w:p>
        </w:tc>
        <w:tc>
          <w:tcPr>
            <w:tcW w:w="0" w:type="auto"/>
            <w:tcBorders>
              <w:top w:val="nil"/>
              <w:left w:val="nil"/>
              <w:bottom w:val="nil"/>
              <w:right w:val="nil"/>
            </w:tcBorders>
            <w:shd w:val="clear" w:color="auto" w:fill="auto"/>
            <w:noWrap/>
            <w:vAlign w:val="bottom"/>
            <w:hideMark/>
          </w:tcPr>
          <w:p w14:paraId="1FAD8993"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Soil transmitting helminthes </w:t>
            </w:r>
          </w:p>
        </w:tc>
      </w:tr>
      <w:tr w:rsidR="007A6F71" w:rsidRPr="00BA5274" w14:paraId="1F2C95B5" w14:textId="77777777" w:rsidTr="00C4056E">
        <w:trPr>
          <w:trHeight w:val="300"/>
        </w:trPr>
        <w:tc>
          <w:tcPr>
            <w:tcW w:w="0" w:type="auto"/>
            <w:tcBorders>
              <w:top w:val="nil"/>
              <w:left w:val="nil"/>
              <w:bottom w:val="nil"/>
              <w:right w:val="nil"/>
            </w:tcBorders>
            <w:shd w:val="clear" w:color="auto" w:fill="auto"/>
            <w:noWrap/>
            <w:vAlign w:val="bottom"/>
            <w:hideMark/>
          </w:tcPr>
          <w:p w14:paraId="567F61D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TB</w:t>
            </w:r>
          </w:p>
        </w:tc>
        <w:tc>
          <w:tcPr>
            <w:tcW w:w="0" w:type="auto"/>
            <w:tcBorders>
              <w:top w:val="nil"/>
              <w:left w:val="nil"/>
              <w:bottom w:val="nil"/>
              <w:right w:val="nil"/>
            </w:tcBorders>
            <w:shd w:val="clear" w:color="auto" w:fill="auto"/>
            <w:noWrap/>
            <w:vAlign w:val="bottom"/>
            <w:hideMark/>
          </w:tcPr>
          <w:p w14:paraId="6FDA278F"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Tuberculosis</w:t>
            </w:r>
          </w:p>
        </w:tc>
      </w:tr>
      <w:tr w:rsidR="007A6F71" w:rsidRPr="00BA5274" w14:paraId="2F67B1ED" w14:textId="77777777" w:rsidTr="00C4056E">
        <w:trPr>
          <w:trHeight w:val="300"/>
        </w:trPr>
        <w:tc>
          <w:tcPr>
            <w:tcW w:w="0" w:type="auto"/>
            <w:tcBorders>
              <w:top w:val="nil"/>
              <w:left w:val="nil"/>
              <w:bottom w:val="nil"/>
              <w:right w:val="nil"/>
            </w:tcBorders>
            <w:shd w:val="clear" w:color="auto" w:fill="auto"/>
            <w:noWrap/>
            <w:vAlign w:val="bottom"/>
            <w:hideMark/>
          </w:tcPr>
          <w:p w14:paraId="0C7804DE"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TSR</w:t>
            </w:r>
          </w:p>
        </w:tc>
        <w:tc>
          <w:tcPr>
            <w:tcW w:w="0" w:type="auto"/>
            <w:tcBorders>
              <w:top w:val="nil"/>
              <w:left w:val="nil"/>
              <w:bottom w:val="nil"/>
              <w:right w:val="nil"/>
            </w:tcBorders>
            <w:shd w:val="clear" w:color="auto" w:fill="auto"/>
            <w:noWrap/>
            <w:vAlign w:val="bottom"/>
            <w:hideMark/>
          </w:tcPr>
          <w:p w14:paraId="735F7064"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Treatment Success Rate </w:t>
            </w:r>
          </w:p>
        </w:tc>
      </w:tr>
      <w:tr w:rsidR="007A6F71" w:rsidRPr="00BA5274" w14:paraId="31D2D2BF" w14:textId="77777777" w:rsidTr="00C4056E">
        <w:trPr>
          <w:trHeight w:val="300"/>
        </w:trPr>
        <w:tc>
          <w:tcPr>
            <w:tcW w:w="0" w:type="auto"/>
            <w:tcBorders>
              <w:top w:val="nil"/>
              <w:left w:val="nil"/>
              <w:bottom w:val="nil"/>
              <w:right w:val="nil"/>
            </w:tcBorders>
            <w:shd w:val="clear" w:color="auto" w:fill="auto"/>
            <w:noWrap/>
            <w:vAlign w:val="bottom"/>
            <w:hideMark/>
          </w:tcPr>
          <w:p w14:paraId="3821A5D8"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TT</w:t>
            </w:r>
          </w:p>
        </w:tc>
        <w:tc>
          <w:tcPr>
            <w:tcW w:w="0" w:type="auto"/>
            <w:tcBorders>
              <w:top w:val="nil"/>
              <w:left w:val="nil"/>
              <w:bottom w:val="nil"/>
              <w:right w:val="nil"/>
            </w:tcBorders>
            <w:shd w:val="clear" w:color="auto" w:fill="auto"/>
            <w:noWrap/>
            <w:vAlign w:val="bottom"/>
            <w:hideMark/>
          </w:tcPr>
          <w:p w14:paraId="7DE413A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Tetanus toxoid</w:t>
            </w:r>
          </w:p>
        </w:tc>
      </w:tr>
      <w:tr w:rsidR="007A6F71" w:rsidRPr="00BA5274" w14:paraId="604C1971" w14:textId="77777777" w:rsidTr="00C4056E">
        <w:trPr>
          <w:trHeight w:val="300"/>
        </w:trPr>
        <w:tc>
          <w:tcPr>
            <w:tcW w:w="0" w:type="auto"/>
            <w:tcBorders>
              <w:top w:val="nil"/>
              <w:left w:val="nil"/>
              <w:bottom w:val="nil"/>
              <w:right w:val="nil"/>
            </w:tcBorders>
            <w:shd w:val="clear" w:color="auto" w:fill="auto"/>
            <w:noWrap/>
            <w:vAlign w:val="bottom"/>
            <w:hideMark/>
          </w:tcPr>
          <w:p w14:paraId="7FEBC49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VCT</w:t>
            </w:r>
          </w:p>
        </w:tc>
        <w:tc>
          <w:tcPr>
            <w:tcW w:w="0" w:type="auto"/>
            <w:tcBorders>
              <w:top w:val="nil"/>
              <w:left w:val="nil"/>
              <w:bottom w:val="nil"/>
              <w:right w:val="nil"/>
            </w:tcBorders>
            <w:shd w:val="clear" w:color="auto" w:fill="auto"/>
            <w:noWrap/>
            <w:vAlign w:val="bottom"/>
            <w:hideMark/>
          </w:tcPr>
          <w:p w14:paraId="12E1176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Voluntary Counseling and Testing</w:t>
            </w:r>
          </w:p>
        </w:tc>
      </w:tr>
      <w:tr w:rsidR="007A6F71" w:rsidRPr="00BA5274" w14:paraId="709AFE03" w14:textId="77777777" w:rsidTr="00C4056E">
        <w:trPr>
          <w:trHeight w:val="300"/>
        </w:trPr>
        <w:tc>
          <w:tcPr>
            <w:tcW w:w="0" w:type="auto"/>
            <w:tcBorders>
              <w:top w:val="nil"/>
              <w:left w:val="nil"/>
              <w:bottom w:val="nil"/>
              <w:right w:val="nil"/>
            </w:tcBorders>
            <w:shd w:val="clear" w:color="auto" w:fill="auto"/>
            <w:noWrap/>
            <w:vAlign w:val="bottom"/>
            <w:hideMark/>
          </w:tcPr>
          <w:p w14:paraId="6278FF6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VIA  </w:t>
            </w:r>
          </w:p>
        </w:tc>
        <w:tc>
          <w:tcPr>
            <w:tcW w:w="0" w:type="auto"/>
            <w:tcBorders>
              <w:top w:val="nil"/>
              <w:left w:val="nil"/>
              <w:bottom w:val="nil"/>
              <w:right w:val="nil"/>
            </w:tcBorders>
            <w:shd w:val="clear" w:color="auto" w:fill="auto"/>
            <w:noWrap/>
            <w:vAlign w:val="bottom"/>
            <w:hideMark/>
          </w:tcPr>
          <w:p w14:paraId="56EA2BB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visual inspection with acetic acid</w:t>
            </w:r>
          </w:p>
        </w:tc>
      </w:tr>
      <w:tr w:rsidR="007A6F71" w:rsidRPr="00BA5274" w14:paraId="69BE8421" w14:textId="77777777" w:rsidTr="00C4056E">
        <w:trPr>
          <w:trHeight w:val="300"/>
        </w:trPr>
        <w:tc>
          <w:tcPr>
            <w:tcW w:w="0" w:type="auto"/>
            <w:tcBorders>
              <w:top w:val="nil"/>
              <w:left w:val="nil"/>
              <w:bottom w:val="nil"/>
              <w:right w:val="nil"/>
            </w:tcBorders>
            <w:shd w:val="clear" w:color="auto" w:fill="auto"/>
            <w:noWrap/>
            <w:vAlign w:val="bottom"/>
            <w:hideMark/>
          </w:tcPr>
          <w:p w14:paraId="050FBBB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WFA</w:t>
            </w:r>
          </w:p>
        </w:tc>
        <w:tc>
          <w:tcPr>
            <w:tcW w:w="0" w:type="auto"/>
            <w:tcBorders>
              <w:top w:val="nil"/>
              <w:left w:val="nil"/>
              <w:bottom w:val="nil"/>
              <w:right w:val="nil"/>
            </w:tcBorders>
            <w:shd w:val="clear" w:color="auto" w:fill="auto"/>
            <w:noWrap/>
            <w:vAlign w:val="bottom"/>
            <w:hideMark/>
          </w:tcPr>
          <w:p w14:paraId="47A03FD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Weight-for-age</w:t>
            </w:r>
          </w:p>
        </w:tc>
      </w:tr>
      <w:tr w:rsidR="007A6F71" w:rsidRPr="00BA5274" w14:paraId="2860C7D1" w14:textId="77777777" w:rsidTr="00C4056E">
        <w:trPr>
          <w:trHeight w:val="300"/>
        </w:trPr>
        <w:tc>
          <w:tcPr>
            <w:tcW w:w="0" w:type="auto"/>
            <w:tcBorders>
              <w:top w:val="nil"/>
              <w:left w:val="nil"/>
              <w:bottom w:val="nil"/>
              <w:right w:val="nil"/>
            </w:tcBorders>
            <w:shd w:val="clear" w:color="auto" w:fill="auto"/>
            <w:noWrap/>
            <w:vAlign w:val="bottom"/>
            <w:hideMark/>
          </w:tcPr>
          <w:p w14:paraId="4CDFE272"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WFH</w:t>
            </w:r>
          </w:p>
        </w:tc>
        <w:tc>
          <w:tcPr>
            <w:tcW w:w="0" w:type="auto"/>
            <w:tcBorders>
              <w:top w:val="nil"/>
              <w:left w:val="nil"/>
              <w:bottom w:val="nil"/>
              <w:right w:val="nil"/>
            </w:tcBorders>
            <w:shd w:val="clear" w:color="auto" w:fill="auto"/>
            <w:noWrap/>
            <w:vAlign w:val="bottom"/>
            <w:hideMark/>
          </w:tcPr>
          <w:p w14:paraId="43FEFDF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weight for height </w:t>
            </w:r>
          </w:p>
        </w:tc>
      </w:tr>
      <w:tr w:rsidR="007A6F71" w:rsidRPr="00BA5274" w14:paraId="3804FB0C" w14:textId="77777777" w:rsidTr="00C4056E">
        <w:trPr>
          <w:trHeight w:val="300"/>
        </w:trPr>
        <w:tc>
          <w:tcPr>
            <w:tcW w:w="0" w:type="auto"/>
            <w:tcBorders>
              <w:top w:val="nil"/>
              <w:left w:val="nil"/>
              <w:bottom w:val="nil"/>
              <w:right w:val="nil"/>
            </w:tcBorders>
            <w:shd w:val="clear" w:color="auto" w:fill="auto"/>
            <w:noWrap/>
            <w:vAlign w:val="bottom"/>
            <w:hideMark/>
          </w:tcPr>
          <w:p w14:paraId="23DE586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WHO</w:t>
            </w:r>
          </w:p>
        </w:tc>
        <w:tc>
          <w:tcPr>
            <w:tcW w:w="0" w:type="auto"/>
            <w:tcBorders>
              <w:top w:val="nil"/>
              <w:left w:val="nil"/>
              <w:bottom w:val="nil"/>
              <w:right w:val="nil"/>
            </w:tcBorders>
            <w:shd w:val="clear" w:color="auto" w:fill="auto"/>
            <w:noWrap/>
            <w:vAlign w:val="bottom"/>
            <w:hideMark/>
          </w:tcPr>
          <w:p w14:paraId="23F2E341"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World Health Organization</w:t>
            </w:r>
          </w:p>
        </w:tc>
      </w:tr>
      <w:tr w:rsidR="007A6F71" w:rsidRPr="00BA5274" w14:paraId="64F7FF59" w14:textId="77777777" w:rsidTr="00C4056E">
        <w:trPr>
          <w:trHeight w:val="300"/>
        </w:trPr>
        <w:tc>
          <w:tcPr>
            <w:tcW w:w="0" w:type="auto"/>
            <w:tcBorders>
              <w:top w:val="nil"/>
              <w:left w:val="nil"/>
              <w:bottom w:val="nil"/>
              <w:right w:val="nil"/>
            </w:tcBorders>
            <w:shd w:val="clear" w:color="auto" w:fill="auto"/>
            <w:noWrap/>
            <w:vAlign w:val="bottom"/>
            <w:hideMark/>
          </w:tcPr>
          <w:p w14:paraId="321FCB4F"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WoFEDO</w:t>
            </w:r>
          </w:p>
        </w:tc>
        <w:tc>
          <w:tcPr>
            <w:tcW w:w="0" w:type="auto"/>
            <w:tcBorders>
              <w:top w:val="nil"/>
              <w:left w:val="nil"/>
              <w:bottom w:val="nil"/>
              <w:right w:val="nil"/>
            </w:tcBorders>
            <w:shd w:val="clear" w:color="auto" w:fill="auto"/>
            <w:noWrap/>
            <w:vAlign w:val="bottom"/>
            <w:hideMark/>
          </w:tcPr>
          <w:p w14:paraId="08C76846"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Woreda Finance and Economic Development Office</w:t>
            </w:r>
          </w:p>
        </w:tc>
      </w:tr>
      <w:tr w:rsidR="007A6F71" w:rsidRPr="00BA5274" w14:paraId="2C554992" w14:textId="77777777" w:rsidTr="00C4056E">
        <w:trPr>
          <w:trHeight w:val="300"/>
        </w:trPr>
        <w:tc>
          <w:tcPr>
            <w:tcW w:w="0" w:type="auto"/>
            <w:tcBorders>
              <w:top w:val="nil"/>
              <w:left w:val="nil"/>
              <w:bottom w:val="nil"/>
              <w:right w:val="nil"/>
            </w:tcBorders>
            <w:shd w:val="clear" w:color="auto" w:fill="auto"/>
            <w:noWrap/>
            <w:vAlign w:val="bottom"/>
            <w:hideMark/>
          </w:tcPr>
          <w:p w14:paraId="190BE2D5"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WorHO</w:t>
            </w:r>
          </w:p>
        </w:tc>
        <w:tc>
          <w:tcPr>
            <w:tcW w:w="0" w:type="auto"/>
            <w:tcBorders>
              <w:top w:val="nil"/>
              <w:left w:val="nil"/>
              <w:bottom w:val="nil"/>
              <w:right w:val="nil"/>
            </w:tcBorders>
            <w:shd w:val="clear" w:color="auto" w:fill="auto"/>
            <w:noWrap/>
            <w:vAlign w:val="bottom"/>
            <w:hideMark/>
          </w:tcPr>
          <w:p w14:paraId="7809D5A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Woreda Health Office</w:t>
            </w:r>
          </w:p>
        </w:tc>
      </w:tr>
      <w:tr w:rsidR="007A6F71" w:rsidRPr="00BA5274" w14:paraId="685437F7" w14:textId="77777777" w:rsidTr="00C4056E">
        <w:trPr>
          <w:trHeight w:val="300"/>
        </w:trPr>
        <w:tc>
          <w:tcPr>
            <w:tcW w:w="0" w:type="auto"/>
            <w:tcBorders>
              <w:top w:val="nil"/>
              <w:left w:val="nil"/>
              <w:bottom w:val="nil"/>
              <w:right w:val="nil"/>
            </w:tcBorders>
            <w:shd w:val="clear" w:color="auto" w:fill="auto"/>
            <w:noWrap/>
            <w:vAlign w:val="bottom"/>
            <w:hideMark/>
          </w:tcPr>
          <w:p w14:paraId="5EF435F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XDRTB</w:t>
            </w:r>
          </w:p>
        </w:tc>
        <w:tc>
          <w:tcPr>
            <w:tcW w:w="0" w:type="auto"/>
            <w:tcBorders>
              <w:top w:val="nil"/>
              <w:left w:val="nil"/>
              <w:bottom w:val="nil"/>
              <w:right w:val="nil"/>
            </w:tcBorders>
            <w:shd w:val="clear" w:color="auto" w:fill="auto"/>
            <w:noWrap/>
            <w:vAlign w:val="bottom"/>
            <w:hideMark/>
          </w:tcPr>
          <w:p w14:paraId="59C7FD7B"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 xml:space="preserve"> Extensive Drug Resistant Tuberculosis</w:t>
            </w:r>
          </w:p>
        </w:tc>
      </w:tr>
      <w:tr w:rsidR="007A6F71" w:rsidRPr="00BA5274" w14:paraId="5B97D4A8" w14:textId="77777777" w:rsidTr="00C4056E">
        <w:trPr>
          <w:trHeight w:val="300"/>
        </w:trPr>
        <w:tc>
          <w:tcPr>
            <w:tcW w:w="0" w:type="auto"/>
            <w:tcBorders>
              <w:top w:val="nil"/>
              <w:left w:val="nil"/>
              <w:bottom w:val="nil"/>
              <w:right w:val="nil"/>
            </w:tcBorders>
            <w:shd w:val="clear" w:color="auto" w:fill="auto"/>
            <w:noWrap/>
            <w:vAlign w:val="bottom"/>
            <w:hideMark/>
          </w:tcPr>
          <w:p w14:paraId="01F3E83C"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ZHD</w:t>
            </w:r>
          </w:p>
        </w:tc>
        <w:tc>
          <w:tcPr>
            <w:tcW w:w="0" w:type="auto"/>
            <w:tcBorders>
              <w:top w:val="nil"/>
              <w:left w:val="nil"/>
              <w:bottom w:val="nil"/>
              <w:right w:val="nil"/>
            </w:tcBorders>
            <w:shd w:val="clear" w:color="auto" w:fill="auto"/>
            <w:noWrap/>
            <w:vAlign w:val="bottom"/>
            <w:hideMark/>
          </w:tcPr>
          <w:p w14:paraId="0520EFB0" w14:textId="77777777" w:rsidR="007A6F71" w:rsidRPr="00BA5274" w:rsidRDefault="007A6F71" w:rsidP="00BA5274">
            <w:pPr>
              <w:spacing w:after="0" w:line="240" w:lineRule="auto"/>
              <w:rPr>
                <w:rFonts w:asciiTheme="majorHAnsi" w:hAnsiTheme="majorHAnsi"/>
              </w:rPr>
            </w:pPr>
            <w:r w:rsidRPr="00BA5274">
              <w:rPr>
                <w:rFonts w:asciiTheme="majorHAnsi" w:hAnsiTheme="majorHAnsi"/>
              </w:rPr>
              <w:t>Zonal Health Department</w:t>
            </w:r>
          </w:p>
        </w:tc>
      </w:tr>
    </w:tbl>
    <w:p w14:paraId="6AC617D2" w14:textId="77777777" w:rsidR="007A6F71" w:rsidRPr="006435C2" w:rsidRDefault="007A6F71" w:rsidP="007A6F71">
      <w:pPr>
        <w:rPr>
          <w:rFonts w:asciiTheme="majorHAnsi" w:hAnsiTheme="majorHAnsi"/>
        </w:rPr>
      </w:pPr>
    </w:p>
    <w:p w14:paraId="4C8CCC4C" w14:textId="77777777" w:rsidR="007A6F71" w:rsidRPr="006435C2" w:rsidRDefault="007A6F71" w:rsidP="007A6F71">
      <w:pPr>
        <w:rPr>
          <w:rFonts w:asciiTheme="majorHAnsi" w:hAnsiTheme="majorHAnsi"/>
        </w:rPr>
      </w:pPr>
    </w:p>
    <w:p w14:paraId="508666EF" w14:textId="77777777" w:rsidR="007A6F71" w:rsidRPr="006435C2" w:rsidRDefault="007A6F71" w:rsidP="007A6F71">
      <w:pPr>
        <w:rPr>
          <w:rFonts w:asciiTheme="majorHAnsi" w:hAnsiTheme="majorHAnsi"/>
        </w:rPr>
      </w:pPr>
    </w:p>
    <w:p w14:paraId="4F27CB2C" w14:textId="77777777" w:rsidR="00485BC6" w:rsidRPr="006435C2" w:rsidRDefault="00485BC6" w:rsidP="00425410">
      <w:pPr>
        <w:pStyle w:val="Heading1"/>
        <w:rPr>
          <w:rFonts w:asciiTheme="majorHAnsi" w:hAnsiTheme="majorHAnsi"/>
        </w:rPr>
      </w:pPr>
      <w:r w:rsidRPr="006435C2">
        <w:rPr>
          <w:rFonts w:asciiTheme="majorHAnsi" w:hAnsiTheme="majorHAnsi"/>
        </w:rPr>
        <w:br w:type="page"/>
      </w:r>
      <w:bookmarkStart w:id="7" w:name="_Toc383875953"/>
      <w:r w:rsidRPr="006435C2">
        <w:rPr>
          <w:rFonts w:asciiTheme="majorHAnsi" w:hAnsiTheme="majorHAnsi"/>
        </w:rPr>
        <w:lastRenderedPageBreak/>
        <w:t xml:space="preserve">Introduction to </w:t>
      </w:r>
      <w:r w:rsidR="001B5B35" w:rsidRPr="006435C2">
        <w:rPr>
          <w:rFonts w:asciiTheme="majorHAnsi" w:hAnsiTheme="majorHAnsi"/>
        </w:rPr>
        <w:t>h</w:t>
      </w:r>
      <w:r w:rsidRPr="006435C2">
        <w:rPr>
          <w:rFonts w:asciiTheme="majorHAnsi" w:hAnsiTheme="majorHAnsi"/>
        </w:rPr>
        <w:t>ealth sector indicators</w:t>
      </w:r>
      <w:bookmarkEnd w:id="7"/>
    </w:p>
    <w:p w14:paraId="44AA237C" w14:textId="77777777" w:rsidR="00425410" w:rsidRPr="00BA5274" w:rsidRDefault="00425410" w:rsidP="00B7788D">
      <w:pPr>
        <w:jc w:val="both"/>
        <w:rPr>
          <w:rFonts w:ascii="Cambria" w:hAnsi="Cambria"/>
          <w:sz w:val="24"/>
          <w:szCs w:val="24"/>
        </w:rPr>
      </w:pPr>
      <w:r w:rsidRPr="00BA5274">
        <w:rPr>
          <w:rFonts w:ascii="Cambria" w:hAnsi="Cambria"/>
          <w:sz w:val="24"/>
          <w:szCs w:val="24"/>
        </w:rPr>
        <w:t>The key role played by indicators in Monitoring and Evaluation (M&amp;E) is clearly laid out in the Health Sector Development Program’s (</w:t>
      </w:r>
      <w:r w:rsidR="00C4056E" w:rsidRPr="00BA5274">
        <w:rPr>
          <w:rFonts w:ascii="Cambria" w:hAnsi="Cambria"/>
          <w:sz w:val="24"/>
          <w:szCs w:val="24"/>
        </w:rPr>
        <w:t>HSDP</w:t>
      </w:r>
      <w:r w:rsidRPr="00BA5274">
        <w:rPr>
          <w:rFonts w:ascii="Cambria" w:hAnsi="Cambria"/>
          <w:sz w:val="24"/>
          <w:szCs w:val="24"/>
        </w:rPr>
        <w:t>) strategic plan.</w:t>
      </w:r>
    </w:p>
    <w:p w14:paraId="4E203758" w14:textId="77777777" w:rsidR="00425410" w:rsidRPr="00BA5274" w:rsidRDefault="00425410" w:rsidP="00B7788D">
      <w:pPr>
        <w:ind w:left="720"/>
        <w:jc w:val="both"/>
        <w:rPr>
          <w:rFonts w:ascii="Cambria" w:hAnsi="Cambria"/>
          <w:sz w:val="24"/>
          <w:szCs w:val="24"/>
        </w:rPr>
      </w:pPr>
      <w:r w:rsidRPr="00BA5274">
        <w:rPr>
          <w:rFonts w:ascii="Cambria" w:hAnsi="Cambria"/>
          <w:sz w:val="24"/>
          <w:szCs w:val="24"/>
        </w:rPr>
        <w:t>“Monitoring and evaluation (M&amp;E) is an action-oriented and preplanned management tool that operates on adequate, relevant, reliable</w:t>
      </w:r>
      <w:r w:rsidR="00C4056E" w:rsidRPr="00BA5274">
        <w:rPr>
          <w:rFonts w:ascii="Cambria" w:hAnsi="Cambria"/>
          <w:sz w:val="24"/>
          <w:szCs w:val="24"/>
        </w:rPr>
        <w:t>,</w:t>
      </w:r>
      <w:r w:rsidRPr="00BA5274">
        <w:rPr>
          <w:rFonts w:ascii="Cambria" w:hAnsi="Cambria"/>
          <w:sz w:val="24"/>
          <w:szCs w:val="24"/>
        </w:rPr>
        <w:t xml:space="preserve"> and timely collected, compiled and analyzed information on program/project objectives, targets and activities.  The objectives of M&amp;E are to improve the management and optimum use of </w:t>
      </w:r>
      <w:r w:rsidR="001B5B35" w:rsidRPr="00BA5274">
        <w:rPr>
          <w:rFonts w:ascii="Cambria" w:hAnsi="Cambria"/>
          <w:sz w:val="24"/>
          <w:szCs w:val="24"/>
        </w:rPr>
        <w:t xml:space="preserve">the </w:t>
      </w:r>
      <w:r w:rsidRPr="00BA5274">
        <w:rPr>
          <w:rFonts w:ascii="Cambria" w:hAnsi="Cambria"/>
          <w:sz w:val="24"/>
          <w:szCs w:val="24"/>
        </w:rPr>
        <w:t xml:space="preserve">resources of </w:t>
      </w:r>
      <w:r w:rsidR="001B5B35" w:rsidRPr="00BA5274">
        <w:rPr>
          <w:rFonts w:ascii="Cambria" w:hAnsi="Cambria"/>
          <w:sz w:val="24"/>
          <w:szCs w:val="24"/>
        </w:rPr>
        <w:t xml:space="preserve">a </w:t>
      </w:r>
      <w:r w:rsidRPr="00BA5274">
        <w:rPr>
          <w:rFonts w:ascii="Cambria" w:hAnsi="Cambria"/>
          <w:sz w:val="24"/>
          <w:szCs w:val="24"/>
        </w:rPr>
        <w:t xml:space="preserve">program and to make timely decisions to resolve constraints and/or problems of implementation. </w:t>
      </w:r>
    </w:p>
    <w:p w14:paraId="44F80901" w14:textId="77777777" w:rsidR="00425410" w:rsidRPr="00BA5274" w:rsidRDefault="00425410" w:rsidP="00B7788D">
      <w:pPr>
        <w:ind w:left="720"/>
        <w:jc w:val="both"/>
        <w:rPr>
          <w:rFonts w:ascii="Cambria" w:hAnsi="Cambria"/>
          <w:sz w:val="24"/>
          <w:szCs w:val="24"/>
        </w:rPr>
      </w:pPr>
      <w:r w:rsidRPr="00BA5274">
        <w:rPr>
          <w:rFonts w:ascii="Cambria" w:hAnsi="Cambria"/>
          <w:sz w:val="24"/>
          <w:szCs w:val="24"/>
        </w:rPr>
        <w:t xml:space="preserve">The key elements for  successful program management and implementation </w:t>
      </w:r>
      <w:r w:rsidR="00C4056E" w:rsidRPr="00BA5274">
        <w:rPr>
          <w:rFonts w:ascii="Cambria" w:hAnsi="Cambria"/>
          <w:sz w:val="24"/>
          <w:szCs w:val="24"/>
        </w:rPr>
        <w:t>are the designing of a program</w:t>
      </w:r>
      <w:r w:rsidRPr="00BA5274">
        <w:rPr>
          <w:rFonts w:ascii="Cambria" w:hAnsi="Cambria"/>
          <w:sz w:val="24"/>
          <w:szCs w:val="24"/>
        </w:rPr>
        <w:t xml:space="preserve"> built on a hierarchy of objectives, targets, activities and measurable indicators</w:t>
      </w:r>
      <w:r w:rsidR="00C4056E" w:rsidRPr="00BA5274">
        <w:rPr>
          <w:rFonts w:ascii="Cambria" w:hAnsi="Cambria"/>
          <w:sz w:val="24"/>
          <w:szCs w:val="24"/>
        </w:rPr>
        <w:t>.</w:t>
      </w:r>
      <w:r w:rsidRPr="00BA5274">
        <w:rPr>
          <w:rFonts w:ascii="Cambria" w:hAnsi="Cambria"/>
          <w:sz w:val="24"/>
          <w:szCs w:val="24"/>
        </w:rPr>
        <w:t xml:space="preserve"> The agreed indicators are the most important management tools for monitoring, review and evaluation purposes. Indicators are always directly linked to the </w:t>
      </w:r>
      <w:r w:rsidR="00C4056E" w:rsidRPr="00BA5274">
        <w:rPr>
          <w:rFonts w:ascii="Cambria" w:hAnsi="Cambria"/>
          <w:sz w:val="24"/>
          <w:szCs w:val="24"/>
        </w:rPr>
        <w:t>objective setting of a program</w:t>
      </w:r>
      <w:r w:rsidRPr="00BA5274">
        <w:rPr>
          <w:rFonts w:ascii="Cambria" w:hAnsi="Cambria"/>
          <w:sz w:val="24"/>
          <w:szCs w:val="24"/>
        </w:rPr>
        <w:t>.”</w:t>
      </w:r>
      <w:r w:rsidRPr="00BA5274">
        <w:rPr>
          <w:rStyle w:val="FootnoteReference"/>
          <w:rFonts w:ascii="Cambria" w:hAnsi="Cambria"/>
          <w:sz w:val="24"/>
          <w:szCs w:val="24"/>
        </w:rPr>
        <w:footnoteReference w:id="6"/>
      </w:r>
    </w:p>
    <w:p w14:paraId="7A7E43A0" w14:textId="77777777" w:rsidR="00425410" w:rsidRPr="00BA5274" w:rsidRDefault="00425410" w:rsidP="00B7788D">
      <w:pPr>
        <w:tabs>
          <w:tab w:val="num" w:pos="720"/>
        </w:tabs>
        <w:jc w:val="both"/>
        <w:rPr>
          <w:rFonts w:ascii="Cambria" w:hAnsi="Cambria"/>
          <w:sz w:val="24"/>
          <w:szCs w:val="24"/>
        </w:rPr>
      </w:pPr>
      <w:r w:rsidRPr="00BA5274">
        <w:rPr>
          <w:rFonts w:ascii="Cambria" w:hAnsi="Cambria"/>
          <w:sz w:val="24"/>
          <w:szCs w:val="24"/>
        </w:rPr>
        <w:t xml:space="preserve">Health indicators are summary measures that are designed to describe particular aspects of health or health system performance with the aim of guiding the health sector policy and strategy. </w:t>
      </w:r>
    </w:p>
    <w:p w14:paraId="58F55047" w14:textId="77777777" w:rsidR="00425410" w:rsidRPr="00BA5274" w:rsidRDefault="00425410" w:rsidP="00B7788D">
      <w:pPr>
        <w:tabs>
          <w:tab w:val="num" w:pos="720"/>
        </w:tabs>
        <w:jc w:val="both"/>
        <w:rPr>
          <w:rFonts w:ascii="Cambria" w:hAnsi="Cambria"/>
          <w:sz w:val="24"/>
          <w:szCs w:val="24"/>
        </w:rPr>
      </w:pPr>
      <w:r w:rsidRPr="00BA5274">
        <w:rPr>
          <w:rFonts w:ascii="Cambria" w:hAnsi="Cambria"/>
          <w:sz w:val="24"/>
          <w:szCs w:val="24"/>
        </w:rPr>
        <w:t xml:space="preserve">The selection of indicators for the Health Management Information System (HMIS) indicators has been guided by national monitoring requirements of the HSDP IV,  international agreements such as the MDGs, UNGASS, WHO, Global Fund, and local needs. </w:t>
      </w:r>
    </w:p>
    <w:p w14:paraId="56159712" w14:textId="77777777" w:rsidR="00425410" w:rsidRPr="00BA5274" w:rsidRDefault="00425410" w:rsidP="00B7788D">
      <w:pPr>
        <w:tabs>
          <w:tab w:val="num" w:pos="720"/>
        </w:tabs>
        <w:jc w:val="both"/>
        <w:rPr>
          <w:rFonts w:ascii="Cambria" w:hAnsi="Cambria"/>
          <w:sz w:val="24"/>
          <w:szCs w:val="24"/>
        </w:rPr>
      </w:pPr>
      <w:r w:rsidRPr="00BA5274">
        <w:rPr>
          <w:rFonts w:ascii="Cambria" w:hAnsi="Cambria"/>
          <w:sz w:val="24"/>
          <w:szCs w:val="24"/>
        </w:rPr>
        <w:t xml:space="preserve">During 2006-2007, </w:t>
      </w:r>
      <w:r w:rsidR="001B5B35" w:rsidRPr="00BA5274">
        <w:rPr>
          <w:rFonts w:ascii="Cambria" w:hAnsi="Cambria"/>
          <w:sz w:val="24"/>
          <w:szCs w:val="24"/>
        </w:rPr>
        <w:t>t</w:t>
      </w:r>
      <w:r w:rsidRPr="00BA5274">
        <w:rPr>
          <w:rFonts w:ascii="Cambria" w:hAnsi="Cambria"/>
          <w:sz w:val="24"/>
          <w:szCs w:val="24"/>
        </w:rPr>
        <w:t xml:space="preserve">he FMOH had reformed the HMIS based on  business process reengineering (BPR).  A total of 108 indicators were defined and developed to monitor the performance of the health sector in the context of HSDP III and </w:t>
      </w:r>
      <w:r w:rsidR="001B5B35" w:rsidRPr="00BA5274">
        <w:rPr>
          <w:rFonts w:ascii="Cambria" w:hAnsi="Cambria"/>
          <w:sz w:val="24"/>
          <w:szCs w:val="24"/>
        </w:rPr>
        <w:t xml:space="preserve">these have been </w:t>
      </w:r>
      <w:r w:rsidRPr="00BA5274">
        <w:rPr>
          <w:rFonts w:ascii="Cambria" w:hAnsi="Cambria"/>
          <w:sz w:val="24"/>
          <w:szCs w:val="24"/>
        </w:rPr>
        <w:t>used in the country since 2008.</w:t>
      </w:r>
    </w:p>
    <w:p w14:paraId="1551813B" w14:textId="77777777" w:rsidR="00425410" w:rsidRPr="00BA5274" w:rsidRDefault="00425410" w:rsidP="00B7788D">
      <w:pPr>
        <w:tabs>
          <w:tab w:val="num" w:pos="720"/>
        </w:tabs>
        <w:jc w:val="both"/>
        <w:rPr>
          <w:rFonts w:ascii="Cambria" w:hAnsi="Cambria"/>
          <w:sz w:val="24"/>
          <w:szCs w:val="24"/>
        </w:rPr>
      </w:pPr>
      <w:r w:rsidRPr="00BA5274">
        <w:rPr>
          <w:rFonts w:ascii="Cambria" w:hAnsi="Cambria"/>
          <w:sz w:val="24"/>
          <w:szCs w:val="24"/>
        </w:rPr>
        <w:t>The following are among the major reasons for revision of the HMIS</w:t>
      </w:r>
      <w:r w:rsidR="001B5B35" w:rsidRPr="00BA5274">
        <w:rPr>
          <w:rFonts w:ascii="Cambria" w:hAnsi="Cambria"/>
          <w:sz w:val="24"/>
          <w:szCs w:val="24"/>
        </w:rPr>
        <w:t>:</w:t>
      </w:r>
    </w:p>
    <w:p w14:paraId="72D7794A" w14:textId="77777777" w:rsidR="00425410" w:rsidRPr="00BA5274" w:rsidRDefault="00425410" w:rsidP="00B7788D">
      <w:pPr>
        <w:pStyle w:val="ListParagraph"/>
        <w:numPr>
          <w:ilvl w:val="0"/>
          <w:numId w:val="63"/>
        </w:numPr>
        <w:tabs>
          <w:tab w:val="num" w:pos="720"/>
        </w:tabs>
        <w:jc w:val="both"/>
        <w:rPr>
          <w:rFonts w:ascii="Cambria" w:hAnsi="Cambria"/>
          <w:sz w:val="24"/>
          <w:szCs w:val="24"/>
        </w:rPr>
      </w:pPr>
      <w:r w:rsidRPr="00BA5274">
        <w:rPr>
          <w:rFonts w:ascii="Cambria" w:hAnsi="Cambria"/>
          <w:sz w:val="24"/>
          <w:szCs w:val="24"/>
        </w:rPr>
        <w:t>Ethiopia</w:t>
      </w:r>
      <w:r w:rsidR="001B5B35" w:rsidRPr="00BA5274">
        <w:rPr>
          <w:rFonts w:ascii="Cambria" w:hAnsi="Cambria"/>
          <w:sz w:val="24"/>
          <w:szCs w:val="24"/>
        </w:rPr>
        <w:t xml:space="preserve"> is currently</w:t>
      </w:r>
      <w:r w:rsidRPr="00BA5274">
        <w:rPr>
          <w:rFonts w:ascii="Cambria" w:hAnsi="Cambria"/>
          <w:sz w:val="24"/>
          <w:szCs w:val="24"/>
        </w:rPr>
        <w:t xml:space="preserve"> implementing HSDP IV </w:t>
      </w:r>
      <w:r w:rsidR="001B5B35" w:rsidRPr="00BA5274">
        <w:rPr>
          <w:rFonts w:ascii="Cambria" w:hAnsi="Cambria"/>
          <w:sz w:val="24"/>
          <w:szCs w:val="24"/>
        </w:rPr>
        <w:t>which</w:t>
      </w:r>
      <w:r w:rsidRPr="00BA5274">
        <w:rPr>
          <w:rFonts w:ascii="Cambria" w:hAnsi="Cambria"/>
          <w:sz w:val="24"/>
          <w:szCs w:val="24"/>
        </w:rPr>
        <w:t xml:space="preserve"> </w:t>
      </w:r>
      <w:r w:rsidR="001B5B35" w:rsidRPr="00BA5274">
        <w:rPr>
          <w:rFonts w:ascii="Cambria" w:hAnsi="Cambria"/>
          <w:sz w:val="24"/>
          <w:szCs w:val="24"/>
        </w:rPr>
        <w:t>has been</w:t>
      </w:r>
      <w:r w:rsidRPr="00BA5274">
        <w:rPr>
          <w:rFonts w:ascii="Cambria" w:hAnsi="Cambria"/>
          <w:sz w:val="24"/>
          <w:szCs w:val="24"/>
        </w:rPr>
        <w:t xml:space="preserve"> developed based on the country’s current health conditions and priorities</w:t>
      </w:r>
      <w:r w:rsidR="001B5B35" w:rsidRPr="00BA5274">
        <w:rPr>
          <w:rFonts w:ascii="Cambria" w:hAnsi="Cambria"/>
          <w:sz w:val="24"/>
          <w:szCs w:val="24"/>
        </w:rPr>
        <w:t>.</w:t>
      </w:r>
      <w:r w:rsidRPr="00BA5274">
        <w:rPr>
          <w:rFonts w:ascii="Cambria" w:hAnsi="Cambria"/>
          <w:sz w:val="24"/>
          <w:szCs w:val="24"/>
        </w:rPr>
        <w:t xml:space="preserve"> </w:t>
      </w:r>
      <w:r w:rsidR="001B5B35" w:rsidRPr="00BA5274">
        <w:rPr>
          <w:rFonts w:ascii="Cambria" w:hAnsi="Cambria"/>
          <w:sz w:val="24"/>
          <w:szCs w:val="24"/>
        </w:rPr>
        <w:t>It is difficult to monitor the progress of HSDP IV using indicators bases on the HSDP III context.</w:t>
      </w:r>
      <w:r w:rsidRPr="00BA5274">
        <w:rPr>
          <w:rFonts w:ascii="Cambria" w:hAnsi="Cambria"/>
          <w:sz w:val="24"/>
          <w:szCs w:val="24"/>
        </w:rPr>
        <w:t xml:space="preserve">.  </w:t>
      </w:r>
    </w:p>
    <w:p w14:paraId="4F550950" w14:textId="77777777" w:rsidR="00425410" w:rsidRPr="00BA5274" w:rsidRDefault="00425410" w:rsidP="00B7788D">
      <w:pPr>
        <w:pStyle w:val="ListParagraph"/>
        <w:numPr>
          <w:ilvl w:val="0"/>
          <w:numId w:val="63"/>
        </w:numPr>
        <w:tabs>
          <w:tab w:val="num" w:pos="720"/>
        </w:tabs>
        <w:jc w:val="both"/>
        <w:rPr>
          <w:rFonts w:ascii="Cambria" w:hAnsi="Cambria"/>
          <w:sz w:val="24"/>
          <w:szCs w:val="24"/>
        </w:rPr>
      </w:pPr>
      <w:r w:rsidRPr="00BA5274">
        <w:rPr>
          <w:rFonts w:ascii="Cambria" w:hAnsi="Cambria"/>
          <w:sz w:val="24"/>
          <w:szCs w:val="24"/>
        </w:rPr>
        <w:t>There are several new initiatives and programs (MDR TB, community based services, Pneumococcal and Rota vaccine, Nutrition services, etc) and program modifications (TB, HIV/AIDS, PMTCT, etc ).</w:t>
      </w:r>
    </w:p>
    <w:p w14:paraId="0C531E9A" w14:textId="77777777" w:rsidR="00425410" w:rsidRPr="00BA5274" w:rsidRDefault="00425410" w:rsidP="00B7788D">
      <w:pPr>
        <w:pStyle w:val="ListParagraph"/>
        <w:numPr>
          <w:ilvl w:val="0"/>
          <w:numId w:val="63"/>
        </w:numPr>
        <w:tabs>
          <w:tab w:val="num" w:pos="720"/>
        </w:tabs>
        <w:jc w:val="both"/>
        <w:rPr>
          <w:rFonts w:ascii="Cambria" w:hAnsi="Cambria"/>
          <w:sz w:val="24"/>
          <w:szCs w:val="24"/>
        </w:rPr>
      </w:pPr>
      <w:r w:rsidRPr="00BA5274">
        <w:rPr>
          <w:rFonts w:ascii="Cambria" w:hAnsi="Cambria"/>
          <w:sz w:val="24"/>
          <w:szCs w:val="24"/>
        </w:rPr>
        <w:lastRenderedPageBreak/>
        <w:t>Emergence of Hospital Key Performance Indicators</w:t>
      </w:r>
    </w:p>
    <w:p w14:paraId="6BC9B9EF" w14:textId="77777777" w:rsidR="00425410" w:rsidRPr="00BA5274" w:rsidRDefault="001B5B35" w:rsidP="00B7788D">
      <w:pPr>
        <w:ind w:left="360"/>
        <w:jc w:val="both"/>
        <w:rPr>
          <w:rFonts w:ascii="Cambria" w:hAnsi="Cambria"/>
          <w:sz w:val="24"/>
          <w:szCs w:val="24"/>
        </w:rPr>
      </w:pPr>
      <w:r w:rsidRPr="00BA5274">
        <w:rPr>
          <w:rFonts w:ascii="Cambria" w:hAnsi="Cambria"/>
          <w:sz w:val="24"/>
          <w:szCs w:val="24"/>
        </w:rPr>
        <w:t>Due to these factors</w:t>
      </w:r>
      <w:r w:rsidR="00425410" w:rsidRPr="00BA5274">
        <w:rPr>
          <w:rFonts w:ascii="Cambria" w:hAnsi="Cambria"/>
          <w:sz w:val="24"/>
          <w:szCs w:val="24"/>
        </w:rPr>
        <w:t>, the FMOH need</w:t>
      </w:r>
      <w:r w:rsidRPr="00BA5274">
        <w:rPr>
          <w:rFonts w:ascii="Cambria" w:hAnsi="Cambria"/>
          <w:sz w:val="24"/>
          <w:szCs w:val="24"/>
        </w:rPr>
        <w:t xml:space="preserve">ed </w:t>
      </w:r>
      <w:r w:rsidR="00425410" w:rsidRPr="00BA5274">
        <w:rPr>
          <w:rFonts w:ascii="Cambria" w:hAnsi="Cambria"/>
          <w:sz w:val="24"/>
          <w:szCs w:val="24"/>
        </w:rPr>
        <w:t xml:space="preserve"> to </w:t>
      </w:r>
      <w:r w:rsidRPr="00BA5274">
        <w:rPr>
          <w:rFonts w:ascii="Cambria" w:hAnsi="Cambria"/>
          <w:sz w:val="24"/>
          <w:szCs w:val="24"/>
        </w:rPr>
        <w:t xml:space="preserve">undertake </w:t>
      </w:r>
      <w:r w:rsidR="00425410" w:rsidRPr="00BA5274">
        <w:rPr>
          <w:rFonts w:ascii="Cambria" w:hAnsi="Cambria"/>
          <w:sz w:val="24"/>
          <w:szCs w:val="24"/>
        </w:rPr>
        <w:t>an indicator revision to</w:t>
      </w:r>
      <w:r w:rsidRPr="00BA5274">
        <w:rPr>
          <w:rFonts w:ascii="Cambria" w:hAnsi="Cambria"/>
          <w:sz w:val="24"/>
          <w:szCs w:val="24"/>
        </w:rPr>
        <w:t>:</w:t>
      </w:r>
      <w:r w:rsidR="00425410" w:rsidRPr="00BA5274">
        <w:rPr>
          <w:rFonts w:ascii="Cambria" w:hAnsi="Cambria"/>
          <w:sz w:val="24"/>
          <w:szCs w:val="24"/>
        </w:rPr>
        <w:t xml:space="preserve"> make the HMIS indicators more comprehensive; to ease program monitoring; and to strengthen the standardization process through incorporating the new initiatives, lining up it with HSDP IV, aligning it with hospital KPIs</w:t>
      </w:r>
      <w:r w:rsidRPr="00BA5274">
        <w:rPr>
          <w:rFonts w:ascii="Cambria" w:hAnsi="Cambria"/>
          <w:sz w:val="24"/>
          <w:szCs w:val="24"/>
        </w:rPr>
        <w:t>,</w:t>
      </w:r>
      <w:r w:rsidR="00425410" w:rsidRPr="00BA5274">
        <w:rPr>
          <w:rFonts w:ascii="Cambria" w:hAnsi="Cambria"/>
          <w:sz w:val="24"/>
          <w:szCs w:val="24"/>
        </w:rPr>
        <w:t xml:space="preserve"> and considering program modifications accordingly.   </w:t>
      </w:r>
    </w:p>
    <w:p w14:paraId="34EEE44F" w14:textId="77777777" w:rsidR="00425410" w:rsidRPr="00BA5274" w:rsidRDefault="00425410" w:rsidP="00B7788D">
      <w:pPr>
        <w:jc w:val="both"/>
        <w:rPr>
          <w:rFonts w:ascii="Cambria" w:hAnsi="Cambria"/>
          <w:sz w:val="24"/>
          <w:szCs w:val="24"/>
        </w:rPr>
      </w:pPr>
      <w:r w:rsidRPr="00BA5274">
        <w:rPr>
          <w:rFonts w:ascii="Cambria" w:hAnsi="Cambria"/>
          <w:sz w:val="24"/>
          <w:szCs w:val="24"/>
        </w:rPr>
        <w:t xml:space="preserve">Accordingly, a total of 122 HMIS indicators are included in this revision and are divided into the following eight major categories based on the HSDP IV </w:t>
      </w:r>
      <w:r w:rsidRPr="00BA5274">
        <w:rPr>
          <w:rFonts w:ascii="Cambria" w:hAnsi="Cambria"/>
          <w:bCs/>
          <w:sz w:val="24"/>
          <w:szCs w:val="24"/>
        </w:rPr>
        <w:t xml:space="preserve">strategic objectives. </w:t>
      </w:r>
    </w:p>
    <w:p w14:paraId="4BB9867C" w14:textId="77777777" w:rsidR="00425410" w:rsidRPr="00BA5274" w:rsidRDefault="00425410" w:rsidP="00B7788D">
      <w:pPr>
        <w:spacing w:after="0"/>
        <w:jc w:val="both"/>
        <w:rPr>
          <w:rFonts w:ascii="Cambria" w:hAnsi="Cambria"/>
          <w:sz w:val="24"/>
          <w:szCs w:val="24"/>
        </w:rPr>
      </w:pPr>
      <w:r w:rsidRPr="00BA5274">
        <w:rPr>
          <w:rFonts w:ascii="Cambria" w:hAnsi="Cambria"/>
          <w:bCs/>
          <w:sz w:val="24"/>
          <w:szCs w:val="24"/>
        </w:rPr>
        <w:t>C1: Improve Access to Health Services (97 indicators)</w:t>
      </w:r>
    </w:p>
    <w:p w14:paraId="27693072" w14:textId="77777777" w:rsidR="00425410" w:rsidRPr="00BA5274" w:rsidRDefault="00425410" w:rsidP="00B7788D">
      <w:pPr>
        <w:spacing w:after="0"/>
        <w:ind w:left="360"/>
        <w:jc w:val="both"/>
        <w:rPr>
          <w:rFonts w:ascii="Cambria" w:hAnsi="Cambria"/>
          <w:sz w:val="24"/>
          <w:szCs w:val="24"/>
        </w:rPr>
      </w:pPr>
      <w:r w:rsidRPr="00BA5274">
        <w:rPr>
          <w:rFonts w:ascii="Cambria" w:hAnsi="Cambria"/>
          <w:sz w:val="24"/>
          <w:szCs w:val="24"/>
        </w:rPr>
        <w:t>C.1.1. Maternal and Child Health (35 indicators)</w:t>
      </w:r>
    </w:p>
    <w:p w14:paraId="09744063" w14:textId="77777777" w:rsidR="00425410" w:rsidRPr="00BA5274" w:rsidRDefault="00425410" w:rsidP="00B7788D">
      <w:pPr>
        <w:spacing w:after="0"/>
        <w:ind w:left="720"/>
        <w:jc w:val="both"/>
        <w:rPr>
          <w:rFonts w:ascii="Cambria" w:hAnsi="Cambria"/>
          <w:sz w:val="24"/>
          <w:szCs w:val="24"/>
        </w:rPr>
      </w:pPr>
      <w:r w:rsidRPr="00BA5274">
        <w:rPr>
          <w:rFonts w:ascii="Cambria" w:hAnsi="Cambria"/>
          <w:sz w:val="24"/>
          <w:szCs w:val="24"/>
        </w:rPr>
        <w:t xml:space="preserve">C.1.1.1. </w:t>
      </w:r>
      <w:r w:rsidRPr="00BA5274">
        <w:rPr>
          <w:rFonts w:ascii="Cambria" w:hAnsi="Cambria"/>
          <w:bCs/>
          <w:sz w:val="24"/>
          <w:szCs w:val="24"/>
        </w:rPr>
        <w:t xml:space="preserve">Maternal Health </w:t>
      </w:r>
      <w:r w:rsidRPr="00BA5274">
        <w:rPr>
          <w:rFonts w:ascii="Cambria" w:hAnsi="Cambria"/>
          <w:sz w:val="24"/>
          <w:szCs w:val="24"/>
        </w:rPr>
        <w:t>(</w:t>
      </w:r>
      <w:r w:rsidRPr="00BA5274">
        <w:rPr>
          <w:rFonts w:ascii="Cambria" w:hAnsi="Cambria"/>
          <w:bCs/>
          <w:sz w:val="24"/>
          <w:szCs w:val="24"/>
        </w:rPr>
        <w:t xml:space="preserve">13 </w:t>
      </w:r>
      <w:r w:rsidRPr="00BA5274">
        <w:rPr>
          <w:rFonts w:ascii="Cambria" w:hAnsi="Cambria"/>
          <w:sz w:val="24"/>
          <w:szCs w:val="24"/>
        </w:rPr>
        <w:t>indicators)</w:t>
      </w:r>
    </w:p>
    <w:p w14:paraId="4BD6C791" w14:textId="77777777" w:rsidR="00425410" w:rsidRPr="00BA5274" w:rsidRDefault="00425410" w:rsidP="00B7788D">
      <w:pPr>
        <w:spacing w:after="0"/>
        <w:ind w:left="720"/>
        <w:jc w:val="both"/>
        <w:rPr>
          <w:rFonts w:ascii="Cambria" w:hAnsi="Cambria"/>
          <w:sz w:val="24"/>
          <w:szCs w:val="24"/>
        </w:rPr>
      </w:pPr>
      <w:r w:rsidRPr="00BA5274">
        <w:rPr>
          <w:rFonts w:ascii="Cambria" w:hAnsi="Cambria"/>
          <w:sz w:val="24"/>
          <w:szCs w:val="24"/>
        </w:rPr>
        <w:t xml:space="preserve">C.1.1.2. </w:t>
      </w:r>
      <w:r w:rsidRPr="00BA5274">
        <w:rPr>
          <w:rFonts w:ascii="Cambria" w:hAnsi="Cambria"/>
          <w:bCs/>
          <w:sz w:val="24"/>
          <w:szCs w:val="24"/>
        </w:rPr>
        <w:t xml:space="preserve">PMTCT </w:t>
      </w:r>
      <w:r w:rsidRPr="00BA5274">
        <w:rPr>
          <w:rFonts w:ascii="Cambria" w:hAnsi="Cambria"/>
          <w:sz w:val="24"/>
          <w:szCs w:val="24"/>
        </w:rPr>
        <w:t>(</w:t>
      </w:r>
      <w:r w:rsidRPr="00BA5274">
        <w:rPr>
          <w:rFonts w:ascii="Cambria" w:hAnsi="Cambria"/>
          <w:bCs/>
          <w:sz w:val="24"/>
          <w:szCs w:val="24"/>
        </w:rPr>
        <w:t xml:space="preserve">7 </w:t>
      </w:r>
      <w:r w:rsidRPr="00BA5274">
        <w:rPr>
          <w:rFonts w:ascii="Cambria" w:hAnsi="Cambria"/>
          <w:sz w:val="24"/>
          <w:szCs w:val="24"/>
        </w:rPr>
        <w:t>indicators)</w:t>
      </w:r>
    </w:p>
    <w:p w14:paraId="09B2E8F6" w14:textId="77777777" w:rsidR="00425410" w:rsidRPr="00BA5274" w:rsidRDefault="00425410" w:rsidP="00B7788D">
      <w:pPr>
        <w:spacing w:after="0"/>
        <w:ind w:firstLine="720"/>
        <w:jc w:val="both"/>
        <w:rPr>
          <w:rFonts w:ascii="Cambria" w:hAnsi="Cambria"/>
          <w:sz w:val="24"/>
          <w:szCs w:val="24"/>
        </w:rPr>
      </w:pPr>
      <w:r w:rsidRPr="00BA5274">
        <w:rPr>
          <w:rFonts w:ascii="Cambria" w:hAnsi="Cambria"/>
          <w:sz w:val="24"/>
          <w:szCs w:val="24"/>
        </w:rPr>
        <w:t>C.1.1.3. Child He</w:t>
      </w:r>
      <w:r w:rsidR="00C4056E" w:rsidRPr="00BA5274">
        <w:rPr>
          <w:rFonts w:ascii="Cambria" w:hAnsi="Cambria"/>
          <w:sz w:val="24"/>
          <w:szCs w:val="24"/>
        </w:rPr>
        <w:t>alth including Expanded Program</w:t>
      </w:r>
      <w:r w:rsidRPr="00BA5274">
        <w:rPr>
          <w:rFonts w:ascii="Cambria" w:hAnsi="Cambria"/>
          <w:sz w:val="24"/>
          <w:szCs w:val="24"/>
        </w:rPr>
        <w:t xml:space="preserve"> on Immunization (15 indicators)</w:t>
      </w:r>
    </w:p>
    <w:p w14:paraId="2F9FCC55" w14:textId="77777777" w:rsidR="00425410" w:rsidRPr="00BA5274" w:rsidRDefault="00425410" w:rsidP="00B7788D">
      <w:pPr>
        <w:spacing w:after="0"/>
        <w:ind w:left="360"/>
        <w:jc w:val="both"/>
        <w:rPr>
          <w:rFonts w:ascii="Cambria" w:hAnsi="Cambria"/>
          <w:sz w:val="24"/>
          <w:szCs w:val="24"/>
        </w:rPr>
      </w:pPr>
      <w:r w:rsidRPr="00BA5274">
        <w:rPr>
          <w:rFonts w:ascii="Cambria" w:hAnsi="Cambria"/>
          <w:sz w:val="24"/>
          <w:szCs w:val="24"/>
        </w:rPr>
        <w:t>C1.2. Nutrition (</w:t>
      </w:r>
      <w:r w:rsidRPr="00BA5274">
        <w:rPr>
          <w:rFonts w:ascii="Cambria" w:hAnsi="Cambria"/>
          <w:bCs/>
          <w:sz w:val="24"/>
          <w:szCs w:val="24"/>
        </w:rPr>
        <w:t xml:space="preserve">6 </w:t>
      </w:r>
      <w:r w:rsidRPr="00BA5274">
        <w:rPr>
          <w:rFonts w:ascii="Cambria" w:hAnsi="Cambria"/>
          <w:sz w:val="24"/>
          <w:szCs w:val="24"/>
        </w:rPr>
        <w:t>indicators)</w:t>
      </w:r>
    </w:p>
    <w:p w14:paraId="206E9DBE" w14:textId="77777777" w:rsidR="00425410" w:rsidRPr="00BA5274" w:rsidRDefault="00425410" w:rsidP="00B7788D">
      <w:pPr>
        <w:spacing w:after="0"/>
        <w:ind w:left="360"/>
        <w:jc w:val="both"/>
        <w:rPr>
          <w:rFonts w:ascii="Cambria" w:hAnsi="Cambria"/>
          <w:sz w:val="24"/>
          <w:szCs w:val="24"/>
        </w:rPr>
      </w:pPr>
      <w:r w:rsidRPr="00BA5274">
        <w:rPr>
          <w:rFonts w:ascii="Cambria" w:hAnsi="Cambria"/>
          <w:sz w:val="24"/>
          <w:szCs w:val="24"/>
        </w:rPr>
        <w:t>C1.3 Hygiene and Environmental (3</w:t>
      </w:r>
      <w:r w:rsidRPr="00BA5274">
        <w:rPr>
          <w:rFonts w:ascii="Cambria" w:hAnsi="Cambria"/>
          <w:bCs/>
          <w:sz w:val="24"/>
          <w:szCs w:val="24"/>
        </w:rPr>
        <w:t xml:space="preserve"> </w:t>
      </w:r>
      <w:r w:rsidRPr="00BA5274">
        <w:rPr>
          <w:rFonts w:ascii="Cambria" w:hAnsi="Cambria"/>
          <w:sz w:val="24"/>
          <w:szCs w:val="24"/>
        </w:rPr>
        <w:t>indicators)</w:t>
      </w:r>
    </w:p>
    <w:p w14:paraId="4EA632BA" w14:textId="77777777" w:rsidR="00425410" w:rsidRPr="00BA5274" w:rsidRDefault="00425410" w:rsidP="00B7788D">
      <w:pPr>
        <w:spacing w:after="0"/>
        <w:ind w:left="360"/>
        <w:jc w:val="both"/>
        <w:rPr>
          <w:rFonts w:ascii="Cambria" w:hAnsi="Cambria"/>
          <w:sz w:val="24"/>
          <w:szCs w:val="24"/>
        </w:rPr>
      </w:pPr>
      <w:r w:rsidRPr="00BA5274">
        <w:rPr>
          <w:rFonts w:ascii="Cambria" w:hAnsi="Cambria"/>
          <w:sz w:val="24"/>
          <w:szCs w:val="24"/>
        </w:rPr>
        <w:t>C1.4. Prevention and Control of Diseases (53</w:t>
      </w:r>
      <w:r w:rsidRPr="00BA5274">
        <w:rPr>
          <w:rFonts w:ascii="Cambria" w:hAnsi="Cambria"/>
          <w:bCs/>
          <w:sz w:val="24"/>
          <w:szCs w:val="24"/>
        </w:rPr>
        <w:t xml:space="preserve"> </w:t>
      </w:r>
      <w:r w:rsidRPr="00BA5274">
        <w:rPr>
          <w:rFonts w:ascii="Cambria" w:hAnsi="Cambria"/>
          <w:sz w:val="24"/>
          <w:szCs w:val="24"/>
        </w:rPr>
        <w:t>indicators)</w:t>
      </w:r>
    </w:p>
    <w:p w14:paraId="58F4E5F5" w14:textId="77777777" w:rsidR="00425410" w:rsidRPr="00BA5274" w:rsidRDefault="00425410" w:rsidP="00B7788D">
      <w:pPr>
        <w:spacing w:after="0"/>
        <w:ind w:left="720"/>
        <w:jc w:val="both"/>
        <w:rPr>
          <w:rFonts w:ascii="Cambria" w:hAnsi="Cambria"/>
          <w:sz w:val="24"/>
          <w:szCs w:val="24"/>
        </w:rPr>
      </w:pPr>
      <w:r w:rsidRPr="00BA5274">
        <w:rPr>
          <w:rFonts w:ascii="Cambria" w:hAnsi="Cambria"/>
          <w:sz w:val="24"/>
          <w:szCs w:val="24"/>
        </w:rPr>
        <w:t>C1.4.1 All diseases (</w:t>
      </w:r>
      <w:r w:rsidRPr="00BA5274">
        <w:rPr>
          <w:rFonts w:ascii="Cambria" w:hAnsi="Cambria"/>
          <w:bCs/>
          <w:sz w:val="24"/>
          <w:szCs w:val="24"/>
        </w:rPr>
        <w:t xml:space="preserve">3 </w:t>
      </w:r>
      <w:r w:rsidRPr="00BA5274">
        <w:rPr>
          <w:rFonts w:ascii="Cambria" w:hAnsi="Cambria"/>
          <w:sz w:val="24"/>
          <w:szCs w:val="24"/>
        </w:rPr>
        <w:t>indicators)</w:t>
      </w:r>
    </w:p>
    <w:p w14:paraId="4626C06B" w14:textId="77777777" w:rsidR="00425410" w:rsidRPr="00BA5274" w:rsidRDefault="00425410" w:rsidP="00B7788D">
      <w:pPr>
        <w:spacing w:after="0"/>
        <w:ind w:left="720"/>
        <w:jc w:val="both"/>
        <w:rPr>
          <w:rFonts w:ascii="Cambria" w:hAnsi="Cambria"/>
          <w:sz w:val="24"/>
          <w:szCs w:val="24"/>
        </w:rPr>
      </w:pPr>
      <w:r w:rsidRPr="00BA5274">
        <w:rPr>
          <w:rFonts w:ascii="Cambria" w:hAnsi="Cambria"/>
          <w:sz w:val="24"/>
          <w:szCs w:val="24"/>
        </w:rPr>
        <w:t>C1.4.2 Communicable diseases (</w:t>
      </w:r>
      <w:r w:rsidRPr="00BA5274">
        <w:rPr>
          <w:rFonts w:ascii="Cambria" w:hAnsi="Cambria"/>
          <w:bCs/>
          <w:sz w:val="24"/>
          <w:szCs w:val="24"/>
        </w:rPr>
        <w:t xml:space="preserve">45 </w:t>
      </w:r>
      <w:r w:rsidRPr="00BA5274">
        <w:rPr>
          <w:rFonts w:ascii="Cambria" w:hAnsi="Cambria"/>
          <w:sz w:val="24"/>
          <w:szCs w:val="24"/>
        </w:rPr>
        <w:t>indicators)</w:t>
      </w:r>
    </w:p>
    <w:p w14:paraId="57B0AF99" w14:textId="77777777" w:rsidR="00425410" w:rsidRPr="00BA5274" w:rsidRDefault="00425410" w:rsidP="00B7788D">
      <w:pPr>
        <w:spacing w:after="0"/>
        <w:ind w:left="1080"/>
        <w:jc w:val="both"/>
        <w:rPr>
          <w:rFonts w:ascii="Cambria" w:hAnsi="Cambria"/>
          <w:sz w:val="24"/>
          <w:szCs w:val="24"/>
        </w:rPr>
      </w:pPr>
      <w:r w:rsidRPr="00BA5274">
        <w:rPr>
          <w:rFonts w:ascii="Cambria" w:hAnsi="Cambria"/>
          <w:sz w:val="24"/>
          <w:szCs w:val="24"/>
        </w:rPr>
        <w:t>C1.4.2.1 HIV/AIDS (</w:t>
      </w:r>
      <w:r w:rsidRPr="00BA5274">
        <w:rPr>
          <w:rFonts w:ascii="Cambria" w:hAnsi="Cambria"/>
          <w:bCs/>
          <w:sz w:val="24"/>
          <w:szCs w:val="24"/>
        </w:rPr>
        <w:t xml:space="preserve">14 </w:t>
      </w:r>
      <w:r w:rsidRPr="00BA5274">
        <w:rPr>
          <w:rFonts w:ascii="Cambria" w:hAnsi="Cambria"/>
          <w:sz w:val="24"/>
          <w:szCs w:val="24"/>
        </w:rPr>
        <w:t>indicators)</w:t>
      </w:r>
    </w:p>
    <w:p w14:paraId="304D5B8C" w14:textId="77777777" w:rsidR="00425410" w:rsidRPr="00BA5274" w:rsidRDefault="00425410" w:rsidP="00B7788D">
      <w:pPr>
        <w:spacing w:after="0"/>
        <w:ind w:left="1080"/>
        <w:jc w:val="both"/>
        <w:rPr>
          <w:rFonts w:ascii="Cambria" w:hAnsi="Cambria"/>
          <w:sz w:val="24"/>
          <w:szCs w:val="24"/>
        </w:rPr>
      </w:pPr>
      <w:r w:rsidRPr="00BA5274">
        <w:rPr>
          <w:rFonts w:ascii="Cambria" w:hAnsi="Cambria"/>
          <w:sz w:val="24"/>
          <w:szCs w:val="24"/>
        </w:rPr>
        <w:t>C1.4.2.2 Tuberculosis (</w:t>
      </w:r>
      <w:r w:rsidRPr="00BA5274">
        <w:rPr>
          <w:rFonts w:ascii="Cambria" w:hAnsi="Cambria"/>
          <w:bCs/>
          <w:sz w:val="24"/>
          <w:szCs w:val="24"/>
        </w:rPr>
        <w:t xml:space="preserve">16 </w:t>
      </w:r>
      <w:r w:rsidRPr="00BA5274">
        <w:rPr>
          <w:rFonts w:ascii="Cambria" w:hAnsi="Cambria"/>
          <w:sz w:val="24"/>
          <w:szCs w:val="24"/>
        </w:rPr>
        <w:t>indicators)</w:t>
      </w:r>
    </w:p>
    <w:p w14:paraId="22BDD0F8" w14:textId="77777777" w:rsidR="00425410" w:rsidRPr="00BA5274" w:rsidRDefault="00425410" w:rsidP="00B7788D">
      <w:pPr>
        <w:spacing w:after="0"/>
        <w:ind w:left="1080"/>
        <w:jc w:val="both"/>
        <w:rPr>
          <w:rFonts w:ascii="Cambria" w:hAnsi="Cambria"/>
          <w:sz w:val="24"/>
          <w:szCs w:val="24"/>
        </w:rPr>
      </w:pPr>
      <w:r w:rsidRPr="00BA5274">
        <w:rPr>
          <w:rFonts w:ascii="Cambria" w:hAnsi="Cambria"/>
          <w:sz w:val="24"/>
          <w:szCs w:val="24"/>
        </w:rPr>
        <w:t>C1.4.2.3 Leprosy (</w:t>
      </w:r>
      <w:r w:rsidRPr="00BA5274">
        <w:rPr>
          <w:rFonts w:ascii="Cambria" w:hAnsi="Cambria"/>
          <w:bCs/>
          <w:sz w:val="24"/>
          <w:szCs w:val="24"/>
        </w:rPr>
        <w:t xml:space="preserve">3 </w:t>
      </w:r>
      <w:r w:rsidRPr="00BA5274">
        <w:rPr>
          <w:rFonts w:ascii="Cambria" w:hAnsi="Cambria"/>
          <w:sz w:val="24"/>
          <w:szCs w:val="24"/>
        </w:rPr>
        <w:t>indicators)</w:t>
      </w:r>
    </w:p>
    <w:p w14:paraId="67067C07" w14:textId="77777777" w:rsidR="00425410" w:rsidRPr="00BA5274" w:rsidRDefault="00425410" w:rsidP="00B7788D">
      <w:pPr>
        <w:spacing w:after="0"/>
        <w:ind w:left="1080"/>
        <w:jc w:val="both"/>
        <w:rPr>
          <w:rFonts w:ascii="Cambria" w:hAnsi="Cambria"/>
          <w:sz w:val="24"/>
          <w:szCs w:val="24"/>
        </w:rPr>
      </w:pPr>
      <w:r w:rsidRPr="00BA5274">
        <w:rPr>
          <w:rFonts w:ascii="Cambria" w:hAnsi="Cambria"/>
          <w:sz w:val="24"/>
          <w:szCs w:val="24"/>
        </w:rPr>
        <w:t>C1.4.2.4 TB/HIV (</w:t>
      </w:r>
      <w:r w:rsidRPr="00BA5274">
        <w:rPr>
          <w:rFonts w:ascii="Cambria" w:hAnsi="Cambria"/>
          <w:bCs/>
          <w:sz w:val="24"/>
          <w:szCs w:val="24"/>
        </w:rPr>
        <w:t xml:space="preserve">5 </w:t>
      </w:r>
      <w:r w:rsidRPr="00BA5274">
        <w:rPr>
          <w:rFonts w:ascii="Cambria" w:hAnsi="Cambria"/>
          <w:sz w:val="24"/>
          <w:szCs w:val="24"/>
        </w:rPr>
        <w:t>indicators)</w:t>
      </w:r>
    </w:p>
    <w:p w14:paraId="7ED112BF" w14:textId="77777777" w:rsidR="00425410" w:rsidRPr="00BA5274" w:rsidRDefault="00425410" w:rsidP="00B7788D">
      <w:pPr>
        <w:spacing w:after="0"/>
        <w:ind w:left="1080"/>
        <w:jc w:val="both"/>
        <w:rPr>
          <w:rFonts w:ascii="Cambria" w:hAnsi="Cambria"/>
          <w:sz w:val="24"/>
          <w:szCs w:val="24"/>
        </w:rPr>
      </w:pPr>
      <w:r w:rsidRPr="00BA5274">
        <w:rPr>
          <w:rFonts w:ascii="Cambria" w:hAnsi="Cambria"/>
          <w:sz w:val="24"/>
          <w:szCs w:val="24"/>
        </w:rPr>
        <w:t>C1.4.2.5 Malaria (</w:t>
      </w:r>
      <w:r w:rsidRPr="00BA5274">
        <w:rPr>
          <w:rFonts w:ascii="Cambria" w:hAnsi="Cambria"/>
          <w:bCs/>
          <w:sz w:val="24"/>
          <w:szCs w:val="24"/>
        </w:rPr>
        <w:t xml:space="preserve">5 </w:t>
      </w:r>
      <w:r w:rsidRPr="00BA5274">
        <w:rPr>
          <w:rFonts w:ascii="Cambria" w:hAnsi="Cambria"/>
          <w:sz w:val="24"/>
          <w:szCs w:val="24"/>
        </w:rPr>
        <w:t>indicators)</w:t>
      </w:r>
    </w:p>
    <w:p w14:paraId="35C93368" w14:textId="77777777" w:rsidR="00425410" w:rsidRPr="00BA5274" w:rsidRDefault="00425410" w:rsidP="00B7788D">
      <w:pPr>
        <w:spacing w:after="0"/>
        <w:ind w:left="1080"/>
        <w:jc w:val="both"/>
        <w:rPr>
          <w:rFonts w:ascii="Cambria" w:hAnsi="Cambria"/>
          <w:sz w:val="24"/>
          <w:szCs w:val="24"/>
        </w:rPr>
      </w:pPr>
      <w:r w:rsidRPr="00BA5274">
        <w:rPr>
          <w:rFonts w:ascii="Cambria" w:hAnsi="Cambria"/>
          <w:sz w:val="24"/>
          <w:szCs w:val="24"/>
        </w:rPr>
        <w:t>C1.2.4.6 Neglected tropical diseases (</w:t>
      </w:r>
      <w:r w:rsidRPr="00BA5274">
        <w:rPr>
          <w:rFonts w:ascii="Cambria" w:hAnsi="Cambria"/>
          <w:bCs/>
          <w:sz w:val="24"/>
          <w:szCs w:val="24"/>
        </w:rPr>
        <w:t xml:space="preserve">2 </w:t>
      </w:r>
      <w:r w:rsidRPr="00BA5274">
        <w:rPr>
          <w:rFonts w:ascii="Cambria" w:hAnsi="Cambria"/>
          <w:sz w:val="24"/>
          <w:szCs w:val="24"/>
        </w:rPr>
        <w:t>indicators)</w:t>
      </w:r>
    </w:p>
    <w:p w14:paraId="02C5E6BD" w14:textId="77777777" w:rsidR="00425410" w:rsidRPr="00BA5274" w:rsidRDefault="00425410" w:rsidP="00B7788D">
      <w:pPr>
        <w:spacing w:after="0"/>
        <w:ind w:left="720"/>
        <w:jc w:val="both"/>
        <w:rPr>
          <w:rFonts w:ascii="Cambria" w:hAnsi="Cambria"/>
          <w:sz w:val="24"/>
          <w:szCs w:val="24"/>
        </w:rPr>
      </w:pPr>
      <w:r w:rsidRPr="00BA5274">
        <w:rPr>
          <w:rFonts w:ascii="Cambria" w:hAnsi="Cambria"/>
          <w:sz w:val="24"/>
          <w:szCs w:val="24"/>
        </w:rPr>
        <w:t>C1.4.3. Non Communicable diseases (</w:t>
      </w:r>
      <w:r w:rsidRPr="00BA5274">
        <w:rPr>
          <w:rFonts w:ascii="Cambria" w:hAnsi="Cambria"/>
          <w:bCs/>
          <w:sz w:val="24"/>
          <w:szCs w:val="24"/>
        </w:rPr>
        <w:t xml:space="preserve">5 </w:t>
      </w:r>
      <w:r w:rsidRPr="00BA5274">
        <w:rPr>
          <w:rFonts w:ascii="Cambria" w:hAnsi="Cambria"/>
          <w:sz w:val="24"/>
          <w:szCs w:val="24"/>
        </w:rPr>
        <w:t>indicators)</w:t>
      </w:r>
    </w:p>
    <w:p w14:paraId="7D319ED9" w14:textId="77777777" w:rsidR="00425410" w:rsidRPr="00BA5274" w:rsidRDefault="00425410" w:rsidP="00B7788D">
      <w:pPr>
        <w:spacing w:after="0"/>
        <w:jc w:val="both"/>
        <w:rPr>
          <w:rFonts w:ascii="Cambria" w:hAnsi="Cambria"/>
          <w:sz w:val="24"/>
          <w:szCs w:val="24"/>
        </w:rPr>
      </w:pPr>
      <w:r w:rsidRPr="00BA5274">
        <w:rPr>
          <w:rFonts w:ascii="Cambria" w:hAnsi="Cambria"/>
          <w:sz w:val="24"/>
          <w:szCs w:val="24"/>
        </w:rPr>
        <w:t>C2. Community Ownership (</w:t>
      </w:r>
      <w:r w:rsidRPr="00BA5274">
        <w:rPr>
          <w:rFonts w:ascii="Cambria" w:hAnsi="Cambria"/>
          <w:bCs/>
          <w:sz w:val="24"/>
          <w:szCs w:val="24"/>
        </w:rPr>
        <w:t xml:space="preserve">2 </w:t>
      </w:r>
      <w:r w:rsidRPr="00BA5274">
        <w:rPr>
          <w:rFonts w:ascii="Cambria" w:hAnsi="Cambria"/>
          <w:sz w:val="24"/>
          <w:szCs w:val="24"/>
        </w:rPr>
        <w:t>indicators)</w:t>
      </w:r>
    </w:p>
    <w:p w14:paraId="73A7E1E5" w14:textId="77777777" w:rsidR="00425410" w:rsidRPr="00BA5274" w:rsidRDefault="00425410" w:rsidP="00B7788D">
      <w:pPr>
        <w:spacing w:after="0"/>
        <w:jc w:val="both"/>
        <w:rPr>
          <w:rFonts w:ascii="Cambria" w:hAnsi="Cambria"/>
          <w:sz w:val="24"/>
          <w:szCs w:val="24"/>
        </w:rPr>
      </w:pPr>
      <w:r w:rsidRPr="00BA5274">
        <w:rPr>
          <w:rFonts w:ascii="Cambria" w:hAnsi="Cambria"/>
          <w:sz w:val="24"/>
          <w:szCs w:val="24"/>
        </w:rPr>
        <w:t>F1. Resource Mobilization and Utilization (</w:t>
      </w:r>
      <w:r w:rsidRPr="00BA5274">
        <w:rPr>
          <w:rFonts w:ascii="Cambria" w:hAnsi="Cambria"/>
          <w:bCs/>
          <w:sz w:val="24"/>
          <w:szCs w:val="24"/>
        </w:rPr>
        <w:t xml:space="preserve">4 </w:t>
      </w:r>
      <w:r w:rsidRPr="00BA5274">
        <w:rPr>
          <w:rFonts w:ascii="Cambria" w:hAnsi="Cambria"/>
          <w:sz w:val="24"/>
          <w:szCs w:val="24"/>
        </w:rPr>
        <w:t>indicators)</w:t>
      </w:r>
    </w:p>
    <w:p w14:paraId="0A91F0BA" w14:textId="77777777" w:rsidR="00425410" w:rsidRPr="00BA5274" w:rsidRDefault="00425410" w:rsidP="00B7788D">
      <w:pPr>
        <w:spacing w:after="0"/>
        <w:jc w:val="both"/>
        <w:rPr>
          <w:rFonts w:ascii="Cambria" w:hAnsi="Cambria"/>
          <w:sz w:val="24"/>
          <w:szCs w:val="24"/>
        </w:rPr>
      </w:pPr>
      <w:r w:rsidRPr="00BA5274">
        <w:rPr>
          <w:rFonts w:ascii="Cambria" w:hAnsi="Cambria"/>
          <w:sz w:val="24"/>
          <w:szCs w:val="24"/>
        </w:rPr>
        <w:t>P1. Quality of health Services (6</w:t>
      </w:r>
      <w:r w:rsidRPr="00BA5274">
        <w:rPr>
          <w:rFonts w:ascii="Cambria" w:hAnsi="Cambria"/>
          <w:bCs/>
          <w:sz w:val="24"/>
          <w:szCs w:val="24"/>
        </w:rPr>
        <w:t xml:space="preserve"> </w:t>
      </w:r>
      <w:r w:rsidRPr="00BA5274">
        <w:rPr>
          <w:rFonts w:ascii="Cambria" w:hAnsi="Cambria"/>
          <w:sz w:val="24"/>
          <w:szCs w:val="24"/>
        </w:rPr>
        <w:t>indicators)</w:t>
      </w:r>
    </w:p>
    <w:p w14:paraId="1BCCBDA7" w14:textId="77777777" w:rsidR="00425410" w:rsidRPr="00BA5274" w:rsidRDefault="00425410" w:rsidP="00B7788D">
      <w:pPr>
        <w:spacing w:after="0"/>
        <w:jc w:val="both"/>
        <w:rPr>
          <w:rFonts w:ascii="Cambria" w:hAnsi="Cambria"/>
          <w:sz w:val="24"/>
          <w:szCs w:val="24"/>
        </w:rPr>
      </w:pPr>
      <w:r w:rsidRPr="00BA5274">
        <w:rPr>
          <w:rFonts w:ascii="Cambria" w:hAnsi="Cambria"/>
          <w:sz w:val="24"/>
          <w:szCs w:val="24"/>
        </w:rPr>
        <w:t>P3. Pharmaceutical Supply and Services (</w:t>
      </w:r>
      <w:r w:rsidRPr="00BA5274">
        <w:rPr>
          <w:rFonts w:ascii="Cambria" w:hAnsi="Cambria"/>
          <w:bCs/>
          <w:sz w:val="24"/>
          <w:szCs w:val="24"/>
        </w:rPr>
        <w:t xml:space="preserve">1 </w:t>
      </w:r>
      <w:r w:rsidRPr="00BA5274">
        <w:rPr>
          <w:rFonts w:ascii="Cambria" w:hAnsi="Cambria"/>
          <w:sz w:val="24"/>
          <w:szCs w:val="24"/>
        </w:rPr>
        <w:t>indicators)</w:t>
      </w:r>
    </w:p>
    <w:p w14:paraId="18947E58" w14:textId="77777777" w:rsidR="00425410" w:rsidRPr="00BA5274" w:rsidRDefault="00425410" w:rsidP="00B7788D">
      <w:pPr>
        <w:spacing w:after="0"/>
        <w:jc w:val="both"/>
        <w:rPr>
          <w:rFonts w:ascii="Cambria" w:hAnsi="Cambria"/>
          <w:sz w:val="24"/>
          <w:szCs w:val="24"/>
        </w:rPr>
      </w:pPr>
      <w:r w:rsidRPr="00BA5274">
        <w:rPr>
          <w:rFonts w:ascii="Cambria" w:hAnsi="Cambria"/>
          <w:sz w:val="24"/>
          <w:szCs w:val="24"/>
        </w:rPr>
        <w:t>P5. Evidence Based Decision Making (</w:t>
      </w:r>
      <w:r w:rsidRPr="00BA5274">
        <w:rPr>
          <w:rFonts w:ascii="Cambria" w:hAnsi="Cambria"/>
          <w:bCs/>
          <w:sz w:val="24"/>
          <w:szCs w:val="24"/>
        </w:rPr>
        <w:t xml:space="preserve">4 </w:t>
      </w:r>
      <w:r w:rsidRPr="00BA5274">
        <w:rPr>
          <w:rFonts w:ascii="Cambria" w:hAnsi="Cambria"/>
          <w:sz w:val="24"/>
          <w:szCs w:val="24"/>
        </w:rPr>
        <w:t>indicators)</w:t>
      </w:r>
    </w:p>
    <w:p w14:paraId="13BFC52C" w14:textId="77777777" w:rsidR="00425410" w:rsidRPr="00BA5274" w:rsidRDefault="00425410" w:rsidP="00B7788D">
      <w:pPr>
        <w:spacing w:after="0"/>
        <w:jc w:val="both"/>
        <w:rPr>
          <w:rFonts w:ascii="Cambria" w:hAnsi="Cambria"/>
          <w:sz w:val="24"/>
          <w:szCs w:val="24"/>
        </w:rPr>
      </w:pPr>
      <w:r w:rsidRPr="00BA5274">
        <w:rPr>
          <w:rFonts w:ascii="Cambria" w:hAnsi="Cambria"/>
          <w:sz w:val="24"/>
          <w:szCs w:val="24"/>
        </w:rPr>
        <w:t>CB1.  Health Infrastructure (</w:t>
      </w:r>
      <w:r w:rsidRPr="00BA5274">
        <w:rPr>
          <w:rFonts w:ascii="Cambria" w:hAnsi="Cambria"/>
          <w:bCs/>
          <w:sz w:val="24"/>
          <w:szCs w:val="24"/>
        </w:rPr>
        <w:t xml:space="preserve">4 </w:t>
      </w:r>
      <w:r w:rsidRPr="00BA5274">
        <w:rPr>
          <w:rFonts w:ascii="Cambria" w:hAnsi="Cambria"/>
          <w:sz w:val="24"/>
          <w:szCs w:val="24"/>
        </w:rPr>
        <w:t>indicators)</w:t>
      </w:r>
    </w:p>
    <w:p w14:paraId="3EFBDC3C" w14:textId="77777777" w:rsidR="00473EB5" w:rsidRPr="00BA5274" w:rsidRDefault="00425410" w:rsidP="00B7788D">
      <w:pPr>
        <w:spacing w:after="0"/>
        <w:jc w:val="both"/>
        <w:rPr>
          <w:rFonts w:ascii="Cambria" w:hAnsi="Cambria"/>
          <w:sz w:val="24"/>
          <w:szCs w:val="24"/>
        </w:rPr>
      </w:pPr>
      <w:r w:rsidRPr="00BA5274">
        <w:rPr>
          <w:rFonts w:ascii="Cambria" w:hAnsi="Cambria"/>
          <w:sz w:val="24"/>
          <w:szCs w:val="24"/>
        </w:rPr>
        <w:t>CB2. Human Capital and leaders (</w:t>
      </w:r>
      <w:r w:rsidRPr="00BA5274">
        <w:rPr>
          <w:rFonts w:ascii="Cambria" w:hAnsi="Cambria"/>
          <w:bCs/>
          <w:sz w:val="24"/>
          <w:szCs w:val="24"/>
        </w:rPr>
        <w:t xml:space="preserve">4 </w:t>
      </w:r>
      <w:r w:rsidRPr="00BA5274">
        <w:rPr>
          <w:rFonts w:ascii="Cambria" w:hAnsi="Cambria"/>
          <w:sz w:val="24"/>
          <w:szCs w:val="24"/>
        </w:rPr>
        <w:t>indicators)</w:t>
      </w:r>
    </w:p>
    <w:p w14:paraId="5F3CCCED" w14:textId="77777777" w:rsidR="00473EB5" w:rsidRPr="00BA5274" w:rsidRDefault="00473EB5" w:rsidP="00B7788D">
      <w:pPr>
        <w:spacing w:after="0" w:line="240" w:lineRule="auto"/>
        <w:jc w:val="both"/>
        <w:rPr>
          <w:rFonts w:ascii="Cambria" w:hAnsi="Cambria"/>
          <w:sz w:val="24"/>
          <w:szCs w:val="24"/>
        </w:rPr>
      </w:pPr>
      <w:r w:rsidRPr="00BA5274">
        <w:rPr>
          <w:rFonts w:ascii="Cambria" w:hAnsi="Cambria"/>
          <w:sz w:val="24"/>
          <w:szCs w:val="24"/>
        </w:rPr>
        <w:br w:type="page"/>
      </w:r>
    </w:p>
    <w:p w14:paraId="3A8E85DA" w14:textId="77777777" w:rsidR="00425410" w:rsidRPr="006435C2" w:rsidRDefault="00425410" w:rsidP="00425410">
      <w:pPr>
        <w:jc w:val="both"/>
        <w:rPr>
          <w:rFonts w:asciiTheme="majorHAnsi" w:hAnsiTheme="majorHAnsi"/>
          <w:sz w:val="24"/>
          <w:szCs w:val="24"/>
        </w:rPr>
      </w:pPr>
      <w:r w:rsidRPr="006435C2">
        <w:rPr>
          <w:rFonts w:asciiTheme="majorHAnsi" w:hAnsiTheme="majorHAnsi"/>
          <w:sz w:val="24"/>
          <w:szCs w:val="24"/>
        </w:rPr>
        <w:lastRenderedPageBreak/>
        <w:t>The HMIS, which draws its data from routine service and administrative records, provides an ideal source for indicators that are reviewed frequently to monitor and refine program implementation.  However, the HMIS does not provide all indicators needed to monitor the health sector and alternative data sources such as facility based or population surveys</w:t>
      </w:r>
      <w:r w:rsidR="007211CF" w:rsidRPr="006435C2">
        <w:rPr>
          <w:rFonts w:asciiTheme="majorHAnsi" w:hAnsiTheme="majorHAnsi"/>
          <w:sz w:val="24"/>
          <w:szCs w:val="24"/>
        </w:rPr>
        <w:t xml:space="preserve"> should be used when possible</w:t>
      </w:r>
      <w:r w:rsidRPr="006435C2">
        <w:rPr>
          <w:rFonts w:asciiTheme="majorHAnsi" w:hAnsiTheme="majorHAnsi"/>
          <w:sz w:val="24"/>
          <w:szCs w:val="24"/>
        </w:rPr>
        <w:t>.</w:t>
      </w:r>
      <w:r w:rsidRPr="006435C2">
        <w:rPr>
          <w:rStyle w:val="FootnoteReference"/>
          <w:rFonts w:asciiTheme="majorHAnsi" w:hAnsiTheme="majorHAnsi"/>
          <w:sz w:val="24"/>
          <w:szCs w:val="24"/>
        </w:rPr>
        <w:footnoteReference w:id="7"/>
      </w:r>
    </w:p>
    <w:p w14:paraId="08B1C94D" w14:textId="77777777" w:rsidR="00425410" w:rsidRPr="006435C2" w:rsidRDefault="00425410" w:rsidP="00473EB5">
      <w:pPr>
        <w:pStyle w:val="Heading2"/>
        <w:spacing w:line="240" w:lineRule="auto"/>
        <w:rPr>
          <w:rFonts w:asciiTheme="majorHAnsi" w:hAnsiTheme="majorHAnsi"/>
        </w:rPr>
      </w:pPr>
      <w:bookmarkStart w:id="8" w:name="_Toc188946590"/>
      <w:bookmarkStart w:id="9" w:name="_Toc383875954"/>
      <w:r w:rsidRPr="006435C2">
        <w:rPr>
          <w:rFonts w:asciiTheme="majorHAnsi" w:hAnsiTheme="majorHAnsi"/>
        </w:rPr>
        <w:t>I.A Impact Indicators</w:t>
      </w:r>
      <w:bookmarkEnd w:id="8"/>
      <w:bookmarkEnd w:id="9"/>
    </w:p>
    <w:p w14:paraId="27843EEE" w14:textId="77777777" w:rsidR="00473EB5" w:rsidRPr="006435C2" w:rsidRDefault="00473EB5" w:rsidP="00473EB5">
      <w:pPr>
        <w:rPr>
          <w:rFonts w:asciiTheme="majorHAnsi" w:hAnsiTheme="majorHAnsi"/>
        </w:rPr>
      </w:pPr>
    </w:p>
    <w:p w14:paraId="176EED88" w14:textId="77777777" w:rsidR="00425410" w:rsidRPr="006435C2" w:rsidRDefault="00425410" w:rsidP="00425410">
      <w:pPr>
        <w:jc w:val="both"/>
        <w:rPr>
          <w:rFonts w:asciiTheme="majorHAnsi" w:hAnsiTheme="majorHAnsi"/>
          <w:sz w:val="24"/>
          <w:szCs w:val="24"/>
        </w:rPr>
      </w:pPr>
      <w:r w:rsidRPr="006435C2">
        <w:rPr>
          <w:rFonts w:asciiTheme="majorHAnsi" w:hAnsiTheme="majorHAnsi"/>
          <w:sz w:val="24"/>
          <w:szCs w:val="24"/>
        </w:rPr>
        <w:t xml:space="preserve">Impact indicators look at changes in the health status of the population as reflected in mortality and fertility rates.  </w:t>
      </w:r>
      <w:r w:rsidRPr="006435C2">
        <w:rPr>
          <w:rFonts w:asciiTheme="majorHAnsi" w:hAnsiTheme="majorHAnsi"/>
        </w:rPr>
        <w:t xml:space="preserve">The health sector </w:t>
      </w:r>
      <w:r w:rsidRPr="006435C2">
        <w:rPr>
          <w:rFonts w:asciiTheme="majorHAnsi" w:hAnsiTheme="majorHAnsi"/>
          <w:sz w:val="24"/>
          <w:szCs w:val="24"/>
        </w:rPr>
        <w:t xml:space="preserve">impact indicators are </w:t>
      </w:r>
      <w:r w:rsidRPr="006435C2">
        <w:rPr>
          <w:rFonts w:asciiTheme="majorHAnsi" w:hAnsiTheme="majorHAnsi"/>
        </w:rPr>
        <w:t>not</w:t>
      </w:r>
      <w:r w:rsidRPr="006435C2">
        <w:rPr>
          <w:rFonts w:asciiTheme="majorHAnsi" w:hAnsiTheme="majorHAnsi"/>
          <w:sz w:val="24"/>
          <w:szCs w:val="24"/>
        </w:rPr>
        <w:t xml:space="preserve"> planned for routine collection as an HMIS indicator</w:t>
      </w:r>
      <w:r w:rsidRPr="006435C2">
        <w:rPr>
          <w:rFonts w:asciiTheme="majorHAnsi" w:hAnsiTheme="majorHAnsi"/>
        </w:rPr>
        <w:t xml:space="preserve">.  The impact indicators are </w:t>
      </w:r>
      <w:r w:rsidRPr="006435C2">
        <w:rPr>
          <w:rFonts w:asciiTheme="majorHAnsi" w:hAnsiTheme="majorHAnsi"/>
          <w:sz w:val="24"/>
          <w:szCs w:val="24"/>
        </w:rPr>
        <w:t xml:space="preserve">collected through </w:t>
      </w:r>
      <w:r w:rsidRPr="006435C2">
        <w:rPr>
          <w:rFonts w:asciiTheme="majorHAnsi" w:hAnsiTheme="majorHAnsi"/>
        </w:rPr>
        <w:t xml:space="preserve">the </w:t>
      </w:r>
      <w:r w:rsidRPr="006435C2">
        <w:rPr>
          <w:rFonts w:asciiTheme="majorHAnsi" w:hAnsiTheme="majorHAnsi"/>
          <w:sz w:val="24"/>
          <w:szCs w:val="24"/>
        </w:rPr>
        <w:t xml:space="preserve">vital events registration system </w:t>
      </w:r>
      <w:r w:rsidRPr="006435C2">
        <w:rPr>
          <w:rFonts w:asciiTheme="majorHAnsi" w:hAnsiTheme="majorHAnsi"/>
        </w:rPr>
        <w:t xml:space="preserve">and </w:t>
      </w:r>
      <w:r w:rsidR="007211CF" w:rsidRPr="006435C2">
        <w:rPr>
          <w:rFonts w:asciiTheme="majorHAnsi" w:hAnsiTheme="majorHAnsi"/>
        </w:rPr>
        <w:t xml:space="preserve">periodic </w:t>
      </w:r>
      <w:r w:rsidRPr="006435C2">
        <w:rPr>
          <w:rFonts w:asciiTheme="majorHAnsi" w:hAnsiTheme="majorHAnsi"/>
        </w:rPr>
        <w:t xml:space="preserve">population based </w:t>
      </w:r>
      <w:r w:rsidR="007211CF" w:rsidRPr="006435C2">
        <w:rPr>
          <w:rFonts w:asciiTheme="majorHAnsi" w:hAnsiTheme="majorHAnsi"/>
        </w:rPr>
        <w:t xml:space="preserve">surveys </w:t>
      </w:r>
      <w:r w:rsidRPr="006435C2">
        <w:rPr>
          <w:rFonts w:asciiTheme="majorHAnsi" w:hAnsiTheme="majorHAnsi"/>
        </w:rPr>
        <w:t xml:space="preserve">and national based </w:t>
      </w:r>
      <w:r w:rsidRPr="006435C2">
        <w:rPr>
          <w:rFonts w:asciiTheme="majorHAnsi" w:hAnsiTheme="majorHAnsi"/>
          <w:sz w:val="24"/>
          <w:szCs w:val="24"/>
        </w:rPr>
        <w:t xml:space="preserve">estimates </w:t>
      </w:r>
      <w:r w:rsidR="007211CF" w:rsidRPr="006435C2">
        <w:rPr>
          <w:rFonts w:asciiTheme="majorHAnsi" w:hAnsiTheme="majorHAnsi"/>
          <w:sz w:val="24"/>
          <w:szCs w:val="24"/>
        </w:rPr>
        <w:t xml:space="preserve">(e.g., </w:t>
      </w:r>
      <w:r w:rsidRPr="006435C2">
        <w:rPr>
          <w:rFonts w:asciiTheme="majorHAnsi" w:hAnsiTheme="majorHAnsi"/>
          <w:sz w:val="24"/>
          <w:szCs w:val="24"/>
        </w:rPr>
        <w:t>Ethiopia Demographic and Health Survey (EDHS), census, etc.</w:t>
      </w:r>
      <w:r w:rsidR="007211CF" w:rsidRPr="006435C2">
        <w:rPr>
          <w:rFonts w:asciiTheme="majorHAnsi" w:hAnsiTheme="majorHAnsi"/>
          <w:sz w:val="24"/>
          <w:szCs w:val="24"/>
        </w:rPr>
        <w:t>)</w:t>
      </w:r>
      <w:r w:rsidRPr="006435C2">
        <w:rPr>
          <w:rFonts w:asciiTheme="majorHAnsi" w:hAnsiTheme="majorHAnsi"/>
        </w:rPr>
        <w:t xml:space="preserve"> </w:t>
      </w:r>
    </w:p>
    <w:p w14:paraId="159B2F4F" w14:textId="77777777" w:rsidR="00425410" w:rsidRPr="006435C2" w:rsidRDefault="00425410" w:rsidP="00425410">
      <w:pPr>
        <w:pStyle w:val="Heading2"/>
        <w:rPr>
          <w:rFonts w:asciiTheme="majorHAnsi" w:hAnsiTheme="majorHAnsi"/>
        </w:rPr>
      </w:pPr>
      <w:bookmarkStart w:id="10" w:name="_Toc188946591"/>
      <w:bookmarkStart w:id="11" w:name="_Toc383875955"/>
      <w:r w:rsidRPr="006435C2">
        <w:rPr>
          <w:rFonts w:asciiTheme="majorHAnsi" w:hAnsiTheme="majorHAnsi"/>
        </w:rPr>
        <w:t>I.B Alternative sources for indicators.</w:t>
      </w:r>
      <w:bookmarkEnd w:id="10"/>
      <w:bookmarkEnd w:id="11"/>
    </w:p>
    <w:p w14:paraId="7D72A650" w14:textId="77777777" w:rsidR="00425410" w:rsidRPr="006435C2" w:rsidRDefault="00425410" w:rsidP="00425410">
      <w:pPr>
        <w:rPr>
          <w:rFonts w:asciiTheme="majorHAnsi" w:hAnsiTheme="majorHAnsi"/>
        </w:rPr>
      </w:pPr>
    </w:p>
    <w:p w14:paraId="3263493E" w14:textId="77777777" w:rsidR="00425410" w:rsidRPr="006435C2" w:rsidRDefault="00425410" w:rsidP="00425410">
      <w:pPr>
        <w:jc w:val="both"/>
        <w:rPr>
          <w:rFonts w:asciiTheme="majorHAnsi" w:hAnsiTheme="majorHAnsi"/>
        </w:rPr>
      </w:pPr>
      <w:r w:rsidRPr="006435C2">
        <w:rPr>
          <w:rFonts w:asciiTheme="majorHAnsi" w:hAnsiTheme="majorHAnsi"/>
        </w:rPr>
        <w:t>In addition to the population-based sources of health indicators outlined in the preceding section, medical records and registers kept at the facility provide a rich source of information, particularly on the quality indicators that can be assessed in supportive supervision and register review.</w:t>
      </w:r>
    </w:p>
    <w:p w14:paraId="25FDA4DE" w14:textId="77777777" w:rsidR="00425410" w:rsidRPr="006435C2" w:rsidRDefault="00425410" w:rsidP="00425410">
      <w:pPr>
        <w:jc w:val="both"/>
        <w:rPr>
          <w:rFonts w:asciiTheme="majorHAnsi" w:hAnsiTheme="majorHAnsi"/>
        </w:rPr>
      </w:pPr>
      <w:r w:rsidRPr="006435C2">
        <w:rPr>
          <w:rFonts w:asciiTheme="majorHAnsi" w:hAnsiTheme="majorHAnsi"/>
        </w:rPr>
        <w:t>An essential part of HMIS reform is improving the quality of data and its use in improving service delivery.  The method recommended by FMOH/PPD to achieve these objectives is the method recognized as an international best practice – reduce the amount of data collected at each health facility by agreeing on which indicators are most relevant to signal the need for direct action and use the HMIS to collect only the data that are required to calculate those indicators.  The HMIS indicators are warning signals.  If an indicator warns of a performance problem, then the problem should be investigated; this investigation may require further data collection, from existing records or from a special study.</w:t>
      </w:r>
    </w:p>
    <w:p w14:paraId="0EAAAE38" w14:textId="77777777" w:rsidR="00425410" w:rsidRPr="006435C2" w:rsidRDefault="00425410" w:rsidP="00425410">
      <w:pPr>
        <w:jc w:val="both"/>
        <w:rPr>
          <w:rFonts w:asciiTheme="majorHAnsi" w:hAnsiTheme="majorHAnsi"/>
        </w:rPr>
      </w:pPr>
      <w:r w:rsidRPr="006435C2">
        <w:rPr>
          <w:rFonts w:asciiTheme="majorHAnsi" w:hAnsiTheme="majorHAnsi"/>
        </w:rPr>
        <w:t>This process is not intended to deprive program officers of information that is essential for improving the quality of services and monitoring its effects on the health status of the population.  On the contrary this process leads to a rationalization of information collection, so that the most effective and efficient method can be selected, depending on the focus of the information and its use.</w:t>
      </w:r>
    </w:p>
    <w:p w14:paraId="44EA5E74" w14:textId="77777777" w:rsidR="00425410" w:rsidRPr="006435C2" w:rsidRDefault="00425410" w:rsidP="00425410">
      <w:pPr>
        <w:rPr>
          <w:rFonts w:asciiTheme="majorHAnsi" w:hAnsiTheme="majorHAnsi"/>
        </w:rPr>
      </w:pPr>
      <w:r w:rsidRPr="006435C2">
        <w:rPr>
          <w:rFonts w:asciiTheme="majorHAnsi" w:hAnsiTheme="majorHAnsi"/>
        </w:rPr>
        <w:t xml:space="preserve">Annex 1 shows the frequency of reporting the HMIS indicators at each level.  Annex 2 includes most of the indicators discussed during the course of selecting the indicators to be included in the HMIS.  </w:t>
      </w:r>
      <w:r w:rsidRPr="006435C2">
        <w:rPr>
          <w:rFonts w:asciiTheme="majorHAnsi" w:hAnsiTheme="majorHAnsi"/>
        </w:rPr>
        <w:lastRenderedPageBreak/>
        <w:t>This table also shows the information that will be available from the electronic HMIS application.  It also shows how additional information can be collected using alternative sources.</w:t>
      </w:r>
    </w:p>
    <w:p w14:paraId="6E366640" w14:textId="77777777" w:rsidR="00425410" w:rsidRPr="006435C2" w:rsidRDefault="00425410" w:rsidP="00425410">
      <w:pPr>
        <w:numPr>
          <w:ilvl w:val="0"/>
          <w:numId w:val="62"/>
        </w:numPr>
        <w:spacing w:after="0"/>
        <w:rPr>
          <w:rFonts w:asciiTheme="majorHAnsi" w:hAnsiTheme="majorHAnsi"/>
        </w:rPr>
      </w:pPr>
      <w:r w:rsidRPr="006435C2">
        <w:rPr>
          <w:rFonts w:asciiTheme="majorHAnsi" w:hAnsiTheme="majorHAnsi"/>
          <w:b/>
        </w:rPr>
        <w:t>Health facility registers.</w:t>
      </w:r>
      <w:r w:rsidRPr="006435C2">
        <w:rPr>
          <w:rFonts w:asciiTheme="majorHAnsi" w:hAnsiTheme="majorHAnsi"/>
        </w:rPr>
        <w:t xml:space="preserve">  Each facility keeps records of each patient / client interaction.  These are a rich source of information that can be reviewed through special studies or operations research to look at specific issues in service delivery or disease conditions.  These records can also form the basis for sentinel surveillance for ongoing monitoring.</w:t>
      </w:r>
    </w:p>
    <w:p w14:paraId="37FD847C" w14:textId="77777777" w:rsidR="00425410" w:rsidRPr="006435C2" w:rsidRDefault="00425410" w:rsidP="00425410">
      <w:pPr>
        <w:numPr>
          <w:ilvl w:val="0"/>
          <w:numId w:val="62"/>
        </w:numPr>
        <w:spacing w:after="0"/>
        <w:rPr>
          <w:rFonts w:asciiTheme="majorHAnsi" w:hAnsiTheme="majorHAnsi"/>
        </w:rPr>
      </w:pPr>
      <w:r w:rsidRPr="006435C2">
        <w:rPr>
          <w:rFonts w:asciiTheme="majorHAnsi" w:hAnsiTheme="majorHAnsi"/>
          <w:b/>
        </w:rPr>
        <w:t>Surveys.</w:t>
      </w:r>
      <w:r w:rsidRPr="006435C2">
        <w:rPr>
          <w:rFonts w:asciiTheme="majorHAnsi" w:hAnsiTheme="majorHAnsi"/>
        </w:rPr>
        <w:t xml:space="preserve">  A number of indicators are already collected at regular intervals by Ethiopia Demographic and Health Services (EDHS), Welfare Monitoring Survey (WMS), and census.  Still others are available through special purpose population-based or health facility surveys.</w:t>
      </w:r>
    </w:p>
    <w:p w14:paraId="13D05DCB" w14:textId="77777777" w:rsidR="00425410" w:rsidRPr="006435C2" w:rsidRDefault="00425410" w:rsidP="00425410">
      <w:pPr>
        <w:numPr>
          <w:ilvl w:val="0"/>
          <w:numId w:val="62"/>
        </w:numPr>
        <w:spacing w:after="0"/>
        <w:rPr>
          <w:rFonts w:asciiTheme="majorHAnsi" w:hAnsiTheme="majorHAnsi"/>
        </w:rPr>
      </w:pPr>
      <w:r w:rsidRPr="006435C2">
        <w:rPr>
          <w:rFonts w:asciiTheme="majorHAnsi" w:hAnsiTheme="majorHAnsi"/>
          <w:b/>
        </w:rPr>
        <w:t>Supervision.</w:t>
      </w:r>
      <w:r w:rsidRPr="006435C2">
        <w:rPr>
          <w:rFonts w:asciiTheme="majorHAnsi" w:hAnsiTheme="majorHAnsi"/>
        </w:rPr>
        <w:t xml:space="preserve">  Routine supportive supervision is an indispensable method for improving the quality of services as well as for determining whether the system is functioning as intended to provide appropriate services of good quality.</w:t>
      </w:r>
    </w:p>
    <w:p w14:paraId="3BAAF8EE" w14:textId="77777777" w:rsidR="00425410" w:rsidRPr="006435C2" w:rsidRDefault="00425410" w:rsidP="00425410">
      <w:pPr>
        <w:rPr>
          <w:rFonts w:asciiTheme="majorHAnsi" w:hAnsiTheme="majorHAnsi"/>
        </w:rPr>
      </w:pPr>
      <w:r w:rsidRPr="006435C2">
        <w:rPr>
          <w:rFonts w:asciiTheme="majorHAnsi" w:hAnsiTheme="majorHAnsi"/>
        </w:rPr>
        <w:t>These alternative sources of information are important during all stages of Monitoring and Evaluation (M&amp;E).  Implementation problems detected during routine performance monitoring may require use of these alternative sources to identify the root cause of the problem.</w:t>
      </w:r>
    </w:p>
    <w:p w14:paraId="291CA78A" w14:textId="77777777" w:rsidR="00425410" w:rsidRPr="006435C2" w:rsidRDefault="00425410" w:rsidP="00425410">
      <w:pPr>
        <w:rPr>
          <w:rFonts w:asciiTheme="majorHAnsi" w:hAnsiTheme="majorHAnsi"/>
        </w:rPr>
      </w:pPr>
      <w:r w:rsidRPr="006435C2">
        <w:rPr>
          <w:rFonts w:asciiTheme="majorHAnsi" w:hAnsiTheme="majorHAnsi"/>
        </w:rPr>
        <w:t xml:space="preserve"> </w:t>
      </w:r>
    </w:p>
    <w:p w14:paraId="4B54343F" w14:textId="77777777" w:rsidR="00425410" w:rsidRPr="006435C2" w:rsidRDefault="00425410" w:rsidP="00425410">
      <w:pPr>
        <w:rPr>
          <w:rFonts w:asciiTheme="majorHAnsi" w:hAnsiTheme="majorHAnsi"/>
        </w:rPr>
      </w:pPr>
      <w:r w:rsidRPr="006435C2">
        <w:rPr>
          <w:rFonts w:asciiTheme="majorHAnsi" w:hAnsiTheme="majorHAnsi"/>
        </w:rPr>
        <w:br w:type="page"/>
      </w:r>
    </w:p>
    <w:p w14:paraId="786529ED" w14:textId="77777777" w:rsidR="00485BC6" w:rsidRPr="006435C2" w:rsidRDefault="00485BC6" w:rsidP="00425410">
      <w:pPr>
        <w:pStyle w:val="Heading1"/>
        <w:rPr>
          <w:rFonts w:asciiTheme="majorHAnsi" w:hAnsiTheme="majorHAnsi"/>
        </w:rPr>
      </w:pPr>
      <w:bookmarkStart w:id="12" w:name="_Toc383875956"/>
      <w:r w:rsidRPr="006435C2">
        <w:rPr>
          <w:rFonts w:asciiTheme="majorHAnsi" w:hAnsiTheme="majorHAnsi"/>
        </w:rPr>
        <w:lastRenderedPageBreak/>
        <w:t>Indicator Definitions</w:t>
      </w:r>
      <w:bookmarkEnd w:id="12"/>
    </w:p>
    <w:p w14:paraId="5C066F85" w14:textId="77777777" w:rsidR="00B163DB" w:rsidRPr="006435C2" w:rsidRDefault="00B163DB" w:rsidP="00C25009">
      <w:pPr>
        <w:pStyle w:val="Heading1"/>
        <w:rPr>
          <w:rFonts w:asciiTheme="majorHAnsi" w:hAnsiTheme="majorHAnsi"/>
        </w:rPr>
      </w:pPr>
      <w:bookmarkStart w:id="13" w:name="_Toc383875957"/>
      <w:r w:rsidRPr="006435C2">
        <w:rPr>
          <w:rFonts w:asciiTheme="majorHAnsi" w:hAnsiTheme="majorHAnsi"/>
        </w:rPr>
        <w:t>C1. Access to Health Service</w:t>
      </w:r>
      <w:bookmarkEnd w:id="6"/>
      <w:bookmarkEnd w:id="13"/>
    </w:p>
    <w:p w14:paraId="7DF1160F" w14:textId="77777777" w:rsidR="00B163DB" w:rsidRPr="006435C2" w:rsidRDefault="00A8392B" w:rsidP="00C25009">
      <w:pPr>
        <w:pStyle w:val="Heading2"/>
        <w:rPr>
          <w:rFonts w:asciiTheme="majorHAnsi" w:hAnsiTheme="majorHAnsi"/>
        </w:rPr>
      </w:pPr>
      <w:bookmarkStart w:id="14" w:name="_Toc281574589"/>
      <w:bookmarkStart w:id="15" w:name="_Toc283796185"/>
      <w:bookmarkStart w:id="16" w:name="_Toc283808030"/>
      <w:bookmarkStart w:id="17" w:name="_Toc373091306"/>
      <w:bookmarkStart w:id="18" w:name="_Toc378759530"/>
      <w:bookmarkStart w:id="19" w:name="_Toc383875958"/>
      <w:r w:rsidRPr="006435C2">
        <w:rPr>
          <w:rFonts w:asciiTheme="majorHAnsi" w:hAnsiTheme="majorHAnsi"/>
        </w:rPr>
        <w:t>C1.1. Maternal</w:t>
      </w:r>
      <w:bookmarkEnd w:id="14"/>
      <w:bookmarkEnd w:id="15"/>
      <w:bookmarkEnd w:id="16"/>
      <w:bookmarkEnd w:id="17"/>
      <w:r w:rsidRPr="006435C2">
        <w:rPr>
          <w:rFonts w:asciiTheme="majorHAnsi" w:hAnsiTheme="majorHAnsi"/>
        </w:rPr>
        <w:t xml:space="preserve"> and </w:t>
      </w:r>
      <w:r w:rsidR="00075749" w:rsidRPr="006435C2">
        <w:rPr>
          <w:rFonts w:asciiTheme="majorHAnsi" w:hAnsiTheme="majorHAnsi"/>
        </w:rPr>
        <w:t>Child Health</w:t>
      </w:r>
      <w:bookmarkEnd w:id="18"/>
      <w:bookmarkEnd w:id="19"/>
      <w:r w:rsidRPr="006435C2">
        <w:rPr>
          <w:rFonts w:asciiTheme="majorHAnsi" w:hAnsiTheme="majorHAnsi"/>
        </w:rPr>
        <w:t xml:space="preserve"> </w:t>
      </w:r>
    </w:p>
    <w:p w14:paraId="24E82800" w14:textId="77777777" w:rsidR="00425410" w:rsidRPr="006435C2" w:rsidRDefault="00425410" w:rsidP="00425410">
      <w:pPr>
        <w:rPr>
          <w:rFonts w:asciiTheme="majorHAnsi" w:hAnsiTheme="majorHAnsi"/>
          <w:sz w:val="24"/>
          <w:szCs w:val="24"/>
        </w:rPr>
      </w:pPr>
      <w:r w:rsidRPr="006435C2">
        <w:rPr>
          <w:rFonts w:asciiTheme="majorHAnsi" w:hAnsiTheme="majorHAnsi"/>
          <w:sz w:val="24"/>
          <w:szCs w:val="24"/>
        </w:rPr>
        <w:t>The Maternal and Child Health indicators are classified into three categories: Maternal Health</w:t>
      </w:r>
      <w:r w:rsidR="00F96288" w:rsidRPr="006435C2">
        <w:rPr>
          <w:rFonts w:asciiTheme="majorHAnsi" w:hAnsiTheme="majorHAnsi"/>
          <w:sz w:val="24"/>
          <w:szCs w:val="24"/>
        </w:rPr>
        <w:t>,</w:t>
      </w:r>
      <w:r w:rsidRPr="006435C2">
        <w:rPr>
          <w:rFonts w:asciiTheme="majorHAnsi" w:hAnsiTheme="majorHAnsi"/>
          <w:sz w:val="24"/>
          <w:szCs w:val="24"/>
        </w:rPr>
        <w:t xml:space="preserve"> </w:t>
      </w:r>
      <w:r w:rsidRPr="006435C2">
        <w:rPr>
          <w:rFonts w:asciiTheme="majorHAnsi" w:hAnsiTheme="majorHAnsi"/>
          <w:bCs/>
          <w:sz w:val="24"/>
          <w:szCs w:val="24"/>
        </w:rPr>
        <w:t xml:space="preserve">PMTCT, </w:t>
      </w:r>
      <w:r w:rsidRPr="006435C2">
        <w:rPr>
          <w:rFonts w:asciiTheme="majorHAnsi" w:hAnsiTheme="majorHAnsi"/>
          <w:sz w:val="24"/>
          <w:szCs w:val="24"/>
        </w:rPr>
        <w:t xml:space="preserve">and Child Health including </w:t>
      </w:r>
      <w:r w:rsidR="00F96288" w:rsidRPr="006435C2">
        <w:rPr>
          <w:rFonts w:asciiTheme="majorHAnsi" w:hAnsiTheme="majorHAnsi"/>
          <w:sz w:val="24"/>
          <w:szCs w:val="24"/>
        </w:rPr>
        <w:t xml:space="preserve">the </w:t>
      </w:r>
      <w:r w:rsidRPr="006435C2">
        <w:rPr>
          <w:rFonts w:asciiTheme="majorHAnsi" w:hAnsiTheme="majorHAnsi"/>
          <w:sz w:val="24"/>
          <w:szCs w:val="24"/>
        </w:rPr>
        <w:t>Expanded Program on Immunization</w:t>
      </w:r>
      <w:r w:rsidR="00F96288" w:rsidRPr="006435C2">
        <w:rPr>
          <w:rFonts w:asciiTheme="majorHAnsi" w:hAnsiTheme="majorHAnsi"/>
          <w:sz w:val="24"/>
          <w:szCs w:val="24"/>
        </w:rPr>
        <w:t xml:space="preserve"> (EPI)</w:t>
      </w:r>
      <w:r w:rsidRPr="006435C2">
        <w:rPr>
          <w:rFonts w:asciiTheme="majorHAnsi" w:hAnsiTheme="majorHAnsi"/>
          <w:sz w:val="24"/>
          <w:szCs w:val="24"/>
        </w:rPr>
        <w:t xml:space="preserve">. </w:t>
      </w:r>
    </w:p>
    <w:p w14:paraId="795346DD" w14:textId="77777777" w:rsidR="00B10B44" w:rsidRPr="006435C2" w:rsidRDefault="00E9024D" w:rsidP="00C25009">
      <w:pPr>
        <w:pStyle w:val="Heading3"/>
        <w:rPr>
          <w:rFonts w:asciiTheme="majorHAnsi" w:hAnsiTheme="majorHAnsi"/>
        </w:rPr>
      </w:pPr>
      <w:bookmarkStart w:id="20" w:name="_Toc378759531"/>
      <w:bookmarkStart w:id="21" w:name="_Toc383875959"/>
      <w:r w:rsidRPr="006435C2">
        <w:rPr>
          <w:rFonts w:asciiTheme="majorHAnsi" w:hAnsiTheme="majorHAnsi"/>
        </w:rPr>
        <w:t>C1.1.1</w:t>
      </w:r>
      <w:r w:rsidR="00B10B44" w:rsidRPr="006435C2">
        <w:rPr>
          <w:rFonts w:asciiTheme="majorHAnsi" w:hAnsiTheme="majorHAnsi"/>
        </w:rPr>
        <w:t xml:space="preserve"> Maternal</w:t>
      </w:r>
      <w:bookmarkEnd w:id="20"/>
      <w:r w:rsidR="00A8392B" w:rsidRPr="006435C2">
        <w:rPr>
          <w:rFonts w:asciiTheme="majorHAnsi" w:hAnsiTheme="majorHAnsi"/>
        </w:rPr>
        <w:t xml:space="preserve"> Health</w:t>
      </w:r>
      <w:bookmarkEnd w:id="21"/>
    </w:p>
    <w:p w14:paraId="0AD27557" w14:textId="77777777" w:rsidR="00425410" w:rsidRPr="006435C2" w:rsidRDefault="00425410" w:rsidP="00B7788D">
      <w:pPr>
        <w:spacing w:after="0"/>
        <w:rPr>
          <w:rFonts w:asciiTheme="majorHAnsi" w:hAnsiTheme="majorHAnsi"/>
        </w:rPr>
      </w:pPr>
      <w:r w:rsidRPr="006435C2">
        <w:rPr>
          <w:rFonts w:asciiTheme="majorHAnsi" w:hAnsiTheme="majorHAnsi"/>
        </w:rPr>
        <w:t xml:space="preserve">There are </w:t>
      </w:r>
      <w:r w:rsidRPr="006435C2">
        <w:rPr>
          <w:rFonts w:asciiTheme="majorHAnsi" w:hAnsiTheme="majorHAnsi"/>
          <w:bCs/>
          <w:sz w:val="24"/>
          <w:szCs w:val="24"/>
        </w:rPr>
        <w:t xml:space="preserve">13 </w:t>
      </w:r>
      <w:r w:rsidRPr="006435C2">
        <w:rPr>
          <w:rFonts w:asciiTheme="majorHAnsi" w:hAnsiTheme="majorHAnsi"/>
          <w:sz w:val="24"/>
          <w:szCs w:val="24"/>
        </w:rPr>
        <w:t>indicators</w:t>
      </w:r>
      <w:r w:rsidRPr="006435C2">
        <w:rPr>
          <w:rFonts w:asciiTheme="majorHAnsi" w:hAnsiTheme="majorHAnsi"/>
        </w:rPr>
        <w:t xml:space="preserve"> for maternal health all of which are analyzed monthly</w:t>
      </w:r>
      <w:r w:rsidR="00F96288" w:rsidRPr="006435C2">
        <w:rPr>
          <w:rFonts w:asciiTheme="majorHAnsi" w:hAnsiTheme="majorHAnsi"/>
        </w:rPr>
        <w:t>.</w:t>
      </w:r>
    </w:p>
    <w:p w14:paraId="46EC3132" w14:textId="77777777" w:rsidR="00B163DB" w:rsidRDefault="00E9024D" w:rsidP="00E9024D">
      <w:pPr>
        <w:pStyle w:val="Heading5"/>
        <w:rPr>
          <w:rFonts w:asciiTheme="majorHAnsi" w:eastAsia="Calibri" w:hAnsiTheme="majorHAnsi"/>
        </w:rPr>
      </w:pPr>
      <w:bookmarkStart w:id="22" w:name="_Toc281574592"/>
      <w:bookmarkStart w:id="23" w:name="_Toc283808033"/>
      <w:bookmarkStart w:id="24" w:name="_Toc373091309"/>
      <w:bookmarkStart w:id="25" w:name="_Toc383875960"/>
      <w:bookmarkStart w:id="26" w:name="OLE_LINK1"/>
      <w:r w:rsidRPr="006435C2">
        <w:rPr>
          <w:rFonts w:asciiTheme="majorHAnsi" w:eastAsia="Calibri" w:hAnsiTheme="majorHAnsi"/>
        </w:rPr>
        <w:t>C1.1.1</w:t>
      </w:r>
      <w:r w:rsidR="00075749" w:rsidRPr="006435C2">
        <w:rPr>
          <w:rFonts w:asciiTheme="majorHAnsi" w:eastAsia="Calibri" w:hAnsiTheme="majorHAnsi"/>
        </w:rPr>
        <w:t>.</w:t>
      </w:r>
      <w:r w:rsidR="00C25009" w:rsidRPr="006435C2">
        <w:rPr>
          <w:rFonts w:asciiTheme="majorHAnsi" w:eastAsia="Calibri" w:hAnsiTheme="majorHAnsi"/>
        </w:rPr>
        <w:t xml:space="preserve">1. </w:t>
      </w:r>
      <w:r w:rsidR="00B163DB" w:rsidRPr="006435C2">
        <w:rPr>
          <w:rFonts w:asciiTheme="majorHAnsi" w:eastAsia="Calibri" w:hAnsiTheme="majorHAnsi"/>
        </w:rPr>
        <w:t>Contraceptive acceptance rate</w:t>
      </w:r>
      <w:bookmarkEnd w:id="22"/>
      <w:bookmarkEnd w:id="23"/>
      <w:bookmarkEnd w:id="24"/>
      <w:bookmarkEnd w:id="25"/>
    </w:p>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25"/>
        <w:gridCol w:w="1091"/>
        <w:gridCol w:w="1242"/>
        <w:gridCol w:w="1053"/>
        <w:gridCol w:w="1053"/>
        <w:gridCol w:w="1057"/>
        <w:gridCol w:w="998"/>
        <w:gridCol w:w="84"/>
        <w:gridCol w:w="1221"/>
      </w:tblGrid>
      <w:tr w:rsidR="00B163DB" w:rsidRPr="005B7FF8" w14:paraId="3953F736" w14:textId="77777777" w:rsidTr="00B7788D">
        <w:trPr>
          <w:cantSplit/>
          <w:trHeight w:val="724"/>
        </w:trPr>
        <w:tc>
          <w:tcPr>
            <w:tcW w:w="905" w:type="pct"/>
            <w:shd w:val="clear" w:color="auto" w:fill="FFFFFF"/>
          </w:tcPr>
          <w:p w14:paraId="6E28138B" w14:textId="77777777" w:rsidR="00B163DB" w:rsidRPr="006435C2" w:rsidRDefault="00B163DB" w:rsidP="00C9779A">
            <w:pPr>
              <w:keepNext/>
              <w:shd w:val="clear" w:color="auto" w:fill="FFFFFF"/>
              <w:spacing w:after="0"/>
              <w:rPr>
                <w:rFonts w:asciiTheme="majorHAnsi" w:hAnsiTheme="majorHAnsi"/>
                <w:szCs w:val="24"/>
              </w:rPr>
            </w:pPr>
            <w:r w:rsidRPr="006435C2">
              <w:rPr>
                <w:rFonts w:asciiTheme="majorHAnsi" w:hAnsiTheme="majorHAnsi"/>
                <w:szCs w:val="24"/>
              </w:rPr>
              <w:t>Definition</w:t>
            </w:r>
          </w:p>
        </w:tc>
        <w:tc>
          <w:tcPr>
            <w:tcW w:w="4095" w:type="pct"/>
            <w:gridSpan w:val="8"/>
            <w:shd w:val="clear" w:color="auto" w:fill="FFFFFF"/>
          </w:tcPr>
          <w:p w14:paraId="1282A72C" w14:textId="77777777" w:rsidR="00B163DB" w:rsidRPr="00B7788D" w:rsidRDefault="00B163DB" w:rsidP="00B7788D">
            <w:pPr>
              <w:keepNext/>
              <w:shd w:val="clear" w:color="auto" w:fill="FFFFFF"/>
              <w:spacing w:after="0" w:line="240" w:lineRule="auto"/>
              <w:jc w:val="both"/>
              <w:rPr>
                <w:rFonts w:ascii="Cambria" w:hAnsi="Cambria"/>
                <w:i/>
                <w:szCs w:val="24"/>
              </w:rPr>
            </w:pPr>
            <w:r w:rsidRPr="00B7788D">
              <w:rPr>
                <w:rFonts w:ascii="Cambria" w:hAnsi="Cambria"/>
                <w:szCs w:val="24"/>
              </w:rPr>
              <w:t xml:space="preserve">The proportion of women of reproductive age (15-49 years) who are not pregnant </w:t>
            </w:r>
            <w:r w:rsidR="00473EB5" w:rsidRPr="00B7788D">
              <w:rPr>
                <w:rFonts w:ascii="Cambria" w:hAnsi="Cambria"/>
                <w:szCs w:val="24"/>
              </w:rPr>
              <w:t xml:space="preserve">and </w:t>
            </w:r>
            <w:r w:rsidRPr="00B7788D">
              <w:rPr>
                <w:rFonts w:ascii="Cambria" w:hAnsi="Cambria"/>
                <w:szCs w:val="24"/>
              </w:rPr>
              <w:t xml:space="preserve">are accepting a modern contraceptive method (new and repeat acceptors).  </w:t>
            </w:r>
          </w:p>
        </w:tc>
      </w:tr>
      <w:tr w:rsidR="00B163DB" w:rsidRPr="005B7FF8" w14:paraId="121268BA" w14:textId="77777777" w:rsidTr="00B7788D">
        <w:trPr>
          <w:cantSplit/>
          <w:trHeight w:val="354"/>
        </w:trPr>
        <w:tc>
          <w:tcPr>
            <w:tcW w:w="905" w:type="pct"/>
            <w:vMerge w:val="restart"/>
            <w:shd w:val="clear" w:color="auto" w:fill="FFFFFF"/>
          </w:tcPr>
          <w:p w14:paraId="653F9D3E" w14:textId="77777777" w:rsidR="00B163DB" w:rsidRPr="006435C2" w:rsidRDefault="00B163DB" w:rsidP="00C9779A">
            <w:pPr>
              <w:keepNext/>
              <w:shd w:val="clear" w:color="auto" w:fill="FFFFFF"/>
              <w:spacing w:after="0"/>
              <w:rPr>
                <w:rFonts w:asciiTheme="majorHAnsi" w:hAnsiTheme="majorHAnsi"/>
                <w:szCs w:val="24"/>
              </w:rPr>
            </w:pPr>
            <w:r w:rsidRPr="006435C2">
              <w:rPr>
                <w:rFonts w:asciiTheme="majorHAnsi" w:hAnsiTheme="majorHAnsi"/>
                <w:szCs w:val="24"/>
              </w:rPr>
              <w:t>Formula</w:t>
            </w:r>
          </w:p>
        </w:tc>
        <w:tc>
          <w:tcPr>
            <w:tcW w:w="3410" w:type="pct"/>
            <w:gridSpan w:val="6"/>
            <w:shd w:val="clear" w:color="auto" w:fill="FFFFFF"/>
          </w:tcPr>
          <w:p w14:paraId="5480506E" w14:textId="77777777" w:rsidR="00B163DB" w:rsidRPr="00B7788D" w:rsidRDefault="00B163DB" w:rsidP="00B7788D">
            <w:pPr>
              <w:keepNext/>
              <w:shd w:val="clear" w:color="auto" w:fill="FFFFFF"/>
              <w:spacing w:after="0" w:line="240" w:lineRule="auto"/>
              <w:jc w:val="center"/>
              <w:rPr>
                <w:rFonts w:ascii="Cambria" w:hAnsi="Cambria"/>
                <w:i/>
                <w:szCs w:val="24"/>
              </w:rPr>
            </w:pPr>
            <w:r w:rsidRPr="00B7788D">
              <w:rPr>
                <w:rFonts w:ascii="Cambria" w:hAnsi="Cambria"/>
                <w:i/>
                <w:szCs w:val="24"/>
              </w:rPr>
              <w:t>Number of new and repeat acceptors</w:t>
            </w:r>
          </w:p>
        </w:tc>
        <w:tc>
          <w:tcPr>
            <w:tcW w:w="685" w:type="pct"/>
            <w:gridSpan w:val="2"/>
            <w:vMerge w:val="restart"/>
            <w:shd w:val="clear" w:color="auto" w:fill="FFFFFF"/>
            <w:vAlign w:val="center"/>
          </w:tcPr>
          <w:p w14:paraId="599A5DEE" w14:textId="77777777" w:rsidR="00B163DB" w:rsidRPr="00B7788D" w:rsidRDefault="00B163DB" w:rsidP="00B7788D">
            <w:pPr>
              <w:keepNext/>
              <w:shd w:val="clear" w:color="auto" w:fill="FFFFFF"/>
              <w:spacing w:after="0" w:line="240" w:lineRule="auto"/>
              <w:jc w:val="both"/>
              <w:rPr>
                <w:rFonts w:ascii="Cambria" w:hAnsi="Cambria"/>
                <w:i/>
                <w:szCs w:val="24"/>
              </w:rPr>
            </w:pPr>
            <w:r w:rsidRPr="00B7788D">
              <w:rPr>
                <w:rFonts w:ascii="Cambria" w:hAnsi="Cambria"/>
                <w:i/>
                <w:szCs w:val="24"/>
              </w:rPr>
              <w:t>X 100</w:t>
            </w:r>
          </w:p>
        </w:tc>
      </w:tr>
      <w:tr w:rsidR="00B163DB" w:rsidRPr="005B7FF8" w14:paraId="40734E9D" w14:textId="77777777" w:rsidTr="00B7788D">
        <w:trPr>
          <w:cantSplit/>
          <w:trHeight w:val="164"/>
        </w:trPr>
        <w:tc>
          <w:tcPr>
            <w:tcW w:w="905" w:type="pct"/>
            <w:vMerge/>
            <w:shd w:val="clear" w:color="auto" w:fill="FFFFFF"/>
          </w:tcPr>
          <w:p w14:paraId="6748654F" w14:textId="77777777" w:rsidR="00B163DB" w:rsidRPr="00301DAD" w:rsidRDefault="00B163DB" w:rsidP="00C9779A">
            <w:pPr>
              <w:keepNext/>
              <w:shd w:val="clear" w:color="auto" w:fill="FFFFFF"/>
              <w:spacing w:after="0"/>
              <w:rPr>
                <w:rFonts w:asciiTheme="majorHAnsi" w:hAnsiTheme="majorHAnsi"/>
                <w:szCs w:val="24"/>
              </w:rPr>
            </w:pPr>
          </w:p>
        </w:tc>
        <w:tc>
          <w:tcPr>
            <w:tcW w:w="3410" w:type="pct"/>
            <w:gridSpan w:val="6"/>
            <w:shd w:val="clear" w:color="auto" w:fill="FFFFFF"/>
          </w:tcPr>
          <w:p w14:paraId="5F637B50" w14:textId="77777777" w:rsidR="00B163DB" w:rsidRPr="00B7788D" w:rsidRDefault="00B163DB" w:rsidP="00B7788D">
            <w:pPr>
              <w:keepNext/>
              <w:shd w:val="clear" w:color="auto" w:fill="FFFFFF"/>
              <w:spacing w:before="100" w:beforeAutospacing="1" w:after="0" w:afterAutospacing="1" w:line="240" w:lineRule="auto"/>
              <w:jc w:val="center"/>
              <w:textAlignment w:val="center"/>
              <w:rPr>
                <w:rFonts w:ascii="Cambria" w:hAnsi="Cambria"/>
                <w:i/>
                <w:szCs w:val="24"/>
              </w:rPr>
            </w:pPr>
            <w:r w:rsidRPr="00B7788D">
              <w:rPr>
                <w:rFonts w:ascii="Cambria" w:hAnsi="Cambria"/>
                <w:i/>
                <w:szCs w:val="24"/>
              </w:rPr>
              <w:t xml:space="preserve">Total number of women of reproductive age </w:t>
            </w:r>
            <w:r w:rsidR="00660E39" w:rsidRPr="00B7788D">
              <w:rPr>
                <w:rFonts w:ascii="Cambria" w:hAnsi="Cambria"/>
                <w:i/>
                <w:szCs w:val="24"/>
              </w:rPr>
              <w:t xml:space="preserve">(15-49) </w:t>
            </w:r>
            <w:r w:rsidRPr="00B7788D">
              <w:rPr>
                <w:rFonts w:ascii="Cambria" w:hAnsi="Cambria"/>
                <w:i/>
                <w:szCs w:val="24"/>
              </w:rPr>
              <w:t>who are not pregnant</w:t>
            </w:r>
          </w:p>
        </w:tc>
        <w:tc>
          <w:tcPr>
            <w:tcW w:w="685" w:type="pct"/>
            <w:gridSpan w:val="2"/>
            <w:vMerge/>
            <w:shd w:val="clear" w:color="auto" w:fill="FFFFFF"/>
          </w:tcPr>
          <w:p w14:paraId="067E9052" w14:textId="77777777" w:rsidR="00B163DB" w:rsidRPr="00B7788D" w:rsidRDefault="00B163DB" w:rsidP="00B7788D">
            <w:pPr>
              <w:keepNext/>
              <w:shd w:val="clear" w:color="auto" w:fill="FFFFFF"/>
              <w:spacing w:after="0" w:line="240" w:lineRule="auto"/>
              <w:jc w:val="both"/>
              <w:rPr>
                <w:rFonts w:ascii="Cambria" w:hAnsi="Cambria"/>
                <w:i/>
                <w:szCs w:val="24"/>
              </w:rPr>
            </w:pPr>
          </w:p>
        </w:tc>
      </w:tr>
      <w:tr w:rsidR="00B163DB" w:rsidRPr="005B7FF8" w14:paraId="21A656AB" w14:textId="77777777" w:rsidTr="00B7788D">
        <w:trPr>
          <w:cantSplit/>
          <w:trHeight w:val="4427"/>
        </w:trPr>
        <w:tc>
          <w:tcPr>
            <w:tcW w:w="905" w:type="pct"/>
            <w:shd w:val="clear" w:color="auto" w:fill="FFFFFF"/>
          </w:tcPr>
          <w:p w14:paraId="229BB90D" w14:textId="77777777" w:rsidR="00B163DB" w:rsidRPr="006435C2" w:rsidRDefault="00B163DB" w:rsidP="00C9779A">
            <w:pPr>
              <w:keepNext/>
              <w:shd w:val="clear" w:color="auto" w:fill="FFFFFF"/>
              <w:spacing w:after="0"/>
              <w:rPr>
                <w:rFonts w:asciiTheme="majorHAnsi" w:hAnsiTheme="majorHAnsi"/>
                <w:szCs w:val="24"/>
              </w:rPr>
            </w:pPr>
            <w:r w:rsidRPr="006435C2">
              <w:rPr>
                <w:rFonts w:asciiTheme="majorHAnsi" w:hAnsiTheme="majorHAnsi"/>
                <w:szCs w:val="24"/>
              </w:rPr>
              <w:t>Interpretation</w:t>
            </w:r>
          </w:p>
        </w:tc>
        <w:tc>
          <w:tcPr>
            <w:tcW w:w="4095" w:type="pct"/>
            <w:gridSpan w:val="8"/>
            <w:shd w:val="clear" w:color="auto" w:fill="FFFFFF"/>
          </w:tcPr>
          <w:p w14:paraId="4B16DD4C" w14:textId="77777777" w:rsidR="00B163DB" w:rsidRPr="00B7788D" w:rsidRDefault="00B163DB" w:rsidP="00B7788D">
            <w:pPr>
              <w:keepNext/>
              <w:shd w:val="clear" w:color="auto" w:fill="FFFFFF"/>
              <w:spacing w:after="0" w:line="240" w:lineRule="auto"/>
              <w:jc w:val="both"/>
              <w:rPr>
                <w:rFonts w:ascii="Cambria" w:hAnsi="Cambria"/>
                <w:szCs w:val="24"/>
              </w:rPr>
            </w:pPr>
            <w:r w:rsidRPr="00B7788D">
              <w:rPr>
                <w:rFonts w:ascii="Cambria" w:hAnsi="Cambria"/>
                <w:szCs w:val="24"/>
              </w:rPr>
              <w:t xml:space="preserve">This indicator is directly related to operations: for contraception utilization (and prevalence) to increase, the numbers of both new and repeat acceptors should increase. Each acceptor is counted only once, the first time s/he receives contraceptive services in the </w:t>
            </w:r>
            <w:r w:rsidR="00892DE9" w:rsidRPr="00892DE9">
              <w:rPr>
                <w:rFonts w:ascii="Cambria" w:hAnsi="Cambria"/>
                <w:szCs w:val="24"/>
              </w:rPr>
              <w:t>fiscal</w:t>
            </w:r>
            <w:r w:rsidR="00892DE9" w:rsidRPr="000B5F92">
              <w:rPr>
                <w:sz w:val="20"/>
                <w:szCs w:val="20"/>
              </w:rPr>
              <w:t xml:space="preserve"> </w:t>
            </w:r>
            <w:r w:rsidRPr="00B7788D">
              <w:rPr>
                <w:rFonts w:ascii="Cambria" w:hAnsi="Cambria"/>
                <w:szCs w:val="24"/>
              </w:rPr>
              <w:t>year.</w:t>
            </w:r>
          </w:p>
          <w:p w14:paraId="47348194" w14:textId="77777777" w:rsidR="00B163DB" w:rsidRPr="00B7788D" w:rsidRDefault="00B163DB" w:rsidP="00B7788D">
            <w:pPr>
              <w:keepNext/>
              <w:shd w:val="clear" w:color="auto" w:fill="FFFFFF"/>
              <w:spacing w:after="0" w:line="240" w:lineRule="auto"/>
              <w:jc w:val="both"/>
              <w:rPr>
                <w:rFonts w:ascii="Cambria" w:hAnsi="Cambria"/>
                <w:szCs w:val="24"/>
              </w:rPr>
            </w:pPr>
            <w:r w:rsidRPr="00B7788D">
              <w:rPr>
                <w:rFonts w:ascii="Cambria" w:hAnsi="Cambria"/>
                <w:b/>
                <w:szCs w:val="24"/>
              </w:rPr>
              <w:t>“</w:t>
            </w:r>
            <w:r w:rsidRPr="00B7788D">
              <w:rPr>
                <w:rFonts w:ascii="Cambria" w:hAnsi="Cambria"/>
                <w:b/>
                <w:i/>
                <w:szCs w:val="24"/>
              </w:rPr>
              <w:t>New acceptors</w:t>
            </w:r>
            <w:r w:rsidRPr="00B7788D">
              <w:rPr>
                <w:rFonts w:ascii="Cambria" w:hAnsi="Cambria"/>
                <w:b/>
                <w:szCs w:val="24"/>
              </w:rPr>
              <w:t>”</w:t>
            </w:r>
            <w:r w:rsidRPr="00B7788D">
              <w:rPr>
                <w:rFonts w:ascii="Cambria" w:hAnsi="Cambria"/>
                <w:szCs w:val="24"/>
              </w:rPr>
              <w:t xml:space="preserve"> refers to the number of acceptors who receive family planning services from a recognized program for the first time</w:t>
            </w:r>
            <w:r w:rsidR="005032AA" w:rsidRPr="00B7788D">
              <w:rPr>
                <w:rFonts w:ascii="Cambria" w:hAnsi="Cambria"/>
                <w:szCs w:val="24"/>
              </w:rPr>
              <w:t xml:space="preserve"> irrespective of the method used</w:t>
            </w:r>
            <w:r w:rsidRPr="00B7788D">
              <w:rPr>
                <w:rFonts w:ascii="Cambria" w:hAnsi="Cambria"/>
                <w:szCs w:val="24"/>
              </w:rPr>
              <w:t>. This is not the number of consultations. Each acceptor is enumerated once in the year, at the first consultation for contraception in the calendar year</w:t>
            </w:r>
            <w:r w:rsidR="004C59DD" w:rsidRPr="00B7788D">
              <w:rPr>
                <w:rFonts w:ascii="Cambria" w:hAnsi="Cambria"/>
                <w:szCs w:val="24"/>
              </w:rPr>
              <w:t>.</w:t>
            </w:r>
            <w:r w:rsidRPr="00B7788D">
              <w:rPr>
                <w:rFonts w:ascii="Cambria" w:hAnsi="Cambria"/>
                <w:szCs w:val="24"/>
              </w:rPr>
              <w:t xml:space="preserve"> </w:t>
            </w:r>
          </w:p>
          <w:p w14:paraId="445BE3DB" w14:textId="77777777" w:rsidR="00B163DB" w:rsidRPr="00B7788D" w:rsidRDefault="00B163DB" w:rsidP="00B7788D">
            <w:pPr>
              <w:keepNext/>
              <w:shd w:val="clear" w:color="auto" w:fill="FFFFFF"/>
              <w:spacing w:after="0" w:line="240" w:lineRule="auto"/>
              <w:jc w:val="both"/>
              <w:rPr>
                <w:rFonts w:ascii="Cambria" w:hAnsi="Cambria"/>
              </w:rPr>
            </w:pPr>
            <w:r w:rsidRPr="00B7788D">
              <w:rPr>
                <w:rFonts w:ascii="Cambria" w:hAnsi="Cambria"/>
                <w:b/>
                <w:szCs w:val="24"/>
              </w:rPr>
              <w:t>“</w:t>
            </w:r>
            <w:r w:rsidRPr="00B7788D">
              <w:rPr>
                <w:rFonts w:ascii="Cambria" w:hAnsi="Cambria"/>
                <w:b/>
                <w:i/>
                <w:szCs w:val="24"/>
              </w:rPr>
              <w:t>Repeat acceptors</w:t>
            </w:r>
            <w:r w:rsidRPr="00B7788D">
              <w:rPr>
                <w:rFonts w:ascii="Cambria" w:hAnsi="Cambria"/>
                <w:b/>
                <w:szCs w:val="24"/>
              </w:rPr>
              <w:t>”</w:t>
            </w:r>
            <w:r w:rsidRPr="00B7788D">
              <w:rPr>
                <w:rFonts w:ascii="Cambria" w:hAnsi="Cambria"/>
                <w:szCs w:val="24"/>
              </w:rPr>
              <w:t xml:space="preserve"> refers to the number of acceptors who receive family planning services from a family planning program </w:t>
            </w:r>
            <w:r w:rsidR="007A0848" w:rsidRPr="00B7788D">
              <w:rPr>
                <w:rFonts w:ascii="Cambria" w:hAnsi="Cambria"/>
                <w:szCs w:val="24"/>
              </w:rPr>
              <w:t>previously irrespective of the method used</w:t>
            </w:r>
            <w:r w:rsidR="00F84456" w:rsidRPr="00B7788D">
              <w:rPr>
                <w:rFonts w:ascii="Cambria" w:hAnsi="Cambria"/>
                <w:szCs w:val="24"/>
              </w:rPr>
              <w:t xml:space="preserve">. </w:t>
            </w:r>
            <w:r w:rsidRPr="00B7788D">
              <w:rPr>
                <w:rFonts w:ascii="Cambria" w:hAnsi="Cambria"/>
              </w:rPr>
              <w:t xml:space="preserve"> Long </w:t>
            </w:r>
            <w:r w:rsidR="00307C55" w:rsidRPr="00B7788D">
              <w:rPr>
                <w:rFonts w:ascii="Cambria" w:hAnsi="Cambria"/>
              </w:rPr>
              <w:t>acting FP</w:t>
            </w:r>
            <w:r w:rsidR="00D169DE" w:rsidRPr="00B7788D">
              <w:rPr>
                <w:rFonts w:ascii="Cambria" w:hAnsi="Cambria"/>
              </w:rPr>
              <w:t xml:space="preserve"> </w:t>
            </w:r>
            <w:r w:rsidR="00307C55" w:rsidRPr="00B7788D">
              <w:rPr>
                <w:rFonts w:ascii="Cambria" w:hAnsi="Cambria"/>
              </w:rPr>
              <w:t>method users</w:t>
            </w:r>
            <w:r w:rsidRPr="00B7788D">
              <w:rPr>
                <w:rFonts w:ascii="Cambria" w:hAnsi="Cambria"/>
              </w:rPr>
              <w:t xml:space="preserve"> will </w:t>
            </w:r>
            <w:r w:rsidR="00307C55" w:rsidRPr="00B7788D">
              <w:rPr>
                <w:rFonts w:ascii="Cambria" w:hAnsi="Cambria"/>
              </w:rPr>
              <w:t>also be</w:t>
            </w:r>
            <w:r w:rsidRPr="00B7788D">
              <w:rPr>
                <w:rFonts w:ascii="Cambria" w:hAnsi="Cambria"/>
              </w:rPr>
              <w:t xml:space="preserve"> count</w:t>
            </w:r>
            <w:r w:rsidR="00777192" w:rsidRPr="00B7788D">
              <w:rPr>
                <w:rFonts w:ascii="Cambria" w:hAnsi="Cambria"/>
              </w:rPr>
              <w:t>ed</w:t>
            </w:r>
            <w:r w:rsidRPr="00B7788D">
              <w:rPr>
                <w:rFonts w:ascii="Cambria" w:hAnsi="Cambria"/>
              </w:rPr>
              <w:t xml:space="preserve"> as repeat every year</w:t>
            </w:r>
            <w:r w:rsidR="00B31E34" w:rsidRPr="00B7788D">
              <w:rPr>
                <w:rFonts w:ascii="Cambria" w:hAnsi="Cambria"/>
              </w:rPr>
              <w:t xml:space="preserve"> including </w:t>
            </w:r>
            <w:r w:rsidR="00B31E34" w:rsidRPr="00B7788D">
              <w:rPr>
                <w:rFonts w:ascii="Cambria" w:hAnsi="Cambria"/>
                <w:szCs w:val="24"/>
              </w:rPr>
              <w:t>routine checkup for ongoing use of a long term method such as Norplant, IUD, et</w:t>
            </w:r>
            <w:r w:rsidR="00F96288" w:rsidRPr="00B7788D">
              <w:rPr>
                <w:rFonts w:ascii="Cambria" w:hAnsi="Cambria"/>
                <w:szCs w:val="24"/>
              </w:rPr>
              <w:t>c.</w:t>
            </w:r>
          </w:p>
          <w:p w14:paraId="14412147" w14:textId="77777777" w:rsidR="00B163DB" w:rsidRPr="00B7788D" w:rsidRDefault="00B163DB" w:rsidP="00B7788D">
            <w:pPr>
              <w:keepNext/>
              <w:shd w:val="clear" w:color="auto" w:fill="FFFFFF"/>
              <w:spacing w:after="0" w:line="240" w:lineRule="auto"/>
              <w:jc w:val="both"/>
              <w:rPr>
                <w:rFonts w:ascii="Cambria" w:hAnsi="Cambria"/>
                <w:szCs w:val="24"/>
              </w:rPr>
            </w:pPr>
            <w:r w:rsidRPr="00B7788D">
              <w:rPr>
                <w:rFonts w:ascii="Cambria" w:hAnsi="Cambria"/>
                <w:szCs w:val="24"/>
              </w:rPr>
              <w:t>New and repeat contraceptive acceptors are reported as two separate counts, so it is possible to calculate each rate separately as needed. Acceptor data reported from NGOs and other community-based non MOH sources can also be included in this calculation.</w:t>
            </w:r>
          </w:p>
        </w:tc>
      </w:tr>
      <w:tr w:rsidR="00B163DB" w:rsidRPr="005B7FF8" w14:paraId="02E901E5" w14:textId="77777777" w:rsidTr="00B7788D">
        <w:trPr>
          <w:cantSplit/>
          <w:trHeight w:val="709"/>
        </w:trPr>
        <w:tc>
          <w:tcPr>
            <w:tcW w:w="905" w:type="pct"/>
            <w:shd w:val="clear" w:color="auto" w:fill="FFFFFF"/>
          </w:tcPr>
          <w:p w14:paraId="0557A89B" w14:textId="77777777" w:rsidR="00B163DB" w:rsidRPr="006435C2" w:rsidRDefault="00B163DB" w:rsidP="00C9779A">
            <w:pPr>
              <w:keepNext/>
              <w:shd w:val="clear" w:color="auto" w:fill="FFFFFF"/>
              <w:spacing w:after="0"/>
              <w:rPr>
                <w:rFonts w:asciiTheme="majorHAnsi" w:hAnsiTheme="majorHAnsi"/>
                <w:szCs w:val="24"/>
              </w:rPr>
            </w:pPr>
            <w:r w:rsidRPr="006435C2">
              <w:rPr>
                <w:rFonts w:asciiTheme="majorHAnsi" w:hAnsiTheme="majorHAnsi"/>
                <w:szCs w:val="24"/>
              </w:rPr>
              <w:t>Disaggregation</w:t>
            </w:r>
          </w:p>
        </w:tc>
        <w:tc>
          <w:tcPr>
            <w:tcW w:w="4095" w:type="pct"/>
            <w:gridSpan w:val="8"/>
            <w:shd w:val="clear" w:color="auto" w:fill="FFFFFF"/>
          </w:tcPr>
          <w:p w14:paraId="0EEBE48E" w14:textId="77777777" w:rsidR="00F84456" w:rsidRPr="00B7788D" w:rsidRDefault="00F84456" w:rsidP="00B7788D">
            <w:pPr>
              <w:keepNext/>
              <w:shd w:val="clear" w:color="auto" w:fill="FFFFFF"/>
              <w:spacing w:after="0" w:line="240" w:lineRule="auto"/>
              <w:jc w:val="both"/>
              <w:rPr>
                <w:rFonts w:ascii="Cambria" w:hAnsi="Cambria"/>
                <w:szCs w:val="24"/>
              </w:rPr>
            </w:pPr>
            <w:r w:rsidRPr="00B7788D">
              <w:rPr>
                <w:rFonts w:ascii="Cambria" w:hAnsi="Cambria"/>
                <w:szCs w:val="24"/>
              </w:rPr>
              <w:t>By acceptors: New, repeat</w:t>
            </w:r>
          </w:p>
          <w:p w14:paraId="0AABCF71" w14:textId="77777777" w:rsidR="00B163DB" w:rsidRPr="00B7788D" w:rsidRDefault="00B163DB" w:rsidP="00B7788D">
            <w:pPr>
              <w:keepNext/>
              <w:shd w:val="clear" w:color="auto" w:fill="FFFFFF"/>
              <w:spacing w:after="0" w:line="240" w:lineRule="auto"/>
              <w:jc w:val="both"/>
              <w:rPr>
                <w:rFonts w:ascii="Cambria" w:hAnsi="Cambria"/>
                <w:szCs w:val="24"/>
              </w:rPr>
            </w:pPr>
            <w:r w:rsidRPr="00B7788D">
              <w:rPr>
                <w:rFonts w:ascii="Cambria" w:hAnsi="Cambria"/>
                <w:szCs w:val="24"/>
              </w:rPr>
              <w:t xml:space="preserve">Age: </w:t>
            </w:r>
            <w:r w:rsidR="00255554" w:rsidRPr="00B7788D">
              <w:rPr>
                <w:rFonts w:ascii="Cambria" w:hAnsi="Cambria"/>
                <w:szCs w:val="24"/>
              </w:rPr>
              <w:t>15</w:t>
            </w:r>
            <w:r w:rsidRPr="00B7788D">
              <w:rPr>
                <w:rFonts w:ascii="Cambria" w:hAnsi="Cambria"/>
                <w:szCs w:val="24"/>
              </w:rPr>
              <w:t xml:space="preserve"> - 19, 20–24, 25–49 years</w:t>
            </w:r>
          </w:p>
          <w:p w14:paraId="7C41C9D6" w14:textId="77777777" w:rsidR="0012053D" w:rsidRPr="00B7788D" w:rsidRDefault="0012053D" w:rsidP="00B7788D">
            <w:pPr>
              <w:keepNext/>
              <w:shd w:val="clear" w:color="auto" w:fill="FFFFFF"/>
              <w:spacing w:after="0" w:line="240" w:lineRule="auto"/>
              <w:jc w:val="both"/>
              <w:rPr>
                <w:rFonts w:ascii="Cambria" w:hAnsi="Cambria"/>
                <w:szCs w:val="24"/>
              </w:rPr>
            </w:pPr>
            <w:r w:rsidRPr="00B7788D">
              <w:rPr>
                <w:rFonts w:ascii="Cambria" w:hAnsi="Cambria"/>
                <w:szCs w:val="24"/>
              </w:rPr>
              <w:t xml:space="preserve">By </w:t>
            </w:r>
            <w:r w:rsidR="00933E43" w:rsidRPr="00B7788D">
              <w:rPr>
                <w:rFonts w:ascii="Cambria" w:hAnsi="Cambria"/>
                <w:szCs w:val="24"/>
              </w:rPr>
              <w:t xml:space="preserve"> </w:t>
            </w:r>
            <w:r w:rsidRPr="00B7788D">
              <w:rPr>
                <w:rFonts w:ascii="Cambria" w:hAnsi="Cambria"/>
                <w:szCs w:val="24"/>
              </w:rPr>
              <w:t>Methods</w:t>
            </w:r>
            <w:r w:rsidR="00255554" w:rsidRPr="00B7788D">
              <w:rPr>
                <w:rFonts w:ascii="Cambria" w:hAnsi="Cambria"/>
                <w:szCs w:val="24"/>
              </w:rPr>
              <w:t>: Pills, Injectables, Implants, IUD and Others</w:t>
            </w:r>
          </w:p>
        </w:tc>
      </w:tr>
      <w:tr w:rsidR="00B163DB" w:rsidRPr="005B7FF8" w14:paraId="7DE6A021" w14:textId="77777777" w:rsidTr="00B7788D">
        <w:trPr>
          <w:cantSplit/>
          <w:trHeight w:val="354"/>
        </w:trPr>
        <w:tc>
          <w:tcPr>
            <w:tcW w:w="905" w:type="pct"/>
            <w:shd w:val="clear" w:color="auto" w:fill="FFFFFF"/>
          </w:tcPr>
          <w:p w14:paraId="3FFA5814" w14:textId="77777777" w:rsidR="00B163DB" w:rsidRPr="006435C2" w:rsidRDefault="00B163DB" w:rsidP="00C9779A">
            <w:pPr>
              <w:keepNext/>
              <w:shd w:val="clear" w:color="auto" w:fill="FFFFFF"/>
              <w:spacing w:after="0"/>
              <w:rPr>
                <w:rFonts w:asciiTheme="majorHAnsi" w:hAnsiTheme="majorHAnsi"/>
                <w:szCs w:val="24"/>
              </w:rPr>
            </w:pPr>
            <w:r w:rsidRPr="006435C2">
              <w:rPr>
                <w:rFonts w:asciiTheme="majorHAnsi" w:hAnsiTheme="majorHAnsi"/>
                <w:szCs w:val="24"/>
              </w:rPr>
              <w:t>Sources</w:t>
            </w:r>
          </w:p>
        </w:tc>
        <w:tc>
          <w:tcPr>
            <w:tcW w:w="4095" w:type="pct"/>
            <w:gridSpan w:val="8"/>
            <w:shd w:val="clear" w:color="auto" w:fill="FFFFFF"/>
          </w:tcPr>
          <w:p w14:paraId="0211BF5A" w14:textId="77777777" w:rsidR="00B163DB" w:rsidRPr="00B7788D" w:rsidRDefault="00F84456" w:rsidP="00B7788D">
            <w:pPr>
              <w:keepNext/>
              <w:shd w:val="clear" w:color="auto" w:fill="FFFFFF"/>
              <w:spacing w:after="0" w:line="240" w:lineRule="auto"/>
              <w:jc w:val="both"/>
              <w:rPr>
                <w:rFonts w:ascii="Cambria" w:hAnsi="Cambria"/>
                <w:szCs w:val="24"/>
              </w:rPr>
            </w:pPr>
            <w:r w:rsidRPr="00B7788D">
              <w:rPr>
                <w:rFonts w:ascii="Cambria" w:hAnsi="Cambria"/>
                <w:szCs w:val="24"/>
              </w:rPr>
              <w:t xml:space="preserve">Family planning register; </w:t>
            </w:r>
            <w:r w:rsidR="003D2D83" w:rsidRPr="00B7788D">
              <w:rPr>
                <w:rFonts w:ascii="Cambria" w:hAnsi="Cambria"/>
                <w:sz w:val="24"/>
                <w:szCs w:val="24"/>
              </w:rPr>
              <w:t xml:space="preserve">Service delivery tally (for HP), </w:t>
            </w:r>
            <w:r w:rsidRPr="00B7788D">
              <w:rPr>
                <w:rFonts w:ascii="Cambria" w:hAnsi="Cambria"/>
                <w:szCs w:val="24"/>
              </w:rPr>
              <w:t>RH register (for primary private clinics)</w:t>
            </w:r>
            <w:r w:rsidR="00F25C00" w:rsidRPr="00B7788D">
              <w:rPr>
                <w:rFonts w:ascii="Cambria" w:hAnsi="Cambria"/>
                <w:szCs w:val="24"/>
              </w:rPr>
              <w:t>, Pre-ART, ART registers</w:t>
            </w:r>
          </w:p>
        </w:tc>
      </w:tr>
      <w:tr w:rsidR="006749DE" w:rsidRPr="005B7FF8" w14:paraId="4E4FDECC" w14:textId="77777777" w:rsidTr="00B7788D">
        <w:trPr>
          <w:cantSplit/>
          <w:trHeight w:val="61"/>
        </w:trPr>
        <w:tc>
          <w:tcPr>
            <w:tcW w:w="905" w:type="pct"/>
            <w:vMerge w:val="restart"/>
            <w:shd w:val="clear" w:color="auto" w:fill="FFFFFF"/>
          </w:tcPr>
          <w:p w14:paraId="139A1A4A" w14:textId="77777777" w:rsidR="006749DE" w:rsidRPr="006435C2" w:rsidRDefault="006749DE" w:rsidP="00C9779A">
            <w:pPr>
              <w:keepNext/>
              <w:shd w:val="clear" w:color="auto" w:fill="FFFFFF"/>
              <w:spacing w:after="0"/>
              <w:rPr>
                <w:rFonts w:asciiTheme="majorHAnsi" w:hAnsiTheme="majorHAnsi"/>
                <w:szCs w:val="24"/>
              </w:rPr>
            </w:pPr>
            <w:r w:rsidRPr="006435C2">
              <w:rPr>
                <w:rFonts w:asciiTheme="majorHAnsi" w:hAnsiTheme="majorHAnsi"/>
                <w:szCs w:val="24"/>
              </w:rPr>
              <w:t xml:space="preserve">Frequency of Reporting </w:t>
            </w:r>
          </w:p>
        </w:tc>
        <w:tc>
          <w:tcPr>
            <w:tcW w:w="573" w:type="pct"/>
            <w:shd w:val="clear" w:color="auto" w:fill="FFFFFF"/>
          </w:tcPr>
          <w:p w14:paraId="19EF3C83" w14:textId="77777777" w:rsidR="006749DE" w:rsidRPr="00B7788D" w:rsidRDefault="006749DE" w:rsidP="00B7788D">
            <w:pPr>
              <w:shd w:val="clear" w:color="auto" w:fill="FFFFFF"/>
              <w:spacing w:after="0" w:line="240" w:lineRule="auto"/>
              <w:jc w:val="center"/>
              <w:rPr>
                <w:rFonts w:ascii="Cambria" w:hAnsi="Cambria"/>
              </w:rPr>
            </w:pPr>
            <w:r w:rsidRPr="00B7788D">
              <w:rPr>
                <w:rFonts w:ascii="Cambria" w:hAnsi="Cambria"/>
              </w:rPr>
              <w:t>HP</w:t>
            </w:r>
          </w:p>
        </w:tc>
        <w:tc>
          <w:tcPr>
            <w:tcW w:w="652" w:type="pct"/>
            <w:shd w:val="clear" w:color="auto" w:fill="FFFFFF"/>
          </w:tcPr>
          <w:p w14:paraId="09F126D7" w14:textId="77777777" w:rsidR="006749DE" w:rsidRPr="00B7788D" w:rsidRDefault="006749DE" w:rsidP="00B7788D">
            <w:pPr>
              <w:shd w:val="clear" w:color="auto" w:fill="FFFFFF"/>
              <w:spacing w:after="0" w:line="240" w:lineRule="auto"/>
              <w:jc w:val="center"/>
              <w:rPr>
                <w:rFonts w:ascii="Cambria" w:hAnsi="Cambria"/>
              </w:rPr>
            </w:pPr>
            <w:r w:rsidRPr="00B7788D">
              <w:rPr>
                <w:rFonts w:ascii="Cambria" w:hAnsi="Cambria"/>
              </w:rPr>
              <w:t>HC</w:t>
            </w:r>
            <w:r w:rsidRPr="00B7788D">
              <w:rPr>
                <w:rFonts w:ascii="Cambria" w:hAnsi="Cambria"/>
                <w:sz w:val="24"/>
                <w:szCs w:val="24"/>
              </w:rPr>
              <w:t>/Clinic</w:t>
            </w:r>
          </w:p>
        </w:tc>
        <w:tc>
          <w:tcPr>
            <w:tcW w:w="553" w:type="pct"/>
            <w:shd w:val="clear" w:color="auto" w:fill="FFFFFF"/>
          </w:tcPr>
          <w:p w14:paraId="036BB0E5" w14:textId="77777777" w:rsidR="006749DE" w:rsidRPr="00B7788D" w:rsidRDefault="006749DE" w:rsidP="00B7788D">
            <w:pPr>
              <w:shd w:val="clear" w:color="auto" w:fill="FFFFFF"/>
              <w:spacing w:after="0" w:line="240" w:lineRule="auto"/>
              <w:jc w:val="center"/>
              <w:rPr>
                <w:rFonts w:ascii="Cambria" w:hAnsi="Cambria"/>
              </w:rPr>
            </w:pPr>
            <w:r w:rsidRPr="00B7788D">
              <w:rPr>
                <w:rFonts w:ascii="Cambria" w:hAnsi="Cambria"/>
              </w:rPr>
              <w:t>Hospital</w:t>
            </w:r>
          </w:p>
        </w:tc>
        <w:tc>
          <w:tcPr>
            <w:tcW w:w="553" w:type="pct"/>
            <w:shd w:val="clear" w:color="auto" w:fill="FFFFFF"/>
          </w:tcPr>
          <w:p w14:paraId="556DE9CD" w14:textId="77777777" w:rsidR="006749DE" w:rsidRPr="00B7788D" w:rsidRDefault="006749DE" w:rsidP="00B7788D">
            <w:pPr>
              <w:shd w:val="clear" w:color="auto" w:fill="FFFFFF"/>
              <w:spacing w:after="0" w:line="240" w:lineRule="auto"/>
              <w:jc w:val="center"/>
              <w:rPr>
                <w:rFonts w:ascii="Cambria" w:hAnsi="Cambria"/>
              </w:rPr>
            </w:pPr>
            <w:r w:rsidRPr="00B7788D">
              <w:rPr>
                <w:rFonts w:ascii="Cambria" w:hAnsi="Cambria"/>
              </w:rPr>
              <w:t>WorHO</w:t>
            </w:r>
          </w:p>
        </w:tc>
        <w:tc>
          <w:tcPr>
            <w:tcW w:w="555" w:type="pct"/>
            <w:shd w:val="clear" w:color="auto" w:fill="FFFFFF"/>
          </w:tcPr>
          <w:p w14:paraId="74AF488B" w14:textId="77777777" w:rsidR="006749DE" w:rsidRPr="00B7788D" w:rsidRDefault="006749DE" w:rsidP="00B7788D">
            <w:pPr>
              <w:shd w:val="clear" w:color="auto" w:fill="FFFFFF"/>
              <w:spacing w:after="0" w:line="240" w:lineRule="auto"/>
              <w:jc w:val="center"/>
              <w:rPr>
                <w:rFonts w:ascii="Cambria" w:hAnsi="Cambria"/>
              </w:rPr>
            </w:pPr>
            <w:r w:rsidRPr="00B7788D">
              <w:rPr>
                <w:rFonts w:ascii="Cambria" w:hAnsi="Cambria"/>
              </w:rPr>
              <w:t>ZHD/ ScHO</w:t>
            </w:r>
          </w:p>
        </w:tc>
        <w:tc>
          <w:tcPr>
            <w:tcW w:w="568" w:type="pct"/>
            <w:gridSpan w:val="2"/>
            <w:shd w:val="clear" w:color="auto" w:fill="FFFFFF"/>
          </w:tcPr>
          <w:p w14:paraId="037EEBFE" w14:textId="77777777" w:rsidR="006749DE" w:rsidRPr="00B7788D" w:rsidRDefault="006749DE" w:rsidP="00B7788D">
            <w:pPr>
              <w:shd w:val="clear" w:color="auto" w:fill="FFFFFF"/>
              <w:spacing w:after="0" w:line="240" w:lineRule="auto"/>
              <w:jc w:val="center"/>
              <w:rPr>
                <w:rFonts w:ascii="Cambria" w:hAnsi="Cambria"/>
              </w:rPr>
            </w:pPr>
            <w:r w:rsidRPr="00B7788D">
              <w:rPr>
                <w:rFonts w:ascii="Cambria" w:hAnsi="Cambria"/>
              </w:rPr>
              <w:t>RHB</w:t>
            </w:r>
          </w:p>
        </w:tc>
        <w:tc>
          <w:tcPr>
            <w:tcW w:w="641" w:type="pct"/>
            <w:shd w:val="clear" w:color="auto" w:fill="FFFFFF"/>
          </w:tcPr>
          <w:p w14:paraId="37302D8A" w14:textId="77777777" w:rsidR="006749DE" w:rsidRPr="00B7788D" w:rsidRDefault="006749DE" w:rsidP="00B7788D">
            <w:pPr>
              <w:shd w:val="clear" w:color="auto" w:fill="FFFFFF"/>
              <w:spacing w:after="0" w:line="240" w:lineRule="auto"/>
              <w:jc w:val="center"/>
              <w:rPr>
                <w:rFonts w:ascii="Cambria" w:hAnsi="Cambria"/>
              </w:rPr>
            </w:pPr>
            <w:r w:rsidRPr="00B7788D">
              <w:rPr>
                <w:rFonts w:ascii="Cambria" w:hAnsi="Cambria"/>
              </w:rPr>
              <w:t>FMOH</w:t>
            </w:r>
          </w:p>
        </w:tc>
      </w:tr>
      <w:tr w:rsidR="00AC6FDC" w:rsidRPr="005B7FF8" w14:paraId="090E5EFE" w14:textId="77777777" w:rsidTr="00B7788D">
        <w:trPr>
          <w:cantSplit/>
          <w:trHeight w:val="61"/>
        </w:trPr>
        <w:tc>
          <w:tcPr>
            <w:tcW w:w="905" w:type="pct"/>
            <w:vMerge/>
            <w:shd w:val="clear" w:color="auto" w:fill="FFFFFF"/>
          </w:tcPr>
          <w:p w14:paraId="692325E1" w14:textId="77777777" w:rsidR="00B163DB" w:rsidRPr="00301DAD" w:rsidRDefault="00B163DB" w:rsidP="00C9779A">
            <w:pPr>
              <w:keepNext/>
              <w:shd w:val="clear" w:color="auto" w:fill="FFFFFF"/>
              <w:spacing w:after="0"/>
              <w:rPr>
                <w:rFonts w:asciiTheme="majorHAnsi" w:hAnsiTheme="majorHAnsi"/>
                <w:szCs w:val="24"/>
              </w:rPr>
            </w:pPr>
          </w:p>
        </w:tc>
        <w:tc>
          <w:tcPr>
            <w:tcW w:w="573" w:type="pct"/>
            <w:shd w:val="clear" w:color="auto" w:fill="FFFFFF"/>
          </w:tcPr>
          <w:p w14:paraId="0471068D" w14:textId="77777777" w:rsidR="00B163DB" w:rsidRPr="00B7788D" w:rsidRDefault="00B163DB" w:rsidP="00B7788D">
            <w:pPr>
              <w:keepNext/>
              <w:shd w:val="clear" w:color="auto" w:fill="FFFFFF"/>
              <w:spacing w:before="100" w:beforeAutospacing="1" w:after="0" w:afterAutospacing="1" w:line="240" w:lineRule="auto"/>
              <w:jc w:val="center"/>
              <w:textAlignment w:val="center"/>
              <w:rPr>
                <w:rFonts w:ascii="Cambria" w:hAnsi="Cambria"/>
                <w:szCs w:val="24"/>
              </w:rPr>
            </w:pPr>
            <w:r w:rsidRPr="00B7788D">
              <w:rPr>
                <w:rFonts w:ascii="Cambria" w:hAnsi="Cambria"/>
                <w:szCs w:val="24"/>
              </w:rPr>
              <w:t>Monthly</w:t>
            </w:r>
          </w:p>
        </w:tc>
        <w:tc>
          <w:tcPr>
            <w:tcW w:w="652" w:type="pct"/>
            <w:shd w:val="clear" w:color="auto" w:fill="FFFFFF"/>
          </w:tcPr>
          <w:p w14:paraId="7F151294" w14:textId="77777777" w:rsidR="00B163DB" w:rsidRPr="00B7788D" w:rsidRDefault="00B163DB" w:rsidP="00B7788D">
            <w:pPr>
              <w:shd w:val="clear" w:color="auto" w:fill="FFFFFF"/>
              <w:spacing w:before="100" w:beforeAutospacing="1" w:after="0" w:afterAutospacing="1" w:line="240" w:lineRule="auto"/>
              <w:jc w:val="center"/>
              <w:textAlignment w:val="center"/>
              <w:rPr>
                <w:rFonts w:ascii="Cambria" w:hAnsi="Cambria"/>
                <w:szCs w:val="24"/>
              </w:rPr>
            </w:pPr>
            <w:r w:rsidRPr="00B7788D">
              <w:rPr>
                <w:rFonts w:ascii="Cambria" w:hAnsi="Cambria"/>
                <w:szCs w:val="24"/>
              </w:rPr>
              <w:t>Monthly</w:t>
            </w:r>
          </w:p>
        </w:tc>
        <w:tc>
          <w:tcPr>
            <w:tcW w:w="553" w:type="pct"/>
            <w:shd w:val="clear" w:color="auto" w:fill="FFFFFF"/>
          </w:tcPr>
          <w:p w14:paraId="6676C348" w14:textId="77777777" w:rsidR="00B163DB" w:rsidRPr="00B7788D" w:rsidRDefault="00B163DB" w:rsidP="00B7788D">
            <w:pPr>
              <w:shd w:val="clear" w:color="auto" w:fill="FFFFFF"/>
              <w:spacing w:before="100" w:beforeAutospacing="1" w:after="0" w:afterAutospacing="1" w:line="240" w:lineRule="auto"/>
              <w:jc w:val="center"/>
              <w:textAlignment w:val="center"/>
              <w:rPr>
                <w:rFonts w:ascii="Cambria" w:hAnsi="Cambria"/>
                <w:szCs w:val="24"/>
              </w:rPr>
            </w:pPr>
            <w:r w:rsidRPr="00B7788D">
              <w:rPr>
                <w:rFonts w:ascii="Cambria" w:hAnsi="Cambria"/>
                <w:szCs w:val="24"/>
              </w:rPr>
              <w:t>Monthly</w:t>
            </w:r>
          </w:p>
        </w:tc>
        <w:tc>
          <w:tcPr>
            <w:tcW w:w="553" w:type="pct"/>
            <w:shd w:val="clear" w:color="auto" w:fill="FFFFFF"/>
          </w:tcPr>
          <w:p w14:paraId="752E8362" w14:textId="77777777" w:rsidR="00B163DB" w:rsidRPr="00B7788D" w:rsidRDefault="00B163DB" w:rsidP="00B7788D">
            <w:pPr>
              <w:shd w:val="clear" w:color="auto" w:fill="FFFFFF"/>
              <w:spacing w:before="100" w:beforeAutospacing="1" w:after="0" w:afterAutospacing="1" w:line="240" w:lineRule="auto"/>
              <w:jc w:val="center"/>
              <w:textAlignment w:val="center"/>
              <w:rPr>
                <w:rFonts w:ascii="Cambria" w:hAnsi="Cambria"/>
                <w:szCs w:val="24"/>
              </w:rPr>
            </w:pPr>
            <w:r w:rsidRPr="00B7788D">
              <w:rPr>
                <w:rFonts w:ascii="Cambria" w:hAnsi="Cambria"/>
                <w:szCs w:val="24"/>
              </w:rPr>
              <w:t>Monthly</w:t>
            </w:r>
          </w:p>
        </w:tc>
        <w:tc>
          <w:tcPr>
            <w:tcW w:w="555" w:type="pct"/>
            <w:shd w:val="clear" w:color="auto" w:fill="FFFFFF"/>
          </w:tcPr>
          <w:p w14:paraId="14734BD4" w14:textId="77777777" w:rsidR="00B163DB" w:rsidRPr="00B7788D" w:rsidRDefault="00B163DB" w:rsidP="00B7788D">
            <w:pPr>
              <w:shd w:val="clear" w:color="auto" w:fill="FFFFFF"/>
              <w:spacing w:before="100" w:beforeAutospacing="1" w:after="0" w:afterAutospacing="1" w:line="240" w:lineRule="auto"/>
              <w:jc w:val="center"/>
              <w:textAlignment w:val="center"/>
              <w:rPr>
                <w:rFonts w:ascii="Cambria" w:hAnsi="Cambria"/>
                <w:szCs w:val="24"/>
              </w:rPr>
            </w:pPr>
            <w:r w:rsidRPr="00B7788D">
              <w:rPr>
                <w:rFonts w:ascii="Cambria" w:hAnsi="Cambria"/>
                <w:szCs w:val="24"/>
              </w:rPr>
              <w:t>Monthly</w:t>
            </w:r>
          </w:p>
        </w:tc>
        <w:tc>
          <w:tcPr>
            <w:tcW w:w="568" w:type="pct"/>
            <w:gridSpan w:val="2"/>
            <w:shd w:val="clear" w:color="auto" w:fill="FFFFFF"/>
          </w:tcPr>
          <w:p w14:paraId="2630B5FF" w14:textId="77777777" w:rsidR="00B163DB" w:rsidRPr="00B7788D" w:rsidRDefault="00B163DB" w:rsidP="00B7788D">
            <w:pPr>
              <w:shd w:val="clear" w:color="auto" w:fill="FFFFFF"/>
              <w:spacing w:before="100" w:beforeAutospacing="1" w:after="0" w:afterAutospacing="1" w:line="240" w:lineRule="auto"/>
              <w:jc w:val="center"/>
              <w:textAlignment w:val="center"/>
              <w:rPr>
                <w:rFonts w:ascii="Cambria" w:hAnsi="Cambria"/>
                <w:szCs w:val="24"/>
              </w:rPr>
            </w:pPr>
            <w:r w:rsidRPr="00B7788D">
              <w:rPr>
                <w:rFonts w:ascii="Cambria" w:hAnsi="Cambria"/>
                <w:szCs w:val="24"/>
              </w:rPr>
              <w:t>Monthly</w:t>
            </w:r>
          </w:p>
        </w:tc>
        <w:tc>
          <w:tcPr>
            <w:tcW w:w="641" w:type="pct"/>
            <w:shd w:val="clear" w:color="auto" w:fill="FFFFFF"/>
          </w:tcPr>
          <w:p w14:paraId="35C2B108" w14:textId="77777777" w:rsidR="00B163DB" w:rsidRPr="00B7788D" w:rsidRDefault="00B163DB" w:rsidP="00B7788D">
            <w:pPr>
              <w:shd w:val="clear" w:color="auto" w:fill="FFFFFF"/>
              <w:spacing w:before="100" w:beforeAutospacing="1" w:after="0" w:afterAutospacing="1" w:line="240" w:lineRule="auto"/>
              <w:jc w:val="center"/>
              <w:textAlignment w:val="center"/>
              <w:rPr>
                <w:rFonts w:ascii="Cambria" w:hAnsi="Cambria"/>
                <w:szCs w:val="24"/>
              </w:rPr>
            </w:pPr>
            <w:r w:rsidRPr="00B7788D">
              <w:rPr>
                <w:rFonts w:ascii="Cambria" w:hAnsi="Cambria"/>
                <w:szCs w:val="24"/>
              </w:rPr>
              <w:t>Monthly</w:t>
            </w:r>
          </w:p>
        </w:tc>
      </w:tr>
    </w:tbl>
    <w:p w14:paraId="075EFD02" w14:textId="77777777" w:rsidR="00B163DB" w:rsidRPr="006435C2" w:rsidRDefault="00B163DB" w:rsidP="00C9779A">
      <w:pPr>
        <w:shd w:val="clear" w:color="auto" w:fill="FFFFFF"/>
        <w:spacing w:after="0"/>
        <w:rPr>
          <w:rFonts w:asciiTheme="majorHAnsi" w:hAnsiTheme="majorHAnsi"/>
          <w:sz w:val="24"/>
          <w:szCs w:val="24"/>
        </w:rPr>
      </w:pPr>
      <w:bookmarkStart w:id="27" w:name="_Toc281574593"/>
    </w:p>
    <w:p w14:paraId="621CFB2F" w14:textId="77777777" w:rsidR="00B7788D" w:rsidRDefault="00B7788D">
      <w:pPr>
        <w:spacing w:after="0" w:line="240" w:lineRule="auto"/>
        <w:rPr>
          <w:rFonts w:asciiTheme="majorHAnsi" w:hAnsiTheme="majorHAnsi"/>
          <w:b/>
          <w:bCs/>
          <w:i/>
          <w:iCs/>
          <w:sz w:val="26"/>
          <w:szCs w:val="26"/>
        </w:rPr>
      </w:pPr>
      <w:bookmarkStart w:id="28" w:name="_Toc373091310"/>
    </w:p>
    <w:p w14:paraId="0CDD2287" w14:textId="77777777" w:rsidR="00B163DB" w:rsidRPr="006435C2" w:rsidRDefault="00C25009" w:rsidP="00C25009">
      <w:pPr>
        <w:pStyle w:val="Heading5"/>
        <w:rPr>
          <w:rFonts w:asciiTheme="majorHAnsi" w:eastAsia="Calibri" w:hAnsiTheme="majorHAnsi"/>
        </w:rPr>
      </w:pPr>
      <w:bookmarkStart w:id="29" w:name="_Toc383875961"/>
      <w:r w:rsidRPr="006435C2">
        <w:rPr>
          <w:rFonts w:asciiTheme="majorHAnsi" w:eastAsia="Calibri" w:hAnsiTheme="majorHAnsi"/>
        </w:rPr>
        <w:t>C1.1.</w:t>
      </w:r>
      <w:r w:rsidR="00E9024D" w:rsidRPr="006435C2">
        <w:rPr>
          <w:rFonts w:asciiTheme="majorHAnsi" w:eastAsia="Calibri" w:hAnsiTheme="majorHAnsi"/>
        </w:rPr>
        <w:t>1</w:t>
      </w:r>
      <w:r w:rsidRPr="006435C2">
        <w:rPr>
          <w:rFonts w:asciiTheme="majorHAnsi" w:eastAsia="Calibri" w:hAnsiTheme="majorHAnsi"/>
        </w:rPr>
        <w:t xml:space="preserve">.2 </w:t>
      </w:r>
      <w:r w:rsidR="00B163DB" w:rsidRPr="006435C2">
        <w:rPr>
          <w:rFonts w:asciiTheme="majorHAnsi" w:eastAsia="Calibri" w:hAnsiTheme="majorHAnsi"/>
        </w:rPr>
        <w:t xml:space="preserve">Antenatal care coverage – </w:t>
      </w:r>
      <w:r w:rsidR="00242C73" w:rsidRPr="006435C2">
        <w:rPr>
          <w:rFonts w:asciiTheme="majorHAnsi" w:eastAsia="Calibri" w:hAnsiTheme="majorHAnsi"/>
        </w:rPr>
        <w:t>First</w:t>
      </w:r>
      <w:r w:rsidR="00B163DB" w:rsidRPr="006435C2">
        <w:rPr>
          <w:rFonts w:asciiTheme="majorHAnsi" w:eastAsia="Calibri" w:hAnsiTheme="majorHAnsi"/>
        </w:rPr>
        <w:t xml:space="preserve"> visit</w:t>
      </w:r>
      <w:bookmarkEnd w:id="28"/>
      <w:bookmarkEnd w:id="29"/>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3"/>
        <w:gridCol w:w="1056"/>
        <w:gridCol w:w="1230"/>
        <w:gridCol w:w="1054"/>
        <w:gridCol w:w="1230"/>
        <w:gridCol w:w="1056"/>
        <w:gridCol w:w="1054"/>
        <w:gridCol w:w="88"/>
        <w:gridCol w:w="1056"/>
      </w:tblGrid>
      <w:tr w:rsidR="00B163DB" w:rsidRPr="005B7FF8" w14:paraId="330C86B6" w14:textId="77777777" w:rsidTr="00C97048">
        <w:trPr>
          <w:cantSplit/>
          <w:trHeight w:val="301"/>
        </w:trPr>
        <w:tc>
          <w:tcPr>
            <w:tcW w:w="924" w:type="pct"/>
            <w:shd w:val="clear" w:color="auto" w:fill="FFFFFF"/>
          </w:tcPr>
          <w:bookmarkEnd w:id="27"/>
          <w:p w14:paraId="1A825077" w14:textId="77777777" w:rsidR="00B163DB" w:rsidRPr="006435C2" w:rsidRDefault="00B163DB"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Definition</w:t>
            </w:r>
          </w:p>
        </w:tc>
        <w:tc>
          <w:tcPr>
            <w:tcW w:w="4076" w:type="pct"/>
            <w:gridSpan w:val="8"/>
            <w:shd w:val="clear" w:color="auto" w:fill="FFFFFF"/>
          </w:tcPr>
          <w:p w14:paraId="14559A48" w14:textId="77777777" w:rsidR="00B163DB" w:rsidRPr="006435C2" w:rsidRDefault="00B163DB" w:rsidP="00C9779A">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sz w:val="24"/>
                <w:szCs w:val="24"/>
              </w:rPr>
              <w:t xml:space="preserve">The percentage of women that received antenatal care at least once during </w:t>
            </w:r>
            <w:r w:rsidR="000E48C1" w:rsidRPr="006435C2">
              <w:rPr>
                <w:rFonts w:asciiTheme="majorHAnsi" w:hAnsiTheme="majorHAnsi"/>
                <w:sz w:val="24"/>
                <w:szCs w:val="24"/>
              </w:rPr>
              <w:t xml:space="preserve">the current </w:t>
            </w:r>
            <w:r w:rsidRPr="006435C2">
              <w:rPr>
                <w:rFonts w:asciiTheme="majorHAnsi" w:hAnsiTheme="majorHAnsi"/>
                <w:sz w:val="24"/>
                <w:szCs w:val="24"/>
              </w:rPr>
              <w:t>pregnancy.</w:t>
            </w:r>
          </w:p>
        </w:tc>
      </w:tr>
      <w:tr w:rsidR="00B163DB" w:rsidRPr="005B7FF8" w14:paraId="3D28D49C" w14:textId="77777777" w:rsidTr="00C97048">
        <w:trPr>
          <w:cantSplit/>
          <w:trHeight w:val="289"/>
        </w:trPr>
        <w:tc>
          <w:tcPr>
            <w:tcW w:w="924" w:type="pct"/>
            <w:vMerge w:val="restart"/>
            <w:shd w:val="clear" w:color="auto" w:fill="FFFFFF"/>
          </w:tcPr>
          <w:p w14:paraId="0298C3B2" w14:textId="77777777" w:rsidR="00B163DB" w:rsidRPr="006435C2" w:rsidRDefault="00B163DB"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Formula</w:t>
            </w:r>
          </w:p>
        </w:tc>
        <w:tc>
          <w:tcPr>
            <w:tcW w:w="3526" w:type="pct"/>
            <w:gridSpan w:val="7"/>
            <w:shd w:val="clear" w:color="auto" w:fill="FFFFFF"/>
          </w:tcPr>
          <w:p w14:paraId="39983365" w14:textId="77777777" w:rsidR="00B163DB" w:rsidRPr="006435C2" w:rsidRDefault="00B163DB" w:rsidP="00C9779A">
            <w:pPr>
              <w:shd w:val="clear" w:color="auto" w:fill="FFFFFF"/>
              <w:autoSpaceDE w:val="0"/>
              <w:autoSpaceDN w:val="0"/>
              <w:adjustRightInd w:val="0"/>
              <w:spacing w:after="0"/>
              <w:jc w:val="center"/>
              <w:rPr>
                <w:rFonts w:asciiTheme="majorHAnsi" w:hAnsiTheme="majorHAnsi"/>
                <w:sz w:val="24"/>
                <w:szCs w:val="24"/>
              </w:rPr>
            </w:pPr>
            <w:r w:rsidRPr="006435C2">
              <w:rPr>
                <w:rFonts w:asciiTheme="majorHAnsi" w:hAnsiTheme="majorHAnsi"/>
                <w:i/>
                <w:sz w:val="24"/>
                <w:szCs w:val="24"/>
              </w:rPr>
              <w:t>Number of pregnant women that received antenatal care at least once</w:t>
            </w:r>
          </w:p>
        </w:tc>
        <w:tc>
          <w:tcPr>
            <w:tcW w:w="550" w:type="pct"/>
            <w:vMerge w:val="restart"/>
            <w:shd w:val="clear" w:color="auto" w:fill="FFFFFF"/>
            <w:vAlign w:val="center"/>
          </w:tcPr>
          <w:p w14:paraId="1EF87839" w14:textId="77777777" w:rsidR="00B163DB" w:rsidRPr="006435C2" w:rsidRDefault="00B163DB" w:rsidP="00C9779A">
            <w:pPr>
              <w:keepNext/>
              <w:shd w:val="clear" w:color="auto" w:fill="FFFFFF"/>
              <w:spacing w:after="0"/>
              <w:jc w:val="both"/>
              <w:rPr>
                <w:rFonts w:asciiTheme="majorHAnsi" w:hAnsiTheme="majorHAnsi"/>
                <w:i/>
                <w:sz w:val="24"/>
                <w:szCs w:val="24"/>
              </w:rPr>
            </w:pPr>
            <w:r w:rsidRPr="006435C2">
              <w:rPr>
                <w:rFonts w:asciiTheme="majorHAnsi" w:hAnsiTheme="majorHAnsi"/>
                <w:i/>
                <w:sz w:val="24"/>
                <w:szCs w:val="24"/>
              </w:rPr>
              <w:t>X 100</w:t>
            </w:r>
          </w:p>
        </w:tc>
      </w:tr>
      <w:tr w:rsidR="00B163DB" w:rsidRPr="005B7FF8" w14:paraId="37066952" w14:textId="77777777" w:rsidTr="00C97048">
        <w:trPr>
          <w:cantSplit/>
          <w:trHeight w:val="313"/>
        </w:trPr>
        <w:tc>
          <w:tcPr>
            <w:tcW w:w="924" w:type="pct"/>
            <w:vMerge/>
            <w:shd w:val="clear" w:color="auto" w:fill="FFFFFF"/>
          </w:tcPr>
          <w:p w14:paraId="62713D76" w14:textId="77777777" w:rsidR="00B163DB" w:rsidRPr="00301DAD" w:rsidRDefault="00B163DB" w:rsidP="00C9779A">
            <w:pPr>
              <w:keepNext/>
              <w:shd w:val="clear" w:color="auto" w:fill="FFFFFF"/>
              <w:spacing w:after="0"/>
              <w:rPr>
                <w:rFonts w:asciiTheme="majorHAnsi" w:hAnsiTheme="majorHAnsi"/>
                <w:sz w:val="24"/>
                <w:szCs w:val="24"/>
              </w:rPr>
            </w:pPr>
          </w:p>
        </w:tc>
        <w:tc>
          <w:tcPr>
            <w:tcW w:w="3526" w:type="pct"/>
            <w:gridSpan w:val="7"/>
            <w:shd w:val="clear" w:color="auto" w:fill="FFFFFF"/>
          </w:tcPr>
          <w:p w14:paraId="2D4FBB13"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Total number of expected pregnancies</w:t>
            </w:r>
          </w:p>
        </w:tc>
        <w:tc>
          <w:tcPr>
            <w:tcW w:w="550" w:type="pct"/>
            <w:vMerge/>
            <w:shd w:val="clear" w:color="auto" w:fill="FFFFFF"/>
          </w:tcPr>
          <w:p w14:paraId="66C88E42"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6E9910E0" w14:textId="77777777" w:rsidTr="00C97048">
        <w:trPr>
          <w:cantSplit/>
          <w:trHeight w:val="1470"/>
        </w:trPr>
        <w:tc>
          <w:tcPr>
            <w:tcW w:w="924" w:type="pct"/>
            <w:shd w:val="clear" w:color="auto" w:fill="FFFFFF"/>
          </w:tcPr>
          <w:p w14:paraId="0C03457C" w14:textId="77777777" w:rsidR="00B163DB" w:rsidRPr="006435C2" w:rsidRDefault="00B163DB"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Interpretation</w:t>
            </w:r>
          </w:p>
        </w:tc>
        <w:tc>
          <w:tcPr>
            <w:tcW w:w="4076" w:type="pct"/>
            <w:gridSpan w:val="8"/>
            <w:shd w:val="clear" w:color="auto" w:fill="FFFFFF"/>
          </w:tcPr>
          <w:p w14:paraId="748D5F97" w14:textId="77777777" w:rsidR="00B163DB" w:rsidRPr="006435C2" w:rsidRDefault="00B163DB" w:rsidP="000E48C1">
            <w:pPr>
              <w:keepNext/>
              <w:shd w:val="clear" w:color="auto" w:fill="FFFFFF"/>
              <w:spacing w:after="0"/>
              <w:jc w:val="both"/>
              <w:rPr>
                <w:rFonts w:asciiTheme="majorHAnsi" w:hAnsiTheme="majorHAnsi"/>
                <w:i/>
                <w:sz w:val="24"/>
                <w:szCs w:val="24"/>
              </w:rPr>
            </w:pPr>
            <w:r w:rsidRPr="006435C2">
              <w:rPr>
                <w:rFonts w:asciiTheme="majorHAnsi" w:hAnsiTheme="majorHAnsi"/>
                <w:sz w:val="24"/>
                <w:szCs w:val="24"/>
              </w:rPr>
              <w:t xml:space="preserve">Antenatal care coverage is an indicator of access and use of health care during pregnancy. The antenatal period presents opportunities for reaching pregnant women with interventions that may be vital to their health and wellbeing and </w:t>
            </w:r>
            <w:r w:rsidR="000E48C1" w:rsidRPr="006435C2">
              <w:rPr>
                <w:rFonts w:asciiTheme="majorHAnsi" w:hAnsiTheme="majorHAnsi"/>
                <w:sz w:val="24"/>
                <w:szCs w:val="24"/>
              </w:rPr>
              <w:t>to</w:t>
            </w:r>
            <w:r w:rsidRPr="006435C2">
              <w:rPr>
                <w:rFonts w:asciiTheme="majorHAnsi" w:hAnsiTheme="majorHAnsi"/>
                <w:sz w:val="24"/>
                <w:szCs w:val="24"/>
              </w:rPr>
              <w:t xml:space="preserve"> their infants. Receiving antenatal care at least four times increases the likelihood of receiving effective maternal health interventions during antenatal visits. This is an MDG indicator.</w:t>
            </w:r>
          </w:p>
        </w:tc>
      </w:tr>
      <w:tr w:rsidR="00B163DB" w:rsidRPr="005B7FF8" w14:paraId="31ACBDC0" w14:textId="77777777" w:rsidTr="00C97048">
        <w:trPr>
          <w:cantSplit/>
          <w:trHeight w:val="289"/>
        </w:trPr>
        <w:tc>
          <w:tcPr>
            <w:tcW w:w="924" w:type="pct"/>
            <w:shd w:val="clear" w:color="auto" w:fill="FFFFFF"/>
          </w:tcPr>
          <w:p w14:paraId="0129464F" w14:textId="77777777" w:rsidR="00B163DB" w:rsidRPr="006435C2" w:rsidRDefault="00B163DB"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Disaggregation</w:t>
            </w:r>
          </w:p>
        </w:tc>
        <w:tc>
          <w:tcPr>
            <w:tcW w:w="4076" w:type="pct"/>
            <w:gridSpan w:val="8"/>
            <w:shd w:val="clear" w:color="auto" w:fill="FFFFFF"/>
          </w:tcPr>
          <w:p w14:paraId="277AEB97" w14:textId="77777777" w:rsidR="00B163DB" w:rsidRPr="006435C2" w:rsidRDefault="00CF308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None</w:t>
            </w:r>
          </w:p>
        </w:tc>
      </w:tr>
      <w:tr w:rsidR="00B163DB" w:rsidRPr="005B7FF8" w14:paraId="6F5E2E9F" w14:textId="77777777" w:rsidTr="00C97048">
        <w:trPr>
          <w:cantSplit/>
          <w:trHeight w:val="289"/>
        </w:trPr>
        <w:tc>
          <w:tcPr>
            <w:tcW w:w="924" w:type="pct"/>
            <w:shd w:val="clear" w:color="auto" w:fill="FFFFFF"/>
          </w:tcPr>
          <w:p w14:paraId="4AF82F13" w14:textId="77777777" w:rsidR="00B163DB" w:rsidRPr="006435C2" w:rsidRDefault="00B163DB"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Sources</w:t>
            </w:r>
          </w:p>
        </w:tc>
        <w:tc>
          <w:tcPr>
            <w:tcW w:w="4076" w:type="pct"/>
            <w:gridSpan w:val="8"/>
            <w:shd w:val="clear" w:color="auto" w:fill="FFFFFF"/>
          </w:tcPr>
          <w:p w14:paraId="2E32D690" w14:textId="77777777" w:rsidR="00B163DB" w:rsidRPr="006435C2" w:rsidRDefault="00B163DB" w:rsidP="00046D5A">
            <w:pPr>
              <w:keepNext/>
              <w:shd w:val="clear" w:color="auto" w:fill="FFFFFF"/>
              <w:spacing w:after="0"/>
              <w:jc w:val="both"/>
              <w:rPr>
                <w:rFonts w:asciiTheme="majorHAnsi" w:hAnsiTheme="majorHAnsi"/>
                <w:i/>
                <w:sz w:val="24"/>
                <w:szCs w:val="24"/>
              </w:rPr>
            </w:pPr>
            <w:r w:rsidRPr="006435C2">
              <w:rPr>
                <w:rFonts w:asciiTheme="majorHAnsi" w:hAnsiTheme="majorHAnsi"/>
                <w:sz w:val="24"/>
                <w:szCs w:val="24"/>
              </w:rPr>
              <w:t xml:space="preserve">ANC register </w:t>
            </w:r>
            <w:r w:rsidR="009F4369" w:rsidRPr="006435C2">
              <w:rPr>
                <w:rFonts w:asciiTheme="majorHAnsi" w:hAnsiTheme="majorHAnsi"/>
                <w:sz w:val="24"/>
                <w:szCs w:val="24"/>
              </w:rPr>
              <w:t xml:space="preserve">, </w:t>
            </w:r>
            <w:r w:rsidR="00046D5A" w:rsidRPr="006435C2">
              <w:rPr>
                <w:rFonts w:asciiTheme="majorHAnsi" w:hAnsiTheme="majorHAnsi"/>
                <w:sz w:val="24"/>
                <w:szCs w:val="24"/>
              </w:rPr>
              <w:t xml:space="preserve">Service delivery tally (for HP), </w:t>
            </w:r>
            <w:r w:rsidR="009F4369" w:rsidRPr="006435C2">
              <w:rPr>
                <w:rFonts w:asciiTheme="majorHAnsi" w:hAnsiTheme="majorHAnsi"/>
                <w:sz w:val="24"/>
                <w:szCs w:val="24"/>
              </w:rPr>
              <w:t>RH register (for primary private clinics)</w:t>
            </w:r>
          </w:p>
        </w:tc>
      </w:tr>
      <w:tr w:rsidR="006749DE" w:rsidRPr="005B7FF8" w14:paraId="15A8D413" w14:textId="77777777" w:rsidTr="00307C55">
        <w:trPr>
          <w:cantSplit/>
          <w:trHeight w:val="50"/>
        </w:trPr>
        <w:tc>
          <w:tcPr>
            <w:tcW w:w="924" w:type="pct"/>
            <w:vMerge w:val="restart"/>
            <w:shd w:val="clear" w:color="auto" w:fill="FFFFFF"/>
          </w:tcPr>
          <w:p w14:paraId="0B2F8193" w14:textId="77777777" w:rsidR="006749DE" w:rsidRPr="006435C2" w:rsidRDefault="006749DE"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 xml:space="preserve">Frequency of Reporting </w:t>
            </w:r>
          </w:p>
        </w:tc>
        <w:tc>
          <w:tcPr>
            <w:tcW w:w="550" w:type="pct"/>
            <w:shd w:val="clear" w:color="auto" w:fill="FFFFFF"/>
          </w:tcPr>
          <w:p w14:paraId="388AA8F6"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HP</w:t>
            </w:r>
          </w:p>
        </w:tc>
        <w:tc>
          <w:tcPr>
            <w:tcW w:w="641" w:type="pct"/>
            <w:shd w:val="clear" w:color="auto" w:fill="FFFFFF"/>
          </w:tcPr>
          <w:p w14:paraId="3A80C6ED"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HC</w:t>
            </w:r>
            <w:r w:rsidRPr="006435C2">
              <w:rPr>
                <w:rFonts w:asciiTheme="majorHAnsi" w:hAnsiTheme="majorHAnsi"/>
                <w:sz w:val="24"/>
                <w:szCs w:val="24"/>
              </w:rPr>
              <w:t>/Clinic</w:t>
            </w:r>
          </w:p>
        </w:tc>
        <w:tc>
          <w:tcPr>
            <w:tcW w:w="549" w:type="pct"/>
            <w:shd w:val="clear" w:color="auto" w:fill="FFFFFF"/>
          </w:tcPr>
          <w:p w14:paraId="795C389A"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Hospital</w:t>
            </w:r>
          </w:p>
        </w:tc>
        <w:tc>
          <w:tcPr>
            <w:tcW w:w="641" w:type="pct"/>
            <w:shd w:val="clear" w:color="auto" w:fill="FFFFFF"/>
          </w:tcPr>
          <w:p w14:paraId="61F46939"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WorHO</w:t>
            </w:r>
          </w:p>
        </w:tc>
        <w:tc>
          <w:tcPr>
            <w:tcW w:w="550" w:type="pct"/>
            <w:shd w:val="clear" w:color="auto" w:fill="FFFFFF"/>
          </w:tcPr>
          <w:p w14:paraId="7875A484"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ZHD/ ScHO</w:t>
            </w:r>
          </w:p>
        </w:tc>
        <w:tc>
          <w:tcPr>
            <w:tcW w:w="549" w:type="pct"/>
            <w:shd w:val="clear" w:color="auto" w:fill="FFFFFF"/>
          </w:tcPr>
          <w:p w14:paraId="543562F9"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RHB</w:t>
            </w:r>
          </w:p>
        </w:tc>
        <w:tc>
          <w:tcPr>
            <w:tcW w:w="596" w:type="pct"/>
            <w:gridSpan w:val="2"/>
            <w:shd w:val="clear" w:color="auto" w:fill="FFFFFF"/>
          </w:tcPr>
          <w:p w14:paraId="1F22D096"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FMOH</w:t>
            </w:r>
          </w:p>
        </w:tc>
      </w:tr>
      <w:tr w:rsidR="00B163DB" w:rsidRPr="005B7FF8" w14:paraId="203EF705" w14:textId="77777777" w:rsidTr="00307C55">
        <w:trPr>
          <w:cantSplit/>
          <w:trHeight w:val="50"/>
        </w:trPr>
        <w:tc>
          <w:tcPr>
            <w:tcW w:w="924" w:type="pct"/>
            <w:vMerge/>
            <w:shd w:val="clear" w:color="auto" w:fill="FFFFFF"/>
          </w:tcPr>
          <w:p w14:paraId="08DC9E9E" w14:textId="77777777" w:rsidR="00B163DB" w:rsidRPr="00301DAD" w:rsidRDefault="00B163DB" w:rsidP="00C9779A">
            <w:pPr>
              <w:keepNext/>
              <w:shd w:val="clear" w:color="auto" w:fill="FFFFFF"/>
              <w:spacing w:after="0"/>
              <w:rPr>
                <w:rFonts w:asciiTheme="majorHAnsi" w:hAnsiTheme="majorHAnsi"/>
                <w:sz w:val="24"/>
                <w:szCs w:val="24"/>
              </w:rPr>
            </w:pPr>
          </w:p>
        </w:tc>
        <w:tc>
          <w:tcPr>
            <w:tcW w:w="550" w:type="pct"/>
            <w:shd w:val="clear" w:color="auto" w:fill="FFFFFF"/>
          </w:tcPr>
          <w:p w14:paraId="12BDD257"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41" w:type="pct"/>
            <w:shd w:val="clear" w:color="auto" w:fill="FFFFFF"/>
          </w:tcPr>
          <w:p w14:paraId="173B1D43"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shd w:val="clear" w:color="auto" w:fill="FFFFFF"/>
          </w:tcPr>
          <w:p w14:paraId="51DE5C0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41" w:type="pct"/>
            <w:shd w:val="clear" w:color="auto" w:fill="FFFFFF"/>
          </w:tcPr>
          <w:p w14:paraId="5A7D0CF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50" w:type="pct"/>
            <w:shd w:val="clear" w:color="auto" w:fill="FFFFFF"/>
          </w:tcPr>
          <w:p w14:paraId="0A688308"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shd w:val="clear" w:color="auto" w:fill="FFFFFF"/>
          </w:tcPr>
          <w:p w14:paraId="66778F10"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6" w:type="pct"/>
            <w:gridSpan w:val="2"/>
            <w:shd w:val="clear" w:color="auto" w:fill="FFFFFF"/>
          </w:tcPr>
          <w:p w14:paraId="13B84BC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2A972E5E" w14:textId="77777777" w:rsidR="00B163DB" w:rsidRPr="006435C2" w:rsidRDefault="00B163DB" w:rsidP="00C9779A">
      <w:pPr>
        <w:shd w:val="clear" w:color="auto" w:fill="FFFFFF"/>
        <w:spacing w:after="0"/>
        <w:rPr>
          <w:rFonts w:asciiTheme="majorHAnsi" w:hAnsiTheme="majorHAnsi"/>
          <w:sz w:val="24"/>
          <w:szCs w:val="24"/>
        </w:rPr>
      </w:pPr>
      <w:bookmarkStart w:id="30" w:name="_Toc281574594"/>
    </w:p>
    <w:p w14:paraId="04DAA4CB" w14:textId="77777777" w:rsidR="00B163DB" w:rsidRPr="006435C2" w:rsidRDefault="00AC6FDC" w:rsidP="00C25009">
      <w:pPr>
        <w:pStyle w:val="Heading5"/>
        <w:rPr>
          <w:rFonts w:asciiTheme="majorHAnsi" w:eastAsia="Calibri" w:hAnsiTheme="majorHAnsi"/>
        </w:rPr>
      </w:pPr>
      <w:r w:rsidRPr="006435C2">
        <w:rPr>
          <w:rFonts w:asciiTheme="majorHAnsi" w:hAnsiTheme="majorHAnsi"/>
        </w:rPr>
        <w:br w:type="page"/>
      </w:r>
      <w:bookmarkStart w:id="31" w:name="_Toc283808035"/>
      <w:bookmarkStart w:id="32" w:name="_Toc373091311"/>
      <w:bookmarkStart w:id="33" w:name="_Toc383875962"/>
      <w:r w:rsidR="0008640F" w:rsidRPr="006435C2">
        <w:rPr>
          <w:rFonts w:asciiTheme="majorHAnsi" w:eastAsia="Calibri" w:hAnsiTheme="majorHAnsi"/>
        </w:rPr>
        <w:lastRenderedPageBreak/>
        <w:t xml:space="preserve">C1.1.1.3 </w:t>
      </w:r>
      <w:r w:rsidR="00B163DB" w:rsidRPr="006435C2">
        <w:rPr>
          <w:rFonts w:asciiTheme="majorHAnsi" w:eastAsia="Calibri" w:hAnsiTheme="majorHAnsi"/>
        </w:rPr>
        <w:t xml:space="preserve">Antenatal care coverage </w:t>
      </w:r>
      <w:r w:rsidR="00947C69" w:rsidRPr="006435C2">
        <w:rPr>
          <w:rFonts w:asciiTheme="majorHAnsi" w:eastAsia="Calibri" w:hAnsiTheme="majorHAnsi"/>
        </w:rPr>
        <w:t>– four</w:t>
      </w:r>
      <w:r w:rsidR="00B163DB" w:rsidRPr="006435C2">
        <w:rPr>
          <w:rFonts w:asciiTheme="majorHAnsi" w:eastAsia="Calibri" w:hAnsiTheme="majorHAnsi"/>
        </w:rPr>
        <w:t xml:space="preserve"> visits</w:t>
      </w:r>
      <w:bookmarkEnd w:id="31"/>
      <w:bookmarkEnd w:id="32"/>
      <w:bookmarkEnd w:id="33"/>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6"/>
        <w:gridCol w:w="1050"/>
        <w:gridCol w:w="1322"/>
        <w:gridCol w:w="1056"/>
        <w:gridCol w:w="1054"/>
        <w:gridCol w:w="1140"/>
        <w:gridCol w:w="441"/>
        <w:gridCol w:w="612"/>
        <w:gridCol w:w="1146"/>
      </w:tblGrid>
      <w:tr w:rsidR="00B163DB" w:rsidRPr="005B7FF8" w14:paraId="36E21E4C" w14:textId="77777777" w:rsidTr="006F7ACE">
        <w:trPr>
          <w:cantSplit/>
        </w:trPr>
        <w:tc>
          <w:tcPr>
            <w:tcW w:w="925" w:type="pct"/>
            <w:shd w:val="clear" w:color="auto" w:fill="FFFFFF"/>
          </w:tcPr>
          <w:p w14:paraId="52F0AEA6" w14:textId="77777777" w:rsidR="00B163DB" w:rsidRPr="006435C2" w:rsidRDefault="00B163DB"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Definition</w:t>
            </w:r>
          </w:p>
        </w:tc>
        <w:tc>
          <w:tcPr>
            <w:tcW w:w="4075" w:type="pct"/>
            <w:gridSpan w:val="8"/>
            <w:shd w:val="clear" w:color="auto" w:fill="FFFFFF"/>
          </w:tcPr>
          <w:p w14:paraId="76690B44" w14:textId="77777777" w:rsidR="00B163DB" w:rsidRPr="006435C2" w:rsidRDefault="00B163DB" w:rsidP="009F4369">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sz w:val="24"/>
                <w:szCs w:val="24"/>
              </w:rPr>
              <w:t xml:space="preserve">The percentage of women that received antenatal </w:t>
            </w:r>
            <w:r w:rsidR="00242C73" w:rsidRPr="006435C2">
              <w:rPr>
                <w:rFonts w:asciiTheme="majorHAnsi" w:hAnsiTheme="majorHAnsi"/>
                <w:sz w:val="24"/>
                <w:szCs w:val="24"/>
              </w:rPr>
              <w:t xml:space="preserve">care </w:t>
            </w:r>
            <w:r w:rsidR="009F4369" w:rsidRPr="006435C2">
              <w:rPr>
                <w:rFonts w:asciiTheme="majorHAnsi" w:hAnsiTheme="majorHAnsi"/>
                <w:sz w:val="24"/>
                <w:szCs w:val="24"/>
              </w:rPr>
              <w:t xml:space="preserve">four </w:t>
            </w:r>
            <w:r w:rsidR="00242C73" w:rsidRPr="006435C2">
              <w:rPr>
                <w:rFonts w:asciiTheme="majorHAnsi" w:hAnsiTheme="majorHAnsi"/>
                <w:sz w:val="24"/>
                <w:szCs w:val="24"/>
              </w:rPr>
              <w:t>or</w:t>
            </w:r>
            <w:r w:rsidRPr="006435C2">
              <w:rPr>
                <w:rFonts w:asciiTheme="majorHAnsi" w:hAnsiTheme="majorHAnsi"/>
                <w:sz w:val="24"/>
                <w:szCs w:val="24"/>
              </w:rPr>
              <w:t xml:space="preserve"> more times during </w:t>
            </w:r>
            <w:r w:rsidR="009F4369" w:rsidRPr="006435C2">
              <w:rPr>
                <w:rFonts w:asciiTheme="majorHAnsi" w:hAnsiTheme="majorHAnsi"/>
                <w:sz w:val="24"/>
                <w:szCs w:val="24"/>
              </w:rPr>
              <w:t xml:space="preserve">the current </w:t>
            </w:r>
            <w:r w:rsidRPr="006435C2">
              <w:rPr>
                <w:rFonts w:asciiTheme="majorHAnsi" w:hAnsiTheme="majorHAnsi"/>
                <w:sz w:val="24"/>
                <w:szCs w:val="24"/>
              </w:rPr>
              <w:t>pregnancy.</w:t>
            </w:r>
          </w:p>
        </w:tc>
      </w:tr>
      <w:tr w:rsidR="00B163DB" w:rsidRPr="005B7FF8" w14:paraId="0B9E0F78" w14:textId="77777777" w:rsidTr="006F7ACE">
        <w:trPr>
          <w:cantSplit/>
        </w:trPr>
        <w:tc>
          <w:tcPr>
            <w:tcW w:w="925" w:type="pct"/>
            <w:vMerge w:val="restart"/>
            <w:shd w:val="clear" w:color="auto" w:fill="FFFFFF"/>
          </w:tcPr>
          <w:p w14:paraId="1BB12759" w14:textId="77777777" w:rsidR="00B163DB" w:rsidRPr="006435C2" w:rsidRDefault="00B163DB"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Formula</w:t>
            </w:r>
          </w:p>
        </w:tc>
        <w:tc>
          <w:tcPr>
            <w:tcW w:w="3159" w:type="pct"/>
            <w:gridSpan w:val="6"/>
            <w:shd w:val="clear" w:color="auto" w:fill="FFFFFF"/>
          </w:tcPr>
          <w:p w14:paraId="763F3DB9" w14:textId="77777777" w:rsidR="00B163DB" w:rsidRPr="006435C2" w:rsidRDefault="00B163DB" w:rsidP="00F13F4B">
            <w:pPr>
              <w:shd w:val="clear" w:color="auto" w:fill="FFFFFF"/>
              <w:autoSpaceDE w:val="0"/>
              <w:autoSpaceDN w:val="0"/>
              <w:adjustRightInd w:val="0"/>
              <w:spacing w:after="0"/>
              <w:jc w:val="center"/>
              <w:rPr>
                <w:rFonts w:asciiTheme="majorHAnsi" w:hAnsiTheme="majorHAnsi"/>
                <w:i/>
                <w:sz w:val="24"/>
                <w:szCs w:val="24"/>
              </w:rPr>
            </w:pPr>
            <w:r w:rsidRPr="006435C2">
              <w:rPr>
                <w:rFonts w:asciiTheme="majorHAnsi" w:hAnsiTheme="majorHAnsi"/>
                <w:i/>
                <w:sz w:val="24"/>
                <w:szCs w:val="24"/>
              </w:rPr>
              <w:t xml:space="preserve">The number of pregnant women that received antenatal care </w:t>
            </w:r>
            <w:r w:rsidR="00F13F4B" w:rsidRPr="006435C2">
              <w:rPr>
                <w:rFonts w:asciiTheme="majorHAnsi" w:hAnsiTheme="majorHAnsi"/>
                <w:i/>
                <w:sz w:val="24"/>
                <w:szCs w:val="24"/>
              </w:rPr>
              <w:t>at least four visits</w:t>
            </w:r>
          </w:p>
        </w:tc>
        <w:tc>
          <w:tcPr>
            <w:tcW w:w="916" w:type="pct"/>
            <w:gridSpan w:val="2"/>
            <w:vMerge w:val="restart"/>
            <w:shd w:val="clear" w:color="auto" w:fill="FFFFFF"/>
            <w:vAlign w:val="center"/>
          </w:tcPr>
          <w:p w14:paraId="732FCB7A" w14:textId="77777777" w:rsidR="00B163DB" w:rsidRPr="006435C2" w:rsidRDefault="00B163DB" w:rsidP="00C9779A">
            <w:pPr>
              <w:keepNext/>
              <w:shd w:val="clear" w:color="auto" w:fill="FFFFFF"/>
              <w:spacing w:after="0"/>
              <w:jc w:val="both"/>
              <w:rPr>
                <w:rFonts w:asciiTheme="majorHAnsi" w:hAnsiTheme="majorHAnsi"/>
                <w:i/>
                <w:sz w:val="24"/>
                <w:szCs w:val="24"/>
              </w:rPr>
            </w:pPr>
            <w:r w:rsidRPr="006435C2">
              <w:rPr>
                <w:rFonts w:asciiTheme="majorHAnsi" w:hAnsiTheme="majorHAnsi"/>
                <w:i/>
                <w:sz w:val="24"/>
                <w:szCs w:val="24"/>
              </w:rPr>
              <w:t>X 100</w:t>
            </w:r>
          </w:p>
        </w:tc>
      </w:tr>
      <w:tr w:rsidR="00B163DB" w:rsidRPr="005B7FF8" w14:paraId="3704DA6A" w14:textId="77777777" w:rsidTr="006F7ACE">
        <w:trPr>
          <w:cantSplit/>
        </w:trPr>
        <w:tc>
          <w:tcPr>
            <w:tcW w:w="925" w:type="pct"/>
            <w:vMerge/>
            <w:shd w:val="clear" w:color="auto" w:fill="FFFFFF"/>
          </w:tcPr>
          <w:p w14:paraId="49C423B8" w14:textId="77777777" w:rsidR="00B163DB" w:rsidRPr="00301DAD" w:rsidRDefault="00B163DB" w:rsidP="00C9779A">
            <w:pPr>
              <w:keepNext/>
              <w:shd w:val="clear" w:color="auto" w:fill="FFFFFF"/>
              <w:spacing w:after="0"/>
              <w:rPr>
                <w:rFonts w:asciiTheme="majorHAnsi" w:hAnsiTheme="majorHAnsi"/>
                <w:sz w:val="24"/>
                <w:szCs w:val="24"/>
              </w:rPr>
            </w:pPr>
          </w:p>
        </w:tc>
        <w:tc>
          <w:tcPr>
            <w:tcW w:w="3159" w:type="pct"/>
            <w:gridSpan w:val="6"/>
            <w:shd w:val="clear" w:color="auto" w:fill="FFFFFF"/>
          </w:tcPr>
          <w:p w14:paraId="049B1B5F"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Total number of expected pregnancies</w:t>
            </w:r>
          </w:p>
        </w:tc>
        <w:tc>
          <w:tcPr>
            <w:tcW w:w="916" w:type="pct"/>
            <w:gridSpan w:val="2"/>
            <w:vMerge/>
            <w:shd w:val="clear" w:color="auto" w:fill="FFFFFF"/>
          </w:tcPr>
          <w:p w14:paraId="4D75B09A"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5ACB7F66" w14:textId="77777777" w:rsidTr="006F7ACE">
        <w:trPr>
          <w:cantSplit/>
        </w:trPr>
        <w:tc>
          <w:tcPr>
            <w:tcW w:w="925" w:type="pct"/>
            <w:shd w:val="clear" w:color="auto" w:fill="FFFFFF"/>
          </w:tcPr>
          <w:p w14:paraId="503BDF83" w14:textId="77777777" w:rsidR="00B163DB" w:rsidRPr="006435C2" w:rsidRDefault="00B163DB"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Interpretation</w:t>
            </w:r>
          </w:p>
        </w:tc>
        <w:tc>
          <w:tcPr>
            <w:tcW w:w="4075" w:type="pct"/>
            <w:gridSpan w:val="8"/>
            <w:shd w:val="clear" w:color="auto" w:fill="FFFFFF"/>
          </w:tcPr>
          <w:p w14:paraId="23FA779D" w14:textId="77777777" w:rsidR="00B163DB" w:rsidRPr="006435C2" w:rsidRDefault="007236DC" w:rsidP="00F96288">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sz w:val="24"/>
                <w:szCs w:val="24"/>
              </w:rPr>
              <w:t>The f</w:t>
            </w:r>
            <w:r w:rsidR="00F96288" w:rsidRPr="006435C2">
              <w:rPr>
                <w:rFonts w:asciiTheme="majorHAnsi" w:hAnsiTheme="majorHAnsi"/>
                <w:sz w:val="24"/>
                <w:szCs w:val="24"/>
              </w:rPr>
              <w:t>ourth a</w:t>
            </w:r>
            <w:r w:rsidR="00AA0EC4" w:rsidRPr="006435C2">
              <w:rPr>
                <w:rFonts w:asciiTheme="majorHAnsi" w:hAnsiTheme="majorHAnsi"/>
                <w:sz w:val="24"/>
                <w:szCs w:val="24"/>
              </w:rPr>
              <w:t>ntenatal care visit is an indicator of quality and</w:t>
            </w:r>
            <w:r w:rsidR="00B163DB" w:rsidRPr="006435C2">
              <w:rPr>
                <w:rFonts w:asciiTheme="majorHAnsi" w:hAnsiTheme="majorHAnsi"/>
                <w:sz w:val="24"/>
                <w:szCs w:val="24"/>
              </w:rPr>
              <w:t xml:space="preserve"> use of health care during pregnancy. The antenatal period presents opportunities for reaching pregnant women with interventions that may be vital to their health and wellbeing and </w:t>
            </w:r>
            <w:r w:rsidR="009F4369" w:rsidRPr="006435C2">
              <w:rPr>
                <w:rFonts w:asciiTheme="majorHAnsi" w:hAnsiTheme="majorHAnsi"/>
                <w:sz w:val="24"/>
                <w:szCs w:val="24"/>
              </w:rPr>
              <w:t>to</w:t>
            </w:r>
            <w:r w:rsidR="00B163DB" w:rsidRPr="006435C2">
              <w:rPr>
                <w:rFonts w:asciiTheme="majorHAnsi" w:hAnsiTheme="majorHAnsi"/>
                <w:sz w:val="24"/>
                <w:szCs w:val="24"/>
              </w:rPr>
              <w:t xml:space="preserve"> their infants. Receiving four focused antenatal care visits increases the likelihood of receiving effective maternal health interventions during antenatal visits. This is an MDG indicator.</w:t>
            </w:r>
          </w:p>
        </w:tc>
      </w:tr>
      <w:tr w:rsidR="00B163DB" w:rsidRPr="005B7FF8" w14:paraId="424739ED" w14:textId="77777777" w:rsidTr="006F7ACE">
        <w:trPr>
          <w:cantSplit/>
        </w:trPr>
        <w:tc>
          <w:tcPr>
            <w:tcW w:w="925" w:type="pct"/>
            <w:shd w:val="clear" w:color="auto" w:fill="FFFFFF"/>
          </w:tcPr>
          <w:p w14:paraId="4BE36331" w14:textId="77777777" w:rsidR="00B163DB" w:rsidRPr="006435C2" w:rsidRDefault="00B163DB"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Disaggregation</w:t>
            </w:r>
          </w:p>
        </w:tc>
        <w:tc>
          <w:tcPr>
            <w:tcW w:w="4075" w:type="pct"/>
            <w:gridSpan w:val="8"/>
            <w:shd w:val="clear" w:color="auto" w:fill="FFFFFF"/>
          </w:tcPr>
          <w:p w14:paraId="6D61214B" w14:textId="77777777" w:rsidR="00B163DB" w:rsidRPr="006435C2" w:rsidRDefault="00CF308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None</w:t>
            </w:r>
          </w:p>
        </w:tc>
      </w:tr>
      <w:tr w:rsidR="00B163DB" w:rsidRPr="005B7FF8" w14:paraId="40EE066D" w14:textId="77777777" w:rsidTr="006F7ACE">
        <w:trPr>
          <w:cantSplit/>
          <w:trHeight w:val="70"/>
        </w:trPr>
        <w:tc>
          <w:tcPr>
            <w:tcW w:w="925" w:type="pct"/>
            <w:shd w:val="clear" w:color="auto" w:fill="FFFFFF"/>
          </w:tcPr>
          <w:p w14:paraId="4186005B" w14:textId="77777777" w:rsidR="00B163DB" w:rsidRPr="006435C2" w:rsidRDefault="00B163DB"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Sources</w:t>
            </w:r>
          </w:p>
        </w:tc>
        <w:tc>
          <w:tcPr>
            <w:tcW w:w="4075" w:type="pct"/>
            <w:gridSpan w:val="8"/>
            <w:shd w:val="clear" w:color="auto" w:fill="FFFFFF"/>
          </w:tcPr>
          <w:p w14:paraId="4CC872EF" w14:textId="77777777" w:rsidR="00B163DB" w:rsidRPr="006435C2" w:rsidRDefault="00B163DB" w:rsidP="00546C9C">
            <w:pPr>
              <w:keepNext/>
              <w:shd w:val="clear" w:color="auto" w:fill="FFFFFF"/>
              <w:spacing w:after="0"/>
              <w:jc w:val="both"/>
              <w:rPr>
                <w:rFonts w:asciiTheme="majorHAnsi" w:hAnsiTheme="majorHAnsi"/>
                <w:i/>
                <w:sz w:val="24"/>
                <w:szCs w:val="24"/>
              </w:rPr>
            </w:pPr>
            <w:r w:rsidRPr="006435C2">
              <w:rPr>
                <w:rFonts w:asciiTheme="majorHAnsi" w:hAnsiTheme="majorHAnsi"/>
                <w:sz w:val="24"/>
                <w:szCs w:val="24"/>
              </w:rPr>
              <w:t>ANC register</w:t>
            </w:r>
            <w:r w:rsidR="009F4369" w:rsidRPr="006435C2">
              <w:rPr>
                <w:rFonts w:asciiTheme="majorHAnsi" w:hAnsiTheme="majorHAnsi"/>
                <w:sz w:val="24"/>
                <w:szCs w:val="24"/>
              </w:rPr>
              <w:t>, RH register (for primary private clinics)</w:t>
            </w:r>
            <w:r w:rsidR="00046D5A" w:rsidRPr="006435C2">
              <w:rPr>
                <w:rFonts w:asciiTheme="majorHAnsi" w:hAnsiTheme="majorHAnsi"/>
                <w:sz w:val="24"/>
                <w:szCs w:val="24"/>
              </w:rPr>
              <w:t>/</w:t>
            </w:r>
            <w:r w:rsidR="00546C9C" w:rsidRPr="006435C2">
              <w:rPr>
                <w:rFonts w:asciiTheme="majorHAnsi" w:hAnsiTheme="majorHAnsi"/>
                <w:sz w:val="24"/>
                <w:szCs w:val="24"/>
              </w:rPr>
              <w:t>Service delivery tally</w:t>
            </w:r>
            <w:r w:rsidR="008550A6" w:rsidRPr="006435C2">
              <w:rPr>
                <w:rFonts w:asciiTheme="majorHAnsi" w:hAnsiTheme="majorHAnsi"/>
                <w:sz w:val="24"/>
                <w:szCs w:val="24"/>
              </w:rPr>
              <w:t xml:space="preserve"> (for HP)</w:t>
            </w:r>
          </w:p>
        </w:tc>
      </w:tr>
      <w:tr w:rsidR="006749DE" w:rsidRPr="005B7FF8" w14:paraId="6F1C1F2A" w14:textId="77777777" w:rsidTr="006F7ACE">
        <w:trPr>
          <w:cantSplit/>
          <w:trHeight w:val="54"/>
        </w:trPr>
        <w:tc>
          <w:tcPr>
            <w:tcW w:w="925" w:type="pct"/>
            <w:vMerge w:val="restart"/>
            <w:shd w:val="clear" w:color="auto" w:fill="FFFFFF"/>
          </w:tcPr>
          <w:p w14:paraId="06796801" w14:textId="77777777" w:rsidR="006749DE" w:rsidRPr="006435C2" w:rsidRDefault="006749DE"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 xml:space="preserve">Frequency of Reporting </w:t>
            </w:r>
          </w:p>
        </w:tc>
        <w:tc>
          <w:tcPr>
            <w:tcW w:w="547" w:type="pct"/>
            <w:shd w:val="clear" w:color="auto" w:fill="FFFFFF"/>
          </w:tcPr>
          <w:p w14:paraId="7A97B11F"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HP</w:t>
            </w:r>
          </w:p>
        </w:tc>
        <w:tc>
          <w:tcPr>
            <w:tcW w:w="689" w:type="pct"/>
            <w:shd w:val="clear" w:color="auto" w:fill="FFFFFF"/>
          </w:tcPr>
          <w:p w14:paraId="2872EC66"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HC</w:t>
            </w:r>
            <w:r w:rsidRPr="006435C2">
              <w:rPr>
                <w:rFonts w:asciiTheme="majorHAnsi" w:hAnsiTheme="majorHAnsi"/>
                <w:sz w:val="24"/>
                <w:szCs w:val="24"/>
              </w:rPr>
              <w:t>/Clinic</w:t>
            </w:r>
          </w:p>
        </w:tc>
        <w:tc>
          <w:tcPr>
            <w:tcW w:w="550" w:type="pct"/>
            <w:shd w:val="clear" w:color="auto" w:fill="FFFFFF"/>
          </w:tcPr>
          <w:p w14:paraId="5BE3BB87"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Hospital</w:t>
            </w:r>
          </w:p>
        </w:tc>
        <w:tc>
          <w:tcPr>
            <w:tcW w:w="549" w:type="pct"/>
            <w:shd w:val="clear" w:color="auto" w:fill="FFFFFF"/>
          </w:tcPr>
          <w:p w14:paraId="4A9E05E8"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WorHO</w:t>
            </w:r>
          </w:p>
        </w:tc>
        <w:tc>
          <w:tcPr>
            <w:tcW w:w="594" w:type="pct"/>
            <w:shd w:val="clear" w:color="auto" w:fill="FFFFFF"/>
          </w:tcPr>
          <w:p w14:paraId="2B556348"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ZHD/ ScHO</w:t>
            </w:r>
          </w:p>
        </w:tc>
        <w:tc>
          <w:tcPr>
            <w:tcW w:w="549" w:type="pct"/>
            <w:gridSpan w:val="2"/>
            <w:shd w:val="clear" w:color="auto" w:fill="FFFFFF"/>
          </w:tcPr>
          <w:p w14:paraId="05CE9E5F"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RHB</w:t>
            </w:r>
          </w:p>
        </w:tc>
        <w:tc>
          <w:tcPr>
            <w:tcW w:w="597" w:type="pct"/>
            <w:shd w:val="clear" w:color="auto" w:fill="FFFFFF"/>
          </w:tcPr>
          <w:p w14:paraId="629E547D"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FMOH</w:t>
            </w:r>
          </w:p>
        </w:tc>
      </w:tr>
      <w:tr w:rsidR="00B163DB" w:rsidRPr="005B7FF8" w14:paraId="3F786F7B" w14:textId="77777777" w:rsidTr="006F7ACE">
        <w:trPr>
          <w:cantSplit/>
          <w:trHeight w:val="233"/>
        </w:trPr>
        <w:tc>
          <w:tcPr>
            <w:tcW w:w="925" w:type="pct"/>
            <w:vMerge/>
            <w:shd w:val="clear" w:color="auto" w:fill="FFFFFF"/>
          </w:tcPr>
          <w:p w14:paraId="24E493B5" w14:textId="77777777" w:rsidR="00B163DB" w:rsidRPr="00301DAD" w:rsidRDefault="00B163DB" w:rsidP="00C9779A">
            <w:pPr>
              <w:keepNext/>
              <w:shd w:val="clear" w:color="auto" w:fill="FFFFFF"/>
              <w:spacing w:after="0"/>
              <w:rPr>
                <w:rFonts w:asciiTheme="majorHAnsi" w:hAnsiTheme="majorHAnsi"/>
                <w:sz w:val="24"/>
                <w:szCs w:val="24"/>
              </w:rPr>
            </w:pPr>
          </w:p>
        </w:tc>
        <w:tc>
          <w:tcPr>
            <w:tcW w:w="547" w:type="pct"/>
            <w:shd w:val="clear" w:color="auto" w:fill="FFFFFF"/>
          </w:tcPr>
          <w:p w14:paraId="70034D8F"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89" w:type="pct"/>
            <w:shd w:val="clear" w:color="auto" w:fill="FFFFFF"/>
          </w:tcPr>
          <w:p w14:paraId="49C359BD"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50" w:type="pct"/>
            <w:shd w:val="clear" w:color="auto" w:fill="FFFFFF"/>
          </w:tcPr>
          <w:p w14:paraId="66568BFD"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shd w:val="clear" w:color="auto" w:fill="FFFFFF"/>
          </w:tcPr>
          <w:p w14:paraId="21454B12"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4" w:type="pct"/>
            <w:shd w:val="clear" w:color="auto" w:fill="FFFFFF"/>
          </w:tcPr>
          <w:p w14:paraId="7A5DA310"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gridSpan w:val="2"/>
            <w:shd w:val="clear" w:color="auto" w:fill="FFFFFF"/>
          </w:tcPr>
          <w:p w14:paraId="75459F7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7" w:type="pct"/>
            <w:shd w:val="clear" w:color="auto" w:fill="FFFFFF"/>
          </w:tcPr>
          <w:p w14:paraId="0B044FD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0A59A33E" w14:textId="77777777" w:rsidR="00B163DB" w:rsidRPr="006435C2" w:rsidRDefault="00B163DB" w:rsidP="00C9779A">
      <w:pPr>
        <w:shd w:val="clear" w:color="auto" w:fill="FFFFFF"/>
        <w:spacing w:after="0"/>
        <w:jc w:val="both"/>
        <w:rPr>
          <w:rFonts w:asciiTheme="majorHAnsi" w:hAnsiTheme="majorHAnsi"/>
          <w:sz w:val="24"/>
          <w:szCs w:val="24"/>
        </w:rPr>
      </w:pPr>
    </w:p>
    <w:p w14:paraId="2BD84808" w14:textId="77777777" w:rsidR="00B163DB" w:rsidRPr="006435C2" w:rsidRDefault="00B163DB" w:rsidP="00E9024D">
      <w:pPr>
        <w:pStyle w:val="Heading5"/>
        <w:rPr>
          <w:rFonts w:asciiTheme="majorHAnsi" w:eastAsia="Calibri" w:hAnsiTheme="majorHAnsi"/>
        </w:rPr>
      </w:pPr>
      <w:r w:rsidRPr="006435C2">
        <w:rPr>
          <w:rFonts w:asciiTheme="majorHAnsi" w:hAnsiTheme="majorHAnsi"/>
          <w:b w:val="0"/>
        </w:rPr>
        <w:br w:type="page"/>
      </w:r>
      <w:bookmarkStart w:id="34" w:name="_Toc378759532"/>
      <w:bookmarkStart w:id="35" w:name="_Toc383875963"/>
      <w:r w:rsidR="0008640F" w:rsidRPr="006435C2">
        <w:rPr>
          <w:rFonts w:asciiTheme="majorHAnsi" w:eastAsia="Calibri" w:hAnsiTheme="majorHAnsi"/>
        </w:rPr>
        <w:lastRenderedPageBreak/>
        <w:t xml:space="preserve">C1.1.1.4 </w:t>
      </w:r>
      <w:r w:rsidRPr="006435C2">
        <w:rPr>
          <w:rFonts w:asciiTheme="majorHAnsi" w:eastAsia="Calibri" w:hAnsiTheme="majorHAnsi"/>
        </w:rPr>
        <w:t>Percentage of pregnant women attending antenatal care clinics tested for syphilis</w:t>
      </w:r>
      <w:bookmarkEnd w:id="34"/>
      <w:bookmarkEnd w:id="35"/>
    </w:p>
    <w:tbl>
      <w:tblPr>
        <w:tblW w:w="5122"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02"/>
        <w:gridCol w:w="825"/>
        <w:gridCol w:w="1232"/>
        <w:gridCol w:w="1115"/>
        <w:gridCol w:w="1115"/>
        <w:gridCol w:w="1115"/>
        <w:gridCol w:w="686"/>
        <w:gridCol w:w="429"/>
        <w:gridCol w:w="1259"/>
      </w:tblGrid>
      <w:tr w:rsidR="00B163DB" w:rsidRPr="005B7FF8" w14:paraId="0F85D81B" w14:textId="77777777" w:rsidTr="00330F3C">
        <w:trPr>
          <w:cantSplit/>
          <w:trHeight w:val="380"/>
        </w:trPr>
        <w:tc>
          <w:tcPr>
            <w:tcW w:w="941" w:type="pct"/>
            <w:shd w:val="clear" w:color="auto" w:fill="FFFFFF"/>
          </w:tcPr>
          <w:p w14:paraId="235031D3" w14:textId="77777777" w:rsidR="00B163DB" w:rsidRPr="006435C2" w:rsidRDefault="00B163DB"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Definition</w:t>
            </w:r>
          </w:p>
        </w:tc>
        <w:tc>
          <w:tcPr>
            <w:tcW w:w="4059" w:type="pct"/>
            <w:gridSpan w:val="8"/>
            <w:shd w:val="clear" w:color="auto" w:fill="FFFFFF"/>
          </w:tcPr>
          <w:p w14:paraId="56943A1A" w14:textId="77777777" w:rsidR="00B163DB" w:rsidRPr="006435C2" w:rsidRDefault="00B163DB" w:rsidP="00C9779A">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sz w:val="24"/>
                <w:szCs w:val="24"/>
              </w:rPr>
              <w:t>Percentage of pregnant women attending antenatal care clinics tested for syphilis.</w:t>
            </w:r>
          </w:p>
        </w:tc>
      </w:tr>
      <w:tr w:rsidR="00B163DB" w:rsidRPr="005B7FF8" w14:paraId="249518E0" w14:textId="77777777" w:rsidTr="00330F3C">
        <w:trPr>
          <w:cantSplit/>
          <w:trHeight w:val="401"/>
        </w:trPr>
        <w:tc>
          <w:tcPr>
            <w:tcW w:w="941" w:type="pct"/>
            <w:vMerge w:val="restart"/>
            <w:shd w:val="clear" w:color="auto" w:fill="FFFFFF"/>
          </w:tcPr>
          <w:p w14:paraId="1CC0436D"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178" w:type="pct"/>
            <w:gridSpan w:val="6"/>
            <w:shd w:val="clear" w:color="auto" w:fill="FFFFFF"/>
          </w:tcPr>
          <w:p w14:paraId="16E7683E"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Number of pregnant women tested for syphilis </w:t>
            </w:r>
          </w:p>
        </w:tc>
        <w:tc>
          <w:tcPr>
            <w:tcW w:w="881" w:type="pct"/>
            <w:gridSpan w:val="2"/>
            <w:vMerge w:val="restart"/>
            <w:shd w:val="clear" w:color="auto" w:fill="FFFFFF"/>
            <w:vAlign w:val="center"/>
          </w:tcPr>
          <w:p w14:paraId="4696DC7A"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5C2FAAEF" w14:textId="77777777" w:rsidTr="00330F3C">
        <w:trPr>
          <w:cantSplit/>
          <w:trHeight w:val="203"/>
        </w:trPr>
        <w:tc>
          <w:tcPr>
            <w:tcW w:w="941" w:type="pct"/>
            <w:vMerge/>
            <w:shd w:val="clear" w:color="auto" w:fill="FFFFFF"/>
          </w:tcPr>
          <w:p w14:paraId="06E81A14" w14:textId="77777777" w:rsidR="00B163DB" w:rsidRPr="00301DAD" w:rsidRDefault="00B163DB" w:rsidP="00C9779A">
            <w:pPr>
              <w:keepNext/>
              <w:shd w:val="clear" w:color="auto" w:fill="FFFFFF"/>
              <w:spacing w:after="0"/>
              <w:rPr>
                <w:rFonts w:asciiTheme="majorHAnsi" w:hAnsiTheme="majorHAnsi"/>
                <w:sz w:val="24"/>
                <w:szCs w:val="24"/>
              </w:rPr>
            </w:pPr>
          </w:p>
        </w:tc>
        <w:tc>
          <w:tcPr>
            <w:tcW w:w="3178" w:type="pct"/>
            <w:gridSpan w:val="6"/>
            <w:shd w:val="clear" w:color="auto" w:fill="FFFFFF"/>
          </w:tcPr>
          <w:p w14:paraId="113D166F" w14:textId="77777777" w:rsidR="00B163DB" w:rsidRPr="00301DAD" w:rsidRDefault="00BB578B" w:rsidP="00F13F4B">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Total number of </w:t>
            </w:r>
            <w:r w:rsidR="003543AB" w:rsidRPr="00301DAD">
              <w:rPr>
                <w:rFonts w:asciiTheme="majorHAnsi" w:hAnsiTheme="majorHAnsi"/>
                <w:i/>
                <w:sz w:val="24"/>
                <w:szCs w:val="24"/>
              </w:rPr>
              <w:t xml:space="preserve"> pregnant mothers attended </w:t>
            </w:r>
            <w:r w:rsidR="00F13F4B" w:rsidRPr="00301DAD">
              <w:rPr>
                <w:rFonts w:asciiTheme="majorHAnsi" w:hAnsiTheme="majorHAnsi"/>
                <w:i/>
                <w:sz w:val="24"/>
                <w:szCs w:val="24"/>
              </w:rPr>
              <w:t xml:space="preserve">at least one </w:t>
            </w:r>
            <w:r w:rsidR="003543AB" w:rsidRPr="00301DAD">
              <w:rPr>
                <w:rFonts w:asciiTheme="majorHAnsi" w:hAnsiTheme="majorHAnsi"/>
                <w:i/>
                <w:sz w:val="24"/>
                <w:szCs w:val="24"/>
              </w:rPr>
              <w:t>ANC</w:t>
            </w:r>
            <w:r w:rsidR="00F13F4B" w:rsidRPr="00301DAD">
              <w:rPr>
                <w:rFonts w:asciiTheme="majorHAnsi" w:hAnsiTheme="majorHAnsi"/>
                <w:i/>
                <w:sz w:val="24"/>
                <w:szCs w:val="24"/>
              </w:rPr>
              <w:t xml:space="preserve"> visit</w:t>
            </w:r>
          </w:p>
        </w:tc>
        <w:tc>
          <w:tcPr>
            <w:tcW w:w="881" w:type="pct"/>
            <w:gridSpan w:val="2"/>
            <w:vMerge/>
            <w:shd w:val="clear" w:color="auto" w:fill="FFFFFF"/>
          </w:tcPr>
          <w:p w14:paraId="6F925765"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4957698E" w14:textId="77777777" w:rsidTr="00330F3C">
        <w:trPr>
          <w:cantSplit/>
          <w:trHeight w:val="1672"/>
        </w:trPr>
        <w:tc>
          <w:tcPr>
            <w:tcW w:w="941" w:type="pct"/>
            <w:shd w:val="clear" w:color="auto" w:fill="FFFFFF"/>
          </w:tcPr>
          <w:p w14:paraId="2BBD8CBC"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59" w:type="pct"/>
            <w:gridSpan w:val="8"/>
            <w:shd w:val="clear" w:color="auto" w:fill="FFFFFF"/>
          </w:tcPr>
          <w:p w14:paraId="21CCD015" w14:textId="77777777" w:rsidR="00B163DB" w:rsidRPr="00301DAD" w:rsidRDefault="00842F72" w:rsidP="003443A5">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 xml:space="preserve">Syphilis affects the health of pregnant mothers and their fetus. It may cause abortion, still birth, premature birth and congenital anomalies. Performing syphilis screening test </w:t>
            </w:r>
            <w:r w:rsidR="007236DC" w:rsidRPr="00301DAD">
              <w:rPr>
                <w:rFonts w:asciiTheme="majorHAnsi" w:hAnsiTheme="majorHAnsi"/>
                <w:sz w:val="24"/>
                <w:szCs w:val="24"/>
              </w:rPr>
              <w:t>on</w:t>
            </w:r>
            <w:r w:rsidRPr="00301DAD">
              <w:rPr>
                <w:rFonts w:asciiTheme="majorHAnsi" w:hAnsiTheme="majorHAnsi"/>
                <w:sz w:val="24"/>
                <w:szCs w:val="24"/>
              </w:rPr>
              <w:t xml:space="preserve"> all pregnant mothers who attend antenatal care helps to detect the disease early so that appropriate treatment can be provided to protect the mother and the fetus from complications.  </w:t>
            </w:r>
          </w:p>
        </w:tc>
      </w:tr>
      <w:tr w:rsidR="00B163DB" w:rsidRPr="005B7FF8" w14:paraId="080A4259" w14:textId="77777777" w:rsidTr="00330F3C">
        <w:trPr>
          <w:cantSplit/>
          <w:trHeight w:val="380"/>
        </w:trPr>
        <w:tc>
          <w:tcPr>
            <w:tcW w:w="941" w:type="pct"/>
            <w:shd w:val="clear" w:color="auto" w:fill="FFFFFF"/>
          </w:tcPr>
          <w:p w14:paraId="397941B5"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59" w:type="pct"/>
            <w:gridSpan w:val="8"/>
            <w:shd w:val="clear" w:color="auto" w:fill="FFFFFF"/>
          </w:tcPr>
          <w:p w14:paraId="7BDA7D6A"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38D29097" w14:textId="77777777" w:rsidTr="00330F3C">
        <w:trPr>
          <w:cantSplit/>
          <w:trHeight w:val="401"/>
        </w:trPr>
        <w:tc>
          <w:tcPr>
            <w:tcW w:w="941" w:type="pct"/>
            <w:shd w:val="clear" w:color="auto" w:fill="FFFFFF"/>
          </w:tcPr>
          <w:p w14:paraId="0CA0071C"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59" w:type="pct"/>
            <w:gridSpan w:val="8"/>
            <w:shd w:val="clear" w:color="auto" w:fill="FFFFFF"/>
          </w:tcPr>
          <w:p w14:paraId="723D682E" w14:textId="77777777" w:rsidR="00B163DB" w:rsidRPr="00301DAD" w:rsidRDefault="00B163DB" w:rsidP="009F4369">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ANC</w:t>
            </w:r>
            <w:r w:rsidR="000152FF" w:rsidRPr="00301DAD">
              <w:rPr>
                <w:rFonts w:asciiTheme="majorHAnsi" w:hAnsiTheme="majorHAnsi"/>
                <w:sz w:val="24"/>
                <w:szCs w:val="24"/>
              </w:rPr>
              <w:t xml:space="preserve"> R</w:t>
            </w:r>
            <w:r w:rsidRPr="00301DAD">
              <w:rPr>
                <w:rFonts w:asciiTheme="majorHAnsi" w:hAnsiTheme="majorHAnsi"/>
                <w:sz w:val="24"/>
                <w:szCs w:val="24"/>
              </w:rPr>
              <w:t>egister</w:t>
            </w:r>
          </w:p>
        </w:tc>
      </w:tr>
      <w:tr w:rsidR="006749DE" w:rsidRPr="005B7FF8" w14:paraId="2624A9B7" w14:textId="77777777" w:rsidTr="006749DE">
        <w:trPr>
          <w:cantSplit/>
          <w:trHeight w:val="76"/>
        </w:trPr>
        <w:tc>
          <w:tcPr>
            <w:tcW w:w="941" w:type="pct"/>
            <w:vMerge w:val="restart"/>
            <w:shd w:val="clear" w:color="auto" w:fill="FFFFFF"/>
          </w:tcPr>
          <w:p w14:paraId="0101CFA5"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431" w:type="pct"/>
            <w:shd w:val="clear" w:color="auto" w:fill="FFFFFF"/>
          </w:tcPr>
          <w:p w14:paraId="3D8797C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43" w:type="pct"/>
            <w:shd w:val="clear" w:color="auto" w:fill="FFFFFF"/>
          </w:tcPr>
          <w:p w14:paraId="15D7696B"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82" w:type="pct"/>
            <w:shd w:val="clear" w:color="auto" w:fill="FFFFFF"/>
          </w:tcPr>
          <w:p w14:paraId="03F3F9E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82" w:type="pct"/>
            <w:shd w:val="clear" w:color="auto" w:fill="FFFFFF"/>
          </w:tcPr>
          <w:p w14:paraId="41C7BA96"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82" w:type="pct"/>
            <w:shd w:val="clear" w:color="auto" w:fill="FFFFFF"/>
          </w:tcPr>
          <w:p w14:paraId="264DDCE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82" w:type="pct"/>
            <w:gridSpan w:val="2"/>
            <w:shd w:val="clear" w:color="auto" w:fill="FFFFFF"/>
          </w:tcPr>
          <w:p w14:paraId="141FECD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657" w:type="pct"/>
            <w:shd w:val="clear" w:color="auto" w:fill="FFFFFF"/>
          </w:tcPr>
          <w:p w14:paraId="27CE086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4C13A7" w:rsidRPr="005B7FF8" w14:paraId="40ACA9E3" w14:textId="77777777" w:rsidTr="006749DE">
        <w:trPr>
          <w:cantSplit/>
          <w:trHeight w:val="76"/>
        </w:trPr>
        <w:tc>
          <w:tcPr>
            <w:tcW w:w="941" w:type="pct"/>
            <w:vMerge/>
            <w:shd w:val="clear" w:color="auto" w:fill="FFFFFF"/>
          </w:tcPr>
          <w:p w14:paraId="678F8C99" w14:textId="77777777" w:rsidR="00B163DB" w:rsidRPr="00301DAD" w:rsidRDefault="00B163DB" w:rsidP="00C9779A">
            <w:pPr>
              <w:keepNext/>
              <w:shd w:val="clear" w:color="auto" w:fill="FFFFFF"/>
              <w:spacing w:after="0"/>
              <w:rPr>
                <w:rFonts w:asciiTheme="majorHAnsi" w:hAnsiTheme="majorHAnsi"/>
                <w:sz w:val="24"/>
                <w:szCs w:val="24"/>
              </w:rPr>
            </w:pPr>
          </w:p>
        </w:tc>
        <w:tc>
          <w:tcPr>
            <w:tcW w:w="431" w:type="pct"/>
            <w:shd w:val="clear" w:color="auto" w:fill="FFFFFF"/>
          </w:tcPr>
          <w:p w14:paraId="0911AF7D" w14:textId="77777777" w:rsidR="00B163DB" w:rsidRPr="00301DAD" w:rsidRDefault="00B163DB" w:rsidP="00C9779A">
            <w:pPr>
              <w:keepNext/>
              <w:shd w:val="clear" w:color="auto" w:fill="FFFFFF"/>
              <w:spacing w:after="0"/>
              <w:jc w:val="center"/>
              <w:rPr>
                <w:rFonts w:asciiTheme="majorHAnsi" w:hAnsiTheme="majorHAnsi"/>
                <w:sz w:val="24"/>
                <w:szCs w:val="24"/>
              </w:rPr>
            </w:pPr>
          </w:p>
        </w:tc>
        <w:tc>
          <w:tcPr>
            <w:tcW w:w="643" w:type="pct"/>
            <w:shd w:val="clear" w:color="auto" w:fill="FFFFFF"/>
          </w:tcPr>
          <w:p w14:paraId="0686031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2" w:type="pct"/>
            <w:shd w:val="clear" w:color="auto" w:fill="FFFFFF"/>
          </w:tcPr>
          <w:p w14:paraId="5E31311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2" w:type="pct"/>
            <w:shd w:val="clear" w:color="auto" w:fill="FFFFFF"/>
          </w:tcPr>
          <w:p w14:paraId="20343D5B"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2" w:type="pct"/>
            <w:shd w:val="clear" w:color="auto" w:fill="FFFFFF"/>
          </w:tcPr>
          <w:p w14:paraId="0F22A048"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2" w:type="pct"/>
            <w:gridSpan w:val="2"/>
            <w:shd w:val="clear" w:color="auto" w:fill="FFFFFF"/>
          </w:tcPr>
          <w:p w14:paraId="3E6BA3ED"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57" w:type="pct"/>
            <w:shd w:val="clear" w:color="auto" w:fill="FFFFFF"/>
          </w:tcPr>
          <w:p w14:paraId="427C96A9"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3AFE30CC" w14:textId="77777777" w:rsidR="004C13A7" w:rsidRPr="00301DAD" w:rsidRDefault="004C13A7" w:rsidP="00C9779A">
      <w:pPr>
        <w:shd w:val="clear" w:color="auto" w:fill="FFFFFF"/>
        <w:spacing w:after="0"/>
        <w:rPr>
          <w:rFonts w:asciiTheme="majorHAnsi" w:hAnsiTheme="majorHAnsi"/>
          <w:sz w:val="24"/>
          <w:szCs w:val="24"/>
        </w:rPr>
      </w:pPr>
    </w:p>
    <w:p w14:paraId="44A2D8F4" w14:textId="77777777" w:rsidR="00B163DB" w:rsidRPr="00301DAD" w:rsidRDefault="004C13A7" w:rsidP="00E9024D">
      <w:pPr>
        <w:pStyle w:val="Heading5"/>
        <w:rPr>
          <w:rFonts w:asciiTheme="majorHAnsi" w:eastAsia="Calibri" w:hAnsiTheme="majorHAnsi"/>
        </w:rPr>
      </w:pPr>
      <w:r w:rsidRPr="00301DAD">
        <w:rPr>
          <w:rFonts w:asciiTheme="majorHAnsi" w:hAnsiTheme="majorHAnsi"/>
        </w:rPr>
        <w:br w:type="page"/>
      </w:r>
      <w:bookmarkStart w:id="36" w:name="_Toc283808037"/>
      <w:bookmarkStart w:id="37" w:name="_Toc373091313"/>
      <w:bookmarkStart w:id="38" w:name="_Toc378759533"/>
      <w:bookmarkStart w:id="39" w:name="_Toc383875964"/>
      <w:r w:rsidR="0008640F" w:rsidRPr="00301DAD">
        <w:rPr>
          <w:rFonts w:asciiTheme="majorHAnsi" w:eastAsia="Calibri" w:hAnsiTheme="majorHAnsi"/>
        </w:rPr>
        <w:lastRenderedPageBreak/>
        <w:t>C1.1.1.5</w:t>
      </w:r>
      <w:r w:rsidR="00E9024D" w:rsidRPr="00301DAD">
        <w:rPr>
          <w:rFonts w:asciiTheme="majorHAnsi" w:eastAsia="Calibri" w:hAnsiTheme="majorHAnsi"/>
        </w:rPr>
        <w:t xml:space="preserve"> </w:t>
      </w:r>
      <w:r w:rsidR="00B163DB" w:rsidRPr="00301DAD">
        <w:rPr>
          <w:rFonts w:asciiTheme="majorHAnsi" w:eastAsia="Calibri" w:hAnsiTheme="majorHAnsi"/>
        </w:rPr>
        <w:t>Proportion of births attended by skilled health personnel</w:t>
      </w:r>
      <w:bookmarkEnd w:id="36"/>
      <w:bookmarkEnd w:id="37"/>
      <w:bookmarkEnd w:id="38"/>
      <w:bookmarkEnd w:id="39"/>
    </w:p>
    <w:p w14:paraId="3669D020" w14:textId="77777777" w:rsidR="005B2D4F" w:rsidRPr="00301DAD" w:rsidRDefault="005B2D4F" w:rsidP="00C9779A">
      <w:pPr>
        <w:shd w:val="clear" w:color="auto" w:fill="FFFFFF"/>
        <w:rPr>
          <w:rFonts w:asciiTheme="majorHAnsi" w:hAnsiTheme="maj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4"/>
        <w:gridCol w:w="718"/>
        <w:gridCol w:w="1201"/>
        <w:gridCol w:w="1201"/>
        <w:gridCol w:w="1113"/>
        <w:gridCol w:w="918"/>
        <w:gridCol w:w="194"/>
        <w:gridCol w:w="1113"/>
        <w:gridCol w:w="1118"/>
      </w:tblGrid>
      <w:tr w:rsidR="00B163DB" w:rsidRPr="005B7FF8" w14:paraId="6686FE53" w14:textId="77777777" w:rsidTr="00046D5A">
        <w:trPr>
          <w:cantSplit/>
          <w:trHeight w:val="321"/>
        </w:trPr>
        <w:tc>
          <w:tcPr>
            <w:tcW w:w="949" w:type="pct"/>
            <w:shd w:val="clear" w:color="auto" w:fill="FFFFFF"/>
          </w:tcPr>
          <w:p w14:paraId="14621A0B"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51" w:type="pct"/>
            <w:gridSpan w:val="8"/>
            <w:shd w:val="clear" w:color="auto" w:fill="FFFFFF"/>
          </w:tcPr>
          <w:p w14:paraId="128DD73D" w14:textId="77777777" w:rsidR="00B163DB" w:rsidRPr="00301DAD" w:rsidRDefault="00B163DB" w:rsidP="00C9779A">
            <w:pPr>
              <w:shd w:val="clear" w:color="auto" w:fill="FFFFFF"/>
              <w:spacing w:after="0"/>
              <w:jc w:val="both"/>
              <w:rPr>
                <w:rFonts w:asciiTheme="majorHAnsi" w:hAnsiTheme="majorHAnsi"/>
                <w:sz w:val="24"/>
                <w:szCs w:val="24"/>
              </w:rPr>
            </w:pPr>
            <w:r w:rsidRPr="00301DAD">
              <w:rPr>
                <w:rFonts w:asciiTheme="majorHAnsi" w:hAnsiTheme="majorHAnsi"/>
                <w:sz w:val="24"/>
                <w:szCs w:val="24"/>
              </w:rPr>
              <w:t xml:space="preserve">Proportion of births attended by skilled health personnel. </w:t>
            </w:r>
          </w:p>
        </w:tc>
      </w:tr>
      <w:tr w:rsidR="00B163DB" w:rsidRPr="005B7FF8" w14:paraId="18033857" w14:textId="77777777" w:rsidTr="00046D5A">
        <w:trPr>
          <w:cantSplit/>
          <w:trHeight w:val="321"/>
        </w:trPr>
        <w:tc>
          <w:tcPr>
            <w:tcW w:w="949" w:type="pct"/>
            <w:vMerge w:val="restart"/>
            <w:shd w:val="clear" w:color="auto" w:fill="FFFFFF"/>
          </w:tcPr>
          <w:p w14:paraId="63D794B6"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2754" w:type="pct"/>
            <w:gridSpan w:val="5"/>
            <w:shd w:val="clear" w:color="auto" w:fill="FFFFFF"/>
          </w:tcPr>
          <w:p w14:paraId="6070ECCC"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The number of births attended by skilled health personnel</w:t>
            </w:r>
          </w:p>
        </w:tc>
        <w:tc>
          <w:tcPr>
            <w:tcW w:w="1297" w:type="pct"/>
            <w:gridSpan w:val="3"/>
            <w:vMerge w:val="restart"/>
            <w:shd w:val="clear" w:color="auto" w:fill="FFFFFF"/>
            <w:vAlign w:val="center"/>
          </w:tcPr>
          <w:p w14:paraId="6739306A"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35E9ED66" w14:textId="77777777" w:rsidTr="00046D5A">
        <w:trPr>
          <w:cantSplit/>
          <w:trHeight w:val="147"/>
        </w:trPr>
        <w:tc>
          <w:tcPr>
            <w:tcW w:w="949" w:type="pct"/>
            <w:vMerge/>
            <w:shd w:val="clear" w:color="auto" w:fill="FFFFFF"/>
          </w:tcPr>
          <w:p w14:paraId="4E950F50" w14:textId="77777777" w:rsidR="00B163DB" w:rsidRPr="00301DAD" w:rsidRDefault="00B163DB" w:rsidP="00C9779A">
            <w:pPr>
              <w:keepNext/>
              <w:shd w:val="clear" w:color="auto" w:fill="FFFFFF"/>
              <w:spacing w:after="0"/>
              <w:rPr>
                <w:rFonts w:asciiTheme="majorHAnsi" w:hAnsiTheme="majorHAnsi"/>
                <w:sz w:val="24"/>
                <w:szCs w:val="24"/>
              </w:rPr>
            </w:pPr>
          </w:p>
        </w:tc>
        <w:tc>
          <w:tcPr>
            <w:tcW w:w="2754" w:type="pct"/>
            <w:gridSpan w:val="5"/>
            <w:shd w:val="clear" w:color="auto" w:fill="FFFFFF"/>
          </w:tcPr>
          <w:p w14:paraId="47794242" w14:textId="77777777" w:rsidR="00B163DB" w:rsidRPr="00301DAD" w:rsidRDefault="00B163DB" w:rsidP="0071640E">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Total number of expected </w:t>
            </w:r>
            <w:r w:rsidR="0071640E">
              <w:rPr>
                <w:rFonts w:asciiTheme="majorHAnsi" w:hAnsiTheme="majorHAnsi"/>
                <w:i/>
                <w:sz w:val="24"/>
                <w:szCs w:val="24"/>
              </w:rPr>
              <w:t>Deliveries</w:t>
            </w:r>
          </w:p>
        </w:tc>
        <w:tc>
          <w:tcPr>
            <w:tcW w:w="1297" w:type="pct"/>
            <w:gridSpan w:val="3"/>
            <w:vMerge/>
            <w:shd w:val="clear" w:color="auto" w:fill="FFFFFF"/>
          </w:tcPr>
          <w:p w14:paraId="11EFC1C9"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2175600D" w14:textId="77777777" w:rsidTr="00046D5A">
        <w:trPr>
          <w:cantSplit/>
          <w:trHeight w:val="4201"/>
        </w:trPr>
        <w:tc>
          <w:tcPr>
            <w:tcW w:w="949" w:type="pct"/>
            <w:shd w:val="clear" w:color="auto" w:fill="FFFFFF"/>
          </w:tcPr>
          <w:p w14:paraId="6A45306D"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51" w:type="pct"/>
            <w:gridSpan w:val="8"/>
            <w:shd w:val="clear" w:color="auto" w:fill="FFFFFF"/>
          </w:tcPr>
          <w:p w14:paraId="7B5FC5A6" w14:textId="77777777" w:rsidR="00B163DB" w:rsidRPr="00301DAD" w:rsidRDefault="00B163DB" w:rsidP="00C9779A">
            <w:pPr>
              <w:shd w:val="clear" w:color="auto" w:fill="FFFFFF"/>
              <w:autoSpaceDE w:val="0"/>
              <w:autoSpaceDN w:val="0"/>
              <w:adjustRightInd w:val="0"/>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 xml:space="preserve">All women should have access to skilled care during pregnancy and childbirth to ensure prevention, </w:t>
            </w:r>
            <w:r w:rsidR="005D5F8E" w:rsidRPr="00301DAD">
              <w:rPr>
                <w:rFonts w:asciiTheme="majorHAnsi" w:hAnsiTheme="majorHAnsi"/>
                <w:sz w:val="24"/>
                <w:szCs w:val="24"/>
              </w:rPr>
              <w:t xml:space="preserve">early </w:t>
            </w:r>
            <w:r w:rsidRPr="00301DAD">
              <w:rPr>
                <w:rFonts w:asciiTheme="majorHAnsi" w:hAnsiTheme="majorHAnsi"/>
                <w:sz w:val="24"/>
                <w:szCs w:val="24"/>
              </w:rPr>
              <w:t xml:space="preserve">detection and management of complications. Assistance by properly trained health personnel with adequate equipment is key to </w:t>
            </w:r>
            <w:r w:rsidR="005D5F8E" w:rsidRPr="00301DAD">
              <w:rPr>
                <w:rFonts w:asciiTheme="majorHAnsi" w:hAnsiTheme="majorHAnsi"/>
                <w:sz w:val="24"/>
                <w:szCs w:val="24"/>
              </w:rPr>
              <w:t xml:space="preserve">reducing </w:t>
            </w:r>
            <w:r w:rsidRPr="00301DAD">
              <w:rPr>
                <w:rFonts w:asciiTheme="majorHAnsi" w:hAnsiTheme="majorHAnsi"/>
                <w:sz w:val="24"/>
                <w:szCs w:val="24"/>
              </w:rPr>
              <w:t>maternal deaths.</w:t>
            </w:r>
            <w:r w:rsidR="005D5F8E" w:rsidRPr="00301DAD">
              <w:rPr>
                <w:rFonts w:asciiTheme="majorHAnsi" w:hAnsiTheme="majorHAnsi"/>
                <w:sz w:val="24"/>
                <w:szCs w:val="24"/>
              </w:rPr>
              <w:t xml:space="preserve"> </w:t>
            </w:r>
            <w:r w:rsidR="005D5F8E" w:rsidRPr="00301DAD">
              <w:rPr>
                <w:rFonts w:asciiTheme="majorHAnsi" w:hAnsiTheme="majorHAnsi"/>
              </w:rPr>
              <w:t xml:space="preserve">It is the single most important proved intervention that plays a great role in reducing the maternal mortality </w:t>
            </w:r>
            <w:r w:rsidR="005D5F8E" w:rsidRPr="00301DAD">
              <w:rPr>
                <w:rFonts w:asciiTheme="majorHAnsi" w:hAnsiTheme="majorHAnsi"/>
                <w:sz w:val="24"/>
                <w:szCs w:val="24"/>
              </w:rPr>
              <w:t>rate and is one of the MDG indicators to track national effort towards safe motherhood.  In addition, the proportion of births attended by skilled personnel at the given facility is a measure of the health system’s function, accessibility, and quality of care.   “Skilled attendant at birth” has been proposed as an intermediary, process or proxy indicator for monitoring progress towards the reduction of maternal mortality, which is highly correlated with maternal mortality levels</w:t>
            </w:r>
            <w:r w:rsidR="005D5F8E" w:rsidRPr="00301DAD">
              <w:rPr>
                <w:rFonts w:asciiTheme="majorHAnsi" w:hAnsiTheme="majorHAnsi"/>
              </w:rPr>
              <w:t>.</w:t>
            </w:r>
          </w:p>
          <w:p w14:paraId="242E5B68" w14:textId="77777777" w:rsidR="00B163DB" w:rsidRPr="00301DAD" w:rsidRDefault="00B163DB" w:rsidP="00C9779A">
            <w:pPr>
              <w:keepNext/>
              <w:shd w:val="clear" w:color="auto" w:fill="FFFFFF"/>
              <w:spacing w:after="0"/>
              <w:jc w:val="both"/>
              <w:rPr>
                <w:rFonts w:asciiTheme="majorHAnsi" w:hAnsiTheme="majorHAnsi"/>
                <w:i/>
                <w:sz w:val="24"/>
                <w:szCs w:val="24"/>
              </w:rPr>
            </w:pPr>
            <w:r w:rsidRPr="00301DAD">
              <w:rPr>
                <w:rFonts w:asciiTheme="majorHAnsi" w:hAnsiTheme="majorHAnsi"/>
                <w:sz w:val="24"/>
                <w:szCs w:val="24"/>
              </w:rPr>
              <w:t xml:space="preserve">A </w:t>
            </w:r>
            <w:r w:rsidRPr="00301DAD">
              <w:rPr>
                <w:rFonts w:asciiTheme="majorHAnsi" w:hAnsiTheme="majorHAnsi"/>
                <w:bCs/>
                <w:i/>
                <w:sz w:val="24"/>
                <w:szCs w:val="24"/>
              </w:rPr>
              <w:t>skilled personnel</w:t>
            </w:r>
            <w:r w:rsidRPr="00301DAD">
              <w:rPr>
                <w:rFonts w:asciiTheme="majorHAnsi" w:hAnsiTheme="majorHAnsi"/>
                <w:sz w:val="24"/>
                <w:szCs w:val="24"/>
              </w:rPr>
              <w:t xml:space="preserve"> is defined as a health professional (such as a midwife, nurse, health officer or doctor) who has been trained in the skills needed to manage normal (uncomplicated) pregnancies, childbirth and the immediate postnatal period, and in the identification, management and referral of complications in women and newborns. This definition excludes health extension workers</w:t>
            </w:r>
            <w:r w:rsidR="005D5F8E" w:rsidRPr="00301DAD">
              <w:rPr>
                <w:rFonts w:asciiTheme="majorHAnsi" w:hAnsiTheme="majorHAnsi"/>
                <w:sz w:val="24"/>
                <w:szCs w:val="24"/>
              </w:rPr>
              <w:t xml:space="preserve"> and</w:t>
            </w:r>
            <w:r w:rsidRPr="00301DAD">
              <w:rPr>
                <w:rFonts w:asciiTheme="majorHAnsi" w:hAnsiTheme="majorHAnsi"/>
                <w:sz w:val="24"/>
                <w:szCs w:val="24"/>
              </w:rPr>
              <w:t xml:space="preserve"> traditional birth attendants, whether trained or not.</w:t>
            </w:r>
          </w:p>
        </w:tc>
      </w:tr>
      <w:tr w:rsidR="00B163DB" w:rsidRPr="005B7FF8" w14:paraId="57D219FA" w14:textId="77777777" w:rsidTr="00046D5A">
        <w:trPr>
          <w:cantSplit/>
          <w:trHeight w:val="336"/>
        </w:trPr>
        <w:tc>
          <w:tcPr>
            <w:tcW w:w="949" w:type="pct"/>
            <w:shd w:val="clear" w:color="auto" w:fill="FFFFFF"/>
          </w:tcPr>
          <w:p w14:paraId="2EF2A033"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51" w:type="pct"/>
            <w:gridSpan w:val="8"/>
            <w:shd w:val="clear" w:color="auto" w:fill="FFFFFF"/>
          </w:tcPr>
          <w:p w14:paraId="2CF89753"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3AB656C1" w14:textId="77777777" w:rsidTr="00046D5A">
        <w:trPr>
          <w:cantSplit/>
          <w:trHeight w:val="336"/>
        </w:trPr>
        <w:tc>
          <w:tcPr>
            <w:tcW w:w="949" w:type="pct"/>
            <w:shd w:val="clear" w:color="auto" w:fill="FFFFFF"/>
          </w:tcPr>
          <w:p w14:paraId="323B68F5"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51" w:type="pct"/>
            <w:gridSpan w:val="8"/>
            <w:shd w:val="clear" w:color="auto" w:fill="FFFFFF"/>
          </w:tcPr>
          <w:p w14:paraId="2C365061" w14:textId="77777777" w:rsidR="00B163DB" w:rsidRPr="00301DAD" w:rsidRDefault="00EC2443"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Delivery R</w:t>
            </w:r>
            <w:r w:rsidR="00B163DB" w:rsidRPr="00301DAD">
              <w:rPr>
                <w:rFonts w:asciiTheme="majorHAnsi" w:hAnsiTheme="majorHAnsi"/>
                <w:sz w:val="24"/>
                <w:szCs w:val="24"/>
              </w:rPr>
              <w:t>egister</w:t>
            </w:r>
          </w:p>
        </w:tc>
      </w:tr>
      <w:tr w:rsidR="006749DE" w:rsidRPr="005B7FF8" w14:paraId="2F659D18" w14:textId="77777777" w:rsidTr="006749DE">
        <w:trPr>
          <w:cantSplit/>
          <w:trHeight w:val="55"/>
        </w:trPr>
        <w:tc>
          <w:tcPr>
            <w:tcW w:w="949" w:type="pct"/>
            <w:vMerge w:val="restart"/>
            <w:shd w:val="clear" w:color="auto" w:fill="FFFFFF"/>
          </w:tcPr>
          <w:p w14:paraId="002B08D4"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384" w:type="pct"/>
            <w:shd w:val="clear" w:color="auto" w:fill="FFFFFF"/>
          </w:tcPr>
          <w:p w14:paraId="0DFE50E9"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42" w:type="pct"/>
            <w:shd w:val="clear" w:color="auto" w:fill="FFFFFF"/>
          </w:tcPr>
          <w:p w14:paraId="7072AE5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642" w:type="pct"/>
            <w:shd w:val="clear" w:color="auto" w:fill="FFFFFF"/>
          </w:tcPr>
          <w:p w14:paraId="7A975AE9"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95" w:type="pct"/>
            <w:shd w:val="clear" w:color="auto" w:fill="FFFFFF"/>
          </w:tcPr>
          <w:p w14:paraId="1B87931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95" w:type="pct"/>
            <w:gridSpan w:val="2"/>
            <w:shd w:val="clear" w:color="auto" w:fill="FFFFFF"/>
          </w:tcPr>
          <w:p w14:paraId="3B23536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95" w:type="pct"/>
            <w:shd w:val="clear" w:color="auto" w:fill="FFFFFF"/>
          </w:tcPr>
          <w:p w14:paraId="55430256"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98" w:type="pct"/>
            <w:shd w:val="clear" w:color="auto" w:fill="FFFFFF"/>
          </w:tcPr>
          <w:p w14:paraId="06BD836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95F7F" w:rsidRPr="005B7FF8" w14:paraId="25001B5D" w14:textId="77777777" w:rsidTr="006749DE">
        <w:trPr>
          <w:cantSplit/>
          <w:trHeight w:val="55"/>
        </w:trPr>
        <w:tc>
          <w:tcPr>
            <w:tcW w:w="949" w:type="pct"/>
            <w:vMerge/>
            <w:shd w:val="clear" w:color="auto" w:fill="FFFFFF"/>
          </w:tcPr>
          <w:p w14:paraId="6848636E" w14:textId="77777777" w:rsidR="00B163DB" w:rsidRPr="00301DAD" w:rsidRDefault="00B163DB" w:rsidP="00C9779A">
            <w:pPr>
              <w:keepNext/>
              <w:shd w:val="clear" w:color="auto" w:fill="FFFFFF"/>
              <w:spacing w:after="0"/>
              <w:rPr>
                <w:rFonts w:asciiTheme="majorHAnsi" w:hAnsiTheme="majorHAnsi"/>
                <w:sz w:val="24"/>
                <w:szCs w:val="24"/>
              </w:rPr>
            </w:pPr>
          </w:p>
        </w:tc>
        <w:tc>
          <w:tcPr>
            <w:tcW w:w="384" w:type="pct"/>
            <w:shd w:val="clear" w:color="auto" w:fill="FFFFFF"/>
          </w:tcPr>
          <w:p w14:paraId="3C1B5844" w14:textId="77777777" w:rsidR="00B163DB" w:rsidRPr="00301DAD" w:rsidRDefault="00B163DB" w:rsidP="00C9779A">
            <w:pPr>
              <w:keepNext/>
              <w:shd w:val="clear" w:color="auto" w:fill="FFFFFF"/>
              <w:spacing w:after="0"/>
              <w:jc w:val="center"/>
              <w:rPr>
                <w:rFonts w:asciiTheme="majorHAnsi" w:hAnsiTheme="majorHAnsi"/>
                <w:sz w:val="24"/>
                <w:szCs w:val="24"/>
              </w:rPr>
            </w:pPr>
          </w:p>
        </w:tc>
        <w:tc>
          <w:tcPr>
            <w:tcW w:w="642" w:type="pct"/>
            <w:shd w:val="clear" w:color="auto" w:fill="FFFFFF"/>
          </w:tcPr>
          <w:p w14:paraId="0015F25D"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42" w:type="pct"/>
            <w:shd w:val="clear" w:color="auto" w:fill="FFFFFF"/>
          </w:tcPr>
          <w:p w14:paraId="64FF7C1A"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5" w:type="pct"/>
            <w:shd w:val="clear" w:color="auto" w:fill="FFFFFF"/>
          </w:tcPr>
          <w:p w14:paraId="3848D2A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5" w:type="pct"/>
            <w:gridSpan w:val="2"/>
            <w:shd w:val="clear" w:color="auto" w:fill="FFFFFF"/>
          </w:tcPr>
          <w:p w14:paraId="5CC5422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5" w:type="pct"/>
            <w:shd w:val="clear" w:color="auto" w:fill="FFFFFF"/>
          </w:tcPr>
          <w:p w14:paraId="1687BFF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8" w:type="pct"/>
            <w:shd w:val="clear" w:color="auto" w:fill="FFFFFF"/>
          </w:tcPr>
          <w:p w14:paraId="70DB37F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10267DA7" w14:textId="77777777" w:rsidR="00B163DB" w:rsidRPr="00301DAD" w:rsidRDefault="00B163DB" w:rsidP="00C9779A">
      <w:pPr>
        <w:shd w:val="clear" w:color="auto" w:fill="FFFFFF"/>
        <w:spacing w:after="0"/>
        <w:rPr>
          <w:rFonts w:asciiTheme="majorHAnsi" w:hAnsiTheme="majorHAnsi"/>
          <w:sz w:val="24"/>
          <w:szCs w:val="24"/>
        </w:rPr>
      </w:pPr>
      <w:bookmarkStart w:id="40" w:name="_Toc281574595"/>
      <w:bookmarkEnd w:id="30"/>
    </w:p>
    <w:p w14:paraId="2FAF325B" w14:textId="77777777" w:rsidR="00B163DB" w:rsidRPr="00301DAD" w:rsidRDefault="00B163DB" w:rsidP="00E9024D">
      <w:pPr>
        <w:pStyle w:val="Heading5"/>
        <w:rPr>
          <w:rFonts w:asciiTheme="majorHAnsi" w:eastAsia="Calibri" w:hAnsiTheme="majorHAnsi"/>
        </w:rPr>
      </w:pPr>
      <w:r w:rsidRPr="00301DAD">
        <w:rPr>
          <w:rFonts w:asciiTheme="majorHAnsi" w:hAnsiTheme="majorHAnsi"/>
          <w:sz w:val="24"/>
          <w:szCs w:val="24"/>
        </w:rPr>
        <w:br w:type="page"/>
      </w:r>
      <w:bookmarkStart w:id="41" w:name="_Toc283808038"/>
      <w:bookmarkStart w:id="42" w:name="_Toc373091314"/>
      <w:bookmarkStart w:id="43" w:name="_Toc378759534"/>
      <w:bookmarkStart w:id="44" w:name="_Toc383875965"/>
      <w:r w:rsidR="00E9024D" w:rsidRPr="00301DAD">
        <w:rPr>
          <w:rFonts w:asciiTheme="majorHAnsi" w:eastAsia="Calibri" w:hAnsiTheme="majorHAnsi"/>
        </w:rPr>
        <w:lastRenderedPageBreak/>
        <w:t>C1.1.1.</w:t>
      </w:r>
      <w:r w:rsidR="0008640F" w:rsidRPr="00301DAD">
        <w:rPr>
          <w:rFonts w:asciiTheme="majorHAnsi" w:eastAsia="Calibri" w:hAnsiTheme="majorHAnsi"/>
        </w:rPr>
        <w:t>6</w:t>
      </w:r>
      <w:r w:rsidR="00E9024D" w:rsidRPr="00301DAD">
        <w:rPr>
          <w:rFonts w:asciiTheme="majorHAnsi" w:eastAsia="Calibri" w:hAnsiTheme="majorHAnsi"/>
        </w:rPr>
        <w:t xml:space="preserve"> </w:t>
      </w:r>
      <w:r w:rsidRPr="00301DAD">
        <w:rPr>
          <w:rFonts w:asciiTheme="majorHAnsi" w:eastAsia="Calibri" w:hAnsiTheme="majorHAnsi"/>
        </w:rPr>
        <w:t xml:space="preserve">Proportion of births attended by </w:t>
      </w:r>
      <w:bookmarkEnd w:id="41"/>
      <w:r w:rsidRPr="00301DAD">
        <w:rPr>
          <w:rFonts w:asciiTheme="majorHAnsi" w:eastAsia="Calibri" w:hAnsiTheme="majorHAnsi"/>
        </w:rPr>
        <w:t>health extension workers</w:t>
      </w:r>
      <w:bookmarkEnd w:id="42"/>
      <w:r w:rsidR="004D6786" w:rsidRPr="00301DAD">
        <w:rPr>
          <w:rFonts w:asciiTheme="majorHAnsi" w:eastAsia="Calibri" w:hAnsiTheme="majorHAnsi"/>
        </w:rPr>
        <w:t xml:space="preserve"> at Health Post</w:t>
      </w:r>
      <w:bookmarkEnd w:id="43"/>
      <w:bookmarkEnd w:id="44"/>
    </w:p>
    <w:tbl>
      <w:tblPr>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65"/>
        <w:gridCol w:w="1059"/>
        <w:gridCol w:w="1315"/>
        <w:gridCol w:w="1055"/>
        <w:gridCol w:w="1317"/>
        <w:gridCol w:w="996"/>
        <w:gridCol w:w="59"/>
        <w:gridCol w:w="1053"/>
        <w:gridCol w:w="1142"/>
      </w:tblGrid>
      <w:tr w:rsidR="00B163DB" w:rsidRPr="005B7FF8" w14:paraId="69106C7B" w14:textId="77777777" w:rsidTr="00EA5182">
        <w:trPr>
          <w:cantSplit/>
          <w:trHeight w:val="357"/>
        </w:trPr>
        <w:tc>
          <w:tcPr>
            <w:tcW w:w="945" w:type="pct"/>
            <w:shd w:val="clear" w:color="auto" w:fill="FFFFFF"/>
          </w:tcPr>
          <w:p w14:paraId="6F2B99DC"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55" w:type="pct"/>
            <w:gridSpan w:val="8"/>
            <w:shd w:val="clear" w:color="auto" w:fill="FFFFFF"/>
          </w:tcPr>
          <w:p w14:paraId="76BA6DBA" w14:textId="77777777" w:rsidR="00B163DB" w:rsidRPr="00301DAD" w:rsidRDefault="00B163DB" w:rsidP="00C9779A">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sz w:val="24"/>
                <w:szCs w:val="24"/>
              </w:rPr>
              <w:t xml:space="preserve">Proportion of births attended by health extension workers </w:t>
            </w:r>
            <w:r w:rsidR="001E705A" w:rsidRPr="00301DAD">
              <w:rPr>
                <w:rFonts w:asciiTheme="majorHAnsi" w:hAnsiTheme="majorHAnsi"/>
                <w:sz w:val="24"/>
                <w:szCs w:val="24"/>
              </w:rPr>
              <w:t xml:space="preserve">at health post </w:t>
            </w:r>
            <w:r w:rsidRPr="00301DAD">
              <w:rPr>
                <w:rFonts w:asciiTheme="majorHAnsi" w:hAnsiTheme="majorHAnsi"/>
                <w:sz w:val="24"/>
                <w:szCs w:val="24"/>
              </w:rPr>
              <w:t>(clean and safe delivery).</w:t>
            </w:r>
          </w:p>
        </w:tc>
      </w:tr>
      <w:tr w:rsidR="00B163DB" w:rsidRPr="005B7FF8" w14:paraId="5760EA08" w14:textId="77777777" w:rsidTr="00EA5182">
        <w:trPr>
          <w:cantSplit/>
          <w:trHeight w:val="374"/>
        </w:trPr>
        <w:tc>
          <w:tcPr>
            <w:tcW w:w="945" w:type="pct"/>
            <w:vMerge w:val="restart"/>
            <w:shd w:val="clear" w:color="auto" w:fill="FFFFFF"/>
          </w:tcPr>
          <w:p w14:paraId="361EAAE3"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2912" w:type="pct"/>
            <w:gridSpan w:val="5"/>
            <w:shd w:val="clear" w:color="auto" w:fill="FFFFFF"/>
          </w:tcPr>
          <w:p w14:paraId="518E9823"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The number of births attended by health extension workers</w:t>
            </w:r>
            <w:r w:rsidR="004D6786" w:rsidRPr="00301DAD">
              <w:rPr>
                <w:rFonts w:asciiTheme="majorHAnsi" w:hAnsiTheme="majorHAnsi"/>
                <w:i/>
                <w:sz w:val="24"/>
                <w:szCs w:val="24"/>
              </w:rPr>
              <w:t xml:space="preserve"> at Health Post</w:t>
            </w:r>
          </w:p>
        </w:tc>
        <w:tc>
          <w:tcPr>
            <w:tcW w:w="1143" w:type="pct"/>
            <w:gridSpan w:val="3"/>
            <w:vMerge w:val="restart"/>
            <w:shd w:val="clear" w:color="auto" w:fill="FFFFFF"/>
            <w:vAlign w:val="center"/>
          </w:tcPr>
          <w:p w14:paraId="666F501A"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0DB03F08" w14:textId="77777777" w:rsidTr="00EA5182">
        <w:trPr>
          <w:cantSplit/>
          <w:trHeight w:val="163"/>
        </w:trPr>
        <w:tc>
          <w:tcPr>
            <w:tcW w:w="945" w:type="pct"/>
            <w:vMerge/>
            <w:shd w:val="clear" w:color="auto" w:fill="FFFFFF"/>
          </w:tcPr>
          <w:p w14:paraId="3BFF2706" w14:textId="77777777" w:rsidR="00B163DB" w:rsidRPr="00301DAD" w:rsidRDefault="00B163DB" w:rsidP="00C9779A">
            <w:pPr>
              <w:keepNext/>
              <w:shd w:val="clear" w:color="auto" w:fill="FFFFFF"/>
              <w:spacing w:after="0"/>
              <w:rPr>
                <w:rFonts w:asciiTheme="majorHAnsi" w:hAnsiTheme="majorHAnsi"/>
                <w:sz w:val="24"/>
                <w:szCs w:val="24"/>
              </w:rPr>
            </w:pPr>
          </w:p>
        </w:tc>
        <w:tc>
          <w:tcPr>
            <w:tcW w:w="2912" w:type="pct"/>
            <w:gridSpan w:val="5"/>
            <w:shd w:val="clear" w:color="auto" w:fill="FFFFFF"/>
          </w:tcPr>
          <w:p w14:paraId="4688DD28"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Total number of expected </w:t>
            </w:r>
            <w:r w:rsidR="0071640E">
              <w:rPr>
                <w:rFonts w:asciiTheme="majorHAnsi" w:hAnsiTheme="majorHAnsi"/>
                <w:i/>
                <w:sz w:val="24"/>
                <w:szCs w:val="24"/>
              </w:rPr>
              <w:t>Deliveries</w:t>
            </w:r>
          </w:p>
        </w:tc>
        <w:tc>
          <w:tcPr>
            <w:tcW w:w="1143" w:type="pct"/>
            <w:gridSpan w:val="3"/>
            <w:vMerge/>
            <w:shd w:val="clear" w:color="auto" w:fill="FFFFFF"/>
          </w:tcPr>
          <w:p w14:paraId="0B99286B"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6734DAF1" w14:textId="77777777" w:rsidTr="00EA5182">
        <w:trPr>
          <w:cantSplit/>
          <w:trHeight w:val="3250"/>
        </w:trPr>
        <w:tc>
          <w:tcPr>
            <w:tcW w:w="945" w:type="pct"/>
            <w:shd w:val="clear" w:color="auto" w:fill="FFFFFF"/>
          </w:tcPr>
          <w:p w14:paraId="3D6EC530"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55" w:type="pct"/>
            <w:gridSpan w:val="8"/>
            <w:shd w:val="clear" w:color="auto" w:fill="FFFFFF"/>
          </w:tcPr>
          <w:p w14:paraId="5D8F8D84" w14:textId="77777777" w:rsidR="00B163DB" w:rsidRPr="00301DAD" w:rsidRDefault="00B163DB" w:rsidP="001E705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This indicator singles out the activities of the national HEP, in which clean and safe delivery services by HEWs is included as one of the activities.  This indicator reflects the proportion of delivery services provided by HEWs.  Besides reflecting the extent of implementation of the HEP, it can be used to determine and plan for additional training or facility capacity building needs to provide delivery service</w:t>
            </w:r>
            <w:r w:rsidR="001E705A" w:rsidRPr="00301DAD">
              <w:rPr>
                <w:rFonts w:asciiTheme="majorHAnsi" w:hAnsiTheme="majorHAnsi"/>
                <w:sz w:val="24"/>
                <w:szCs w:val="24"/>
              </w:rPr>
              <w:t>.</w:t>
            </w:r>
            <w:r w:rsidRPr="00301DAD">
              <w:rPr>
                <w:rFonts w:asciiTheme="majorHAnsi" w:hAnsiTheme="majorHAnsi"/>
                <w:sz w:val="24"/>
                <w:szCs w:val="24"/>
              </w:rPr>
              <w:t xml:space="preserve"> </w:t>
            </w:r>
            <w:r w:rsidR="001E705A" w:rsidRPr="00301DAD">
              <w:rPr>
                <w:rFonts w:asciiTheme="majorHAnsi" w:hAnsiTheme="majorHAnsi"/>
                <w:sz w:val="24"/>
                <w:szCs w:val="24"/>
              </w:rPr>
              <w:t>This indicator counts only those deliveries which were assisted by HEWs at health post level. Deliveries assisted at home are not included here.</w:t>
            </w:r>
          </w:p>
        </w:tc>
      </w:tr>
      <w:tr w:rsidR="00B163DB" w:rsidRPr="005B7FF8" w14:paraId="050DBA0D" w14:textId="77777777" w:rsidTr="00EA5182">
        <w:trPr>
          <w:cantSplit/>
          <w:trHeight w:val="357"/>
        </w:trPr>
        <w:tc>
          <w:tcPr>
            <w:tcW w:w="945" w:type="pct"/>
            <w:shd w:val="clear" w:color="auto" w:fill="FFFFFF"/>
          </w:tcPr>
          <w:p w14:paraId="71C02F28"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55" w:type="pct"/>
            <w:gridSpan w:val="8"/>
            <w:shd w:val="clear" w:color="auto" w:fill="FFFFFF"/>
          </w:tcPr>
          <w:p w14:paraId="74DE090A"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08F490A0" w14:textId="77777777" w:rsidTr="00EA5182">
        <w:trPr>
          <w:cantSplit/>
          <w:trHeight w:val="68"/>
        </w:trPr>
        <w:tc>
          <w:tcPr>
            <w:tcW w:w="945" w:type="pct"/>
            <w:shd w:val="clear" w:color="auto" w:fill="FFFFFF"/>
          </w:tcPr>
          <w:p w14:paraId="7AA72A1C"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55" w:type="pct"/>
            <w:gridSpan w:val="8"/>
            <w:shd w:val="clear" w:color="auto" w:fill="FFFFFF"/>
          </w:tcPr>
          <w:p w14:paraId="7A076682" w14:textId="77777777" w:rsidR="00B163DB" w:rsidRPr="00301DAD" w:rsidRDefault="00B163DB" w:rsidP="001E705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 </w:t>
            </w:r>
            <w:r w:rsidR="003D2D83" w:rsidRPr="00301DAD">
              <w:rPr>
                <w:rFonts w:asciiTheme="majorHAnsi" w:hAnsiTheme="majorHAnsi"/>
                <w:sz w:val="24"/>
                <w:szCs w:val="24"/>
              </w:rPr>
              <w:t>Service delivery tally (for HP)</w:t>
            </w:r>
          </w:p>
        </w:tc>
      </w:tr>
      <w:tr w:rsidR="006749DE" w:rsidRPr="005B7FF8" w14:paraId="0A8895BC" w14:textId="77777777" w:rsidTr="00EA5182">
        <w:trPr>
          <w:cantSplit/>
          <w:trHeight w:val="61"/>
        </w:trPr>
        <w:tc>
          <w:tcPr>
            <w:tcW w:w="945" w:type="pct"/>
            <w:vMerge w:val="restart"/>
            <w:shd w:val="clear" w:color="auto" w:fill="FFFFFF"/>
          </w:tcPr>
          <w:p w14:paraId="295D064B"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537" w:type="pct"/>
            <w:shd w:val="clear" w:color="auto" w:fill="FFFFFF"/>
          </w:tcPr>
          <w:p w14:paraId="70C73F9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67" w:type="pct"/>
            <w:shd w:val="clear" w:color="auto" w:fill="FFFFFF"/>
          </w:tcPr>
          <w:p w14:paraId="26E0581B"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35" w:type="pct"/>
            <w:shd w:val="clear" w:color="auto" w:fill="FFFFFF"/>
          </w:tcPr>
          <w:p w14:paraId="07A0D73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668" w:type="pct"/>
            <w:shd w:val="clear" w:color="auto" w:fill="FFFFFF"/>
          </w:tcPr>
          <w:p w14:paraId="406CC61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35" w:type="pct"/>
            <w:gridSpan w:val="2"/>
            <w:shd w:val="clear" w:color="auto" w:fill="FFFFFF"/>
          </w:tcPr>
          <w:p w14:paraId="27F88F9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34" w:type="pct"/>
            <w:shd w:val="clear" w:color="auto" w:fill="FFFFFF"/>
          </w:tcPr>
          <w:p w14:paraId="05AA4E6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79" w:type="pct"/>
            <w:shd w:val="clear" w:color="auto" w:fill="FFFFFF"/>
          </w:tcPr>
          <w:p w14:paraId="718EB37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95F7F" w:rsidRPr="005B7FF8" w14:paraId="66A62290" w14:textId="77777777" w:rsidTr="00EA5182">
        <w:trPr>
          <w:cantSplit/>
          <w:trHeight w:val="264"/>
        </w:trPr>
        <w:tc>
          <w:tcPr>
            <w:tcW w:w="945" w:type="pct"/>
            <w:vMerge/>
            <w:shd w:val="clear" w:color="auto" w:fill="FFFFFF"/>
          </w:tcPr>
          <w:p w14:paraId="34E5002D" w14:textId="77777777" w:rsidR="00B163DB" w:rsidRPr="00301DAD" w:rsidRDefault="00B163DB" w:rsidP="00C9779A">
            <w:pPr>
              <w:keepNext/>
              <w:shd w:val="clear" w:color="auto" w:fill="FFFFFF"/>
              <w:spacing w:after="0"/>
              <w:rPr>
                <w:rFonts w:asciiTheme="majorHAnsi" w:hAnsiTheme="majorHAnsi"/>
                <w:sz w:val="24"/>
                <w:szCs w:val="24"/>
              </w:rPr>
            </w:pPr>
          </w:p>
        </w:tc>
        <w:tc>
          <w:tcPr>
            <w:tcW w:w="537" w:type="pct"/>
            <w:shd w:val="clear" w:color="auto" w:fill="FFFFFF"/>
          </w:tcPr>
          <w:p w14:paraId="50447EA3"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67" w:type="pct"/>
            <w:shd w:val="clear" w:color="auto" w:fill="FFFFFF"/>
          </w:tcPr>
          <w:p w14:paraId="6EBB073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r w:rsidR="00EA5182" w:rsidRPr="00301DAD">
              <w:rPr>
                <w:rFonts w:asciiTheme="majorHAnsi" w:hAnsiTheme="majorHAnsi"/>
                <w:sz w:val="24"/>
                <w:szCs w:val="24"/>
              </w:rPr>
              <w:t>*</w:t>
            </w:r>
          </w:p>
        </w:tc>
        <w:tc>
          <w:tcPr>
            <w:tcW w:w="535" w:type="pct"/>
            <w:shd w:val="clear" w:color="auto" w:fill="FFFFFF"/>
          </w:tcPr>
          <w:p w14:paraId="18106DD9" w14:textId="77777777" w:rsidR="00B163DB" w:rsidRPr="00301DAD" w:rsidRDefault="00B163DB" w:rsidP="00C9779A">
            <w:pPr>
              <w:shd w:val="clear" w:color="auto" w:fill="FFFFFF"/>
              <w:spacing w:after="0"/>
              <w:jc w:val="center"/>
              <w:rPr>
                <w:rFonts w:asciiTheme="majorHAnsi" w:hAnsiTheme="majorHAnsi"/>
                <w:sz w:val="24"/>
                <w:szCs w:val="24"/>
              </w:rPr>
            </w:pPr>
          </w:p>
        </w:tc>
        <w:tc>
          <w:tcPr>
            <w:tcW w:w="668" w:type="pct"/>
            <w:shd w:val="clear" w:color="auto" w:fill="FFFFFF"/>
          </w:tcPr>
          <w:p w14:paraId="4952DF6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5" w:type="pct"/>
            <w:gridSpan w:val="2"/>
            <w:shd w:val="clear" w:color="auto" w:fill="FFFFFF"/>
          </w:tcPr>
          <w:p w14:paraId="0B50FD10"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4" w:type="pct"/>
            <w:shd w:val="clear" w:color="auto" w:fill="FFFFFF"/>
          </w:tcPr>
          <w:p w14:paraId="3D08FA59"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9" w:type="pct"/>
            <w:shd w:val="clear" w:color="auto" w:fill="FFFFFF"/>
          </w:tcPr>
          <w:p w14:paraId="1C78F044"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0E88E18E" w14:textId="77777777" w:rsidR="004C2231" w:rsidRPr="00301DAD" w:rsidRDefault="004C2231" w:rsidP="004C2231">
      <w:pPr>
        <w:shd w:val="clear" w:color="auto" w:fill="FFFFFF"/>
        <w:spacing w:after="0"/>
        <w:jc w:val="both"/>
        <w:rPr>
          <w:rFonts w:asciiTheme="majorHAnsi" w:hAnsiTheme="majorHAnsi"/>
        </w:rPr>
      </w:pPr>
      <w:r w:rsidRPr="00301DAD">
        <w:rPr>
          <w:rFonts w:asciiTheme="majorHAnsi" w:hAnsiTheme="majorHAnsi"/>
          <w:sz w:val="24"/>
          <w:szCs w:val="24"/>
        </w:rPr>
        <w:t>*</w:t>
      </w:r>
      <w:r w:rsidR="00EA5182" w:rsidRPr="00301DAD">
        <w:rPr>
          <w:rFonts w:asciiTheme="majorHAnsi" w:hAnsiTheme="majorHAnsi"/>
          <w:b/>
          <w:i/>
          <w:sz w:val="16"/>
          <w:szCs w:val="24"/>
        </w:rPr>
        <w:t>N</w:t>
      </w:r>
      <w:r w:rsidRPr="00301DAD">
        <w:rPr>
          <w:rFonts w:asciiTheme="majorHAnsi" w:hAnsiTheme="majorHAnsi"/>
          <w:b/>
          <w:i/>
          <w:sz w:val="16"/>
          <w:szCs w:val="24"/>
        </w:rPr>
        <w:t>.B.HC aggregates report</w:t>
      </w:r>
      <w:r w:rsidR="003D2D83" w:rsidRPr="00301DAD">
        <w:rPr>
          <w:rFonts w:asciiTheme="majorHAnsi" w:hAnsiTheme="majorHAnsi"/>
          <w:b/>
          <w:i/>
          <w:sz w:val="16"/>
          <w:szCs w:val="24"/>
        </w:rPr>
        <w:t>s received from HPs &amp; sends to WorHO</w:t>
      </w:r>
      <w:r w:rsidRPr="00301DAD">
        <w:rPr>
          <w:rFonts w:asciiTheme="majorHAnsi" w:hAnsiTheme="majorHAnsi"/>
          <w:b/>
          <w:i/>
          <w:sz w:val="16"/>
          <w:szCs w:val="24"/>
        </w:rPr>
        <w:t>.</w:t>
      </w:r>
      <w:bookmarkStart w:id="45" w:name="_Toc283808039"/>
      <w:bookmarkStart w:id="46" w:name="_Toc373091315"/>
      <w:bookmarkStart w:id="47" w:name="_Toc378759535"/>
      <w:bookmarkStart w:id="48" w:name="_Toc281574596"/>
      <w:r w:rsidRPr="00301DAD">
        <w:rPr>
          <w:rFonts w:asciiTheme="majorHAnsi" w:hAnsiTheme="majorHAnsi"/>
        </w:rPr>
        <w:t xml:space="preserve"> </w:t>
      </w:r>
    </w:p>
    <w:p w14:paraId="3441C600" w14:textId="77777777" w:rsidR="004C2231" w:rsidRPr="00301DAD" w:rsidRDefault="004C2231">
      <w:pPr>
        <w:spacing w:after="0" w:line="240" w:lineRule="auto"/>
        <w:rPr>
          <w:rFonts w:asciiTheme="majorHAnsi" w:hAnsiTheme="majorHAnsi"/>
          <w:b/>
          <w:bCs/>
          <w:i/>
          <w:iCs/>
          <w:sz w:val="26"/>
          <w:szCs w:val="26"/>
        </w:rPr>
      </w:pPr>
    </w:p>
    <w:p w14:paraId="5A55B76E" w14:textId="77777777" w:rsidR="00B163DB" w:rsidRPr="00301DAD" w:rsidRDefault="003D2D83" w:rsidP="00E9024D">
      <w:pPr>
        <w:pStyle w:val="Heading5"/>
        <w:rPr>
          <w:rFonts w:asciiTheme="majorHAnsi" w:eastAsia="Calibri" w:hAnsiTheme="majorHAnsi"/>
        </w:rPr>
      </w:pPr>
      <w:r w:rsidRPr="00301DAD">
        <w:rPr>
          <w:rFonts w:asciiTheme="majorHAnsi" w:eastAsia="Calibri" w:hAnsiTheme="majorHAnsi"/>
        </w:rPr>
        <w:br w:type="page"/>
      </w:r>
      <w:bookmarkStart w:id="49" w:name="_Toc383875966"/>
      <w:r w:rsidR="00E9024D" w:rsidRPr="00301DAD">
        <w:rPr>
          <w:rFonts w:asciiTheme="majorHAnsi" w:eastAsia="Calibri" w:hAnsiTheme="majorHAnsi"/>
        </w:rPr>
        <w:lastRenderedPageBreak/>
        <w:t>C1.1.1.</w:t>
      </w:r>
      <w:r w:rsidR="0008640F" w:rsidRPr="00301DAD">
        <w:rPr>
          <w:rFonts w:asciiTheme="majorHAnsi" w:eastAsia="Calibri" w:hAnsiTheme="majorHAnsi"/>
        </w:rPr>
        <w:t>7</w:t>
      </w:r>
      <w:r w:rsidR="00E9024D" w:rsidRPr="00301DAD">
        <w:rPr>
          <w:rFonts w:asciiTheme="majorHAnsi" w:eastAsia="Calibri" w:hAnsiTheme="majorHAnsi"/>
        </w:rPr>
        <w:t xml:space="preserve"> </w:t>
      </w:r>
      <w:r w:rsidR="00B163DB" w:rsidRPr="00301DAD">
        <w:rPr>
          <w:rFonts w:asciiTheme="majorHAnsi" w:eastAsia="Calibri" w:hAnsiTheme="majorHAnsi"/>
        </w:rPr>
        <w:t>Early postnatal care coverage</w:t>
      </w:r>
      <w:bookmarkEnd w:id="45"/>
      <w:bookmarkEnd w:id="46"/>
      <w:bookmarkEnd w:id="47"/>
      <w:bookmarkEnd w:id="49"/>
      <w:r w:rsidR="00B163DB" w:rsidRPr="00301DAD">
        <w:rPr>
          <w:rFonts w:asciiTheme="majorHAnsi" w:eastAsia="Calibri" w:hAnsiTheme="majorHAnsi"/>
        </w:rPr>
        <w:t xml:space="preserve"> </w:t>
      </w:r>
      <w:bookmarkEnd w:id="48"/>
    </w:p>
    <w:tbl>
      <w:tblPr>
        <w:tblW w:w="5556" w:type="pct"/>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7"/>
        <w:gridCol w:w="1230"/>
        <w:gridCol w:w="1228"/>
        <w:gridCol w:w="1228"/>
        <w:gridCol w:w="1228"/>
        <w:gridCol w:w="910"/>
        <w:gridCol w:w="206"/>
        <w:gridCol w:w="1257"/>
        <w:gridCol w:w="1326"/>
      </w:tblGrid>
      <w:tr w:rsidR="00B163DB" w:rsidRPr="005B7FF8" w14:paraId="15E67E65" w14:textId="77777777" w:rsidTr="006E7186">
        <w:trPr>
          <w:cantSplit/>
          <w:trHeight w:val="699"/>
        </w:trPr>
        <w:tc>
          <w:tcPr>
            <w:tcW w:w="855" w:type="pct"/>
            <w:shd w:val="clear" w:color="auto" w:fill="FFFFFF"/>
          </w:tcPr>
          <w:p w14:paraId="256AD11A"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145" w:type="pct"/>
            <w:gridSpan w:val="8"/>
            <w:shd w:val="clear" w:color="auto" w:fill="FFFFFF"/>
          </w:tcPr>
          <w:p w14:paraId="0DE499A1" w14:textId="77777777" w:rsidR="00B163DB" w:rsidRPr="00301DAD" w:rsidRDefault="00941AFF" w:rsidP="003443A5">
            <w:pPr>
              <w:rPr>
                <w:rFonts w:asciiTheme="majorHAnsi" w:hAnsiTheme="majorHAnsi"/>
              </w:rPr>
            </w:pPr>
            <w:r w:rsidRPr="00301DAD">
              <w:rPr>
                <w:rFonts w:asciiTheme="majorHAnsi" w:hAnsiTheme="majorHAnsi"/>
                <w:sz w:val="24"/>
                <w:szCs w:val="24"/>
              </w:rPr>
              <w:t xml:space="preserve">Proportion of women who attended post natal care at least once during the early post-partum period (within 7 days after delivery). </w:t>
            </w:r>
            <w:r w:rsidRPr="00301DAD">
              <w:rPr>
                <w:rFonts w:asciiTheme="majorHAnsi" w:hAnsiTheme="majorHAnsi"/>
              </w:rPr>
              <w:t xml:space="preserve"> </w:t>
            </w:r>
          </w:p>
        </w:tc>
      </w:tr>
      <w:tr w:rsidR="00B163DB" w:rsidRPr="005B7FF8" w14:paraId="5FBBFD08" w14:textId="77777777" w:rsidTr="006E7186">
        <w:trPr>
          <w:cantSplit/>
          <w:trHeight w:val="341"/>
        </w:trPr>
        <w:tc>
          <w:tcPr>
            <w:tcW w:w="855" w:type="pct"/>
            <w:vMerge w:val="restart"/>
            <w:shd w:val="clear" w:color="auto" w:fill="FFFFFF"/>
          </w:tcPr>
          <w:p w14:paraId="468BB86A"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2803" w:type="pct"/>
            <w:gridSpan w:val="5"/>
            <w:shd w:val="clear" w:color="auto" w:fill="FFFFFF"/>
          </w:tcPr>
          <w:p w14:paraId="792E9E89"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Number of postnatal visits within 7 days of delivery </w:t>
            </w:r>
          </w:p>
        </w:tc>
        <w:tc>
          <w:tcPr>
            <w:tcW w:w="1342" w:type="pct"/>
            <w:gridSpan w:val="3"/>
            <w:vMerge w:val="restart"/>
            <w:shd w:val="clear" w:color="auto" w:fill="FFFFFF"/>
            <w:vAlign w:val="center"/>
          </w:tcPr>
          <w:p w14:paraId="0C84DA6B"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486C98AE" w14:textId="77777777" w:rsidTr="006E7186">
        <w:trPr>
          <w:cantSplit/>
          <w:trHeight w:val="156"/>
        </w:trPr>
        <w:tc>
          <w:tcPr>
            <w:tcW w:w="855" w:type="pct"/>
            <w:vMerge/>
            <w:shd w:val="clear" w:color="auto" w:fill="FFFFFF"/>
          </w:tcPr>
          <w:p w14:paraId="49E704A8" w14:textId="77777777" w:rsidR="00B163DB" w:rsidRPr="00301DAD" w:rsidRDefault="00B163DB" w:rsidP="00C9779A">
            <w:pPr>
              <w:keepNext/>
              <w:shd w:val="clear" w:color="auto" w:fill="FFFFFF"/>
              <w:spacing w:after="0"/>
              <w:rPr>
                <w:rFonts w:asciiTheme="majorHAnsi" w:hAnsiTheme="majorHAnsi"/>
                <w:sz w:val="24"/>
                <w:szCs w:val="24"/>
              </w:rPr>
            </w:pPr>
          </w:p>
        </w:tc>
        <w:tc>
          <w:tcPr>
            <w:tcW w:w="2803" w:type="pct"/>
            <w:gridSpan w:val="5"/>
            <w:shd w:val="clear" w:color="auto" w:fill="FFFFFF"/>
          </w:tcPr>
          <w:p w14:paraId="3EAA7853"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Total number of expected </w:t>
            </w:r>
            <w:r w:rsidR="0071640E">
              <w:rPr>
                <w:rFonts w:asciiTheme="majorHAnsi" w:hAnsiTheme="majorHAnsi"/>
                <w:i/>
                <w:sz w:val="24"/>
                <w:szCs w:val="24"/>
              </w:rPr>
              <w:t>Deliveries</w:t>
            </w:r>
          </w:p>
        </w:tc>
        <w:tc>
          <w:tcPr>
            <w:tcW w:w="1342" w:type="pct"/>
            <w:gridSpan w:val="3"/>
            <w:vMerge/>
            <w:shd w:val="clear" w:color="auto" w:fill="FFFFFF"/>
          </w:tcPr>
          <w:p w14:paraId="2CD6D315"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186896A3" w14:textId="77777777" w:rsidTr="006E7186">
        <w:trPr>
          <w:cantSplit/>
          <w:trHeight w:val="1948"/>
        </w:trPr>
        <w:tc>
          <w:tcPr>
            <w:tcW w:w="855" w:type="pct"/>
            <w:shd w:val="clear" w:color="auto" w:fill="FFFFFF"/>
          </w:tcPr>
          <w:p w14:paraId="092A3311"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145" w:type="pct"/>
            <w:gridSpan w:val="8"/>
            <w:shd w:val="clear" w:color="auto" w:fill="FFFFFF"/>
          </w:tcPr>
          <w:p w14:paraId="32F5BD36" w14:textId="77777777" w:rsidR="00B163DB" w:rsidRPr="00301DAD" w:rsidRDefault="00B163DB" w:rsidP="007236DC">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Early Postnatal care (PNC) coverage is the proportion of women and newborn</w:t>
            </w:r>
            <w:r w:rsidR="007236DC" w:rsidRPr="00301DAD">
              <w:rPr>
                <w:rFonts w:asciiTheme="majorHAnsi" w:hAnsiTheme="majorHAnsi"/>
                <w:sz w:val="24"/>
                <w:szCs w:val="24"/>
              </w:rPr>
              <w:t>s</w:t>
            </w:r>
            <w:r w:rsidRPr="00301DAD">
              <w:rPr>
                <w:rFonts w:asciiTheme="majorHAnsi" w:hAnsiTheme="majorHAnsi"/>
                <w:sz w:val="24"/>
                <w:szCs w:val="24"/>
              </w:rPr>
              <w:t xml:space="preserve"> wh</w:t>
            </w:r>
            <w:r w:rsidR="0012053D" w:rsidRPr="00301DAD">
              <w:rPr>
                <w:rFonts w:asciiTheme="majorHAnsi" w:hAnsiTheme="majorHAnsi"/>
                <w:sz w:val="24"/>
                <w:szCs w:val="24"/>
              </w:rPr>
              <w:t>o get</w:t>
            </w:r>
            <w:r w:rsidRPr="00301DAD">
              <w:rPr>
                <w:rFonts w:asciiTheme="majorHAnsi" w:hAnsiTheme="majorHAnsi"/>
                <w:sz w:val="24"/>
                <w:szCs w:val="24"/>
              </w:rPr>
              <w:t xml:space="preserve"> care, at least once during the first 7 days after delivery for reasons relating to post-partum</w:t>
            </w:r>
            <w:r w:rsidR="00941AFF" w:rsidRPr="00301DAD">
              <w:rPr>
                <w:rFonts w:asciiTheme="majorHAnsi" w:hAnsiTheme="majorHAnsi"/>
                <w:sz w:val="24"/>
                <w:szCs w:val="24"/>
              </w:rPr>
              <w:t xml:space="preserve"> services</w:t>
            </w:r>
            <w:r w:rsidRPr="00301DAD">
              <w:rPr>
                <w:rFonts w:asciiTheme="majorHAnsi" w:hAnsiTheme="majorHAnsi"/>
                <w:sz w:val="24"/>
                <w:szCs w:val="24"/>
              </w:rPr>
              <w:t xml:space="preserve">.  For mothers who delivered in a health facility, the first post-partum visit is a visit after discharge. </w:t>
            </w:r>
            <w:r w:rsidRPr="00301DAD">
              <w:rPr>
                <w:rFonts w:asciiTheme="majorHAnsi" w:hAnsiTheme="majorHAnsi"/>
                <w:sz w:val="24"/>
                <w:szCs w:val="24"/>
                <w:u w:val="single"/>
              </w:rPr>
              <w:t>Prolonged stay after delivery in a health facility doesn’t count as a postpartum visit</w:t>
            </w:r>
            <w:r w:rsidRPr="00301DAD">
              <w:rPr>
                <w:rFonts w:asciiTheme="majorHAnsi" w:hAnsiTheme="majorHAnsi"/>
                <w:b/>
                <w:sz w:val="24"/>
                <w:szCs w:val="24"/>
                <w:u w:val="single"/>
              </w:rPr>
              <w:t>.</w:t>
            </w:r>
            <w:r w:rsidRPr="00301DAD">
              <w:rPr>
                <w:rFonts w:asciiTheme="majorHAnsi" w:hAnsiTheme="majorHAnsi"/>
                <w:sz w:val="24"/>
                <w:szCs w:val="24"/>
              </w:rPr>
              <w:t xml:space="preserve">  Even though </w:t>
            </w:r>
            <w:r w:rsidR="007236DC" w:rsidRPr="00301DAD">
              <w:rPr>
                <w:rFonts w:asciiTheme="majorHAnsi" w:hAnsiTheme="majorHAnsi"/>
                <w:sz w:val="24"/>
                <w:szCs w:val="24"/>
              </w:rPr>
              <w:t xml:space="preserve">the </w:t>
            </w:r>
            <w:r w:rsidRPr="00301DAD">
              <w:rPr>
                <w:rFonts w:asciiTheme="majorHAnsi" w:hAnsiTheme="majorHAnsi"/>
                <w:sz w:val="24"/>
                <w:szCs w:val="24"/>
              </w:rPr>
              <w:t>post</w:t>
            </w:r>
            <w:r w:rsidR="007236DC" w:rsidRPr="00301DAD">
              <w:rPr>
                <w:rFonts w:asciiTheme="majorHAnsi" w:hAnsiTheme="majorHAnsi"/>
                <w:sz w:val="24"/>
                <w:szCs w:val="24"/>
              </w:rPr>
              <w:t>-</w:t>
            </w:r>
            <w:r w:rsidRPr="00301DAD">
              <w:rPr>
                <w:rFonts w:asciiTheme="majorHAnsi" w:hAnsiTheme="majorHAnsi"/>
                <w:sz w:val="24"/>
                <w:szCs w:val="24"/>
              </w:rPr>
              <w:t xml:space="preserve">partum period is 6 weeks (42 days) after delivery, the reproductive health program especially encourages a visit within the first 7 days, and specifically the first </w:t>
            </w:r>
            <w:r w:rsidR="0012053D" w:rsidRPr="00301DAD">
              <w:rPr>
                <w:rFonts w:asciiTheme="majorHAnsi" w:hAnsiTheme="majorHAnsi"/>
                <w:sz w:val="24"/>
                <w:szCs w:val="24"/>
              </w:rPr>
              <w:t>2</w:t>
            </w:r>
            <w:r w:rsidRPr="00301DAD">
              <w:rPr>
                <w:rFonts w:asciiTheme="majorHAnsi" w:hAnsiTheme="majorHAnsi"/>
                <w:sz w:val="24"/>
                <w:szCs w:val="24"/>
              </w:rPr>
              <w:t xml:space="preserve"> days, after delivery</w:t>
            </w:r>
            <w:r w:rsidR="007236DC" w:rsidRPr="00301DAD">
              <w:rPr>
                <w:rFonts w:asciiTheme="majorHAnsi" w:hAnsiTheme="majorHAnsi"/>
                <w:sz w:val="24"/>
                <w:szCs w:val="24"/>
              </w:rPr>
              <w:t>. It is considered critical.</w:t>
            </w:r>
            <w:r w:rsidR="00754746">
              <w:rPr>
                <w:rFonts w:asciiTheme="majorHAnsi" w:hAnsiTheme="majorHAnsi"/>
                <w:sz w:val="24"/>
                <w:szCs w:val="24"/>
              </w:rPr>
              <w:t xml:space="preserve"> </w:t>
            </w:r>
            <w:r w:rsidRPr="00301DAD">
              <w:rPr>
                <w:rFonts w:asciiTheme="majorHAnsi" w:hAnsiTheme="majorHAnsi"/>
                <w:sz w:val="24"/>
                <w:szCs w:val="24"/>
              </w:rPr>
              <w:t xml:space="preserve">This indicator shows the utilization (accessibility and acceptability) of postnatal care. </w:t>
            </w:r>
          </w:p>
        </w:tc>
      </w:tr>
      <w:tr w:rsidR="00B163DB" w:rsidRPr="005B7FF8" w14:paraId="68545EDF" w14:textId="77777777" w:rsidTr="006E7186">
        <w:trPr>
          <w:cantSplit/>
          <w:trHeight w:val="357"/>
        </w:trPr>
        <w:tc>
          <w:tcPr>
            <w:tcW w:w="855" w:type="pct"/>
            <w:shd w:val="clear" w:color="auto" w:fill="FFFFFF"/>
          </w:tcPr>
          <w:p w14:paraId="7F67B2C5"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145" w:type="pct"/>
            <w:gridSpan w:val="8"/>
            <w:shd w:val="clear" w:color="auto" w:fill="FFFFFF"/>
          </w:tcPr>
          <w:p w14:paraId="48421B50" w14:textId="77777777" w:rsidR="00B163DB" w:rsidRPr="00301DAD" w:rsidRDefault="00CD4651"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 xml:space="preserve"> 0-</w:t>
            </w:r>
            <w:r w:rsidR="00941AFF" w:rsidRPr="00301DAD">
              <w:rPr>
                <w:rFonts w:asciiTheme="majorHAnsi" w:hAnsiTheme="majorHAnsi"/>
                <w:sz w:val="24"/>
                <w:szCs w:val="24"/>
              </w:rPr>
              <w:t xml:space="preserve">48 </w:t>
            </w:r>
            <w:r w:rsidRPr="00301DAD">
              <w:rPr>
                <w:rFonts w:asciiTheme="majorHAnsi" w:hAnsiTheme="majorHAnsi"/>
                <w:sz w:val="24"/>
                <w:szCs w:val="24"/>
              </w:rPr>
              <w:t xml:space="preserve">hours </w:t>
            </w:r>
            <w:r w:rsidR="004B58F1" w:rsidRPr="00301DAD">
              <w:rPr>
                <w:rFonts w:asciiTheme="majorHAnsi" w:hAnsiTheme="majorHAnsi"/>
                <w:sz w:val="24"/>
                <w:szCs w:val="24"/>
              </w:rPr>
              <w:t xml:space="preserve">  (0-</w:t>
            </w:r>
            <w:r w:rsidR="00941AFF" w:rsidRPr="00301DAD">
              <w:rPr>
                <w:rFonts w:asciiTheme="majorHAnsi" w:hAnsiTheme="majorHAnsi"/>
                <w:sz w:val="24"/>
                <w:szCs w:val="24"/>
              </w:rPr>
              <w:t>2</w:t>
            </w:r>
            <w:r w:rsidR="004B58F1" w:rsidRPr="00301DAD">
              <w:rPr>
                <w:rFonts w:asciiTheme="majorHAnsi" w:hAnsiTheme="majorHAnsi"/>
                <w:sz w:val="24"/>
                <w:szCs w:val="24"/>
              </w:rPr>
              <w:t>day</w:t>
            </w:r>
            <w:r w:rsidR="00F13F4B" w:rsidRPr="00301DAD">
              <w:rPr>
                <w:rFonts w:asciiTheme="majorHAnsi" w:hAnsiTheme="majorHAnsi"/>
                <w:sz w:val="24"/>
                <w:szCs w:val="24"/>
              </w:rPr>
              <w:t>s</w:t>
            </w:r>
            <w:r w:rsidR="004B58F1" w:rsidRPr="00301DAD">
              <w:rPr>
                <w:rFonts w:asciiTheme="majorHAnsi" w:hAnsiTheme="majorHAnsi"/>
                <w:sz w:val="24"/>
                <w:szCs w:val="24"/>
              </w:rPr>
              <w:t>)</w:t>
            </w:r>
          </w:p>
          <w:p w14:paraId="2B1EADB2" w14:textId="77777777" w:rsidR="00D36B78" w:rsidRPr="00301DAD" w:rsidRDefault="00CD2001"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 xml:space="preserve"> </w:t>
            </w:r>
            <w:r w:rsidR="00D36B78" w:rsidRPr="00301DAD">
              <w:rPr>
                <w:rFonts w:asciiTheme="majorHAnsi" w:hAnsiTheme="majorHAnsi"/>
                <w:sz w:val="24"/>
                <w:szCs w:val="24"/>
              </w:rPr>
              <w:t>49 – 72hours ( 2-3days)</w:t>
            </w:r>
          </w:p>
          <w:p w14:paraId="52FA5324" w14:textId="77777777" w:rsidR="00CD4651" w:rsidRPr="00301DAD" w:rsidRDefault="004B58F1"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73hrs-</w:t>
            </w:r>
            <w:r w:rsidR="00CD4651" w:rsidRPr="00301DAD">
              <w:rPr>
                <w:rFonts w:asciiTheme="majorHAnsi" w:hAnsiTheme="majorHAnsi"/>
                <w:sz w:val="24"/>
                <w:szCs w:val="24"/>
              </w:rPr>
              <w:t>7 days</w:t>
            </w:r>
            <w:r w:rsidRPr="00301DAD">
              <w:rPr>
                <w:rFonts w:asciiTheme="majorHAnsi" w:hAnsiTheme="majorHAnsi"/>
                <w:sz w:val="24"/>
                <w:szCs w:val="24"/>
              </w:rPr>
              <w:t xml:space="preserve"> (4-7days)</w:t>
            </w:r>
          </w:p>
        </w:tc>
      </w:tr>
      <w:tr w:rsidR="00B163DB" w:rsidRPr="005B7FF8" w14:paraId="1E1E5E22" w14:textId="77777777" w:rsidTr="006E7186">
        <w:trPr>
          <w:cantSplit/>
          <w:trHeight w:val="65"/>
        </w:trPr>
        <w:tc>
          <w:tcPr>
            <w:tcW w:w="855" w:type="pct"/>
            <w:shd w:val="clear" w:color="auto" w:fill="FFFFFF"/>
          </w:tcPr>
          <w:p w14:paraId="07C88634"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145" w:type="pct"/>
            <w:gridSpan w:val="8"/>
            <w:shd w:val="clear" w:color="auto" w:fill="FFFFFF"/>
          </w:tcPr>
          <w:p w14:paraId="32D12FAA" w14:textId="77777777" w:rsidR="00B163DB" w:rsidRPr="00301DAD" w:rsidRDefault="006E7186" w:rsidP="006E7186">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w:t>
            </w:r>
            <w:r w:rsidR="00B163DB" w:rsidRPr="00301DAD">
              <w:rPr>
                <w:rFonts w:asciiTheme="majorHAnsi" w:hAnsiTheme="majorHAnsi"/>
                <w:sz w:val="24"/>
                <w:szCs w:val="24"/>
              </w:rPr>
              <w:t xml:space="preserve"> postnatal care register</w:t>
            </w:r>
            <w:r w:rsidR="00941AFF" w:rsidRPr="00301DAD">
              <w:rPr>
                <w:rFonts w:asciiTheme="majorHAnsi" w:hAnsiTheme="majorHAnsi"/>
                <w:sz w:val="24"/>
                <w:szCs w:val="24"/>
              </w:rPr>
              <w:t>; RH register (for primary private clinics)</w:t>
            </w:r>
          </w:p>
        </w:tc>
      </w:tr>
      <w:tr w:rsidR="006749DE" w:rsidRPr="005B7FF8" w14:paraId="18BD029B" w14:textId="77777777" w:rsidTr="006E7186">
        <w:trPr>
          <w:cantSplit/>
          <w:trHeight w:val="58"/>
        </w:trPr>
        <w:tc>
          <w:tcPr>
            <w:tcW w:w="855" w:type="pct"/>
            <w:vMerge w:val="restart"/>
            <w:shd w:val="clear" w:color="auto" w:fill="FFFFFF"/>
          </w:tcPr>
          <w:p w14:paraId="0E0DFBDF"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592" w:type="pct"/>
            <w:shd w:val="clear" w:color="auto" w:fill="FFFFFF"/>
          </w:tcPr>
          <w:p w14:paraId="4984525C"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591" w:type="pct"/>
            <w:shd w:val="clear" w:color="auto" w:fill="FFFFFF"/>
          </w:tcPr>
          <w:p w14:paraId="74585DAC"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91" w:type="pct"/>
            <w:shd w:val="clear" w:color="auto" w:fill="FFFFFF"/>
          </w:tcPr>
          <w:p w14:paraId="7D0E8FE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91" w:type="pct"/>
            <w:shd w:val="clear" w:color="auto" w:fill="FFFFFF"/>
          </w:tcPr>
          <w:p w14:paraId="32B3C45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37" w:type="pct"/>
            <w:gridSpan w:val="2"/>
            <w:shd w:val="clear" w:color="auto" w:fill="FFFFFF"/>
          </w:tcPr>
          <w:p w14:paraId="35814B8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605" w:type="pct"/>
            <w:shd w:val="clear" w:color="auto" w:fill="FFFFFF"/>
          </w:tcPr>
          <w:p w14:paraId="3C3C2E4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638" w:type="pct"/>
            <w:shd w:val="clear" w:color="auto" w:fill="FFFFFF"/>
          </w:tcPr>
          <w:p w14:paraId="6BC8FDC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227C14" w:rsidRPr="005B7FF8" w14:paraId="25AE0319" w14:textId="77777777" w:rsidTr="006E7186">
        <w:trPr>
          <w:cantSplit/>
          <w:trHeight w:val="252"/>
        </w:trPr>
        <w:tc>
          <w:tcPr>
            <w:tcW w:w="855" w:type="pct"/>
            <w:vMerge/>
            <w:shd w:val="clear" w:color="auto" w:fill="FFFFFF"/>
          </w:tcPr>
          <w:p w14:paraId="2619AE15" w14:textId="77777777" w:rsidR="00B163DB" w:rsidRPr="00301DAD" w:rsidRDefault="00B163DB" w:rsidP="00C9779A">
            <w:pPr>
              <w:keepNext/>
              <w:shd w:val="clear" w:color="auto" w:fill="FFFFFF"/>
              <w:spacing w:after="0"/>
              <w:rPr>
                <w:rFonts w:asciiTheme="majorHAnsi" w:hAnsiTheme="majorHAnsi"/>
                <w:sz w:val="24"/>
                <w:szCs w:val="24"/>
              </w:rPr>
            </w:pPr>
          </w:p>
        </w:tc>
        <w:tc>
          <w:tcPr>
            <w:tcW w:w="592" w:type="pct"/>
            <w:shd w:val="clear" w:color="auto" w:fill="FFFFFF"/>
          </w:tcPr>
          <w:p w14:paraId="423810D4"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1" w:type="pct"/>
            <w:shd w:val="clear" w:color="auto" w:fill="FFFFFF"/>
          </w:tcPr>
          <w:p w14:paraId="7BEA6D8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1" w:type="pct"/>
            <w:shd w:val="clear" w:color="auto" w:fill="FFFFFF"/>
          </w:tcPr>
          <w:p w14:paraId="6B77DB8E"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1" w:type="pct"/>
            <w:shd w:val="clear" w:color="auto" w:fill="FFFFFF"/>
          </w:tcPr>
          <w:p w14:paraId="702ED3CA"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7" w:type="pct"/>
            <w:gridSpan w:val="2"/>
            <w:shd w:val="clear" w:color="auto" w:fill="FFFFFF"/>
          </w:tcPr>
          <w:p w14:paraId="4F7FDA4D"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05" w:type="pct"/>
            <w:shd w:val="clear" w:color="auto" w:fill="FFFFFF"/>
          </w:tcPr>
          <w:p w14:paraId="76E6A7CB"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38" w:type="pct"/>
            <w:shd w:val="clear" w:color="auto" w:fill="FFFFFF"/>
          </w:tcPr>
          <w:p w14:paraId="09BFFF33"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1FB99912" w14:textId="77777777" w:rsidR="00B163DB" w:rsidRPr="00301DAD" w:rsidRDefault="00B163DB" w:rsidP="00C9779A">
      <w:pPr>
        <w:shd w:val="clear" w:color="auto" w:fill="FFFFFF"/>
        <w:spacing w:after="0"/>
        <w:rPr>
          <w:rFonts w:asciiTheme="majorHAnsi" w:hAnsiTheme="majorHAnsi"/>
          <w:sz w:val="24"/>
          <w:szCs w:val="24"/>
        </w:rPr>
      </w:pPr>
    </w:p>
    <w:p w14:paraId="2E3209DA" w14:textId="77777777" w:rsidR="00B163DB" w:rsidRPr="00301DAD" w:rsidRDefault="00B163DB" w:rsidP="00E9024D">
      <w:pPr>
        <w:pStyle w:val="Heading5"/>
        <w:rPr>
          <w:rFonts w:asciiTheme="majorHAnsi" w:eastAsia="Calibri" w:hAnsiTheme="majorHAnsi"/>
        </w:rPr>
      </w:pPr>
      <w:r w:rsidRPr="00301DAD">
        <w:rPr>
          <w:rFonts w:asciiTheme="majorHAnsi" w:hAnsiTheme="majorHAnsi"/>
        </w:rPr>
        <w:br w:type="page"/>
      </w:r>
      <w:bookmarkStart w:id="50" w:name="_Toc283808040"/>
      <w:bookmarkStart w:id="51" w:name="_Toc373091316"/>
      <w:bookmarkStart w:id="52" w:name="_Toc378759536"/>
      <w:bookmarkStart w:id="53" w:name="_Toc383875967"/>
      <w:r w:rsidR="00E9024D" w:rsidRPr="00301DAD">
        <w:rPr>
          <w:rFonts w:asciiTheme="majorHAnsi" w:eastAsia="Calibri" w:hAnsiTheme="majorHAnsi"/>
        </w:rPr>
        <w:lastRenderedPageBreak/>
        <w:t>C1.1.1.</w:t>
      </w:r>
      <w:r w:rsidR="0008640F" w:rsidRPr="00301DAD">
        <w:rPr>
          <w:rFonts w:asciiTheme="majorHAnsi" w:eastAsia="Calibri" w:hAnsiTheme="majorHAnsi"/>
        </w:rPr>
        <w:t>8</w:t>
      </w:r>
      <w:r w:rsidR="00E9024D" w:rsidRPr="00301DAD">
        <w:rPr>
          <w:rFonts w:asciiTheme="majorHAnsi" w:eastAsia="Calibri" w:hAnsiTheme="majorHAnsi"/>
        </w:rPr>
        <w:t xml:space="preserve"> </w:t>
      </w:r>
      <w:r w:rsidRPr="00301DAD">
        <w:rPr>
          <w:rFonts w:asciiTheme="majorHAnsi" w:eastAsia="Calibri" w:hAnsiTheme="majorHAnsi"/>
        </w:rPr>
        <w:t>Caesarean section</w:t>
      </w:r>
      <w:bookmarkEnd w:id="40"/>
      <w:bookmarkEnd w:id="50"/>
      <w:r w:rsidRPr="00301DAD">
        <w:rPr>
          <w:rFonts w:asciiTheme="majorHAnsi" w:eastAsia="Calibri" w:hAnsiTheme="majorHAnsi"/>
        </w:rPr>
        <w:t xml:space="preserve"> rate</w:t>
      </w:r>
      <w:bookmarkEnd w:id="51"/>
      <w:bookmarkEnd w:id="52"/>
      <w:bookmarkEnd w:id="53"/>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4"/>
        <w:gridCol w:w="846"/>
        <w:gridCol w:w="1176"/>
        <w:gridCol w:w="1146"/>
        <w:gridCol w:w="1123"/>
        <w:gridCol w:w="1210"/>
        <w:gridCol w:w="475"/>
        <w:gridCol w:w="618"/>
        <w:gridCol w:w="1053"/>
      </w:tblGrid>
      <w:tr w:rsidR="00B163DB" w:rsidRPr="005B7FF8" w14:paraId="6A944AD3" w14:textId="77777777" w:rsidTr="004408D5">
        <w:trPr>
          <w:cantSplit/>
          <w:trHeight w:val="322"/>
        </w:trPr>
        <w:tc>
          <w:tcPr>
            <w:tcW w:w="942" w:type="pct"/>
            <w:shd w:val="clear" w:color="auto" w:fill="FFFFFF"/>
          </w:tcPr>
          <w:p w14:paraId="50B0C085"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58" w:type="pct"/>
            <w:gridSpan w:val="8"/>
            <w:shd w:val="clear" w:color="auto" w:fill="FFFFFF"/>
          </w:tcPr>
          <w:p w14:paraId="27D67D5E" w14:textId="77777777" w:rsidR="00B163DB" w:rsidRPr="00301DAD" w:rsidRDefault="00B163DB" w:rsidP="00C9779A">
            <w:pPr>
              <w:shd w:val="clear" w:color="auto" w:fill="FFFFFF"/>
              <w:autoSpaceDE w:val="0"/>
              <w:autoSpaceDN w:val="0"/>
              <w:adjustRightInd w:val="0"/>
              <w:spacing w:after="0"/>
              <w:rPr>
                <w:rFonts w:asciiTheme="majorHAnsi" w:hAnsiTheme="majorHAnsi"/>
                <w:sz w:val="24"/>
                <w:szCs w:val="24"/>
              </w:rPr>
            </w:pPr>
            <w:r w:rsidRPr="00301DAD">
              <w:rPr>
                <w:rFonts w:asciiTheme="majorHAnsi" w:hAnsiTheme="majorHAnsi"/>
                <w:sz w:val="24"/>
                <w:szCs w:val="24"/>
              </w:rPr>
              <w:t>Percentage of births by caesarean section among all live births in a given time period.</w:t>
            </w:r>
          </w:p>
        </w:tc>
      </w:tr>
      <w:tr w:rsidR="00B163DB" w:rsidRPr="005B7FF8" w14:paraId="449FBF95" w14:textId="77777777" w:rsidTr="00C1026A">
        <w:trPr>
          <w:cantSplit/>
          <w:trHeight w:val="322"/>
        </w:trPr>
        <w:tc>
          <w:tcPr>
            <w:tcW w:w="942" w:type="pct"/>
            <w:vMerge w:val="restart"/>
            <w:shd w:val="clear" w:color="auto" w:fill="FFFFFF"/>
          </w:tcPr>
          <w:p w14:paraId="56076C06"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171" w:type="pct"/>
            <w:gridSpan w:val="6"/>
            <w:shd w:val="clear" w:color="auto" w:fill="FFFFFF"/>
          </w:tcPr>
          <w:p w14:paraId="75C8072E" w14:textId="77777777" w:rsidR="00B163DB" w:rsidRPr="00301DAD" w:rsidRDefault="00B163DB" w:rsidP="00C9779A">
            <w:pPr>
              <w:shd w:val="clear" w:color="auto" w:fill="FFFFFF"/>
              <w:autoSpaceDE w:val="0"/>
              <w:autoSpaceDN w:val="0"/>
              <w:adjustRightInd w:val="0"/>
              <w:spacing w:before="100" w:beforeAutospacing="1" w:after="0" w:afterAutospacing="1"/>
              <w:jc w:val="center"/>
              <w:textAlignment w:val="center"/>
              <w:rPr>
                <w:rFonts w:asciiTheme="majorHAnsi" w:hAnsiTheme="majorHAnsi"/>
                <w:sz w:val="24"/>
                <w:szCs w:val="24"/>
              </w:rPr>
            </w:pPr>
            <w:r w:rsidRPr="00301DAD">
              <w:rPr>
                <w:rFonts w:asciiTheme="majorHAnsi" w:hAnsiTheme="majorHAnsi"/>
                <w:i/>
                <w:sz w:val="24"/>
                <w:szCs w:val="24"/>
              </w:rPr>
              <w:t xml:space="preserve">Number of women having given birth by caesarean section </w:t>
            </w:r>
          </w:p>
        </w:tc>
        <w:tc>
          <w:tcPr>
            <w:tcW w:w="887" w:type="pct"/>
            <w:gridSpan w:val="2"/>
            <w:vMerge w:val="restart"/>
            <w:shd w:val="clear" w:color="auto" w:fill="FFFFFF"/>
            <w:vAlign w:val="center"/>
          </w:tcPr>
          <w:p w14:paraId="15C86A39"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3D6C631E" w14:textId="77777777" w:rsidTr="00C1026A">
        <w:trPr>
          <w:cantSplit/>
          <w:trHeight w:val="147"/>
        </w:trPr>
        <w:tc>
          <w:tcPr>
            <w:tcW w:w="942" w:type="pct"/>
            <w:vMerge/>
            <w:shd w:val="clear" w:color="auto" w:fill="FFFFFF"/>
          </w:tcPr>
          <w:p w14:paraId="3F859DC8" w14:textId="77777777" w:rsidR="00B163DB" w:rsidRPr="00301DAD" w:rsidRDefault="00B163DB" w:rsidP="00C9779A">
            <w:pPr>
              <w:keepNext/>
              <w:shd w:val="clear" w:color="auto" w:fill="FFFFFF"/>
              <w:spacing w:after="0"/>
              <w:rPr>
                <w:rFonts w:asciiTheme="majorHAnsi" w:hAnsiTheme="majorHAnsi"/>
                <w:sz w:val="24"/>
                <w:szCs w:val="24"/>
              </w:rPr>
            </w:pPr>
          </w:p>
        </w:tc>
        <w:tc>
          <w:tcPr>
            <w:tcW w:w="3171" w:type="pct"/>
            <w:gridSpan w:val="6"/>
            <w:shd w:val="clear" w:color="auto" w:fill="FFFFFF"/>
          </w:tcPr>
          <w:p w14:paraId="0402D5A8"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Total number of expected </w:t>
            </w:r>
            <w:r w:rsidR="0071640E">
              <w:rPr>
                <w:rFonts w:asciiTheme="majorHAnsi" w:hAnsiTheme="majorHAnsi"/>
                <w:i/>
                <w:sz w:val="24"/>
                <w:szCs w:val="24"/>
              </w:rPr>
              <w:t>Deliveries</w:t>
            </w:r>
          </w:p>
        </w:tc>
        <w:tc>
          <w:tcPr>
            <w:tcW w:w="887" w:type="pct"/>
            <w:gridSpan w:val="2"/>
            <w:vMerge/>
            <w:shd w:val="clear" w:color="auto" w:fill="FFFFFF"/>
          </w:tcPr>
          <w:p w14:paraId="7BCB32E5"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7BA274C4" w14:textId="77777777" w:rsidTr="004408D5">
        <w:trPr>
          <w:cantSplit/>
          <w:trHeight w:val="1304"/>
        </w:trPr>
        <w:tc>
          <w:tcPr>
            <w:tcW w:w="942" w:type="pct"/>
            <w:shd w:val="clear" w:color="auto" w:fill="FFFFFF"/>
          </w:tcPr>
          <w:p w14:paraId="02234D58"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58" w:type="pct"/>
            <w:gridSpan w:val="8"/>
            <w:shd w:val="clear" w:color="auto" w:fill="FFFFFF"/>
          </w:tcPr>
          <w:p w14:paraId="1F5ADB79" w14:textId="77777777" w:rsidR="00B163DB" w:rsidRPr="00301DAD" w:rsidRDefault="00B163DB" w:rsidP="007236DC">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The percentage of births by caesarean section is an indicator of access to and use of health care during childbirth. Caesarean </w:t>
            </w:r>
            <w:r w:rsidR="007236DC" w:rsidRPr="00301DAD">
              <w:rPr>
                <w:rFonts w:asciiTheme="majorHAnsi" w:hAnsiTheme="majorHAnsi"/>
                <w:sz w:val="24"/>
                <w:szCs w:val="24"/>
              </w:rPr>
              <w:t>s</w:t>
            </w:r>
            <w:r w:rsidRPr="00301DAD">
              <w:rPr>
                <w:rFonts w:asciiTheme="majorHAnsi" w:hAnsiTheme="majorHAnsi"/>
                <w:sz w:val="24"/>
                <w:szCs w:val="24"/>
              </w:rPr>
              <w:t xml:space="preserve">ection </w:t>
            </w:r>
            <w:r w:rsidR="007236DC" w:rsidRPr="00301DAD">
              <w:rPr>
                <w:rFonts w:asciiTheme="majorHAnsi" w:hAnsiTheme="majorHAnsi"/>
                <w:sz w:val="24"/>
                <w:szCs w:val="24"/>
              </w:rPr>
              <w:t>r</w:t>
            </w:r>
            <w:r w:rsidRPr="00301DAD">
              <w:rPr>
                <w:rFonts w:asciiTheme="majorHAnsi" w:hAnsiTheme="majorHAnsi"/>
                <w:sz w:val="24"/>
                <w:szCs w:val="24"/>
              </w:rPr>
              <w:t xml:space="preserve">ate is one of the process indicators that </w:t>
            </w:r>
            <w:r w:rsidR="00860771" w:rsidRPr="00301DAD">
              <w:rPr>
                <w:rFonts w:asciiTheme="majorHAnsi" w:hAnsiTheme="majorHAnsi"/>
                <w:sz w:val="24"/>
                <w:szCs w:val="24"/>
              </w:rPr>
              <w:t>tell</w:t>
            </w:r>
            <w:r w:rsidR="007236DC" w:rsidRPr="00301DAD">
              <w:rPr>
                <w:rFonts w:asciiTheme="majorHAnsi" w:hAnsiTheme="majorHAnsi"/>
                <w:sz w:val="24"/>
                <w:szCs w:val="24"/>
              </w:rPr>
              <w:t>s</w:t>
            </w:r>
            <w:r w:rsidRPr="00301DAD">
              <w:rPr>
                <w:rFonts w:asciiTheme="majorHAnsi" w:hAnsiTheme="majorHAnsi"/>
                <w:sz w:val="24"/>
                <w:szCs w:val="24"/>
              </w:rPr>
              <w:t xml:space="preserve"> about the availability and quality of Comprehensive Emergency Obstetric Care (CEmONC) in the country</w:t>
            </w:r>
            <w:r w:rsidR="00860771" w:rsidRPr="00301DAD">
              <w:rPr>
                <w:rFonts w:asciiTheme="majorHAnsi" w:hAnsiTheme="majorHAnsi"/>
                <w:sz w:val="24"/>
                <w:szCs w:val="24"/>
              </w:rPr>
              <w:t>.</w:t>
            </w:r>
            <w:r w:rsidRPr="00301DAD">
              <w:rPr>
                <w:rFonts w:asciiTheme="majorHAnsi" w:hAnsiTheme="majorHAnsi"/>
                <w:sz w:val="24"/>
                <w:szCs w:val="24"/>
              </w:rPr>
              <w:t xml:space="preserve"> </w:t>
            </w:r>
            <w:r w:rsidR="007236DC" w:rsidRPr="00301DAD">
              <w:rPr>
                <w:rFonts w:asciiTheme="majorHAnsi" w:hAnsiTheme="majorHAnsi"/>
                <w:sz w:val="24"/>
                <w:szCs w:val="24"/>
              </w:rPr>
              <w:t>Five</w:t>
            </w:r>
            <w:r w:rsidR="00860771" w:rsidRPr="00301DAD">
              <w:rPr>
                <w:rFonts w:asciiTheme="majorHAnsi" w:hAnsiTheme="majorHAnsi"/>
                <w:sz w:val="24"/>
                <w:szCs w:val="24"/>
              </w:rPr>
              <w:t>-</w:t>
            </w:r>
            <w:r w:rsidR="007236DC" w:rsidRPr="00301DAD">
              <w:rPr>
                <w:rFonts w:asciiTheme="majorHAnsi" w:hAnsiTheme="majorHAnsi"/>
                <w:sz w:val="24"/>
                <w:szCs w:val="24"/>
              </w:rPr>
              <w:t>fifteen percent</w:t>
            </w:r>
            <w:r w:rsidR="00860771" w:rsidRPr="00301DAD">
              <w:rPr>
                <w:rFonts w:asciiTheme="majorHAnsi" w:hAnsiTheme="majorHAnsi"/>
                <w:sz w:val="24"/>
                <w:szCs w:val="24"/>
              </w:rPr>
              <w:t xml:space="preserve"> of all pregnancies are expected to end up in complications and may require a </w:t>
            </w:r>
            <w:r w:rsidR="00C1026A" w:rsidRPr="00301DAD">
              <w:rPr>
                <w:rFonts w:asciiTheme="majorHAnsi" w:hAnsiTheme="majorHAnsi"/>
                <w:sz w:val="24"/>
                <w:szCs w:val="24"/>
              </w:rPr>
              <w:t>caesarean</w:t>
            </w:r>
            <w:r w:rsidR="00860771" w:rsidRPr="00301DAD">
              <w:rPr>
                <w:rFonts w:asciiTheme="majorHAnsi" w:hAnsiTheme="majorHAnsi"/>
                <w:sz w:val="24"/>
                <w:szCs w:val="24"/>
              </w:rPr>
              <w:t xml:space="preserve"> section intervention. Therefore, C/S rate is expected to be between 5 and 15%. </w:t>
            </w:r>
          </w:p>
        </w:tc>
      </w:tr>
      <w:tr w:rsidR="00B163DB" w:rsidRPr="005B7FF8" w14:paraId="27BD1247" w14:textId="77777777" w:rsidTr="004408D5">
        <w:trPr>
          <w:cantSplit/>
          <w:trHeight w:val="337"/>
        </w:trPr>
        <w:tc>
          <w:tcPr>
            <w:tcW w:w="942" w:type="pct"/>
            <w:shd w:val="clear" w:color="auto" w:fill="FFFFFF"/>
          </w:tcPr>
          <w:p w14:paraId="226682CF"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58" w:type="pct"/>
            <w:gridSpan w:val="8"/>
            <w:shd w:val="clear" w:color="auto" w:fill="FFFFFF"/>
          </w:tcPr>
          <w:p w14:paraId="51B4FF90"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7AE2BC66" w14:textId="77777777" w:rsidTr="004408D5">
        <w:trPr>
          <w:cantSplit/>
          <w:trHeight w:val="61"/>
        </w:trPr>
        <w:tc>
          <w:tcPr>
            <w:tcW w:w="942" w:type="pct"/>
            <w:shd w:val="clear" w:color="auto" w:fill="FFFFFF"/>
          </w:tcPr>
          <w:p w14:paraId="1B72F4E7"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58" w:type="pct"/>
            <w:gridSpan w:val="8"/>
            <w:shd w:val="clear" w:color="auto" w:fill="FFFFFF"/>
          </w:tcPr>
          <w:p w14:paraId="242A03DB" w14:textId="77777777" w:rsidR="00B163DB" w:rsidRPr="00301DAD" w:rsidRDefault="004F6013"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 Delivery register</w:t>
            </w:r>
          </w:p>
        </w:tc>
      </w:tr>
      <w:tr w:rsidR="006749DE" w:rsidRPr="005B7FF8" w14:paraId="1095444C" w14:textId="77777777" w:rsidTr="006749DE">
        <w:trPr>
          <w:cantSplit/>
          <w:trHeight w:val="55"/>
        </w:trPr>
        <w:tc>
          <w:tcPr>
            <w:tcW w:w="942" w:type="pct"/>
            <w:vMerge w:val="restart"/>
            <w:shd w:val="clear" w:color="auto" w:fill="FFFFFF"/>
          </w:tcPr>
          <w:p w14:paraId="67629F12"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449" w:type="pct"/>
            <w:shd w:val="clear" w:color="auto" w:fill="FFFFFF"/>
          </w:tcPr>
          <w:p w14:paraId="4D7D65DB"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24" w:type="pct"/>
            <w:shd w:val="clear" w:color="auto" w:fill="FFFFFF"/>
          </w:tcPr>
          <w:p w14:paraId="5EB9671C"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608" w:type="pct"/>
            <w:shd w:val="clear" w:color="auto" w:fill="FFFFFF"/>
          </w:tcPr>
          <w:p w14:paraId="09B5943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96" w:type="pct"/>
            <w:shd w:val="clear" w:color="auto" w:fill="FFFFFF"/>
          </w:tcPr>
          <w:p w14:paraId="16048D5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42" w:type="pct"/>
            <w:shd w:val="clear" w:color="auto" w:fill="FFFFFF"/>
          </w:tcPr>
          <w:p w14:paraId="47AE8696"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80" w:type="pct"/>
            <w:gridSpan w:val="2"/>
            <w:shd w:val="clear" w:color="auto" w:fill="FFFFFF"/>
          </w:tcPr>
          <w:p w14:paraId="0D6E15B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59" w:type="pct"/>
            <w:shd w:val="clear" w:color="auto" w:fill="FFFFFF"/>
          </w:tcPr>
          <w:p w14:paraId="5344C70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6D4E97A5" w14:textId="77777777" w:rsidTr="006749DE">
        <w:trPr>
          <w:cantSplit/>
          <w:trHeight w:val="238"/>
        </w:trPr>
        <w:tc>
          <w:tcPr>
            <w:tcW w:w="942" w:type="pct"/>
            <w:vMerge/>
            <w:shd w:val="clear" w:color="auto" w:fill="FFFFFF"/>
          </w:tcPr>
          <w:p w14:paraId="4969D3C7" w14:textId="77777777" w:rsidR="00B163DB" w:rsidRPr="00301DAD" w:rsidRDefault="00B163DB" w:rsidP="00C9779A">
            <w:pPr>
              <w:keepNext/>
              <w:shd w:val="clear" w:color="auto" w:fill="FFFFFF"/>
              <w:spacing w:after="0"/>
              <w:rPr>
                <w:rFonts w:asciiTheme="majorHAnsi" w:hAnsiTheme="majorHAnsi"/>
                <w:sz w:val="24"/>
                <w:szCs w:val="24"/>
              </w:rPr>
            </w:pPr>
          </w:p>
        </w:tc>
        <w:tc>
          <w:tcPr>
            <w:tcW w:w="449" w:type="pct"/>
            <w:shd w:val="clear" w:color="auto" w:fill="FFFFFF"/>
          </w:tcPr>
          <w:p w14:paraId="7BEE4DA9" w14:textId="77777777" w:rsidR="00B163DB" w:rsidRPr="00301DAD" w:rsidRDefault="00B163DB" w:rsidP="00C9779A">
            <w:pPr>
              <w:keepNext/>
              <w:shd w:val="clear" w:color="auto" w:fill="FFFFFF"/>
              <w:spacing w:after="0"/>
              <w:jc w:val="both"/>
              <w:rPr>
                <w:rFonts w:asciiTheme="majorHAnsi" w:hAnsiTheme="majorHAnsi"/>
                <w:sz w:val="24"/>
                <w:szCs w:val="24"/>
              </w:rPr>
            </w:pPr>
          </w:p>
        </w:tc>
        <w:tc>
          <w:tcPr>
            <w:tcW w:w="624" w:type="pct"/>
            <w:shd w:val="clear" w:color="auto" w:fill="FFFFFF"/>
          </w:tcPr>
          <w:p w14:paraId="00263A78"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08" w:type="pct"/>
            <w:shd w:val="clear" w:color="auto" w:fill="FFFFFF"/>
          </w:tcPr>
          <w:p w14:paraId="559DBAA0"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6" w:type="pct"/>
            <w:shd w:val="clear" w:color="auto" w:fill="FFFFFF"/>
          </w:tcPr>
          <w:p w14:paraId="1F0D6C56"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42" w:type="pct"/>
            <w:shd w:val="clear" w:color="auto" w:fill="FFFFFF"/>
          </w:tcPr>
          <w:p w14:paraId="6101E9CB"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0" w:type="pct"/>
            <w:gridSpan w:val="2"/>
            <w:shd w:val="clear" w:color="auto" w:fill="FFFFFF"/>
          </w:tcPr>
          <w:p w14:paraId="217306A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59" w:type="pct"/>
            <w:shd w:val="clear" w:color="auto" w:fill="FFFFFF"/>
          </w:tcPr>
          <w:p w14:paraId="54D43DAA"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7B1C7C90" w14:textId="77777777" w:rsidR="00346F6F" w:rsidRPr="00301DAD" w:rsidRDefault="00346F6F" w:rsidP="00C9779A">
      <w:pPr>
        <w:shd w:val="clear" w:color="auto" w:fill="FFFFFF"/>
        <w:spacing w:after="0"/>
        <w:rPr>
          <w:rFonts w:asciiTheme="majorHAnsi" w:hAnsiTheme="majorHAnsi"/>
          <w:sz w:val="24"/>
          <w:szCs w:val="24"/>
        </w:rPr>
      </w:pPr>
    </w:p>
    <w:p w14:paraId="0EE3A89C" w14:textId="77777777" w:rsidR="00ED30C4" w:rsidRPr="00301DAD" w:rsidRDefault="00346F6F" w:rsidP="00E9024D">
      <w:pPr>
        <w:pStyle w:val="Heading5"/>
        <w:rPr>
          <w:rFonts w:asciiTheme="majorHAnsi" w:eastAsia="Calibri" w:hAnsiTheme="majorHAnsi"/>
        </w:rPr>
      </w:pPr>
      <w:r w:rsidRPr="00301DAD">
        <w:rPr>
          <w:rFonts w:asciiTheme="majorHAnsi" w:hAnsiTheme="majorHAnsi"/>
        </w:rPr>
        <w:br w:type="page"/>
      </w:r>
      <w:bookmarkStart w:id="54" w:name="_Toc281574598"/>
      <w:bookmarkStart w:id="55" w:name="_Toc283808047"/>
      <w:r w:rsidR="0024610A" w:rsidRPr="00301DAD">
        <w:rPr>
          <w:rFonts w:asciiTheme="majorHAnsi" w:hAnsiTheme="majorHAnsi"/>
          <w:sz w:val="24"/>
          <w:szCs w:val="24"/>
        </w:rPr>
        <w:lastRenderedPageBreak/>
        <w:t xml:space="preserve"> </w:t>
      </w:r>
      <w:bookmarkStart w:id="56" w:name="_Toc146930769"/>
      <w:bookmarkStart w:id="57" w:name="_Toc281574599"/>
      <w:bookmarkStart w:id="58" w:name="_Toc283808043"/>
      <w:bookmarkStart w:id="59" w:name="_Toc378759537"/>
      <w:bookmarkStart w:id="60" w:name="_Toc383875968"/>
      <w:bookmarkStart w:id="61" w:name="_Toc373091323"/>
      <w:r w:rsidR="00E9024D" w:rsidRPr="00301DAD">
        <w:rPr>
          <w:rFonts w:asciiTheme="majorHAnsi" w:eastAsia="Calibri" w:hAnsiTheme="majorHAnsi"/>
        </w:rPr>
        <w:t>C1.1.1.</w:t>
      </w:r>
      <w:r w:rsidR="0008640F" w:rsidRPr="00301DAD">
        <w:rPr>
          <w:rFonts w:asciiTheme="majorHAnsi" w:eastAsia="Calibri" w:hAnsiTheme="majorHAnsi"/>
        </w:rPr>
        <w:t>9</w:t>
      </w:r>
      <w:r w:rsidR="00E9024D" w:rsidRPr="00301DAD">
        <w:rPr>
          <w:rFonts w:asciiTheme="majorHAnsi" w:eastAsia="Calibri" w:hAnsiTheme="majorHAnsi"/>
        </w:rPr>
        <w:t xml:space="preserve"> </w:t>
      </w:r>
      <w:r w:rsidR="00C029A4" w:rsidRPr="00301DAD">
        <w:rPr>
          <w:rFonts w:asciiTheme="majorHAnsi" w:eastAsia="Calibri" w:hAnsiTheme="majorHAnsi"/>
        </w:rPr>
        <w:t>N</w:t>
      </w:r>
      <w:r w:rsidR="00FF6409" w:rsidRPr="00301DAD">
        <w:rPr>
          <w:rFonts w:asciiTheme="majorHAnsi" w:eastAsia="Calibri" w:hAnsiTheme="majorHAnsi"/>
        </w:rPr>
        <w:t>umber</w:t>
      </w:r>
      <w:r w:rsidR="00C029A4" w:rsidRPr="00301DAD">
        <w:rPr>
          <w:rFonts w:asciiTheme="majorHAnsi" w:eastAsia="Calibri" w:hAnsiTheme="majorHAnsi"/>
        </w:rPr>
        <w:t xml:space="preserve"> </w:t>
      </w:r>
      <w:r w:rsidR="00ED30C4" w:rsidRPr="00301DAD">
        <w:rPr>
          <w:rFonts w:asciiTheme="majorHAnsi" w:eastAsia="Calibri" w:hAnsiTheme="majorHAnsi"/>
        </w:rPr>
        <w:t xml:space="preserve">of women receiving </w:t>
      </w:r>
      <w:r w:rsidR="00C029A4" w:rsidRPr="00301DAD">
        <w:rPr>
          <w:rFonts w:asciiTheme="majorHAnsi" w:eastAsia="Calibri" w:hAnsiTheme="majorHAnsi"/>
        </w:rPr>
        <w:t xml:space="preserve">comprehensive </w:t>
      </w:r>
      <w:r w:rsidR="00ED30C4" w:rsidRPr="00301DAD">
        <w:rPr>
          <w:rFonts w:asciiTheme="majorHAnsi" w:eastAsia="Calibri" w:hAnsiTheme="majorHAnsi"/>
        </w:rPr>
        <w:t xml:space="preserve">abortion </w:t>
      </w:r>
      <w:bookmarkEnd w:id="56"/>
      <w:bookmarkEnd w:id="57"/>
      <w:bookmarkEnd w:id="58"/>
      <w:r w:rsidR="00C029A4" w:rsidRPr="00301DAD">
        <w:rPr>
          <w:rFonts w:asciiTheme="majorHAnsi" w:eastAsia="Calibri" w:hAnsiTheme="majorHAnsi"/>
        </w:rPr>
        <w:t xml:space="preserve">care </w:t>
      </w:r>
      <w:r w:rsidR="00ED30C4" w:rsidRPr="00301DAD">
        <w:rPr>
          <w:rFonts w:asciiTheme="majorHAnsi" w:eastAsia="Calibri" w:hAnsiTheme="majorHAnsi"/>
        </w:rPr>
        <w:t>services</w:t>
      </w:r>
      <w:bookmarkEnd w:id="59"/>
      <w:bookmarkEnd w:id="60"/>
      <w:r w:rsidR="00ED30C4" w:rsidRPr="00301DAD">
        <w:rPr>
          <w:rFonts w:asciiTheme="majorHAnsi" w:eastAsia="Calibri" w:hAnsiTheme="majorHAnsi"/>
        </w:rPr>
        <w:t xml:space="preserve"> </w:t>
      </w:r>
      <w:bookmarkEnd w:id="61"/>
    </w:p>
    <w:tbl>
      <w:tblPr>
        <w:tblW w:w="49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14"/>
        <w:gridCol w:w="575"/>
        <w:gridCol w:w="1173"/>
        <w:gridCol w:w="1173"/>
        <w:gridCol w:w="1173"/>
        <w:gridCol w:w="1331"/>
        <w:gridCol w:w="1065"/>
        <w:gridCol w:w="1075"/>
      </w:tblGrid>
      <w:tr w:rsidR="00ED30C4" w:rsidRPr="005B7FF8" w14:paraId="454ABDF8" w14:textId="77777777" w:rsidTr="00A240BC">
        <w:trPr>
          <w:cantSplit/>
          <w:trHeight w:val="665"/>
        </w:trPr>
        <w:tc>
          <w:tcPr>
            <w:tcW w:w="924" w:type="pct"/>
            <w:shd w:val="clear" w:color="auto" w:fill="FFFFFF"/>
          </w:tcPr>
          <w:p w14:paraId="4EC82BBB" w14:textId="77777777" w:rsidR="00ED30C4" w:rsidRPr="00301DAD" w:rsidRDefault="00ED30C4" w:rsidP="001920D8">
            <w:pPr>
              <w:rPr>
                <w:rFonts w:asciiTheme="majorHAnsi" w:hAnsiTheme="majorHAnsi"/>
              </w:rPr>
            </w:pPr>
            <w:r w:rsidRPr="00301DAD">
              <w:rPr>
                <w:rFonts w:asciiTheme="majorHAnsi" w:hAnsiTheme="majorHAnsi"/>
              </w:rPr>
              <w:t>Definition</w:t>
            </w:r>
          </w:p>
        </w:tc>
        <w:tc>
          <w:tcPr>
            <w:tcW w:w="4076" w:type="pct"/>
            <w:gridSpan w:val="7"/>
            <w:shd w:val="clear" w:color="auto" w:fill="FFFFFF"/>
          </w:tcPr>
          <w:p w14:paraId="70429493" w14:textId="77777777" w:rsidR="00ED30C4" w:rsidRPr="00301DAD" w:rsidRDefault="00C029A4" w:rsidP="001920D8">
            <w:pPr>
              <w:rPr>
                <w:rFonts w:asciiTheme="majorHAnsi" w:hAnsiTheme="majorHAnsi"/>
              </w:rPr>
            </w:pPr>
            <w:r w:rsidRPr="00301DAD">
              <w:rPr>
                <w:rFonts w:asciiTheme="majorHAnsi" w:hAnsiTheme="majorHAnsi"/>
              </w:rPr>
              <w:t>N</w:t>
            </w:r>
            <w:r w:rsidR="008576F6" w:rsidRPr="00301DAD">
              <w:rPr>
                <w:rFonts w:asciiTheme="majorHAnsi" w:hAnsiTheme="majorHAnsi"/>
              </w:rPr>
              <w:t>umber</w:t>
            </w:r>
            <w:r w:rsidRPr="00301DAD">
              <w:rPr>
                <w:rFonts w:asciiTheme="majorHAnsi" w:hAnsiTheme="majorHAnsi"/>
              </w:rPr>
              <w:t xml:space="preserve"> of women receiving comprehensive abortion care</w:t>
            </w:r>
            <w:r w:rsidR="00364406" w:rsidRPr="00301DAD">
              <w:rPr>
                <w:rFonts w:asciiTheme="majorHAnsi" w:hAnsiTheme="majorHAnsi"/>
              </w:rPr>
              <w:t>.</w:t>
            </w:r>
            <w:r w:rsidRPr="00301DAD">
              <w:rPr>
                <w:rFonts w:asciiTheme="majorHAnsi" w:hAnsiTheme="majorHAnsi"/>
              </w:rPr>
              <w:t xml:space="preserve"> </w:t>
            </w:r>
            <w:r w:rsidR="007D3983" w:rsidRPr="00301DAD">
              <w:rPr>
                <w:rFonts w:asciiTheme="majorHAnsi" w:hAnsiTheme="majorHAnsi"/>
              </w:rPr>
              <w:t xml:space="preserve"> It includes women who get safe abortion and emergency post abortion care. </w:t>
            </w:r>
          </w:p>
        </w:tc>
      </w:tr>
      <w:tr w:rsidR="00C1026A" w:rsidRPr="005B7FF8" w14:paraId="4A7AB29D" w14:textId="77777777" w:rsidTr="00C1026A">
        <w:trPr>
          <w:cantSplit/>
          <w:trHeight w:val="755"/>
        </w:trPr>
        <w:tc>
          <w:tcPr>
            <w:tcW w:w="924" w:type="pct"/>
            <w:shd w:val="clear" w:color="auto" w:fill="FFFFFF"/>
          </w:tcPr>
          <w:p w14:paraId="5F66A297" w14:textId="77777777" w:rsidR="00C1026A" w:rsidRPr="00301DAD" w:rsidRDefault="00C1026A" w:rsidP="001920D8">
            <w:pPr>
              <w:rPr>
                <w:rFonts w:asciiTheme="majorHAnsi" w:hAnsiTheme="majorHAnsi"/>
              </w:rPr>
            </w:pPr>
            <w:r w:rsidRPr="00301DAD">
              <w:rPr>
                <w:rFonts w:asciiTheme="majorHAnsi" w:hAnsiTheme="majorHAnsi"/>
              </w:rPr>
              <w:t>Formula</w:t>
            </w:r>
          </w:p>
        </w:tc>
        <w:tc>
          <w:tcPr>
            <w:tcW w:w="4076" w:type="pct"/>
            <w:gridSpan w:val="7"/>
            <w:shd w:val="clear" w:color="auto" w:fill="FFFFFF"/>
          </w:tcPr>
          <w:p w14:paraId="7F787057" w14:textId="77777777" w:rsidR="00C1026A" w:rsidRPr="00301DAD" w:rsidRDefault="00C1026A" w:rsidP="00C1026A">
            <w:pPr>
              <w:shd w:val="clear" w:color="4BACC6" w:fill="FFFFFF"/>
              <w:spacing w:before="100" w:beforeAutospacing="1" w:afterAutospacing="1"/>
              <w:jc w:val="right"/>
              <w:textAlignment w:val="center"/>
              <w:rPr>
                <w:rFonts w:asciiTheme="majorHAnsi" w:hAnsiTheme="majorHAnsi"/>
                <w:i/>
              </w:rPr>
            </w:pPr>
            <w:r w:rsidRPr="00301DAD">
              <w:rPr>
                <w:rFonts w:asciiTheme="majorHAnsi" w:hAnsiTheme="majorHAnsi"/>
              </w:rPr>
              <w:t>Number of women receiving comprehensive abortion care services (safe abortion and post abortion care)</w:t>
            </w:r>
          </w:p>
        </w:tc>
      </w:tr>
      <w:tr w:rsidR="00ED30C4" w:rsidRPr="005B7FF8" w14:paraId="5FA3D679" w14:textId="77777777" w:rsidTr="00A240BC">
        <w:trPr>
          <w:cantSplit/>
          <w:trHeight w:val="1940"/>
        </w:trPr>
        <w:tc>
          <w:tcPr>
            <w:tcW w:w="924" w:type="pct"/>
            <w:shd w:val="clear" w:color="auto" w:fill="FFFFFF"/>
          </w:tcPr>
          <w:p w14:paraId="6023185C"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Interpretation</w:t>
            </w:r>
          </w:p>
        </w:tc>
        <w:tc>
          <w:tcPr>
            <w:tcW w:w="4076" w:type="pct"/>
            <w:gridSpan w:val="7"/>
            <w:shd w:val="clear" w:color="auto" w:fill="FFFFFF"/>
          </w:tcPr>
          <w:p w14:paraId="3D6A6DC5"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 xml:space="preserve">In Ethiopia, complications resulting from abortions account for one third of all maternal deaths. The Government of Ethiopia has enacted legislation that asks health care providers to provide safe abortion service </w:t>
            </w:r>
            <w:r w:rsidR="007D3983" w:rsidRPr="00301DAD">
              <w:rPr>
                <w:rFonts w:asciiTheme="majorHAnsi" w:hAnsiTheme="majorHAnsi"/>
              </w:rPr>
              <w:t>for</w:t>
            </w:r>
            <w:r w:rsidRPr="00301DAD">
              <w:rPr>
                <w:rFonts w:asciiTheme="majorHAnsi" w:hAnsiTheme="majorHAnsi"/>
              </w:rPr>
              <w:t xml:space="preserve"> exceptional circumstances when the woman asks for, and consents to, the service. </w:t>
            </w:r>
          </w:p>
          <w:p w14:paraId="3701EB12" w14:textId="77777777" w:rsidR="00ED30C4" w:rsidRPr="00301DAD" w:rsidRDefault="00ED30C4" w:rsidP="007D3983">
            <w:pPr>
              <w:rPr>
                <w:rFonts w:asciiTheme="majorHAnsi" w:hAnsiTheme="majorHAnsi"/>
              </w:rPr>
            </w:pPr>
            <w:r w:rsidRPr="00301DAD">
              <w:rPr>
                <w:rFonts w:asciiTheme="majorHAnsi" w:hAnsiTheme="majorHAnsi"/>
              </w:rPr>
              <w:t>This indicator measures the burden of unplanned pregnancy, access to services</w:t>
            </w:r>
            <w:r w:rsidR="00C56852" w:rsidRPr="005B7FF8">
              <w:rPr>
                <w:rFonts w:asciiTheme="majorHAnsi" w:hAnsiTheme="majorHAnsi"/>
              </w:rPr>
              <w:t>,</w:t>
            </w:r>
            <w:r w:rsidRPr="00301DAD">
              <w:rPr>
                <w:rFonts w:asciiTheme="majorHAnsi" w:hAnsiTheme="majorHAnsi"/>
              </w:rPr>
              <w:t xml:space="preserve"> and tracks the implementation of the law.</w:t>
            </w:r>
          </w:p>
        </w:tc>
      </w:tr>
      <w:tr w:rsidR="00ED30C4" w:rsidRPr="005B7FF8" w14:paraId="390C33EC" w14:textId="77777777" w:rsidTr="00A240BC">
        <w:trPr>
          <w:cantSplit/>
          <w:trHeight w:val="319"/>
        </w:trPr>
        <w:tc>
          <w:tcPr>
            <w:tcW w:w="924" w:type="pct"/>
            <w:shd w:val="clear" w:color="auto" w:fill="FFFFFF"/>
          </w:tcPr>
          <w:p w14:paraId="2B67BDFE"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Disaggregation</w:t>
            </w:r>
          </w:p>
        </w:tc>
        <w:tc>
          <w:tcPr>
            <w:tcW w:w="4076" w:type="pct"/>
            <w:gridSpan w:val="7"/>
            <w:shd w:val="clear" w:color="auto" w:fill="FFFFFF"/>
          </w:tcPr>
          <w:p w14:paraId="45F0918A" w14:textId="77777777" w:rsidR="00ED30C4" w:rsidRPr="00301DAD" w:rsidRDefault="00C029A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Age: &lt;18 yrs, 18+: Safe abortion, Post abortion care</w:t>
            </w:r>
          </w:p>
        </w:tc>
      </w:tr>
      <w:tr w:rsidR="00ED30C4" w:rsidRPr="005B7FF8" w14:paraId="23DB69A0" w14:textId="77777777" w:rsidTr="00A240BC">
        <w:trPr>
          <w:cantSplit/>
          <w:trHeight w:val="228"/>
        </w:trPr>
        <w:tc>
          <w:tcPr>
            <w:tcW w:w="924" w:type="pct"/>
            <w:shd w:val="clear" w:color="auto" w:fill="FFFFFF"/>
          </w:tcPr>
          <w:p w14:paraId="2430C7F1"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Sources</w:t>
            </w:r>
          </w:p>
        </w:tc>
        <w:tc>
          <w:tcPr>
            <w:tcW w:w="4076" w:type="pct"/>
            <w:gridSpan w:val="7"/>
            <w:shd w:val="clear" w:color="auto" w:fill="FFFFFF"/>
          </w:tcPr>
          <w:p w14:paraId="7E732EE8" w14:textId="77777777" w:rsidR="00ED30C4" w:rsidRPr="00301DAD" w:rsidRDefault="007D3983" w:rsidP="007D3983">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 xml:space="preserve"> Abortion care register</w:t>
            </w:r>
          </w:p>
        </w:tc>
      </w:tr>
      <w:tr w:rsidR="006749DE" w:rsidRPr="005B7FF8" w14:paraId="69E1D7D9" w14:textId="77777777" w:rsidTr="00A240BC">
        <w:trPr>
          <w:cantSplit/>
          <w:trHeight w:val="55"/>
        </w:trPr>
        <w:tc>
          <w:tcPr>
            <w:tcW w:w="924" w:type="pct"/>
            <w:vMerge w:val="restart"/>
            <w:shd w:val="clear" w:color="auto" w:fill="FFFFFF"/>
          </w:tcPr>
          <w:p w14:paraId="336FF5F8" w14:textId="77777777" w:rsidR="006749DE" w:rsidRPr="00301DAD" w:rsidRDefault="006749DE"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Frequency of Reporting</w:t>
            </w:r>
          </w:p>
        </w:tc>
        <w:tc>
          <w:tcPr>
            <w:tcW w:w="310" w:type="pct"/>
            <w:shd w:val="clear" w:color="auto" w:fill="FFFFFF"/>
          </w:tcPr>
          <w:p w14:paraId="693BF29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32" w:type="pct"/>
            <w:shd w:val="clear" w:color="auto" w:fill="FFFFFF"/>
          </w:tcPr>
          <w:p w14:paraId="3BD5D62E"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632" w:type="pct"/>
            <w:shd w:val="clear" w:color="auto" w:fill="FFFFFF"/>
          </w:tcPr>
          <w:p w14:paraId="1586885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Hospital</w:t>
            </w:r>
          </w:p>
        </w:tc>
        <w:tc>
          <w:tcPr>
            <w:tcW w:w="632" w:type="pct"/>
            <w:shd w:val="clear" w:color="auto" w:fill="FFFFFF"/>
          </w:tcPr>
          <w:p w14:paraId="65284A9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717" w:type="pct"/>
            <w:shd w:val="clear" w:color="auto" w:fill="FFFFFF"/>
          </w:tcPr>
          <w:p w14:paraId="55C2616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74" w:type="pct"/>
            <w:shd w:val="clear" w:color="auto" w:fill="FFFFFF"/>
          </w:tcPr>
          <w:p w14:paraId="1D20023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79" w:type="pct"/>
            <w:shd w:val="clear" w:color="auto" w:fill="FFFFFF"/>
          </w:tcPr>
          <w:p w14:paraId="7000CDB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ED30C4" w:rsidRPr="005B7FF8" w14:paraId="44480FBB" w14:textId="77777777" w:rsidTr="00A240BC">
        <w:trPr>
          <w:cantSplit/>
          <w:trHeight w:val="239"/>
        </w:trPr>
        <w:tc>
          <w:tcPr>
            <w:tcW w:w="924" w:type="pct"/>
            <w:vMerge/>
            <w:shd w:val="clear" w:color="auto" w:fill="FFFFFF"/>
          </w:tcPr>
          <w:p w14:paraId="18229A58" w14:textId="77777777" w:rsidR="00ED30C4" w:rsidRPr="00301DAD" w:rsidRDefault="00ED30C4" w:rsidP="001920D8">
            <w:pPr>
              <w:rPr>
                <w:rFonts w:asciiTheme="majorHAnsi" w:hAnsiTheme="majorHAnsi"/>
              </w:rPr>
            </w:pPr>
          </w:p>
        </w:tc>
        <w:tc>
          <w:tcPr>
            <w:tcW w:w="310" w:type="pct"/>
            <w:shd w:val="clear" w:color="auto" w:fill="FFFFFF"/>
          </w:tcPr>
          <w:p w14:paraId="0287D4C6" w14:textId="77777777" w:rsidR="00ED30C4" w:rsidRPr="00301DAD" w:rsidRDefault="00ED30C4" w:rsidP="001920D8">
            <w:pPr>
              <w:rPr>
                <w:rFonts w:asciiTheme="majorHAnsi" w:hAnsiTheme="majorHAnsi"/>
              </w:rPr>
            </w:pPr>
          </w:p>
        </w:tc>
        <w:tc>
          <w:tcPr>
            <w:tcW w:w="632" w:type="pct"/>
            <w:shd w:val="clear" w:color="auto" w:fill="FFFFFF"/>
          </w:tcPr>
          <w:p w14:paraId="2FFA6940"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Monthly</w:t>
            </w:r>
          </w:p>
        </w:tc>
        <w:tc>
          <w:tcPr>
            <w:tcW w:w="632" w:type="pct"/>
            <w:shd w:val="clear" w:color="auto" w:fill="FFFFFF"/>
          </w:tcPr>
          <w:p w14:paraId="34A4945E"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Monthly</w:t>
            </w:r>
          </w:p>
        </w:tc>
        <w:tc>
          <w:tcPr>
            <w:tcW w:w="632" w:type="pct"/>
            <w:shd w:val="clear" w:color="auto" w:fill="FFFFFF"/>
          </w:tcPr>
          <w:p w14:paraId="28DCBC02"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Monthly</w:t>
            </w:r>
          </w:p>
        </w:tc>
        <w:tc>
          <w:tcPr>
            <w:tcW w:w="717" w:type="pct"/>
            <w:shd w:val="clear" w:color="auto" w:fill="FFFFFF"/>
          </w:tcPr>
          <w:p w14:paraId="372554BF"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Monthly</w:t>
            </w:r>
          </w:p>
        </w:tc>
        <w:tc>
          <w:tcPr>
            <w:tcW w:w="574" w:type="pct"/>
            <w:shd w:val="clear" w:color="auto" w:fill="FFFFFF"/>
          </w:tcPr>
          <w:p w14:paraId="2E30E9D2"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Monthly</w:t>
            </w:r>
          </w:p>
        </w:tc>
        <w:tc>
          <w:tcPr>
            <w:tcW w:w="579" w:type="pct"/>
            <w:shd w:val="clear" w:color="auto" w:fill="FFFFFF"/>
          </w:tcPr>
          <w:p w14:paraId="2586ED3D" w14:textId="77777777" w:rsidR="00ED30C4" w:rsidRPr="00301DAD" w:rsidRDefault="00ED30C4" w:rsidP="001920D8">
            <w:pPr>
              <w:shd w:val="clear" w:color="4BACC6" w:fill="FFFFFF"/>
              <w:spacing w:before="100" w:beforeAutospacing="1" w:afterAutospacing="1"/>
              <w:jc w:val="right"/>
              <w:textAlignment w:val="center"/>
              <w:rPr>
                <w:rFonts w:asciiTheme="majorHAnsi" w:hAnsiTheme="majorHAnsi"/>
              </w:rPr>
            </w:pPr>
            <w:r w:rsidRPr="00301DAD">
              <w:rPr>
                <w:rFonts w:asciiTheme="majorHAnsi" w:hAnsiTheme="majorHAnsi"/>
              </w:rPr>
              <w:t>Monthly</w:t>
            </w:r>
          </w:p>
        </w:tc>
      </w:tr>
    </w:tbl>
    <w:p w14:paraId="1B905938" w14:textId="77777777" w:rsidR="00ED30C4" w:rsidRPr="00301DAD" w:rsidRDefault="00ED30C4" w:rsidP="00C9779A">
      <w:pPr>
        <w:shd w:val="clear" w:color="auto" w:fill="FFFFFF"/>
        <w:spacing w:after="0"/>
        <w:rPr>
          <w:rFonts w:asciiTheme="majorHAnsi" w:hAnsiTheme="majorHAnsi"/>
          <w:sz w:val="24"/>
          <w:szCs w:val="24"/>
        </w:rPr>
      </w:pPr>
    </w:p>
    <w:p w14:paraId="0BBB7C7C" w14:textId="77777777" w:rsidR="00ED30C4" w:rsidRPr="00301DAD" w:rsidRDefault="00ED30C4" w:rsidP="00E9024D">
      <w:pPr>
        <w:pStyle w:val="Heading5"/>
        <w:rPr>
          <w:rFonts w:asciiTheme="majorHAnsi" w:eastAsia="Calibri" w:hAnsiTheme="majorHAnsi"/>
        </w:rPr>
      </w:pPr>
      <w:r w:rsidRPr="00301DAD">
        <w:rPr>
          <w:rFonts w:asciiTheme="majorHAnsi" w:hAnsiTheme="majorHAnsi"/>
          <w:sz w:val="24"/>
          <w:szCs w:val="24"/>
        </w:rPr>
        <w:br w:type="page"/>
      </w:r>
      <w:bookmarkStart w:id="62" w:name="_Toc281574601"/>
      <w:bookmarkStart w:id="63" w:name="_Toc283808045"/>
      <w:bookmarkStart w:id="64" w:name="_Toc378759538"/>
      <w:bookmarkStart w:id="65" w:name="_Toc383875969"/>
      <w:bookmarkStart w:id="66" w:name="_Toc373091324"/>
      <w:r w:rsidR="00E9024D" w:rsidRPr="00301DAD">
        <w:rPr>
          <w:rFonts w:asciiTheme="majorHAnsi" w:eastAsia="Calibri" w:hAnsiTheme="majorHAnsi"/>
        </w:rPr>
        <w:lastRenderedPageBreak/>
        <w:t>C1.1.1.</w:t>
      </w:r>
      <w:r w:rsidR="0008640F" w:rsidRPr="00301DAD">
        <w:rPr>
          <w:rFonts w:asciiTheme="majorHAnsi" w:eastAsia="Calibri" w:hAnsiTheme="majorHAnsi"/>
        </w:rPr>
        <w:t>10</w:t>
      </w:r>
      <w:r w:rsidR="00E9024D" w:rsidRPr="00301DAD">
        <w:rPr>
          <w:rFonts w:asciiTheme="majorHAnsi" w:eastAsia="Calibri" w:hAnsiTheme="majorHAnsi"/>
        </w:rPr>
        <w:t xml:space="preserve"> </w:t>
      </w:r>
      <w:r w:rsidRPr="00301DAD">
        <w:rPr>
          <w:rFonts w:asciiTheme="majorHAnsi" w:eastAsia="Calibri" w:hAnsiTheme="majorHAnsi"/>
        </w:rPr>
        <w:t xml:space="preserve">Institutional </w:t>
      </w:r>
      <w:r w:rsidR="00C56852" w:rsidRPr="00301DAD">
        <w:rPr>
          <w:rFonts w:asciiTheme="majorHAnsi" w:eastAsia="Calibri" w:hAnsiTheme="majorHAnsi"/>
        </w:rPr>
        <w:t>m</w:t>
      </w:r>
      <w:r w:rsidRPr="00301DAD">
        <w:rPr>
          <w:rFonts w:asciiTheme="majorHAnsi" w:eastAsia="Calibri" w:hAnsiTheme="majorHAnsi"/>
        </w:rPr>
        <w:t>aternal deaths</w:t>
      </w:r>
      <w:bookmarkEnd w:id="62"/>
      <w:bookmarkEnd w:id="63"/>
      <w:bookmarkEnd w:id="64"/>
      <w:bookmarkEnd w:id="65"/>
      <w:r w:rsidRPr="00301DAD">
        <w:rPr>
          <w:rFonts w:asciiTheme="majorHAnsi" w:eastAsia="Calibri" w:hAnsiTheme="majorHAnsi"/>
        </w:rPr>
        <w:t xml:space="preserve"> </w:t>
      </w:r>
      <w:bookmarkEnd w:id="66"/>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0"/>
        <w:gridCol w:w="706"/>
        <w:gridCol w:w="1241"/>
        <w:gridCol w:w="1144"/>
        <w:gridCol w:w="1230"/>
        <w:gridCol w:w="1113"/>
        <w:gridCol w:w="354"/>
        <w:gridCol w:w="864"/>
        <w:gridCol w:w="1151"/>
      </w:tblGrid>
      <w:tr w:rsidR="00ED30C4" w:rsidRPr="005B7FF8" w14:paraId="383DE615" w14:textId="77777777" w:rsidTr="00A240BC">
        <w:trPr>
          <w:cantSplit/>
          <w:trHeight w:val="399"/>
        </w:trPr>
        <w:tc>
          <w:tcPr>
            <w:tcW w:w="920" w:type="pct"/>
            <w:shd w:val="clear" w:color="auto" w:fill="FFFFFF"/>
          </w:tcPr>
          <w:p w14:paraId="32A34AEF" w14:textId="77777777" w:rsidR="00ED30C4" w:rsidRPr="00301DAD" w:rsidRDefault="00ED30C4"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80" w:type="pct"/>
            <w:gridSpan w:val="8"/>
            <w:shd w:val="clear" w:color="auto" w:fill="FFFFFF"/>
          </w:tcPr>
          <w:p w14:paraId="3D7E7AE8" w14:textId="77777777" w:rsidR="00ED30C4" w:rsidRPr="00301DAD" w:rsidRDefault="00ED30C4" w:rsidP="00C9779A">
            <w:pPr>
              <w:shd w:val="clear" w:color="auto" w:fill="FFFFFF"/>
              <w:autoSpaceDE w:val="0"/>
              <w:autoSpaceDN w:val="0"/>
              <w:adjustRightInd w:val="0"/>
              <w:spacing w:after="0"/>
              <w:rPr>
                <w:rFonts w:asciiTheme="majorHAnsi" w:hAnsiTheme="majorHAnsi"/>
                <w:sz w:val="24"/>
                <w:szCs w:val="24"/>
              </w:rPr>
            </w:pPr>
            <w:r w:rsidRPr="00301DAD">
              <w:rPr>
                <w:rFonts w:asciiTheme="majorHAnsi" w:hAnsiTheme="majorHAnsi"/>
                <w:sz w:val="24"/>
                <w:szCs w:val="24"/>
              </w:rPr>
              <w:t xml:space="preserve">The proportion of </w:t>
            </w:r>
            <w:r w:rsidR="00DB121B" w:rsidRPr="00301DAD">
              <w:rPr>
                <w:rFonts w:asciiTheme="majorHAnsi" w:hAnsiTheme="majorHAnsi"/>
                <w:sz w:val="24"/>
                <w:szCs w:val="24"/>
              </w:rPr>
              <w:t>maternal</w:t>
            </w:r>
            <w:r w:rsidRPr="00301DAD">
              <w:rPr>
                <w:rFonts w:asciiTheme="majorHAnsi" w:hAnsiTheme="majorHAnsi"/>
                <w:sz w:val="24"/>
                <w:szCs w:val="24"/>
              </w:rPr>
              <w:t xml:space="preserve"> deaths from any cause related to or aggravated by pregnancy or its management</w:t>
            </w:r>
            <w:r w:rsidR="007D3983" w:rsidRPr="00301DAD">
              <w:rPr>
                <w:rFonts w:asciiTheme="majorHAnsi" w:hAnsiTheme="majorHAnsi"/>
                <w:sz w:val="24"/>
                <w:szCs w:val="24"/>
              </w:rPr>
              <w:t xml:space="preserve"> in a health facility</w:t>
            </w:r>
          </w:p>
        </w:tc>
      </w:tr>
      <w:tr w:rsidR="00ED30C4" w:rsidRPr="005B7FF8" w14:paraId="79B1158F" w14:textId="77777777" w:rsidTr="00A240BC">
        <w:trPr>
          <w:cantSplit/>
          <w:trHeight w:val="195"/>
        </w:trPr>
        <w:tc>
          <w:tcPr>
            <w:tcW w:w="920" w:type="pct"/>
            <w:vMerge w:val="restart"/>
            <w:shd w:val="clear" w:color="auto" w:fill="FFFFFF"/>
          </w:tcPr>
          <w:p w14:paraId="39B07844" w14:textId="77777777" w:rsidR="00ED30C4" w:rsidRPr="00301DAD" w:rsidRDefault="00ED30C4"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026" w:type="pct"/>
            <w:gridSpan w:val="6"/>
            <w:shd w:val="clear" w:color="auto" w:fill="FFFFFF"/>
          </w:tcPr>
          <w:p w14:paraId="42028ADD" w14:textId="77777777" w:rsidR="00ED30C4" w:rsidRPr="00301DAD" w:rsidRDefault="00ED30C4" w:rsidP="007D3983">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Number of maternal deaths in health </w:t>
            </w:r>
            <w:r w:rsidR="007D3983" w:rsidRPr="00301DAD">
              <w:rPr>
                <w:rFonts w:asciiTheme="majorHAnsi" w:hAnsiTheme="majorHAnsi"/>
                <w:i/>
                <w:sz w:val="24"/>
                <w:szCs w:val="24"/>
              </w:rPr>
              <w:t>facility</w:t>
            </w:r>
          </w:p>
        </w:tc>
        <w:tc>
          <w:tcPr>
            <w:tcW w:w="1054" w:type="pct"/>
            <w:gridSpan w:val="2"/>
            <w:vMerge w:val="restart"/>
            <w:shd w:val="clear" w:color="auto" w:fill="FFFFFF"/>
            <w:vAlign w:val="center"/>
          </w:tcPr>
          <w:p w14:paraId="76962908" w14:textId="77777777" w:rsidR="00ED30C4" w:rsidRPr="00301DAD" w:rsidRDefault="00ED30C4"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ED30C4" w:rsidRPr="005B7FF8" w14:paraId="7C52611A" w14:textId="77777777" w:rsidTr="00A240BC">
        <w:trPr>
          <w:cantSplit/>
          <w:trHeight w:val="90"/>
        </w:trPr>
        <w:tc>
          <w:tcPr>
            <w:tcW w:w="920" w:type="pct"/>
            <w:vMerge/>
            <w:shd w:val="clear" w:color="auto" w:fill="FFFFFF"/>
          </w:tcPr>
          <w:p w14:paraId="19950052" w14:textId="77777777" w:rsidR="00ED30C4" w:rsidRPr="00301DAD" w:rsidRDefault="00ED30C4" w:rsidP="00C9779A">
            <w:pPr>
              <w:keepNext/>
              <w:shd w:val="clear" w:color="auto" w:fill="FFFFFF"/>
              <w:spacing w:after="0"/>
              <w:rPr>
                <w:rFonts w:asciiTheme="majorHAnsi" w:hAnsiTheme="majorHAnsi"/>
                <w:sz w:val="24"/>
                <w:szCs w:val="24"/>
              </w:rPr>
            </w:pPr>
          </w:p>
        </w:tc>
        <w:tc>
          <w:tcPr>
            <w:tcW w:w="3026" w:type="pct"/>
            <w:gridSpan w:val="6"/>
            <w:shd w:val="clear" w:color="auto" w:fill="FFFFFF"/>
          </w:tcPr>
          <w:p w14:paraId="0439F686" w14:textId="77777777" w:rsidR="00ED30C4" w:rsidRPr="00301DAD" w:rsidRDefault="00ED30C4" w:rsidP="007D3983">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Total number of deliveries in health </w:t>
            </w:r>
            <w:r w:rsidR="007D3983" w:rsidRPr="00301DAD">
              <w:rPr>
                <w:rFonts w:asciiTheme="majorHAnsi" w:hAnsiTheme="majorHAnsi"/>
                <w:i/>
                <w:sz w:val="24"/>
                <w:szCs w:val="24"/>
              </w:rPr>
              <w:t>facility</w:t>
            </w:r>
          </w:p>
        </w:tc>
        <w:tc>
          <w:tcPr>
            <w:tcW w:w="1054" w:type="pct"/>
            <w:gridSpan w:val="2"/>
            <w:vMerge/>
            <w:shd w:val="clear" w:color="auto" w:fill="FFFFFF"/>
          </w:tcPr>
          <w:p w14:paraId="3EB33704" w14:textId="77777777" w:rsidR="00ED30C4" w:rsidRPr="00301DAD" w:rsidRDefault="00ED30C4" w:rsidP="00C9779A">
            <w:pPr>
              <w:keepNext/>
              <w:shd w:val="clear" w:color="auto" w:fill="FFFFFF"/>
              <w:spacing w:after="0"/>
              <w:jc w:val="both"/>
              <w:rPr>
                <w:rFonts w:asciiTheme="majorHAnsi" w:hAnsiTheme="majorHAnsi"/>
                <w:i/>
                <w:sz w:val="24"/>
                <w:szCs w:val="24"/>
              </w:rPr>
            </w:pPr>
          </w:p>
        </w:tc>
      </w:tr>
      <w:tr w:rsidR="00ED30C4" w:rsidRPr="005B7FF8" w14:paraId="51539732" w14:textId="77777777" w:rsidTr="00A240BC">
        <w:trPr>
          <w:cantSplit/>
          <w:trHeight w:val="2393"/>
        </w:trPr>
        <w:tc>
          <w:tcPr>
            <w:tcW w:w="920" w:type="pct"/>
            <w:shd w:val="clear" w:color="auto" w:fill="FFFFFF"/>
          </w:tcPr>
          <w:p w14:paraId="7F641BAD"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80" w:type="pct"/>
            <w:gridSpan w:val="8"/>
            <w:shd w:val="clear" w:color="auto" w:fill="FFFFFF"/>
          </w:tcPr>
          <w:p w14:paraId="3E86B827" w14:textId="77777777" w:rsidR="00ED30C4" w:rsidRPr="00301DAD" w:rsidRDefault="00ED30C4"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bCs/>
                <w:sz w:val="24"/>
                <w:szCs w:val="24"/>
              </w:rPr>
              <w:t xml:space="preserve">Maternal death is the death of a woman from conditions caused or aggravated by pregnancy, which occurs from time of conception to six weeks postpartum, but not from incidental or accidental causes. </w:t>
            </w:r>
            <w:r w:rsidRPr="00301DAD">
              <w:rPr>
                <w:rFonts w:asciiTheme="majorHAnsi" w:hAnsiTheme="majorHAnsi"/>
                <w:sz w:val="24"/>
                <w:szCs w:val="24"/>
              </w:rPr>
              <w:t xml:space="preserve">The cause of death could be direct – abortion, hemorrhage, hypertension, obstructed labor or sepsis; or could be indirect like heart disease aggravated by pregnancy, or malaria in pregnancy. Ideally, the institutional proportion of maternal deaths should be less than 1%.  Five major obstetric complications are known to be the major cause of maternal mortality: hemorrhage (post-partum, ante-partum), ruptured uterus, eclampsia, obstructed labor, infection. These conditions are in the HMIS disease classification list for inpatient morbidity and </w:t>
            </w:r>
            <w:r w:rsidR="004215DC" w:rsidRPr="00301DAD">
              <w:rPr>
                <w:rFonts w:asciiTheme="majorHAnsi" w:hAnsiTheme="majorHAnsi"/>
                <w:sz w:val="24"/>
                <w:szCs w:val="24"/>
              </w:rPr>
              <w:t>mortality. The</w:t>
            </w:r>
            <w:r w:rsidRPr="00301DAD">
              <w:rPr>
                <w:rFonts w:asciiTheme="majorHAnsi" w:hAnsiTheme="majorHAnsi"/>
                <w:sz w:val="24"/>
                <w:szCs w:val="24"/>
              </w:rPr>
              <w:t xml:space="preserve"> fatality rate for all five conditions taken together should be less than 1% of all deliveries.  The reasons for every maternal death in a health institution should be investigated and appropriate quality/service improvements measures taken.</w:t>
            </w:r>
          </w:p>
        </w:tc>
      </w:tr>
      <w:tr w:rsidR="00ED30C4" w:rsidRPr="005B7FF8" w14:paraId="4CBDA153" w14:textId="77777777" w:rsidTr="00A240BC">
        <w:trPr>
          <w:cantSplit/>
          <w:trHeight w:val="195"/>
        </w:trPr>
        <w:tc>
          <w:tcPr>
            <w:tcW w:w="920" w:type="pct"/>
            <w:shd w:val="clear" w:color="auto" w:fill="FFFFFF"/>
          </w:tcPr>
          <w:p w14:paraId="0EDC29A4"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80" w:type="pct"/>
            <w:gridSpan w:val="8"/>
            <w:shd w:val="clear" w:color="auto" w:fill="FFFFFF"/>
          </w:tcPr>
          <w:p w14:paraId="2F362F34" w14:textId="77777777" w:rsidR="00ED30C4" w:rsidRPr="00301DAD" w:rsidRDefault="001D6896"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ED30C4" w:rsidRPr="005B7FF8" w14:paraId="666B3DA0" w14:textId="77777777" w:rsidTr="00A240BC">
        <w:trPr>
          <w:cantSplit/>
          <w:trHeight w:val="389"/>
        </w:trPr>
        <w:tc>
          <w:tcPr>
            <w:tcW w:w="920" w:type="pct"/>
            <w:shd w:val="clear" w:color="auto" w:fill="FFFFFF"/>
          </w:tcPr>
          <w:p w14:paraId="21E2D947"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80" w:type="pct"/>
            <w:gridSpan w:val="8"/>
            <w:shd w:val="clear" w:color="auto" w:fill="FFFFFF"/>
          </w:tcPr>
          <w:p w14:paraId="16B63065" w14:textId="77777777" w:rsidR="00ED30C4" w:rsidRPr="00301DAD" w:rsidRDefault="00ED30C4"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Inpatient department registers. To capture all maternal deaths it is essential to review death registers from surgical, medical, obstetric, and gynecological wards, from OPD (for deaths before admission), and from the delivery register.  </w:t>
            </w:r>
          </w:p>
        </w:tc>
      </w:tr>
      <w:tr w:rsidR="006749DE" w:rsidRPr="005B7FF8" w14:paraId="2161117A" w14:textId="77777777" w:rsidTr="001D6896">
        <w:trPr>
          <w:cantSplit/>
          <w:trHeight w:val="34"/>
        </w:trPr>
        <w:tc>
          <w:tcPr>
            <w:tcW w:w="920" w:type="pct"/>
            <w:vMerge w:val="restart"/>
            <w:shd w:val="clear" w:color="auto" w:fill="FFFFFF"/>
          </w:tcPr>
          <w:p w14:paraId="3B280009"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369" w:type="pct"/>
            <w:shd w:val="clear" w:color="auto" w:fill="FFFFFF"/>
          </w:tcPr>
          <w:p w14:paraId="08963C1B"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49" w:type="pct"/>
            <w:shd w:val="clear" w:color="auto" w:fill="FFFFFF"/>
          </w:tcPr>
          <w:p w14:paraId="068C7B5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98" w:type="pct"/>
            <w:shd w:val="clear" w:color="auto" w:fill="FFFFFF"/>
          </w:tcPr>
          <w:p w14:paraId="5663FCB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643" w:type="pct"/>
            <w:shd w:val="clear" w:color="auto" w:fill="FFFFFF"/>
          </w:tcPr>
          <w:p w14:paraId="54E3B37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82" w:type="pct"/>
            <w:shd w:val="clear" w:color="auto" w:fill="FFFFFF"/>
          </w:tcPr>
          <w:p w14:paraId="3E6940D6"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637" w:type="pct"/>
            <w:gridSpan w:val="2"/>
            <w:shd w:val="clear" w:color="auto" w:fill="FFFFFF"/>
          </w:tcPr>
          <w:p w14:paraId="66E932B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602" w:type="pct"/>
            <w:shd w:val="clear" w:color="auto" w:fill="FFFFFF"/>
          </w:tcPr>
          <w:p w14:paraId="1B4AD88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352B05" w:rsidRPr="005B7FF8" w14:paraId="3C83CC07" w14:textId="77777777" w:rsidTr="001D6896">
        <w:trPr>
          <w:cantSplit/>
          <w:trHeight w:val="34"/>
        </w:trPr>
        <w:tc>
          <w:tcPr>
            <w:tcW w:w="920" w:type="pct"/>
            <w:vMerge/>
            <w:shd w:val="clear" w:color="auto" w:fill="FFFFFF"/>
          </w:tcPr>
          <w:p w14:paraId="23E840C6" w14:textId="77777777" w:rsidR="00352B05" w:rsidRPr="00301DAD" w:rsidRDefault="00352B05" w:rsidP="00C9779A">
            <w:pPr>
              <w:keepNext/>
              <w:shd w:val="clear" w:color="auto" w:fill="FFFFFF"/>
              <w:spacing w:after="0"/>
              <w:rPr>
                <w:rFonts w:asciiTheme="majorHAnsi" w:hAnsiTheme="majorHAnsi"/>
                <w:sz w:val="24"/>
                <w:szCs w:val="24"/>
              </w:rPr>
            </w:pPr>
          </w:p>
        </w:tc>
        <w:tc>
          <w:tcPr>
            <w:tcW w:w="369" w:type="pct"/>
            <w:shd w:val="clear" w:color="auto" w:fill="FFFFFF"/>
          </w:tcPr>
          <w:p w14:paraId="2009C266" w14:textId="77777777" w:rsidR="00352B05" w:rsidRPr="00301DAD" w:rsidRDefault="00352B05" w:rsidP="00C9779A">
            <w:pPr>
              <w:keepNext/>
              <w:shd w:val="clear" w:color="auto" w:fill="FFFFFF"/>
              <w:spacing w:after="0"/>
              <w:jc w:val="both"/>
              <w:rPr>
                <w:rFonts w:asciiTheme="majorHAnsi" w:hAnsiTheme="majorHAnsi"/>
                <w:sz w:val="24"/>
                <w:szCs w:val="24"/>
              </w:rPr>
            </w:pPr>
          </w:p>
        </w:tc>
        <w:tc>
          <w:tcPr>
            <w:tcW w:w="649" w:type="pct"/>
            <w:shd w:val="clear" w:color="auto" w:fill="FFFFFF"/>
          </w:tcPr>
          <w:p w14:paraId="31738E0F" w14:textId="77777777" w:rsidR="00352B05" w:rsidRPr="00301DAD" w:rsidRDefault="00352B05"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8" w:type="pct"/>
            <w:shd w:val="clear" w:color="auto" w:fill="FFFFFF"/>
          </w:tcPr>
          <w:p w14:paraId="391DA878"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643" w:type="pct"/>
            <w:shd w:val="clear" w:color="auto" w:fill="FFFFFF"/>
          </w:tcPr>
          <w:p w14:paraId="41D4E753"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82" w:type="pct"/>
            <w:shd w:val="clear" w:color="auto" w:fill="FFFFFF"/>
          </w:tcPr>
          <w:p w14:paraId="1FBB2BED"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637" w:type="pct"/>
            <w:gridSpan w:val="2"/>
            <w:shd w:val="clear" w:color="auto" w:fill="FFFFFF"/>
          </w:tcPr>
          <w:p w14:paraId="6A90F597"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602" w:type="pct"/>
            <w:shd w:val="clear" w:color="auto" w:fill="FFFFFF"/>
          </w:tcPr>
          <w:p w14:paraId="562AA188"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r>
    </w:tbl>
    <w:p w14:paraId="2736F86B" w14:textId="77777777" w:rsidR="00DA5306" w:rsidRPr="00301DAD" w:rsidRDefault="00DA5306" w:rsidP="00C9779A">
      <w:pPr>
        <w:pStyle w:val="Heading3"/>
        <w:shd w:val="clear" w:color="auto" w:fill="FFFFFF"/>
        <w:tabs>
          <w:tab w:val="left" w:pos="540"/>
          <w:tab w:val="left" w:pos="900"/>
        </w:tabs>
        <w:spacing w:before="0" w:after="0"/>
        <w:ind w:left="990"/>
        <w:jc w:val="both"/>
        <w:rPr>
          <w:rFonts w:asciiTheme="majorHAnsi" w:hAnsiTheme="majorHAnsi"/>
          <w:b w:val="0"/>
          <w:bCs w:val="0"/>
          <w:sz w:val="24"/>
          <w:szCs w:val="24"/>
        </w:rPr>
      </w:pPr>
    </w:p>
    <w:p w14:paraId="02E4EC7A" w14:textId="77777777" w:rsidR="000874DD" w:rsidRPr="00301DAD" w:rsidRDefault="00DA5306" w:rsidP="00E9024D">
      <w:pPr>
        <w:pStyle w:val="Heading5"/>
        <w:rPr>
          <w:rFonts w:asciiTheme="majorHAnsi" w:eastAsia="Calibri" w:hAnsiTheme="majorHAnsi"/>
        </w:rPr>
      </w:pPr>
      <w:r w:rsidRPr="00301DAD">
        <w:rPr>
          <w:rFonts w:asciiTheme="majorHAnsi" w:hAnsiTheme="majorHAnsi"/>
        </w:rPr>
        <w:br w:type="page"/>
      </w:r>
      <w:bookmarkStart w:id="67" w:name="_Toc378759539"/>
      <w:bookmarkStart w:id="68" w:name="_Toc383875970"/>
      <w:r w:rsidR="00E9024D" w:rsidRPr="00301DAD">
        <w:rPr>
          <w:rFonts w:asciiTheme="majorHAnsi" w:eastAsia="Calibri" w:hAnsiTheme="majorHAnsi"/>
        </w:rPr>
        <w:lastRenderedPageBreak/>
        <w:t>C1.1.1.</w:t>
      </w:r>
      <w:r w:rsidR="0008640F" w:rsidRPr="00301DAD">
        <w:rPr>
          <w:rFonts w:asciiTheme="majorHAnsi" w:eastAsia="Calibri" w:hAnsiTheme="majorHAnsi"/>
        </w:rPr>
        <w:t>11</w:t>
      </w:r>
      <w:r w:rsidR="00E9024D" w:rsidRPr="00301DAD">
        <w:rPr>
          <w:rFonts w:asciiTheme="majorHAnsi" w:eastAsia="Calibri" w:hAnsiTheme="majorHAnsi"/>
        </w:rPr>
        <w:t xml:space="preserve"> </w:t>
      </w:r>
      <w:r w:rsidR="00DB121B" w:rsidRPr="00301DAD">
        <w:rPr>
          <w:rFonts w:asciiTheme="majorHAnsi" w:eastAsia="Calibri" w:hAnsiTheme="majorHAnsi"/>
        </w:rPr>
        <w:t>Number of maternal deaths in the c</w:t>
      </w:r>
      <w:r w:rsidR="000874DD" w:rsidRPr="00301DAD">
        <w:rPr>
          <w:rFonts w:asciiTheme="majorHAnsi" w:eastAsia="Calibri" w:hAnsiTheme="majorHAnsi"/>
        </w:rPr>
        <w:t>ommunity</w:t>
      </w:r>
      <w:bookmarkEnd w:id="67"/>
      <w:bookmarkEnd w:id="68"/>
      <w:r w:rsidR="000874DD" w:rsidRPr="00301DAD">
        <w:rPr>
          <w:rFonts w:asciiTheme="majorHAnsi" w:eastAsia="Calibri" w:hAnsiTheme="majorHAnsi"/>
        </w:rPr>
        <w:t xml:space="preserve"> </w:t>
      </w:r>
    </w:p>
    <w:tbl>
      <w:tblPr>
        <w:tblW w:w="53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6"/>
        <w:gridCol w:w="1054"/>
        <w:gridCol w:w="1230"/>
        <w:gridCol w:w="1058"/>
        <w:gridCol w:w="1144"/>
        <w:gridCol w:w="1488"/>
        <w:gridCol w:w="1054"/>
        <w:gridCol w:w="1144"/>
      </w:tblGrid>
      <w:tr w:rsidR="00DB121B" w:rsidRPr="005B7FF8" w14:paraId="01E2E1A3" w14:textId="77777777" w:rsidTr="007D776D">
        <w:trPr>
          <w:cantSplit/>
          <w:trHeight w:val="401"/>
        </w:trPr>
        <w:tc>
          <w:tcPr>
            <w:tcW w:w="892" w:type="pct"/>
            <w:shd w:val="clear" w:color="auto" w:fill="FFFFFF"/>
          </w:tcPr>
          <w:p w14:paraId="2350C25D" w14:textId="77777777" w:rsidR="00DB121B" w:rsidRPr="00301DAD" w:rsidRDefault="000874DD" w:rsidP="00C9779A">
            <w:pPr>
              <w:keepNext/>
              <w:shd w:val="clear" w:color="auto" w:fill="FFFFFF"/>
              <w:spacing w:after="0"/>
              <w:jc w:val="both"/>
              <w:rPr>
                <w:rFonts w:asciiTheme="majorHAnsi" w:hAnsiTheme="majorHAnsi"/>
                <w:sz w:val="24"/>
                <w:szCs w:val="24"/>
              </w:rPr>
            </w:pPr>
            <w:r w:rsidRPr="00301DAD">
              <w:rPr>
                <w:rFonts w:asciiTheme="majorHAnsi" w:hAnsiTheme="majorHAnsi"/>
                <w:b/>
                <w:sz w:val="24"/>
                <w:szCs w:val="24"/>
              </w:rPr>
              <w:t xml:space="preserve"> </w:t>
            </w:r>
            <w:r w:rsidR="00DB121B" w:rsidRPr="00301DAD">
              <w:rPr>
                <w:rFonts w:asciiTheme="majorHAnsi" w:hAnsiTheme="majorHAnsi"/>
                <w:sz w:val="24"/>
                <w:szCs w:val="24"/>
              </w:rPr>
              <w:t>Definition</w:t>
            </w:r>
          </w:p>
        </w:tc>
        <w:tc>
          <w:tcPr>
            <w:tcW w:w="4108" w:type="pct"/>
            <w:gridSpan w:val="7"/>
            <w:shd w:val="clear" w:color="auto" w:fill="FFFFFF"/>
          </w:tcPr>
          <w:p w14:paraId="6C3D2C8C" w14:textId="77777777" w:rsidR="00DB121B" w:rsidRPr="00301DAD" w:rsidRDefault="00DB121B" w:rsidP="00C9779A">
            <w:pPr>
              <w:shd w:val="clear" w:color="auto" w:fill="FFFFFF"/>
              <w:autoSpaceDE w:val="0"/>
              <w:autoSpaceDN w:val="0"/>
              <w:adjustRightInd w:val="0"/>
              <w:spacing w:after="0"/>
              <w:rPr>
                <w:rFonts w:asciiTheme="majorHAnsi" w:hAnsiTheme="majorHAnsi"/>
                <w:sz w:val="24"/>
                <w:szCs w:val="24"/>
              </w:rPr>
            </w:pPr>
            <w:r w:rsidRPr="00301DAD">
              <w:rPr>
                <w:rFonts w:asciiTheme="majorHAnsi" w:hAnsiTheme="majorHAnsi"/>
                <w:sz w:val="24"/>
                <w:szCs w:val="24"/>
              </w:rPr>
              <w:t>Number of  maternal  deaths from any cause related to or aggravated by pregnancy or its management in  the community ( at home, on the way to HF and in  the HP)</w:t>
            </w:r>
          </w:p>
        </w:tc>
      </w:tr>
      <w:tr w:rsidR="00E0374D" w:rsidRPr="005B7FF8" w14:paraId="51D575E4" w14:textId="77777777" w:rsidTr="007D776D">
        <w:trPr>
          <w:cantSplit/>
          <w:trHeight w:val="926"/>
        </w:trPr>
        <w:tc>
          <w:tcPr>
            <w:tcW w:w="892" w:type="pct"/>
            <w:shd w:val="clear" w:color="auto" w:fill="FFFFFF"/>
          </w:tcPr>
          <w:p w14:paraId="77F6D78B" w14:textId="77777777" w:rsidR="00E0374D" w:rsidRPr="00301DAD" w:rsidRDefault="00E0374D"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4108" w:type="pct"/>
            <w:gridSpan w:val="7"/>
            <w:shd w:val="clear" w:color="auto" w:fill="FFFFFF"/>
          </w:tcPr>
          <w:p w14:paraId="53B7EB94" w14:textId="77777777" w:rsidR="00E0374D" w:rsidRPr="00301DAD" w:rsidRDefault="00E0374D" w:rsidP="00E0374D">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sz w:val="24"/>
                <w:szCs w:val="24"/>
              </w:rPr>
              <w:t>Number of  maternal  deaths from any cause related to or aggravated  by pregnancy or its management in  the community ( at home, on the way to HF and in  the HP)</w:t>
            </w:r>
          </w:p>
        </w:tc>
      </w:tr>
      <w:tr w:rsidR="00DB121B" w:rsidRPr="005B7FF8" w14:paraId="1E123DFF" w14:textId="77777777" w:rsidTr="007D776D">
        <w:trPr>
          <w:cantSplit/>
          <w:trHeight w:val="1791"/>
        </w:trPr>
        <w:tc>
          <w:tcPr>
            <w:tcW w:w="892" w:type="pct"/>
            <w:shd w:val="clear" w:color="auto" w:fill="FFFFFF"/>
          </w:tcPr>
          <w:p w14:paraId="05187F9A" w14:textId="77777777" w:rsidR="00DB121B" w:rsidRPr="00301DAD" w:rsidRDefault="00DB121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108" w:type="pct"/>
            <w:gridSpan w:val="7"/>
            <w:shd w:val="clear" w:color="auto" w:fill="FFFFFF"/>
          </w:tcPr>
          <w:p w14:paraId="17E3ED45" w14:textId="77777777" w:rsidR="00DB121B" w:rsidRPr="00301DAD" w:rsidRDefault="00DB121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bCs/>
                <w:sz w:val="24"/>
                <w:szCs w:val="24"/>
              </w:rPr>
              <w:t xml:space="preserve">Maternal death is the death of a woman from conditions caused or aggravated by pregnancy, which occurs from time of conception to six weeks postpartum, but not from incidental or accidental causes. </w:t>
            </w:r>
            <w:r w:rsidRPr="00301DAD">
              <w:rPr>
                <w:rFonts w:asciiTheme="majorHAnsi" w:hAnsiTheme="majorHAnsi"/>
                <w:sz w:val="24"/>
                <w:szCs w:val="24"/>
              </w:rPr>
              <w:t xml:space="preserve">The cause of death could be direct – abortion, hemorrhage, hypertension, obstructed labor or sepsis; or could be indirect like heart disease aggravated by pregnancy, or malaria in pregnancy.  Five major obstetric complications are known to be the major cause of maternal mortality: hemorrhage (post-partum, ante-partum), ruptured uterus, eclampsia, obstructed labor, infection. </w:t>
            </w:r>
            <w:r w:rsidR="00E01321" w:rsidRPr="00301DAD">
              <w:rPr>
                <w:rFonts w:asciiTheme="majorHAnsi" w:hAnsiTheme="majorHAnsi"/>
                <w:sz w:val="24"/>
                <w:szCs w:val="24"/>
              </w:rPr>
              <w:t xml:space="preserve"> </w:t>
            </w:r>
            <w:r w:rsidRPr="00301DAD">
              <w:rPr>
                <w:rFonts w:asciiTheme="majorHAnsi" w:hAnsiTheme="majorHAnsi"/>
                <w:sz w:val="24"/>
                <w:szCs w:val="24"/>
              </w:rPr>
              <w:t xml:space="preserve">The reasons for every maternal death </w:t>
            </w:r>
            <w:r w:rsidR="00314F00" w:rsidRPr="00301DAD">
              <w:rPr>
                <w:rFonts w:asciiTheme="majorHAnsi" w:hAnsiTheme="majorHAnsi"/>
                <w:sz w:val="24"/>
                <w:szCs w:val="24"/>
              </w:rPr>
              <w:t>in the</w:t>
            </w:r>
            <w:r w:rsidR="00E01321" w:rsidRPr="00301DAD">
              <w:rPr>
                <w:rFonts w:asciiTheme="majorHAnsi" w:hAnsiTheme="majorHAnsi"/>
                <w:sz w:val="24"/>
                <w:szCs w:val="24"/>
              </w:rPr>
              <w:t xml:space="preserve"> community</w:t>
            </w:r>
            <w:r w:rsidRPr="00301DAD">
              <w:rPr>
                <w:rFonts w:asciiTheme="majorHAnsi" w:hAnsiTheme="majorHAnsi"/>
                <w:sz w:val="24"/>
                <w:szCs w:val="24"/>
              </w:rPr>
              <w:t xml:space="preserve"> should be investigated and </w:t>
            </w:r>
            <w:r w:rsidR="00314F00" w:rsidRPr="00301DAD">
              <w:rPr>
                <w:rFonts w:asciiTheme="majorHAnsi" w:hAnsiTheme="majorHAnsi"/>
                <w:sz w:val="24"/>
                <w:szCs w:val="24"/>
              </w:rPr>
              <w:t>appropriate improvements</w:t>
            </w:r>
            <w:r w:rsidRPr="00301DAD">
              <w:rPr>
                <w:rFonts w:asciiTheme="majorHAnsi" w:hAnsiTheme="majorHAnsi"/>
                <w:sz w:val="24"/>
                <w:szCs w:val="24"/>
              </w:rPr>
              <w:t xml:space="preserve"> </w:t>
            </w:r>
            <w:r w:rsidR="00314F00" w:rsidRPr="00301DAD">
              <w:rPr>
                <w:rFonts w:asciiTheme="majorHAnsi" w:hAnsiTheme="majorHAnsi"/>
                <w:sz w:val="24"/>
                <w:szCs w:val="24"/>
              </w:rPr>
              <w:t>measures taken</w:t>
            </w:r>
            <w:r w:rsidRPr="00301DAD">
              <w:rPr>
                <w:rFonts w:asciiTheme="majorHAnsi" w:hAnsiTheme="majorHAnsi"/>
                <w:sz w:val="24"/>
                <w:szCs w:val="24"/>
              </w:rPr>
              <w:t>.</w:t>
            </w:r>
          </w:p>
        </w:tc>
      </w:tr>
      <w:tr w:rsidR="00DB121B" w:rsidRPr="005B7FF8" w14:paraId="74181CE4" w14:textId="77777777" w:rsidTr="007D776D">
        <w:trPr>
          <w:cantSplit/>
          <w:trHeight w:val="196"/>
        </w:trPr>
        <w:tc>
          <w:tcPr>
            <w:tcW w:w="892" w:type="pct"/>
            <w:shd w:val="clear" w:color="auto" w:fill="FFFFFF"/>
          </w:tcPr>
          <w:p w14:paraId="3CE10F84" w14:textId="77777777" w:rsidR="00DB121B" w:rsidRPr="00301DAD" w:rsidRDefault="00DB121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108" w:type="pct"/>
            <w:gridSpan w:val="7"/>
            <w:shd w:val="clear" w:color="auto" w:fill="FFFFFF"/>
          </w:tcPr>
          <w:p w14:paraId="211D176B" w14:textId="77777777" w:rsidR="00DB121B" w:rsidRPr="00301DAD" w:rsidRDefault="00DB121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 xml:space="preserve">Facility type: </w:t>
            </w:r>
            <w:r w:rsidR="00E01321" w:rsidRPr="00301DAD">
              <w:rPr>
                <w:rFonts w:asciiTheme="majorHAnsi" w:hAnsiTheme="majorHAnsi"/>
                <w:i/>
                <w:sz w:val="24"/>
                <w:szCs w:val="24"/>
              </w:rPr>
              <w:t xml:space="preserve">at home, on the way to </w:t>
            </w:r>
            <w:r w:rsidR="005B24A4" w:rsidRPr="00301DAD">
              <w:rPr>
                <w:rFonts w:asciiTheme="majorHAnsi" w:hAnsiTheme="majorHAnsi"/>
                <w:i/>
                <w:sz w:val="24"/>
                <w:szCs w:val="24"/>
              </w:rPr>
              <w:t>health facility,</w:t>
            </w:r>
            <w:r w:rsidR="00E01321" w:rsidRPr="00301DAD">
              <w:rPr>
                <w:rFonts w:asciiTheme="majorHAnsi" w:hAnsiTheme="majorHAnsi"/>
                <w:i/>
                <w:sz w:val="24"/>
                <w:szCs w:val="24"/>
              </w:rPr>
              <w:t xml:space="preserve"> at HP</w:t>
            </w:r>
          </w:p>
        </w:tc>
      </w:tr>
      <w:tr w:rsidR="00DB121B" w:rsidRPr="005B7FF8" w14:paraId="4B4D6758" w14:textId="77777777" w:rsidTr="007D776D">
        <w:trPr>
          <w:cantSplit/>
          <w:trHeight w:val="248"/>
        </w:trPr>
        <w:tc>
          <w:tcPr>
            <w:tcW w:w="892" w:type="pct"/>
            <w:shd w:val="clear" w:color="auto" w:fill="FFFFFF"/>
          </w:tcPr>
          <w:p w14:paraId="5C19396F" w14:textId="77777777" w:rsidR="00DB121B" w:rsidRPr="00301DAD" w:rsidRDefault="00DB121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108" w:type="pct"/>
            <w:gridSpan w:val="7"/>
            <w:shd w:val="clear" w:color="auto" w:fill="FFFFFF"/>
          </w:tcPr>
          <w:p w14:paraId="4EBD32A9" w14:textId="77777777" w:rsidR="00DB121B" w:rsidRPr="00301DAD" w:rsidRDefault="007D776D"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Service delivery tally (for HP),</w:t>
            </w:r>
            <w:r w:rsidR="00875374" w:rsidRPr="00301DAD">
              <w:rPr>
                <w:rFonts w:asciiTheme="majorHAnsi" w:hAnsiTheme="majorHAnsi"/>
                <w:sz w:val="24"/>
                <w:szCs w:val="24"/>
              </w:rPr>
              <w:t xml:space="preserve"> Administrative report</w:t>
            </w:r>
          </w:p>
        </w:tc>
      </w:tr>
      <w:tr w:rsidR="006749DE" w:rsidRPr="005B7FF8" w14:paraId="53D92A7F" w14:textId="77777777" w:rsidTr="007D776D">
        <w:trPr>
          <w:cantSplit/>
          <w:trHeight w:val="34"/>
        </w:trPr>
        <w:tc>
          <w:tcPr>
            <w:tcW w:w="892" w:type="pct"/>
            <w:vMerge w:val="restart"/>
            <w:shd w:val="clear" w:color="auto" w:fill="FFFFFF"/>
          </w:tcPr>
          <w:p w14:paraId="73826EA9"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530" w:type="pct"/>
            <w:shd w:val="clear" w:color="auto" w:fill="FFFFFF"/>
          </w:tcPr>
          <w:p w14:paraId="6DDC4579"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18" w:type="pct"/>
            <w:shd w:val="clear" w:color="auto" w:fill="FFFFFF"/>
          </w:tcPr>
          <w:p w14:paraId="36622B5E"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32" w:type="pct"/>
            <w:shd w:val="clear" w:color="auto" w:fill="FFFFFF"/>
          </w:tcPr>
          <w:p w14:paraId="6F268B1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Hospital</w:t>
            </w:r>
          </w:p>
        </w:tc>
        <w:tc>
          <w:tcPr>
            <w:tcW w:w="575" w:type="pct"/>
            <w:shd w:val="clear" w:color="auto" w:fill="FFFFFF"/>
          </w:tcPr>
          <w:p w14:paraId="34B2D84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748" w:type="pct"/>
            <w:shd w:val="clear" w:color="auto" w:fill="FFFFFF"/>
          </w:tcPr>
          <w:p w14:paraId="4C21185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30" w:type="pct"/>
            <w:shd w:val="clear" w:color="auto" w:fill="FFFFFF"/>
          </w:tcPr>
          <w:p w14:paraId="2CB023B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75" w:type="pct"/>
            <w:shd w:val="clear" w:color="auto" w:fill="FFFFFF"/>
          </w:tcPr>
          <w:p w14:paraId="7C57EAD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E0374D" w:rsidRPr="005B7FF8" w14:paraId="3BAAD5F2" w14:textId="77777777" w:rsidTr="007D776D">
        <w:trPr>
          <w:cantSplit/>
          <w:trHeight w:val="34"/>
        </w:trPr>
        <w:tc>
          <w:tcPr>
            <w:tcW w:w="892" w:type="pct"/>
            <w:vMerge/>
            <w:shd w:val="clear" w:color="auto" w:fill="FFFFFF"/>
          </w:tcPr>
          <w:p w14:paraId="4D4035A9" w14:textId="77777777" w:rsidR="00352B05" w:rsidRPr="00301DAD" w:rsidRDefault="00352B05" w:rsidP="00C9779A">
            <w:pPr>
              <w:keepNext/>
              <w:shd w:val="clear" w:color="auto" w:fill="FFFFFF"/>
              <w:spacing w:after="0"/>
              <w:rPr>
                <w:rFonts w:asciiTheme="majorHAnsi" w:hAnsiTheme="majorHAnsi"/>
                <w:sz w:val="24"/>
                <w:szCs w:val="24"/>
              </w:rPr>
            </w:pPr>
          </w:p>
        </w:tc>
        <w:tc>
          <w:tcPr>
            <w:tcW w:w="530" w:type="pct"/>
            <w:shd w:val="clear" w:color="auto" w:fill="FFFFFF"/>
          </w:tcPr>
          <w:p w14:paraId="335760F9" w14:textId="77777777" w:rsidR="00352B05" w:rsidRPr="00301DAD" w:rsidRDefault="00352B05"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Monthly</w:t>
            </w:r>
          </w:p>
        </w:tc>
        <w:tc>
          <w:tcPr>
            <w:tcW w:w="618" w:type="pct"/>
            <w:shd w:val="clear" w:color="auto" w:fill="FFFFFF"/>
          </w:tcPr>
          <w:p w14:paraId="3A2FFC5C" w14:textId="77777777" w:rsidR="004C2231" w:rsidRPr="00301DAD" w:rsidRDefault="00352B05" w:rsidP="004C2231">
            <w:pPr>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Monthly</w:t>
            </w:r>
            <w:r w:rsidR="004C2231" w:rsidRPr="00301DAD">
              <w:rPr>
                <w:rFonts w:asciiTheme="majorHAnsi" w:hAnsiTheme="majorHAnsi"/>
                <w:sz w:val="24"/>
                <w:szCs w:val="24"/>
              </w:rPr>
              <w:t>*</w:t>
            </w:r>
          </w:p>
          <w:p w14:paraId="5DF12F56" w14:textId="77777777" w:rsidR="00352B05" w:rsidRPr="00301DAD" w:rsidRDefault="00352B05" w:rsidP="00C9779A">
            <w:pPr>
              <w:shd w:val="clear" w:color="auto" w:fill="FFFFFF"/>
              <w:spacing w:after="0"/>
              <w:jc w:val="center"/>
              <w:rPr>
                <w:rFonts w:asciiTheme="majorHAnsi" w:hAnsiTheme="majorHAnsi"/>
                <w:sz w:val="24"/>
                <w:szCs w:val="24"/>
              </w:rPr>
            </w:pPr>
          </w:p>
        </w:tc>
        <w:tc>
          <w:tcPr>
            <w:tcW w:w="532" w:type="pct"/>
            <w:shd w:val="clear" w:color="auto" w:fill="FFFFFF"/>
          </w:tcPr>
          <w:p w14:paraId="08B1CEE3" w14:textId="77777777" w:rsidR="00352B05" w:rsidRPr="00301DAD" w:rsidRDefault="00352B05" w:rsidP="00C9779A">
            <w:pPr>
              <w:shd w:val="clear" w:color="auto" w:fill="FFFFFF"/>
              <w:spacing w:after="0"/>
              <w:jc w:val="center"/>
              <w:rPr>
                <w:rFonts w:asciiTheme="majorHAnsi" w:hAnsiTheme="majorHAnsi"/>
                <w:sz w:val="24"/>
                <w:szCs w:val="24"/>
              </w:rPr>
            </w:pPr>
          </w:p>
        </w:tc>
        <w:tc>
          <w:tcPr>
            <w:tcW w:w="575" w:type="pct"/>
            <w:shd w:val="clear" w:color="auto" w:fill="FFFFFF"/>
          </w:tcPr>
          <w:p w14:paraId="285A895F"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748" w:type="pct"/>
            <w:shd w:val="clear" w:color="auto" w:fill="FFFFFF"/>
          </w:tcPr>
          <w:p w14:paraId="3454D01D"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30" w:type="pct"/>
            <w:shd w:val="clear" w:color="auto" w:fill="FFFFFF"/>
          </w:tcPr>
          <w:p w14:paraId="34C0B0C4"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75" w:type="pct"/>
            <w:shd w:val="clear" w:color="auto" w:fill="FFFFFF"/>
          </w:tcPr>
          <w:p w14:paraId="5F4A2CF0" w14:textId="77777777" w:rsidR="00352B05" w:rsidRPr="00301DAD" w:rsidRDefault="00352B05"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r>
    </w:tbl>
    <w:p w14:paraId="23DE67D4" w14:textId="77777777" w:rsidR="004C2231" w:rsidRPr="00301DAD" w:rsidRDefault="004C2231" w:rsidP="00322AB0">
      <w:pPr>
        <w:rPr>
          <w:rFonts w:asciiTheme="majorHAnsi" w:hAnsiTheme="majorHAnsi"/>
        </w:rPr>
      </w:pPr>
      <w:bookmarkStart w:id="69" w:name="_Toc281574602"/>
      <w:bookmarkStart w:id="70" w:name="_Toc283808046"/>
      <w:bookmarkStart w:id="71" w:name="_Toc373091325"/>
      <w:r w:rsidRPr="00301DAD">
        <w:rPr>
          <w:rFonts w:asciiTheme="majorHAnsi" w:hAnsiTheme="majorHAnsi"/>
          <w:sz w:val="24"/>
        </w:rPr>
        <w:t>*</w:t>
      </w:r>
      <w:r w:rsidRPr="00301DAD">
        <w:rPr>
          <w:rFonts w:asciiTheme="majorHAnsi" w:hAnsiTheme="majorHAnsi"/>
        </w:rPr>
        <w:t>N.B.HC aggregates report</w:t>
      </w:r>
      <w:r w:rsidR="00322AB0" w:rsidRPr="00301DAD">
        <w:rPr>
          <w:rFonts w:asciiTheme="majorHAnsi" w:hAnsiTheme="majorHAnsi"/>
        </w:rPr>
        <w:t>s received from HPs &amp; sends to W</w:t>
      </w:r>
      <w:r w:rsidRPr="00301DAD">
        <w:rPr>
          <w:rFonts w:asciiTheme="majorHAnsi" w:hAnsiTheme="majorHAnsi"/>
        </w:rPr>
        <w:t xml:space="preserve">orHO . </w:t>
      </w:r>
    </w:p>
    <w:p w14:paraId="2641EB5C" w14:textId="77777777" w:rsidR="00ED30C4" w:rsidRPr="00301DAD" w:rsidRDefault="002A65C5" w:rsidP="004457BB">
      <w:pPr>
        <w:pStyle w:val="Heading5"/>
        <w:rPr>
          <w:rFonts w:asciiTheme="majorHAnsi" w:eastAsia="Calibri" w:hAnsiTheme="majorHAnsi"/>
        </w:rPr>
      </w:pPr>
      <w:r w:rsidRPr="00301DAD">
        <w:rPr>
          <w:rFonts w:asciiTheme="majorHAnsi" w:hAnsiTheme="majorHAnsi"/>
        </w:rPr>
        <w:br w:type="page"/>
      </w:r>
      <w:bookmarkStart w:id="72" w:name="_Toc378759540"/>
      <w:bookmarkStart w:id="73" w:name="_Toc383875971"/>
      <w:r w:rsidR="00E9024D" w:rsidRPr="00301DAD">
        <w:rPr>
          <w:rFonts w:asciiTheme="majorHAnsi" w:eastAsia="Calibri" w:hAnsiTheme="majorHAnsi"/>
        </w:rPr>
        <w:lastRenderedPageBreak/>
        <w:t>C1.1.1.</w:t>
      </w:r>
      <w:r w:rsidR="0008640F" w:rsidRPr="00301DAD">
        <w:rPr>
          <w:rFonts w:asciiTheme="majorHAnsi" w:eastAsia="Calibri" w:hAnsiTheme="majorHAnsi"/>
        </w:rPr>
        <w:t>1</w:t>
      </w:r>
      <w:r w:rsidR="00E9024D" w:rsidRPr="00301DAD">
        <w:rPr>
          <w:rFonts w:asciiTheme="majorHAnsi" w:eastAsia="Calibri" w:hAnsiTheme="majorHAnsi"/>
        </w:rPr>
        <w:t xml:space="preserve">2 </w:t>
      </w:r>
      <w:r w:rsidR="00ED30C4" w:rsidRPr="00301DAD">
        <w:rPr>
          <w:rFonts w:asciiTheme="majorHAnsi" w:eastAsia="Calibri" w:hAnsiTheme="majorHAnsi"/>
        </w:rPr>
        <w:t>Stillbirth rate</w:t>
      </w:r>
      <w:bookmarkEnd w:id="69"/>
      <w:bookmarkEnd w:id="70"/>
      <w:bookmarkEnd w:id="71"/>
      <w:bookmarkEnd w:id="72"/>
      <w:bookmarkEnd w:id="73"/>
    </w:p>
    <w:tbl>
      <w:tblPr>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65"/>
        <w:gridCol w:w="1144"/>
        <w:gridCol w:w="1229"/>
        <w:gridCol w:w="1231"/>
        <w:gridCol w:w="1144"/>
        <w:gridCol w:w="1140"/>
        <w:gridCol w:w="87"/>
        <w:gridCol w:w="968"/>
        <w:gridCol w:w="1053"/>
      </w:tblGrid>
      <w:tr w:rsidR="00ED30C4" w:rsidRPr="005B7FF8" w14:paraId="5258025A" w14:textId="77777777" w:rsidTr="006749DE">
        <w:trPr>
          <w:cantSplit/>
          <w:trHeight w:val="567"/>
        </w:trPr>
        <w:tc>
          <w:tcPr>
            <w:tcW w:w="946" w:type="pct"/>
            <w:shd w:val="clear" w:color="auto" w:fill="FFFFFF"/>
          </w:tcPr>
          <w:p w14:paraId="49EEFCDE" w14:textId="77777777" w:rsidR="00ED30C4" w:rsidRPr="00301DAD" w:rsidRDefault="00ED30C4"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54" w:type="pct"/>
            <w:gridSpan w:val="8"/>
            <w:shd w:val="clear" w:color="auto" w:fill="FFFFFF"/>
          </w:tcPr>
          <w:p w14:paraId="70679F52" w14:textId="77777777" w:rsidR="00ED30C4" w:rsidRPr="00301DAD" w:rsidRDefault="00ED30C4" w:rsidP="00C9779A">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sz w:val="24"/>
                <w:szCs w:val="24"/>
              </w:rPr>
              <w:t>The proportion of stillbirths from total births attended</w:t>
            </w:r>
          </w:p>
        </w:tc>
      </w:tr>
      <w:tr w:rsidR="00ED30C4" w:rsidRPr="005B7FF8" w14:paraId="0C45F5F3" w14:textId="77777777" w:rsidTr="006749DE">
        <w:trPr>
          <w:cantSplit/>
          <w:trHeight w:val="287"/>
        </w:trPr>
        <w:tc>
          <w:tcPr>
            <w:tcW w:w="946" w:type="pct"/>
            <w:vMerge w:val="restart"/>
            <w:shd w:val="clear" w:color="auto" w:fill="FFFFFF"/>
          </w:tcPr>
          <w:p w14:paraId="155F1063" w14:textId="77777777" w:rsidR="00ED30C4" w:rsidRPr="00301DAD" w:rsidRDefault="00ED30C4"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029" w:type="pct"/>
            <w:gridSpan w:val="6"/>
            <w:shd w:val="clear" w:color="auto" w:fill="FFFFFF"/>
          </w:tcPr>
          <w:p w14:paraId="7B0469B2" w14:textId="77777777" w:rsidR="00ED30C4" w:rsidRPr="00301DAD" w:rsidRDefault="00ED30C4"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Number of stillbirths</w:t>
            </w:r>
          </w:p>
        </w:tc>
        <w:tc>
          <w:tcPr>
            <w:tcW w:w="1025" w:type="pct"/>
            <w:gridSpan w:val="2"/>
            <w:vMerge w:val="restart"/>
            <w:shd w:val="clear" w:color="auto" w:fill="FFFFFF"/>
            <w:vAlign w:val="center"/>
          </w:tcPr>
          <w:p w14:paraId="7357D9A8" w14:textId="77777777" w:rsidR="00ED30C4" w:rsidRPr="00301DAD" w:rsidRDefault="00ED30C4"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ED30C4" w:rsidRPr="005B7FF8" w14:paraId="1A2A5D1D" w14:textId="77777777" w:rsidTr="006749DE">
        <w:trPr>
          <w:cantSplit/>
          <w:trHeight w:val="251"/>
        </w:trPr>
        <w:tc>
          <w:tcPr>
            <w:tcW w:w="946" w:type="pct"/>
            <w:vMerge/>
            <w:shd w:val="clear" w:color="auto" w:fill="FFFFFF"/>
          </w:tcPr>
          <w:p w14:paraId="72F91EC0" w14:textId="77777777" w:rsidR="00ED30C4" w:rsidRPr="00301DAD" w:rsidRDefault="00ED30C4" w:rsidP="00C9779A">
            <w:pPr>
              <w:keepNext/>
              <w:shd w:val="clear" w:color="auto" w:fill="FFFFFF"/>
              <w:spacing w:after="0"/>
              <w:rPr>
                <w:rFonts w:asciiTheme="majorHAnsi" w:hAnsiTheme="majorHAnsi"/>
                <w:sz w:val="24"/>
                <w:szCs w:val="24"/>
              </w:rPr>
            </w:pPr>
          </w:p>
        </w:tc>
        <w:tc>
          <w:tcPr>
            <w:tcW w:w="3029" w:type="pct"/>
            <w:gridSpan w:val="6"/>
            <w:shd w:val="clear" w:color="auto" w:fill="FFFFFF"/>
          </w:tcPr>
          <w:p w14:paraId="5A1DA3C9" w14:textId="77777777" w:rsidR="00ED30C4" w:rsidRPr="00301DAD" w:rsidRDefault="00ED30C4"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Total </w:t>
            </w:r>
            <w:r w:rsidR="00C56852" w:rsidRPr="00301DAD">
              <w:rPr>
                <w:rFonts w:asciiTheme="majorHAnsi" w:hAnsiTheme="majorHAnsi"/>
                <w:i/>
                <w:sz w:val="24"/>
                <w:szCs w:val="24"/>
              </w:rPr>
              <w:t>n</w:t>
            </w:r>
            <w:r w:rsidRPr="00301DAD">
              <w:rPr>
                <w:rFonts w:asciiTheme="majorHAnsi" w:hAnsiTheme="majorHAnsi"/>
                <w:i/>
                <w:sz w:val="24"/>
                <w:szCs w:val="24"/>
              </w:rPr>
              <w:t>umber of births (still and live) attended</w:t>
            </w:r>
          </w:p>
        </w:tc>
        <w:tc>
          <w:tcPr>
            <w:tcW w:w="1025" w:type="pct"/>
            <w:gridSpan w:val="2"/>
            <w:vMerge/>
            <w:shd w:val="clear" w:color="auto" w:fill="FFFFFF"/>
          </w:tcPr>
          <w:p w14:paraId="3E212F8F" w14:textId="77777777" w:rsidR="00ED30C4" w:rsidRPr="00301DAD" w:rsidRDefault="00ED30C4" w:rsidP="00C9779A">
            <w:pPr>
              <w:keepNext/>
              <w:shd w:val="clear" w:color="auto" w:fill="FFFFFF"/>
              <w:spacing w:after="0"/>
              <w:jc w:val="both"/>
              <w:rPr>
                <w:rFonts w:asciiTheme="majorHAnsi" w:hAnsiTheme="majorHAnsi"/>
                <w:i/>
                <w:sz w:val="24"/>
                <w:szCs w:val="24"/>
              </w:rPr>
            </w:pPr>
          </w:p>
        </w:tc>
      </w:tr>
      <w:tr w:rsidR="00ED30C4" w:rsidRPr="005B7FF8" w14:paraId="22AA87D5" w14:textId="77777777" w:rsidTr="006749DE">
        <w:trPr>
          <w:cantSplit/>
          <w:trHeight w:val="1241"/>
        </w:trPr>
        <w:tc>
          <w:tcPr>
            <w:tcW w:w="946" w:type="pct"/>
            <w:shd w:val="clear" w:color="auto" w:fill="FFFFFF"/>
          </w:tcPr>
          <w:p w14:paraId="6642E50B"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54" w:type="pct"/>
            <w:gridSpan w:val="8"/>
            <w:shd w:val="clear" w:color="auto" w:fill="FFFFFF"/>
          </w:tcPr>
          <w:p w14:paraId="2F59CA16"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i/>
                <w:sz w:val="24"/>
                <w:szCs w:val="24"/>
              </w:rPr>
            </w:pPr>
            <w:r w:rsidRPr="00301DAD">
              <w:rPr>
                <w:rFonts w:asciiTheme="majorHAnsi" w:hAnsiTheme="majorHAnsi"/>
                <w:sz w:val="24"/>
                <w:szCs w:val="24"/>
              </w:rPr>
              <w:t xml:space="preserve">The stillbirth rate mainly defines the access, availability and quality of obstetric care and the result of neglected obstructed labor in the Ethiopian set up, but could also be due to major congenital malformation, RH incompatibility, or many other causes. </w:t>
            </w:r>
          </w:p>
        </w:tc>
      </w:tr>
      <w:tr w:rsidR="00ED30C4" w:rsidRPr="005B7FF8" w14:paraId="2E2F4AC4" w14:textId="77777777" w:rsidTr="006749DE">
        <w:trPr>
          <w:cantSplit/>
          <w:trHeight w:val="545"/>
        </w:trPr>
        <w:tc>
          <w:tcPr>
            <w:tcW w:w="946" w:type="pct"/>
            <w:shd w:val="clear" w:color="auto" w:fill="FFFFFF"/>
          </w:tcPr>
          <w:p w14:paraId="0329C80E"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54" w:type="pct"/>
            <w:gridSpan w:val="8"/>
            <w:shd w:val="clear" w:color="auto" w:fill="FFFFFF"/>
          </w:tcPr>
          <w:p w14:paraId="74EC741C" w14:textId="77777777" w:rsidR="00ED30C4" w:rsidRPr="00301DAD" w:rsidRDefault="00875374"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None</w:t>
            </w:r>
          </w:p>
        </w:tc>
      </w:tr>
      <w:tr w:rsidR="00ED30C4" w:rsidRPr="005B7FF8" w14:paraId="1737C260" w14:textId="77777777" w:rsidTr="006749DE">
        <w:trPr>
          <w:cantSplit/>
          <w:trHeight w:val="106"/>
        </w:trPr>
        <w:tc>
          <w:tcPr>
            <w:tcW w:w="946" w:type="pct"/>
            <w:shd w:val="clear" w:color="auto" w:fill="FFFFFF"/>
          </w:tcPr>
          <w:p w14:paraId="6753FDAB"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54" w:type="pct"/>
            <w:gridSpan w:val="8"/>
            <w:shd w:val="clear" w:color="auto" w:fill="FFFFFF"/>
          </w:tcPr>
          <w:p w14:paraId="1C37795E" w14:textId="77777777" w:rsidR="00ED30C4" w:rsidRPr="00301DAD" w:rsidRDefault="00875374" w:rsidP="00243FDC">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w:t>
            </w:r>
            <w:r w:rsidR="00ED30C4" w:rsidRPr="00301DAD">
              <w:rPr>
                <w:rFonts w:asciiTheme="majorHAnsi" w:hAnsiTheme="majorHAnsi"/>
                <w:sz w:val="24"/>
                <w:szCs w:val="24"/>
              </w:rPr>
              <w:t>Delivery register</w:t>
            </w:r>
          </w:p>
        </w:tc>
      </w:tr>
      <w:tr w:rsidR="006749DE" w:rsidRPr="005B7FF8" w14:paraId="67535892" w14:textId="77777777" w:rsidTr="006749DE">
        <w:trPr>
          <w:cantSplit/>
          <w:trHeight w:val="95"/>
        </w:trPr>
        <w:tc>
          <w:tcPr>
            <w:tcW w:w="946" w:type="pct"/>
            <w:vMerge w:val="restart"/>
            <w:shd w:val="clear" w:color="auto" w:fill="FFFFFF"/>
          </w:tcPr>
          <w:p w14:paraId="51288B54"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80" w:type="pct"/>
            <w:shd w:val="clear" w:color="auto" w:fill="FFFFFF"/>
          </w:tcPr>
          <w:p w14:paraId="1B760709"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23" w:type="pct"/>
            <w:shd w:val="clear" w:color="auto" w:fill="FFFFFF"/>
          </w:tcPr>
          <w:p w14:paraId="19F89EDE"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624" w:type="pct"/>
            <w:shd w:val="clear" w:color="auto" w:fill="FFFFFF"/>
          </w:tcPr>
          <w:p w14:paraId="71F35FC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80" w:type="pct"/>
            <w:shd w:val="clear" w:color="auto" w:fill="FFFFFF"/>
          </w:tcPr>
          <w:p w14:paraId="20AE007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78" w:type="pct"/>
            <w:shd w:val="clear" w:color="auto" w:fill="FFFFFF"/>
          </w:tcPr>
          <w:p w14:paraId="4E542D9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35" w:type="pct"/>
            <w:gridSpan w:val="2"/>
            <w:shd w:val="clear" w:color="auto" w:fill="FFFFFF"/>
          </w:tcPr>
          <w:p w14:paraId="0E65F6B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35" w:type="pct"/>
            <w:shd w:val="clear" w:color="auto" w:fill="FFFFFF"/>
          </w:tcPr>
          <w:p w14:paraId="78B588F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1C3713" w:rsidRPr="005B7FF8" w14:paraId="140D9BE4" w14:textId="77777777" w:rsidTr="006749DE">
        <w:trPr>
          <w:cantSplit/>
          <w:trHeight w:val="408"/>
        </w:trPr>
        <w:tc>
          <w:tcPr>
            <w:tcW w:w="946" w:type="pct"/>
            <w:vMerge/>
            <w:shd w:val="clear" w:color="auto" w:fill="FFFFFF"/>
          </w:tcPr>
          <w:p w14:paraId="0379BCC6" w14:textId="77777777" w:rsidR="00ED30C4" w:rsidRPr="00301DAD" w:rsidRDefault="00ED30C4" w:rsidP="00C9779A">
            <w:pPr>
              <w:keepNext/>
              <w:shd w:val="clear" w:color="auto" w:fill="FFFFFF"/>
              <w:spacing w:after="0"/>
              <w:rPr>
                <w:rFonts w:asciiTheme="majorHAnsi" w:hAnsiTheme="majorHAnsi"/>
                <w:sz w:val="24"/>
                <w:szCs w:val="24"/>
              </w:rPr>
            </w:pPr>
          </w:p>
        </w:tc>
        <w:tc>
          <w:tcPr>
            <w:tcW w:w="580" w:type="pct"/>
            <w:shd w:val="clear" w:color="auto" w:fill="FFFFFF"/>
          </w:tcPr>
          <w:p w14:paraId="704BA256"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23" w:type="pct"/>
            <w:shd w:val="clear" w:color="auto" w:fill="FFFFFF"/>
          </w:tcPr>
          <w:p w14:paraId="209FB61B"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24" w:type="pct"/>
            <w:shd w:val="clear" w:color="auto" w:fill="FFFFFF"/>
          </w:tcPr>
          <w:p w14:paraId="2A19DCD6"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0" w:type="pct"/>
            <w:shd w:val="clear" w:color="auto" w:fill="FFFFFF"/>
          </w:tcPr>
          <w:p w14:paraId="3D39CBF8"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8" w:type="pct"/>
            <w:shd w:val="clear" w:color="auto" w:fill="FFFFFF"/>
          </w:tcPr>
          <w:p w14:paraId="6D52B4D8"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5" w:type="pct"/>
            <w:gridSpan w:val="2"/>
            <w:shd w:val="clear" w:color="auto" w:fill="FFFFFF"/>
          </w:tcPr>
          <w:p w14:paraId="18F0B4D0"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5" w:type="pct"/>
            <w:shd w:val="clear" w:color="auto" w:fill="FFFFFF"/>
          </w:tcPr>
          <w:p w14:paraId="65554A3B"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6922473A" w14:textId="77777777" w:rsidR="002A65C5" w:rsidRPr="00301DAD" w:rsidRDefault="002A65C5" w:rsidP="00C9779A">
      <w:pPr>
        <w:pStyle w:val="Heading3"/>
        <w:shd w:val="clear" w:color="auto" w:fill="FFFFFF"/>
        <w:tabs>
          <w:tab w:val="left" w:pos="540"/>
          <w:tab w:val="left" w:pos="900"/>
        </w:tabs>
        <w:spacing w:before="0" w:after="0"/>
        <w:ind w:left="990"/>
        <w:jc w:val="both"/>
        <w:rPr>
          <w:rFonts w:asciiTheme="majorHAnsi" w:hAnsiTheme="majorHAnsi"/>
          <w:b w:val="0"/>
          <w:sz w:val="24"/>
          <w:szCs w:val="24"/>
        </w:rPr>
      </w:pPr>
      <w:bookmarkStart w:id="74" w:name="_Toc373091326"/>
    </w:p>
    <w:p w14:paraId="63136E42" w14:textId="77777777" w:rsidR="00ED30C4" w:rsidRPr="00301DAD" w:rsidRDefault="002A65C5" w:rsidP="00E9024D">
      <w:pPr>
        <w:pStyle w:val="Heading5"/>
        <w:rPr>
          <w:rFonts w:asciiTheme="majorHAnsi" w:eastAsia="Calibri" w:hAnsiTheme="majorHAnsi"/>
        </w:rPr>
      </w:pPr>
      <w:r w:rsidRPr="00301DAD">
        <w:rPr>
          <w:rFonts w:asciiTheme="majorHAnsi" w:hAnsiTheme="majorHAnsi"/>
        </w:rPr>
        <w:br w:type="page"/>
      </w:r>
      <w:bookmarkStart w:id="75" w:name="_Toc378759541"/>
      <w:bookmarkStart w:id="76" w:name="_Toc383875972"/>
      <w:r w:rsidR="00E9024D" w:rsidRPr="00301DAD">
        <w:rPr>
          <w:rFonts w:asciiTheme="majorHAnsi" w:eastAsia="Calibri" w:hAnsiTheme="majorHAnsi"/>
        </w:rPr>
        <w:lastRenderedPageBreak/>
        <w:t>C1.1.1.</w:t>
      </w:r>
      <w:r w:rsidR="0008640F" w:rsidRPr="00301DAD">
        <w:rPr>
          <w:rFonts w:asciiTheme="majorHAnsi" w:eastAsia="Calibri" w:hAnsiTheme="majorHAnsi"/>
        </w:rPr>
        <w:t>13</w:t>
      </w:r>
      <w:r w:rsidR="00E9024D" w:rsidRPr="00301DAD">
        <w:rPr>
          <w:rFonts w:asciiTheme="majorHAnsi" w:eastAsia="Calibri" w:hAnsiTheme="majorHAnsi"/>
        </w:rPr>
        <w:t xml:space="preserve"> </w:t>
      </w:r>
      <w:r w:rsidR="00ED30C4" w:rsidRPr="00301DAD">
        <w:rPr>
          <w:rFonts w:asciiTheme="majorHAnsi" w:eastAsia="Calibri" w:hAnsiTheme="majorHAnsi"/>
        </w:rPr>
        <w:t>Proportion of kebeles declared ‘home delivery free</w:t>
      </w:r>
      <w:bookmarkEnd w:id="74"/>
      <w:r w:rsidR="00E85C2F" w:rsidRPr="00301DAD">
        <w:rPr>
          <w:rFonts w:asciiTheme="majorHAnsi" w:eastAsia="Calibri" w:hAnsiTheme="majorHAnsi"/>
        </w:rPr>
        <w:t>’</w:t>
      </w:r>
      <w:bookmarkEnd w:id="75"/>
      <w:bookmarkEnd w:id="76"/>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1"/>
        <w:gridCol w:w="1055"/>
        <w:gridCol w:w="1321"/>
        <w:gridCol w:w="1056"/>
        <w:gridCol w:w="1142"/>
        <w:gridCol w:w="1054"/>
        <w:gridCol w:w="875"/>
        <w:gridCol w:w="179"/>
        <w:gridCol w:w="1144"/>
      </w:tblGrid>
      <w:tr w:rsidR="00ED30C4" w:rsidRPr="005B7FF8" w14:paraId="4B98C333" w14:textId="77777777" w:rsidTr="004C2231">
        <w:trPr>
          <w:cantSplit/>
        </w:trPr>
        <w:tc>
          <w:tcPr>
            <w:tcW w:w="923" w:type="pct"/>
            <w:shd w:val="clear" w:color="auto" w:fill="FFFFFF"/>
          </w:tcPr>
          <w:p w14:paraId="7B79D348" w14:textId="77777777" w:rsidR="00ED30C4" w:rsidRPr="00301DAD" w:rsidRDefault="00ED30C4"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77" w:type="pct"/>
            <w:gridSpan w:val="8"/>
            <w:shd w:val="clear" w:color="auto" w:fill="FFFFFF"/>
          </w:tcPr>
          <w:p w14:paraId="0BAB7449" w14:textId="77777777" w:rsidR="00ED30C4" w:rsidRPr="00301DAD" w:rsidRDefault="00ED30C4" w:rsidP="00C9779A">
            <w:pPr>
              <w:shd w:val="clear" w:color="auto" w:fill="FFFFFF"/>
              <w:spacing w:after="0"/>
              <w:rPr>
                <w:rFonts w:asciiTheme="majorHAnsi" w:hAnsiTheme="majorHAnsi"/>
                <w:sz w:val="24"/>
                <w:szCs w:val="24"/>
              </w:rPr>
            </w:pPr>
            <w:r w:rsidRPr="00301DAD">
              <w:rPr>
                <w:rFonts w:asciiTheme="majorHAnsi" w:hAnsiTheme="majorHAnsi"/>
                <w:sz w:val="24"/>
                <w:szCs w:val="24"/>
              </w:rPr>
              <w:t xml:space="preserve">Proportion of kebeles declared </w:t>
            </w:r>
            <w:r w:rsidR="00C56852" w:rsidRPr="00301DAD">
              <w:rPr>
                <w:rFonts w:asciiTheme="majorHAnsi" w:hAnsiTheme="majorHAnsi"/>
                <w:sz w:val="24"/>
                <w:szCs w:val="24"/>
              </w:rPr>
              <w:t>h</w:t>
            </w:r>
            <w:r w:rsidRPr="00301DAD">
              <w:rPr>
                <w:rFonts w:asciiTheme="majorHAnsi" w:hAnsiTheme="majorHAnsi"/>
                <w:sz w:val="24"/>
                <w:szCs w:val="24"/>
              </w:rPr>
              <w:t>ome delivery free</w:t>
            </w:r>
          </w:p>
        </w:tc>
      </w:tr>
      <w:tr w:rsidR="00ED30C4" w:rsidRPr="005B7FF8" w14:paraId="0FB15745" w14:textId="77777777" w:rsidTr="006749DE">
        <w:trPr>
          <w:cantSplit/>
        </w:trPr>
        <w:tc>
          <w:tcPr>
            <w:tcW w:w="923" w:type="pct"/>
            <w:vMerge w:val="restart"/>
            <w:shd w:val="clear" w:color="auto" w:fill="FFFFFF"/>
          </w:tcPr>
          <w:p w14:paraId="3E855B96" w14:textId="77777777" w:rsidR="00ED30C4" w:rsidRPr="00301DAD" w:rsidRDefault="00ED30C4"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388" w:type="pct"/>
            <w:gridSpan w:val="6"/>
            <w:shd w:val="clear" w:color="auto" w:fill="FFFFFF"/>
          </w:tcPr>
          <w:p w14:paraId="1D175E17" w14:textId="77777777" w:rsidR="00ED30C4" w:rsidRPr="00301DAD" w:rsidRDefault="00ED30C4"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Number of kebeles that have been declared home delivery free</w:t>
            </w:r>
          </w:p>
        </w:tc>
        <w:tc>
          <w:tcPr>
            <w:tcW w:w="688" w:type="pct"/>
            <w:gridSpan w:val="2"/>
            <w:vMerge w:val="restart"/>
            <w:shd w:val="clear" w:color="auto" w:fill="FFFFFF"/>
            <w:vAlign w:val="center"/>
          </w:tcPr>
          <w:p w14:paraId="24814E9B" w14:textId="77777777" w:rsidR="00ED30C4" w:rsidRPr="00301DAD" w:rsidRDefault="00ED30C4"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ED30C4" w:rsidRPr="005B7FF8" w14:paraId="334D40BC" w14:textId="77777777" w:rsidTr="006749DE">
        <w:trPr>
          <w:cantSplit/>
        </w:trPr>
        <w:tc>
          <w:tcPr>
            <w:tcW w:w="923" w:type="pct"/>
            <w:vMerge/>
            <w:shd w:val="clear" w:color="auto" w:fill="FFFFFF"/>
          </w:tcPr>
          <w:p w14:paraId="216DA612" w14:textId="77777777" w:rsidR="00ED30C4" w:rsidRPr="00301DAD" w:rsidRDefault="00ED30C4" w:rsidP="00C9779A">
            <w:pPr>
              <w:keepNext/>
              <w:shd w:val="clear" w:color="auto" w:fill="FFFFFF"/>
              <w:spacing w:after="0"/>
              <w:rPr>
                <w:rFonts w:asciiTheme="majorHAnsi" w:hAnsiTheme="majorHAnsi"/>
                <w:sz w:val="24"/>
                <w:szCs w:val="24"/>
              </w:rPr>
            </w:pPr>
          </w:p>
        </w:tc>
        <w:tc>
          <w:tcPr>
            <w:tcW w:w="3388" w:type="pct"/>
            <w:gridSpan w:val="6"/>
            <w:shd w:val="clear" w:color="auto" w:fill="FFFFFF"/>
          </w:tcPr>
          <w:p w14:paraId="0688B644" w14:textId="77777777" w:rsidR="00ED30C4" w:rsidRPr="00301DAD" w:rsidRDefault="00ED30C4"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Total number of kebeles</w:t>
            </w:r>
          </w:p>
        </w:tc>
        <w:tc>
          <w:tcPr>
            <w:tcW w:w="688" w:type="pct"/>
            <w:gridSpan w:val="2"/>
            <w:vMerge/>
            <w:shd w:val="clear" w:color="auto" w:fill="FFFFFF"/>
          </w:tcPr>
          <w:p w14:paraId="45C50B3F" w14:textId="77777777" w:rsidR="00ED30C4" w:rsidRPr="00301DAD" w:rsidRDefault="00ED30C4" w:rsidP="00C9779A">
            <w:pPr>
              <w:keepNext/>
              <w:shd w:val="clear" w:color="auto" w:fill="FFFFFF"/>
              <w:spacing w:after="0"/>
              <w:jc w:val="both"/>
              <w:rPr>
                <w:rFonts w:asciiTheme="majorHAnsi" w:hAnsiTheme="majorHAnsi"/>
                <w:i/>
                <w:sz w:val="24"/>
                <w:szCs w:val="24"/>
              </w:rPr>
            </w:pPr>
          </w:p>
        </w:tc>
      </w:tr>
      <w:tr w:rsidR="00ED30C4" w:rsidRPr="005B7FF8" w14:paraId="28D163E7" w14:textId="77777777" w:rsidTr="004C2231">
        <w:trPr>
          <w:cantSplit/>
        </w:trPr>
        <w:tc>
          <w:tcPr>
            <w:tcW w:w="923" w:type="pct"/>
            <w:shd w:val="clear" w:color="auto" w:fill="FFFFFF"/>
          </w:tcPr>
          <w:p w14:paraId="35B945C3"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77" w:type="pct"/>
            <w:gridSpan w:val="8"/>
            <w:shd w:val="clear" w:color="auto" w:fill="FFFFFF"/>
          </w:tcPr>
          <w:p w14:paraId="1FB61F09" w14:textId="77777777" w:rsidR="00ED30C4" w:rsidRPr="00301DAD" w:rsidRDefault="00ED30C4" w:rsidP="00F72AB5">
            <w:pPr>
              <w:shd w:val="clear" w:color="auto" w:fill="FFFFFF"/>
              <w:spacing w:before="100" w:beforeAutospacing="1" w:after="0" w:afterAutospacing="1"/>
              <w:jc w:val="right"/>
              <w:textAlignment w:val="center"/>
              <w:rPr>
                <w:rFonts w:asciiTheme="majorHAnsi" w:hAnsiTheme="majorHAnsi"/>
                <w:i/>
                <w:sz w:val="24"/>
                <w:szCs w:val="24"/>
              </w:rPr>
            </w:pPr>
            <w:r w:rsidRPr="00301DAD">
              <w:rPr>
                <w:rFonts w:asciiTheme="majorHAnsi" w:hAnsiTheme="majorHAnsi"/>
                <w:sz w:val="24"/>
                <w:szCs w:val="24"/>
              </w:rPr>
              <w:t xml:space="preserve"> This indicator intends to further strengthen implementation of community level integrated maternal</w:t>
            </w:r>
            <w:r w:rsidR="000649B3" w:rsidRPr="00301DAD">
              <w:rPr>
                <w:rFonts w:asciiTheme="majorHAnsi" w:hAnsiTheme="majorHAnsi"/>
                <w:sz w:val="24"/>
                <w:szCs w:val="24"/>
              </w:rPr>
              <w:t xml:space="preserve"> and child health services .It </w:t>
            </w:r>
            <w:r w:rsidRPr="00301DAD">
              <w:rPr>
                <w:rFonts w:asciiTheme="majorHAnsi" w:hAnsiTheme="majorHAnsi"/>
                <w:sz w:val="24"/>
                <w:szCs w:val="24"/>
              </w:rPr>
              <w:t xml:space="preserve">gives an opportunity to further explore the existence and </w:t>
            </w:r>
            <w:r w:rsidR="00F72AB5" w:rsidRPr="00301DAD">
              <w:rPr>
                <w:rFonts w:asciiTheme="majorHAnsi" w:hAnsiTheme="majorHAnsi"/>
                <w:sz w:val="24"/>
                <w:szCs w:val="24"/>
              </w:rPr>
              <w:t>functionality of</w:t>
            </w:r>
            <w:r w:rsidRPr="00301DAD">
              <w:rPr>
                <w:rFonts w:asciiTheme="majorHAnsi" w:hAnsiTheme="majorHAnsi"/>
                <w:sz w:val="24"/>
                <w:szCs w:val="24"/>
              </w:rPr>
              <w:t xml:space="preserve"> HDA </w:t>
            </w:r>
            <w:r w:rsidR="00F72AB5" w:rsidRPr="00301DAD">
              <w:rPr>
                <w:rFonts w:asciiTheme="majorHAnsi" w:hAnsiTheme="majorHAnsi"/>
                <w:sz w:val="24"/>
                <w:szCs w:val="24"/>
              </w:rPr>
              <w:t xml:space="preserve">network. </w:t>
            </w:r>
            <w:r w:rsidRPr="00301DAD">
              <w:rPr>
                <w:rFonts w:asciiTheme="majorHAnsi" w:hAnsiTheme="majorHAnsi"/>
                <w:sz w:val="24"/>
                <w:szCs w:val="24"/>
              </w:rPr>
              <w:t xml:space="preserve">It also creates positive </w:t>
            </w:r>
            <w:r w:rsidR="000649B3" w:rsidRPr="00301DAD">
              <w:rPr>
                <w:rFonts w:asciiTheme="majorHAnsi" w:hAnsiTheme="majorHAnsi"/>
                <w:sz w:val="24"/>
                <w:szCs w:val="24"/>
              </w:rPr>
              <w:t>competition among</w:t>
            </w:r>
            <w:r w:rsidRPr="00301DAD">
              <w:rPr>
                <w:rFonts w:asciiTheme="majorHAnsi" w:hAnsiTheme="majorHAnsi"/>
                <w:sz w:val="24"/>
                <w:szCs w:val="24"/>
              </w:rPr>
              <w:t xml:space="preserve"> the neighboring kebeles.</w:t>
            </w:r>
            <w:r w:rsidR="00F72AB5" w:rsidRPr="00301DAD">
              <w:rPr>
                <w:rFonts w:asciiTheme="majorHAnsi" w:eastAsia="Times New Roman" w:hAnsiTheme="majorHAnsi"/>
                <w:sz w:val="24"/>
                <w:szCs w:val="24"/>
              </w:rPr>
              <w:t xml:space="preserve"> Network leader on monthly basis declares “</w:t>
            </w:r>
            <w:r w:rsidR="00F72AB5" w:rsidRPr="00301DAD">
              <w:rPr>
                <w:rFonts w:asciiTheme="majorHAnsi" w:hAnsiTheme="majorHAnsi"/>
              </w:rPr>
              <w:t xml:space="preserve">home delivery free kebele” </w:t>
            </w:r>
            <w:r w:rsidR="00F72AB5" w:rsidRPr="00301DAD">
              <w:rPr>
                <w:rFonts w:asciiTheme="majorHAnsi" w:eastAsia="Times New Roman" w:hAnsiTheme="majorHAnsi"/>
                <w:sz w:val="24"/>
                <w:szCs w:val="24"/>
              </w:rPr>
              <w:t xml:space="preserve">using the network structure that documents zero home delivery. </w:t>
            </w:r>
          </w:p>
        </w:tc>
      </w:tr>
      <w:tr w:rsidR="00ED30C4" w:rsidRPr="005B7FF8" w14:paraId="4E2E48E0" w14:textId="77777777" w:rsidTr="004C2231">
        <w:trPr>
          <w:cantSplit/>
        </w:trPr>
        <w:tc>
          <w:tcPr>
            <w:tcW w:w="923" w:type="pct"/>
            <w:shd w:val="clear" w:color="auto" w:fill="FFFFFF"/>
          </w:tcPr>
          <w:p w14:paraId="03F26146"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77" w:type="pct"/>
            <w:gridSpan w:val="8"/>
            <w:shd w:val="clear" w:color="auto" w:fill="FFFFFF"/>
          </w:tcPr>
          <w:p w14:paraId="048A716E" w14:textId="77777777" w:rsidR="00ED30C4" w:rsidRPr="00301DAD" w:rsidRDefault="00ED30C4"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None</w:t>
            </w:r>
          </w:p>
        </w:tc>
      </w:tr>
      <w:tr w:rsidR="00ED30C4" w:rsidRPr="005B7FF8" w14:paraId="3017EB73" w14:textId="77777777" w:rsidTr="004C2231">
        <w:trPr>
          <w:cantSplit/>
          <w:trHeight w:val="60"/>
        </w:trPr>
        <w:tc>
          <w:tcPr>
            <w:tcW w:w="923" w:type="pct"/>
            <w:shd w:val="clear" w:color="auto" w:fill="FFFFFF"/>
          </w:tcPr>
          <w:p w14:paraId="60AE90E4" w14:textId="77777777" w:rsidR="00ED30C4" w:rsidRPr="00301DAD" w:rsidRDefault="00ED30C4"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77" w:type="pct"/>
            <w:gridSpan w:val="8"/>
            <w:shd w:val="clear" w:color="auto" w:fill="FFFFFF"/>
          </w:tcPr>
          <w:p w14:paraId="23F95AAA" w14:textId="77777777" w:rsidR="00ED30C4" w:rsidRPr="00301DAD" w:rsidRDefault="00F72AB5"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A</w:t>
            </w:r>
            <w:r w:rsidR="00F25C00" w:rsidRPr="00301DAD">
              <w:rPr>
                <w:rFonts w:asciiTheme="majorHAnsi" w:hAnsiTheme="majorHAnsi"/>
                <w:sz w:val="24"/>
                <w:szCs w:val="24"/>
              </w:rPr>
              <w:t xml:space="preserve">dministrative report </w:t>
            </w:r>
          </w:p>
        </w:tc>
      </w:tr>
      <w:tr w:rsidR="006749DE" w:rsidRPr="005B7FF8" w14:paraId="0BDC0657" w14:textId="77777777" w:rsidTr="004C2231">
        <w:trPr>
          <w:cantSplit/>
          <w:trHeight w:val="54"/>
        </w:trPr>
        <w:tc>
          <w:tcPr>
            <w:tcW w:w="923" w:type="pct"/>
            <w:vMerge w:val="restart"/>
            <w:shd w:val="clear" w:color="auto" w:fill="FFFFFF"/>
          </w:tcPr>
          <w:p w14:paraId="20B05D64"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50" w:type="pct"/>
            <w:shd w:val="clear" w:color="auto" w:fill="FFFFFF"/>
          </w:tcPr>
          <w:p w14:paraId="28FB8B2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88" w:type="pct"/>
            <w:shd w:val="clear" w:color="auto" w:fill="FFFFFF"/>
          </w:tcPr>
          <w:p w14:paraId="551688D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50" w:type="pct"/>
            <w:shd w:val="clear" w:color="auto" w:fill="FFFFFF"/>
          </w:tcPr>
          <w:p w14:paraId="5C8BD3D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95" w:type="pct"/>
            <w:shd w:val="clear" w:color="auto" w:fill="FFFFFF"/>
          </w:tcPr>
          <w:p w14:paraId="7B4A494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49" w:type="pct"/>
            <w:shd w:val="clear" w:color="auto" w:fill="FFFFFF"/>
          </w:tcPr>
          <w:p w14:paraId="6BEAEE4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49" w:type="pct"/>
            <w:gridSpan w:val="2"/>
            <w:shd w:val="clear" w:color="auto" w:fill="FFFFFF"/>
          </w:tcPr>
          <w:p w14:paraId="2EC41BC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96" w:type="pct"/>
            <w:shd w:val="clear" w:color="auto" w:fill="FFFFFF"/>
          </w:tcPr>
          <w:p w14:paraId="346B1A4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ED30C4" w:rsidRPr="005B7FF8" w14:paraId="5FCDCDBB" w14:textId="77777777" w:rsidTr="004C2231">
        <w:trPr>
          <w:cantSplit/>
          <w:trHeight w:val="233"/>
        </w:trPr>
        <w:tc>
          <w:tcPr>
            <w:tcW w:w="923" w:type="pct"/>
            <w:vMerge/>
            <w:shd w:val="clear" w:color="auto" w:fill="FFFFFF"/>
          </w:tcPr>
          <w:p w14:paraId="12EBE457" w14:textId="77777777" w:rsidR="00ED30C4" w:rsidRPr="00301DAD" w:rsidRDefault="00ED30C4" w:rsidP="00C9779A">
            <w:pPr>
              <w:keepNext/>
              <w:shd w:val="clear" w:color="auto" w:fill="FFFFFF"/>
              <w:spacing w:after="0"/>
              <w:rPr>
                <w:rFonts w:asciiTheme="majorHAnsi" w:hAnsiTheme="majorHAnsi"/>
                <w:sz w:val="24"/>
                <w:szCs w:val="24"/>
              </w:rPr>
            </w:pPr>
          </w:p>
        </w:tc>
        <w:tc>
          <w:tcPr>
            <w:tcW w:w="550" w:type="pct"/>
            <w:shd w:val="clear" w:color="auto" w:fill="FFFFFF"/>
          </w:tcPr>
          <w:p w14:paraId="7EA3A1F0"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88" w:type="pct"/>
            <w:shd w:val="clear" w:color="auto" w:fill="FFFFFF"/>
          </w:tcPr>
          <w:p w14:paraId="66886733"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r w:rsidR="004C2231" w:rsidRPr="00301DAD">
              <w:rPr>
                <w:rFonts w:asciiTheme="majorHAnsi" w:hAnsiTheme="majorHAnsi"/>
                <w:sz w:val="24"/>
                <w:szCs w:val="24"/>
              </w:rPr>
              <w:t>*</w:t>
            </w:r>
          </w:p>
        </w:tc>
        <w:tc>
          <w:tcPr>
            <w:tcW w:w="550" w:type="pct"/>
            <w:shd w:val="clear" w:color="auto" w:fill="FFFFFF"/>
          </w:tcPr>
          <w:p w14:paraId="19EC08D7" w14:textId="77777777" w:rsidR="00ED30C4" w:rsidRPr="00301DAD" w:rsidRDefault="00ED30C4" w:rsidP="00C9779A">
            <w:pPr>
              <w:shd w:val="clear" w:color="auto" w:fill="FFFFFF"/>
              <w:spacing w:after="0"/>
              <w:jc w:val="center"/>
              <w:rPr>
                <w:rFonts w:asciiTheme="majorHAnsi" w:hAnsiTheme="majorHAnsi"/>
                <w:sz w:val="24"/>
                <w:szCs w:val="24"/>
              </w:rPr>
            </w:pPr>
          </w:p>
        </w:tc>
        <w:tc>
          <w:tcPr>
            <w:tcW w:w="595" w:type="pct"/>
            <w:shd w:val="clear" w:color="auto" w:fill="FFFFFF"/>
          </w:tcPr>
          <w:p w14:paraId="0F1BD682"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shd w:val="clear" w:color="auto" w:fill="FFFFFF"/>
          </w:tcPr>
          <w:p w14:paraId="3A00E7C2" w14:textId="77777777" w:rsidR="00ED30C4" w:rsidRPr="00301DAD" w:rsidRDefault="006246FA"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gridSpan w:val="2"/>
            <w:shd w:val="clear" w:color="auto" w:fill="FFFFFF"/>
          </w:tcPr>
          <w:p w14:paraId="4FC7CF99"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6" w:type="pct"/>
            <w:shd w:val="clear" w:color="auto" w:fill="FFFFFF"/>
          </w:tcPr>
          <w:p w14:paraId="3F73FD6B" w14:textId="77777777" w:rsidR="00ED30C4" w:rsidRPr="00301DAD" w:rsidRDefault="00ED30C4"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755A734B" w14:textId="77777777" w:rsidR="004C2231" w:rsidRPr="00301DAD" w:rsidRDefault="004C2231" w:rsidP="004C2231">
      <w:pPr>
        <w:shd w:val="clear" w:color="auto" w:fill="FFFFFF"/>
        <w:spacing w:after="0"/>
        <w:jc w:val="both"/>
        <w:rPr>
          <w:rFonts w:asciiTheme="majorHAnsi" w:hAnsiTheme="majorHAnsi"/>
        </w:rPr>
      </w:pPr>
      <w:r w:rsidRPr="00301DAD">
        <w:rPr>
          <w:rFonts w:asciiTheme="majorHAnsi" w:hAnsiTheme="majorHAnsi"/>
          <w:sz w:val="24"/>
          <w:szCs w:val="24"/>
        </w:rPr>
        <w:t>*</w:t>
      </w:r>
      <w:r w:rsidRPr="00301DAD">
        <w:rPr>
          <w:rFonts w:asciiTheme="majorHAnsi" w:hAnsiTheme="majorHAnsi"/>
          <w:i/>
          <w:sz w:val="16"/>
          <w:szCs w:val="24"/>
        </w:rPr>
        <w:t>N.B.HC aggregates reports received from HPs &amp; sends to worHO .</w:t>
      </w:r>
      <w:r w:rsidRPr="00301DAD">
        <w:rPr>
          <w:rFonts w:asciiTheme="majorHAnsi" w:hAnsiTheme="majorHAnsi"/>
        </w:rPr>
        <w:t xml:space="preserve"> </w:t>
      </w:r>
    </w:p>
    <w:p w14:paraId="2A0607D2" w14:textId="77777777" w:rsidR="00ED30C4" w:rsidRPr="00301DAD" w:rsidRDefault="00ED30C4" w:rsidP="00C9779A">
      <w:pPr>
        <w:shd w:val="clear" w:color="auto" w:fill="FFFFFF"/>
        <w:spacing w:after="0"/>
        <w:jc w:val="both"/>
        <w:rPr>
          <w:rFonts w:asciiTheme="majorHAnsi" w:hAnsiTheme="majorHAnsi"/>
          <w:sz w:val="24"/>
          <w:szCs w:val="24"/>
        </w:rPr>
      </w:pPr>
    </w:p>
    <w:p w14:paraId="4466DBA1" w14:textId="77777777" w:rsidR="00B163DB" w:rsidRPr="00301DAD" w:rsidRDefault="00B163DB" w:rsidP="00C9779A">
      <w:pPr>
        <w:shd w:val="clear" w:color="auto" w:fill="FFFFFF"/>
        <w:spacing w:after="0"/>
        <w:rPr>
          <w:rStyle w:val="Heading3Char"/>
          <w:rFonts w:asciiTheme="majorHAnsi" w:eastAsia="Calibri" w:hAnsiTheme="majorHAnsi" w:cs="Times New Roman"/>
          <w:b w:val="0"/>
          <w:sz w:val="24"/>
          <w:szCs w:val="24"/>
        </w:rPr>
      </w:pPr>
    </w:p>
    <w:p w14:paraId="39048F3F" w14:textId="77777777" w:rsidR="00B163DB" w:rsidRPr="00301DAD" w:rsidRDefault="00B163DB" w:rsidP="00C9779A">
      <w:pPr>
        <w:shd w:val="clear" w:color="auto" w:fill="FFFFFF"/>
        <w:spacing w:after="0"/>
        <w:rPr>
          <w:rStyle w:val="Heading3Char"/>
          <w:rFonts w:asciiTheme="majorHAnsi" w:eastAsia="Calibri" w:hAnsiTheme="majorHAnsi" w:cs="Times New Roman"/>
          <w:b w:val="0"/>
          <w:sz w:val="24"/>
          <w:szCs w:val="24"/>
        </w:rPr>
      </w:pPr>
    </w:p>
    <w:p w14:paraId="7EF842F8" w14:textId="77777777" w:rsidR="00B163DB" w:rsidRPr="00301DAD" w:rsidRDefault="00B163DB" w:rsidP="00C9779A">
      <w:pPr>
        <w:shd w:val="clear" w:color="auto" w:fill="FFFFFF"/>
        <w:spacing w:after="0"/>
        <w:rPr>
          <w:rStyle w:val="Heading3Char"/>
          <w:rFonts w:asciiTheme="majorHAnsi" w:eastAsia="Calibri" w:hAnsiTheme="majorHAnsi" w:cs="Times New Roman"/>
          <w:b w:val="0"/>
          <w:sz w:val="24"/>
          <w:szCs w:val="24"/>
        </w:rPr>
      </w:pPr>
    </w:p>
    <w:p w14:paraId="152E1131" w14:textId="77777777" w:rsidR="00B163DB" w:rsidRPr="00301DAD" w:rsidRDefault="00B163DB" w:rsidP="00C9779A">
      <w:pPr>
        <w:shd w:val="clear" w:color="auto" w:fill="FFFFFF"/>
        <w:spacing w:after="0"/>
        <w:rPr>
          <w:rStyle w:val="Heading3Char"/>
          <w:rFonts w:asciiTheme="majorHAnsi" w:eastAsia="Calibri" w:hAnsiTheme="majorHAnsi" w:cs="Times New Roman"/>
          <w:b w:val="0"/>
          <w:sz w:val="24"/>
          <w:szCs w:val="24"/>
        </w:rPr>
      </w:pPr>
    </w:p>
    <w:p w14:paraId="23564A43" w14:textId="77777777" w:rsidR="00B163DB" w:rsidRPr="00301DAD" w:rsidRDefault="004C1E3A" w:rsidP="00104C3F">
      <w:pPr>
        <w:pStyle w:val="Heading3"/>
        <w:spacing w:before="0" w:after="0"/>
        <w:rPr>
          <w:rFonts w:asciiTheme="majorHAnsi" w:eastAsia="Calibri" w:hAnsiTheme="majorHAnsi"/>
        </w:rPr>
      </w:pPr>
      <w:r w:rsidRPr="00301DAD">
        <w:rPr>
          <w:rStyle w:val="Heading3Char"/>
          <w:rFonts w:asciiTheme="majorHAnsi" w:eastAsia="Calibri" w:hAnsiTheme="majorHAnsi" w:cs="Times New Roman"/>
          <w:b/>
          <w:sz w:val="24"/>
          <w:szCs w:val="24"/>
        </w:rPr>
        <w:br w:type="page"/>
      </w:r>
      <w:bookmarkStart w:id="77" w:name="_Toc378759542"/>
      <w:bookmarkStart w:id="78" w:name="_Toc383875973"/>
      <w:r w:rsidR="0008640F" w:rsidRPr="00301DAD">
        <w:rPr>
          <w:rFonts w:asciiTheme="majorHAnsi" w:eastAsia="Calibri" w:hAnsiTheme="majorHAnsi"/>
        </w:rPr>
        <w:lastRenderedPageBreak/>
        <w:t xml:space="preserve">C1.1.2. </w:t>
      </w:r>
      <w:r w:rsidRPr="00301DAD">
        <w:rPr>
          <w:rFonts w:asciiTheme="majorHAnsi" w:eastAsia="Calibri" w:hAnsiTheme="majorHAnsi"/>
        </w:rPr>
        <w:t>PMTCT</w:t>
      </w:r>
      <w:bookmarkEnd w:id="77"/>
      <w:bookmarkEnd w:id="78"/>
    </w:p>
    <w:p w14:paraId="406BAE6D" w14:textId="77777777" w:rsidR="00425410" w:rsidRPr="00301DAD" w:rsidRDefault="00425410" w:rsidP="00425410">
      <w:pPr>
        <w:rPr>
          <w:rFonts w:asciiTheme="majorHAnsi" w:hAnsiTheme="majorHAnsi"/>
          <w:sz w:val="24"/>
          <w:szCs w:val="24"/>
        </w:rPr>
      </w:pPr>
      <w:r w:rsidRPr="00301DAD">
        <w:rPr>
          <w:rFonts w:asciiTheme="majorHAnsi" w:hAnsiTheme="majorHAnsi"/>
          <w:bCs/>
          <w:sz w:val="24"/>
          <w:szCs w:val="24"/>
        </w:rPr>
        <w:t xml:space="preserve">There are 7 </w:t>
      </w:r>
      <w:r w:rsidRPr="00301DAD">
        <w:rPr>
          <w:rFonts w:asciiTheme="majorHAnsi" w:hAnsiTheme="majorHAnsi"/>
          <w:sz w:val="24"/>
          <w:szCs w:val="24"/>
        </w:rPr>
        <w:t>indicators</w:t>
      </w:r>
      <w:r w:rsidRPr="00301DAD">
        <w:rPr>
          <w:rFonts w:asciiTheme="majorHAnsi" w:hAnsiTheme="majorHAnsi"/>
          <w:bCs/>
          <w:sz w:val="24"/>
          <w:szCs w:val="24"/>
        </w:rPr>
        <w:t xml:space="preserve"> for PMTCT including for mothers and infants born </w:t>
      </w:r>
      <w:r w:rsidRPr="00301DAD">
        <w:rPr>
          <w:rFonts w:asciiTheme="majorHAnsi" w:hAnsiTheme="majorHAnsi"/>
          <w:sz w:val="24"/>
          <w:szCs w:val="24"/>
        </w:rPr>
        <w:t>(</w:t>
      </w:r>
      <w:r w:rsidRPr="00301DAD">
        <w:rPr>
          <w:rFonts w:asciiTheme="majorHAnsi" w:hAnsiTheme="majorHAnsi"/>
          <w:bCs/>
          <w:sz w:val="24"/>
          <w:szCs w:val="24"/>
        </w:rPr>
        <w:t xml:space="preserve">7 </w:t>
      </w:r>
      <w:r w:rsidRPr="00301DAD">
        <w:rPr>
          <w:rFonts w:asciiTheme="majorHAnsi" w:hAnsiTheme="majorHAnsi"/>
          <w:sz w:val="24"/>
          <w:szCs w:val="24"/>
        </w:rPr>
        <w:t>indicators)</w:t>
      </w:r>
    </w:p>
    <w:p w14:paraId="7E0F6D60" w14:textId="77777777" w:rsidR="0024610A" w:rsidRPr="00301DAD" w:rsidRDefault="0008640F" w:rsidP="00104C3F">
      <w:pPr>
        <w:pStyle w:val="Heading5"/>
        <w:spacing w:before="0" w:after="0"/>
        <w:rPr>
          <w:rFonts w:asciiTheme="majorHAnsi" w:eastAsia="Calibri" w:hAnsiTheme="majorHAnsi"/>
        </w:rPr>
      </w:pPr>
      <w:bookmarkStart w:id="79" w:name="_Toc378759543"/>
      <w:bookmarkStart w:id="80" w:name="_Toc383875974"/>
      <w:r w:rsidRPr="00301DAD">
        <w:rPr>
          <w:rFonts w:asciiTheme="majorHAnsi" w:eastAsia="Calibri" w:hAnsiTheme="majorHAnsi"/>
        </w:rPr>
        <w:t xml:space="preserve">C1.1.2.1 </w:t>
      </w:r>
      <w:r w:rsidR="0024610A" w:rsidRPr="00301DAD">
        <w:rPr>
          <w:rFonts w:asciiTheme="majorHAnsi" w:eastAsia="Calibri" w:hAnsiTheme="majorHAnsi"/>
        </w:rPr>
        <w:t>Percentage of pregnant</w:t>
      </w:r>
      <w:r w:rsidR="00CC2DCC" w:rsidRPr="00301DAD">
        <w:rPr>
          <w:rFonts w:asciiTheme="majorHAnsi" w:eastAsia="Calibri" w:hAnsiTheme="majorHAnsi"/>
        </w:rPr>
        <w:t xml:space="preserve"> and </w:t>
      </w:r>
      <w:r w:rsidR="00536553" w:rsidRPr="00301DAD">
        <w:rPr>
          <w:rFonts w:asciiTheme="majorHAnsi" w:eastAsia="Calibri" w:hAnsiTheme="majorHAnsi"/>
        </w:rPr>
        <w:t>lactating women</w:t>
      </w:r>
      <w:r w:rsidR="0024610A" w:rsidRPr="00301DAD">
        <w:rPr>
          <w:rFonts w:asciiTheme="majorHAnsi" w:eastAsia="Calibri" w:hAnsiTheme="majorHAnsi"/>
        </w:rPr>
        <w:t xml:space="preserve"> who were tested for HIV and who know their results</w:t>
      </w:r>
      <w:bookmarkEnd w:id="79"/>
      <w:bookmarkEnd w:id="80"/>
      <w:r w:rsidR="0024610A" w:rsidRPr="00301DAD">
        <w:rPr>
          <w:rFonts w:asciiTheme="majorHAnsi" w:eastAsia="Calibri" w:hAnsiTheme="majorHAnsi"/>
        </w:rPr>
        <w:t xml:space="preserve"> </w:t>
      </w:r>
    </w:p>
    <w:tbl>
      <w:tblPr>
        <w:tblW w:w="5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6"/>
        <w:gridCol w:w="1060"/>
        <w:gridCol w:w="1487"/>
        <w:gridCol w:w="1056"/>
        <w:gridCol w:w="1405"/>
        <w:gridCol w:w="1142"/>
        <w:gridCol w:w="815"/>
        <w:gridCol w:w="241"/>
        <w:gridCol w:w="1054"/>
      </w:tblGrid>
      <w:tr w:rsidR="0024610A" w:rsidRPr="005B7FF8" w14:paraId="0CA2EC49" w14:textId="77777777" w:rsidTr="00104C3F">
        <w:trPr>
          <w:cantSplit/>
          <w:trHeight w:val="732"/>
        </w:trPr>
        <w:tc>
          <w:tcPr>
            <w:tcW w:w="885" w:type="pct"/>
            <w:shd w:val="clear" w:color="auto" w:fill="FFFFFF"/>
          </w:tcPr>
          <w:p w14:paraId="30E3FDA7" w14:textId="77777777" w:rsidR="0024610A" w:rsidRPr="00301DAD" w:rsidRDefault="0024610A" w:rsidP="00104C3F">
            <w:pPr>
              <w:keepNext/>
              <w:shd w:val="clear" w:color="auto" w:fill="FFFFFF"/>
              <w:spacing w:after="0"/>
              <w:jc w:val="both"/>
              <w:rPr>
                <w:rFonts w:asciiTheme="majorHAnsi" w:hAnsiTheme="majorHAnsi"/>
                <w:szCs w:val="24"/>
              </w:rPr>
            </w:pPr>
            <w:r w:rsidRPr="00301DAD">
              <w:rPr>
                <w:rFonts w:asciiTheme="majorHAnsi" w:hAnsiTheme="majorHAnsi"/>
                <w:szCs w:val="24"/>
              </w:rPr>
              <w:t>Definition</w:t>
            </w:r>
          </w:p>
        </w:tc>
        <w:tc>
          <w:tcPr>
            <w:tcW w:w="4115" w:type="pct"/>
            <w:gridSpan w:val="8"/>
            <w:shd w:val="clear" w:color="auto" w:fill="FFFFFF"/>
          </w:tcPr>
          <w:p w14:paraId="3586BA39" w14:textId="77777777" w:rsidR="0024610A" w:rsidRPr="00301DAD" w:rsidRDefault="0024610A" w:rsidP="00C9779A">
            <w:pPr>
              <w:shd w:val="clear" w:color="auto" w:fill="FFFFFF"/>
              <w:autoSpaceDE w:val="0"/>
              <w:autoSpaceDN w:val="0"/>
              <w:adjustRightInd w:val="0"/>
              <w:spacing w:after="0"/>
              <w:jc w:val="both"/>
              <w:rPr>
                <w:rFonts w:asciiTheme="majorHAnsi" w:hAnsiTheme="majorHAnsi"/>
                <w:szCs w:val="24"/>
              </w:rPr>
            </w:pPr>
            <w:r w:rsidRPr="00301DAD">
              <w:rPr>
                <w:rFonts w:asciiTheme="majorHAnsi" w:hAnsiTheme="majorHAnsi"/>
                <w:szCs w:val="24"/>
              </w:rPr>
              <w:t xml:space="preserve">Percentage of pregnant women who were tested for HIV and who know their results during pregnancy, labor and </w:t>
            </w:r>
            <w:r w:rsidR="00E24BC0" w:rsidRPr="00301DAD">
              <w:rPr>
                <w:rFonts w:asciiTheme="majorHAnsi" w:hAnsiTheme="majorHAnsi"/>
                <w:szCs w:val="24"/>
              </w:rPr>
              <w:t>d</w:t>
            </w:r>
            <w:r w:rsidRPr="00301DAD">
              <w:rPr>
                <w:rFonts w:asciiTheme="majorHAnsi" w:hAnsiTheme="majorHAnsi"/>
                <w:szCs w:val="24"/>
              </w:rPr>
              <w:t>elivery and post</w:t>
            </w:r>
            <w:r w:rsidR="00E24BC0" w:rsidRPr="00301DAD">
              <w:rPr>
                <w:rFonts w:asciiTheme="majorHAnsi" w:hAnsiTheme="majorHAnsi"/>
                <w:szCs w:val="24"/>
              </w:rPr>
              <w:t>-</w:t>
            </w:r>
            <w:r w:rsidRPr="00301DAD">
              <w:rPr>
                <w:rFonts w:asciiTheme="majorHAnsi" w:hAnsiTheme="majorHAnsi"/>
                <w:szCs w:val="24"/>
              </w:rPr>
              <w:t>partum period</w:t>
            </w:r>
          </w:p>
        </w:tc>
      </w:tr>
      <w:tr w:rsidR="0024610A" w:rsidRPr="005B7FF8" w14:paraId="2DFEA972" w14:textId="77777777" w:rsidTr="00104C3F">
        <w:trPr>
          <w:cantSplit/>
          <w:trHeight w:val="732"/>
        </w:trPr>
        <w:tc>
          <w:tcPr>
            <w:tcW w:w="885" w:type="pct"/>
            <w:vMerge w:val="restart"/>
            <w:shd w:val="clear" w:color="auto" w:fill="FFFFFF"/>
          </w:tcPr>
          <w:p w14:paraId="614F5C3F" w14:textId="77777777" w:rsidR="0024610A" w:rsidRPr="00301DAD" w:rsidRDefault="0024610A" w:rsidP="00C9779A">
            <w:pPr>
              <w:keepNext/>
              <w:shd w:val="clear" w:color="auto" w:fill="FFFFFF"/>
              <w:spacing w:after="0"/>
              <w:rPr>
                <w:rFonts w:asciiTheme="majorHAnsi" w:hAnsiTheme="majorHAnsi"/>
                <w:szCs w:val="24"/>
              </w:rPr>
            </w:pPr>
            <w:r w:rsidRPr="00301DAD">
              <w:rPr>
                <w:rFonts w:asciiTheme="majorHAnsi" w:hAnsiTheme="majorHAnsi"/>
                <w:szCs w:val="24"/>
              </w:rPr>
              <w:t>Formula</w:t>
            </w:r>
          </w:p>
        </w:tc>
        <w:tc>
          <w:tcPr>
            <w:tcW w:w="3470" w:type="pct"/>
            <w:gridSpan w:val="6"/>
            <w:shd w:val="clear" w:color="auto" w:fill="FFFFFF"/>
          </w:tcPr>
          <w:p w14:paraId="3C92D1C6" w14:textId="77777777" w:rsidR="0024610A" w:rsidRPr="00301DAD" w:rsidRDefault="0024610A" w:rsidP="00C9779A">
            <w:pPr>
              <w:keepNext/>
              <w:shd w:val="clear" w:color="auto" w:fill="FFFFFF"/>
              <w:spacing w:before="100" w:beforeAutospacing="1" w:after="0" w:afterAutospacing="1"/>
              <w:jc w:val="center"/>
              <w:textAlignment w:val="center"/>
              <w:rPr>
                <w:rFonts w:asciiTheme="majorHAnsi" w:hAnsiTheme="majorHAnsi"/>
                <w:szCs w:val="24"/>
              </w:rPr>
            </w:pPr>
            <w:r w:rsidRPr="00301DAD">
              <w:rPr>
                <w:rFonts w:asciiTheme="majorHAnsi" w:hAnsiTheme="majorHAnsi"/>
                <w:szCs w:val="24"/>
              </w:rPr>
              <w:t xml:space="preserve">Number of pregnant women tested and know their result during pregnancy, labor and </w:t>
            </w:r>
            <w:r w:rsidR="00E24BC0" w:rsidRPr="00301DAD">
              <w:rPr>
                <w:rFonts w:asciiTheme="majorHAnsi" w:hAnsiTheme="majorHAnsi"/>
                <w:szCs w:val="24"/>
              </w:rPr>
              <w:t>d</w:t>
            </w:r>
            <w:r w:rsidRPr="00301DAD">
              <w:rPr>
                <w:rFonts w:asciiTheme="majorHAnsi" w:hAnsiTheme="majorHAnsi"/>
                <w:szCs w:val="24"/>
              </w:rPr>
              <w:t>elivery and post</w:t>
            </w:r>
            <w:r w:rsidR="00E24BC0" w:rsidRPr="00301DAD">
              <w:rPr>
                <w:rFonts w:asciiTheme="majorHAnsi" w:hAnsiTheme="majorHAnsi"/>
                <w:szCs w:val="24"/>
              </w:rPr>
              <w:t>-</w:t>
            </w:r>
            <w:r w:rsidRPr="00301DAD">
              <w:rPr>
                <w:rFonts w:asciiTheme="majorHAnsi" w:hAnsiTheme="majorHAnsi"/>
                <w:szCs w:val="24"/>
              </w:rPr>
              <w:t>partum period</w:t>
            </w:r>
          </w:p>
        </w:tc>
        <w:tc>
          <w:tcPr>
            <w:tcW w:w="645" w:type="pct"/>
            <w:gridSpan w:val="2"/>
            <w:vMerge w:val="restart"/>
            <w:shd w:val="clear" w:color="auto" w:fill="FFFFFF"/>
            <w:vAlign w:val="center"/>
          </w:tcPr>
          <w:p w14:paraId="6786808E" w14:textId="77777777" w:rsidR="0024610A" w:rsidRPr="00301DAD" w:rsidRDefault="0024610A" w:rsidP="00C9779A">
            <w:pPr>
              <w:keepNext/>
              <w:shd w:val="clear" w:color="auto" w:fill="FFFFFF"/>
              <w:spacing w:before="100" w:beforeAutospacing="1" w:after="0" w:afterAutospacing="1"/>
              <w:jc w:val="right"/>
              <w:textAlignment w:val="center"/>
              <w:rPr>
                <w:rFonts w:asciiTheme="majorHAnsi" w:hAnsiTheme="majorHAnsi"/>
                <w:i/>
                <w:szCs w:val="24"/>
              </w:rPr>
            </w:pPr>
            <w:r w:rsidRPr="00301DAD">
              <w:rPr>
                <w:rFonts w:asciiTheme="majorHAnsi" w:hAnsiTheme="majorHAnsi"/>
                <w:i/>
                <w:szCs w:val="24"/>
              </w:rPr>
              <w:t>X 100</w:t>
            </w:r>
          </w:p>
        </w:tc>
      </w:tr>
      <w:tr w:rsidR="0024610A" w:rsidRPr="005B7FF8" w14:paraId="0182F82C" w14:textId="77777777" w:rsidTr="00104C3F">
        <w:trPr>
          <w:cantSplit/>
          <w:trHeight w:val="502"/>
        </w:trPr>
        <w:tc>
          <w:tcPr>
            <w:tcW w:w="885" w:type="pct"/>
            <w:vMerge/>
            <w:shd w:val="clear" w:color="auto" w:fill="FFFFFF"/>
          </w:tcPr>
          <w:p w14:paraId="1DB7366F" w14:textId="77777777" w:rsidR="0024610A" w:rsidRPr="00301DAD" w:rsidRDefault="0024610A" w:rsidP="00C9779A">
            <w:pPr>
              <w:keepNext/>
              <w:shd w:val="clear" w:color="auto" w:fill="FFFFFF"/>
              <w:spacing w:after="0"/>
              <w:rPr>
                <w:rFonts w:asciiTheme="majorHAnsi" w:hAnsiTheme="majorHAnsi"/>
                <w:szCs w:val="24"/>
              </w:rPr>
            </w:pPr>
          </w:p>
        </w:tc>
        <w:tc>
          <w:tcPr>
            <w:tcW w:w="3470" w:type="pct"/>
            <w:gridSpan w:val="6"/>
            <w:shd w:val="clear" w:color="auto" w:fill="FFFFFF"/>
          </w:tcPr>
          <w:p w14:paraId="18B006C2" w14:textId="77777777" w:rsidR="0024610A" w:rsidRPr="00301DAD" w:rsidRDefault="0024610A" w:rsidP="00900D3B">
            <w:pPr>
              <w:keepNext/>
              <w:shd w:val="clear" w:color="auto" w:fill="FFFFFF"/>
              <w:spacing w:before="100" w:beforeAutospacing="1" w:after="0" w:afterAutospacing="1"/>
              <w:jc w:val="center"/>
              <w:textAlignment w:val="center"/>
              <w:rPr>
                <w:rFonts w:asciiTheme="majorHAnsi" w:hAnsiTheme="majorHAnsi"/>
                <w:szCs w:val="24"/>
              </w:rPr>
            </w:pPr>
            <w:r w:rsidRPr="00301DAD">
              <w:rPr>
                <w:rFonts w:asciiTheme="majorHAnsi" w:hAnsiTheme="majorHAnsi"/>
                <w:szCs w:val="24"/>
              </w:rPr>
              <w:t xml:space="preserve">Estimated number of pregnant women </w:t>
            </w:r>
          </w:p>
        </w:tc>
        <w:tc>
          <w:tcPr>
            <w:tcW w:w="645" w:type="pct"/>
            <w:gridSpan w:val="2"/>
            <w:vMerge/>
            <w:shd w:val="clear" w:color="auto" w:fill="FFFFFF"/>
          </w:tcPr>
          <w:p w14:paraId="3400106D" w14:textId="77777777" w:rsidR="0024610A" w:rsidRPr="00301DAD" w:rsidRDefault="0024610A" w:rsidP="00C9779A">
            <w:pPr>
              <w:keepNext/>
              <w:shd w:val="clear" w:color="auto" w:fill="FFFFFF"/>
              <w:spacing w:after="0"/>
              <w:jc w:val="both"/>
              <w:rPr>
                <w:rFonts w:asciiTheme="majorHAnsi" w:hAnsiTheme="majorHAnsi"/>
                <w:i/>
                <w:szCs w:val="24"/>
              </w:rPr>
            </w:pPr>
          </w:p>
        </w:tc>
      </w:tr>
      <w:tr w:rsidR="0024610A" w:rsidRPr="005B7FF8" w14:paraId="7852614B" w14:textId="77777777" w:rsidTr="006749DE">
        <w:trPr>
          <w:cantSplit/>
          <w:trHeight w:val="4958"/>
        </w:trPr>
        <w:tc>
          <w:tcPr>
            <w:tcW w:w="885" w:type="pct"/>
            <w:shd w:val="clear" w:color="auto" w:fill="FFFFFF"/>
          </w:tcPr>
          <w:p w14:paraId="187769E8" w14:textId="77777777" w:rsidR="0024610A" w:rsidRPr="00301DAD" w:rsidRDefault="0024610A" w:rsidP="00C9779A">
            <w:pPr>
              <w:keepNext/>
              <w:shd w:val="clear" w:color="auto" w:fill="FFFFFF"/>
              <w:spacing w:before="100" w:beforeAutospacing="1" w:after="0" w:afterAutospacing="1"/>
              <w:jc w:val="right"/>
              <w:textAlignment w:val="center"/>
              <w:rPr>
                <w:rFonts w:asciiTheme="majorHAnsi" w:hAnsiTheme="majorHAnsi"/>
                <w:szCs w:val="24"/>
              </w:rPr>
            </w:pPr>
            <w:r w:rsidRPr="00301DAD">
              <w:rPr>
                <w:rFonts w:asciiTheme="majorHAnsi" w:hAnsiTheme="majorHAnsi"/>
                <w:szCs w:val="24"/>
              </w:rPr>
              <w:t>Interpretation</w:t>
            </w:r>
          </w:p>
        </w:tc>
        <w:tc>
          <w:tcPr>
            <w:tcW w:w="4115" w:type="pct"/>
            <w:gridSpan w:val="8"/>
            <w:shd w:val="clear" w:color="auto" w:fill="FFFFFF"/>
          </w:tcPr>
          <w:p w14:paraId="3826AC6B" w14:textId="77777777" w:rsidR="0024610A" w:rsidRPr="00301DAD" w:rsidRDefault="0024610A" w:rsidP="00C9779A">
            <w:pPr>
              <w:keepNext/>
              <w:shd w:val="clear" w:color="auto" w:fill="FFFFFF"/>
              <w:spacing w:before="100" w:beforeAutospacing="1" w:after="0" w:afterAutospacing="1"/>
              <w:jc w:val="both"/>
              <w:textAlignment w:val="center"/>
              <w:rPr>
                <w:rFonts w:asciiTheme="majorHAnsi" w:hAnsiTheme="majorHAnsi"/>
                <w:szCs w:val="24"/>
              </w:rPr>
            </w:pPr>
            <w:r w:rsidRPr="00301DAD">
              <w:rPr>
                <w:rFonts w:asciiTheme="majorHAnsi" w:hAnsiTheme="majorHAnsi"/>
                <w:szCs w:val="24"/>
              </w:rPr>
              <w:t>Mother-to-child transmission of HIV infection can occur during pregnancy, labor and delivery or during breastfeeding. The risk of mother-to-child transmission can be reduced by a range of interventions, including providing antiretroviral prophylaxis to women during pregnancy and labor and to the infant in the first weeks of life; obstetrical interventions, including elective caesarean delivery</w:t>
            </w:r>
            <w:r w:rsidR="00164962" w:rsidRPr="00301DAD">
              <w:rPr>
                <w:rFonts w:asciiTheme="majorHAnsi" w:hAnsiTheme="majorHAnsi"/>
                <w:szCs w:val="24"/>
              </w:rPr>
              <w:t xml:space="preserve">. </w:t>
            </w:r>
            <w:r w:rsidRPr="00301DAD">
              <w:rPr>
                <w:rFonts w:asciiTheme="majorHAnsi" w:hAnsiTheme="majorHAnsi"/>
                <w:szCs w:val="24"/>
              </w:rPr>
              <w:t>Receiving HIV testing and counseling services as early as possible during pregnancy enables pregnant women living with HIV to benefit from HIV services and to access interventions for reducing HIV transmission to their infants.</w:t>
            </w:r>
          </w:p>
          <w:p w14:paraId="3EB1609F" w14:textId="77777777" w:rsidR="0024610A" w:rsidRPr="00301DAD" w:rsidRDefault="0024610A" w:rsidP="00C9779A">
            <w:pPr>
              <w:shd w:val="clear" w:color="auto" w:fill="FFFFFF"/>
              <w:autoSpaceDE w:val="0"/>
              <w:autoSpaceDN w:val="0"/>
              <w:adjustRightInd w:val="0"/>
              <w:spacing w:after="0"/>
              <w:jc w:val="both"/>
              <w:rPr>
                <w:rFonts w:asciiTheme="majorHAnsi" w:hAnsiTheme="majorHAnsi"/>
                <w:szCs w:val="24"/>
              </w:rPr>
            </w:pPr>
            <w:r w:rsidRPr="00301DAD">
              <w:rPr>
                <w:rFonts w:asciiTheme="majorHAnsi" w:hAnsiTheme="majorHAnsi"/>
                <w:szCs w:val="24"/>
              </w:rPr>
              <w:t>The numerator is the sum of the following:</w:t>
            </w:r>
          </w:p>
          <w:p w14:paraId="35D48A88" w14:textId="77777777" w:rsidR="0024610A" w:rsidRPr="00301DAD" w:rsidRDefault="0024610A" w:rsidP="00C9779A">
            <w:pPr>
              <w:numPr>
                <w:ilvl w:val="0"/>
                <w:numId w:val="1"/>
              </w:numPr>
              <w:shd w:val="clear" w:color="auto" w:fill="FFFFFF"/>
              <w:autoSpaceDE w:val="0"/>
              <w:autoSpaceDN w:val="0"/>
              <w:adjustRightInd w:val="0"/>
              <w:spacing w:after="0"/>
              <w:jc w:val="both"/>
              <w:rPr>
                <w:rFonts w:asciiTheme="majorHAnsi" w:hAnsiTheme="majorHAnsi"/>
                <w:szCs w:val="24"/>
              </w:rPr>
            </w:pPr>
            <w:r w:rsidRPr="00301DAD">
              <w:rPr>
                <w:rFonts w:asciiTheme="majorHAnsi" w:hAnsiTheme="majorHAnsi"/>
                <w:szCs w:val="24"/>
              </w:rPr>
              <w:t>Pregnant women who received an HIV test and result during antenatal care;</w:t>
            </w:r>
          </w:p>
          <w:p w14:paraId="35D343EC" w14:textId="77777777" w:rsidR="0024610A" w:rsidRPr="00301DAD" w:rsidRDefault="0024610A" w:rsidP="00C9779A">
            <w:pPr>
              <w:numPr>
                <w:ilvl w:val="0"/>
                <w:numId w:val="1"/>
              </w:numPr>
              <w:shd w:val="clear" w:color="auto" w:fill="FFFFFF"/>
              <w:autoSpaceDE w:val="0"/>
              <w:autoSpaceDN w:val="0"/>
              <w:adjustRightInd w:val="0"/>
              <w:spacing w:after="0"/>
              <w:jc w:val="both"/>
              <w:rPr>
                <w:rFonts w:asciiTheme="majorHAnsi" w:hAnsiTheme="majorHAnsi"/>
                <w:szCs w:val="24"/>
              </w:rPr>
            </w:pPr>
            <w:r w:rsidRPr="00301DAD">
              <w:rPr>
                <w:rFonts w:asciiTheme="majorHAnsi" w:hAnsiTheme="majorHAnsi"/>
                <w:szCs w:val="24"/>
              </w:rPr>
              <w:t>Pregnant women attending labor and delivery with unknown HIV status who were tested for HIV in the labor and delivery facility and received their result;</w:t>
            </w:r>
          </w:p>
          <w:p w14:paraId="04E17746" w14:textId="77777777" w:rsidR="0024610A" w:rsidRPr="00301DAD" w:rsidRDefault="0024610A" w:rsidP="00C9779A">
            <w:pPr>
              <w:numPr>
                <w:ilvl w:val="0"/>
                <w:numId w:val="1"/>
              </w:numPr>
              <w:shd w:val="clear" w:color="auto" w:fill="FFFFFF"/>
              <w:autoSpaceDE w:val="0"/>
              <w:autoSpaceDN w:val="0"/>
              <w:adjustRightInd w:val="0"/>
              <w:spacing w:after="0"/>
              <w:jc w:val="both"/>
              <w:rPr>
                <w:rFonts w:asciiTheme="majorHAnsi" w:hAnsiTheme="majorHAnsi"/>
                <w:szCs w:val="24"/>
              </w:rPr>
            </w:pPr>
            <w:r w:rsidRPr="00301DAD">
              <w:rPr>
                <w:rFonts w:asciiTheme="majorHAnsi" w:hAnsiTheme="majorHAnsi"/>
                <w:szCs w:val="24"/>
              </w:rPr>
              <w:t>Women with unknown HIV status attending postpartum services within 72 hours of delivery who were tested for HIV and received their result; and</w:t>
            </w:r>
          </w:p>
          <w:p w14:paraId="58A9774B" w14:textId="77777777" w:rsidR="0024610A" w:rsidRPr="00301DAD" w:rsidRDefault="0024610A" w:rsidP="00C9779A">
            <w:pPr>
              <w:numPr>
                <w:ilvl w:val="0"/>
                <w:numId w:val="1"/>
              </w:numPr>
              <w:shd w:val="clear" w:color="auto" w:fill="FFFFFF"/>
              <w:autoSpaceDE w:val="0"/>
              <w:autoSpaceDN w:val="0"/>
              <w:adjustRightInd w:val="0"/>
              <w:spacing w:after="0"/>
              <w:jc w:val="both"/>
              <w:rPr>
                <w:rFonts w:asciiTheme="majorHAnsi" w:hAnsiTheme="majorHAnsi"/>
                <w:szCs w:val="24"/>
              </w:rPr>
            </w:pPr>
            <w:r w:rsidRPr="00301DAD">
              <w:rPr>
                <w:rFonts w:asciiTheme="majorHAnsi" w:hAnsiTheme="majorHAnsi"/>
                <w:szCs w:val="24"/>
              </w:rPr>
              <w:t>Pregnant women with known HIV infection attending antenatal care for a new pregnancy.</w:t>
            </w:r>
          </w:p>
        </w:tc>
      </w:tr>
      <w:tr w:rsidR="0024610A" w:rsidRPr="005B7FF8" w14:paraId="08215E76" w14:textId="77777777" w:rsidTr="00104C3F">
        <w:trPr>
          <w:cantSplit/>
          <w:trHeight w:val="358"/>
        </w:trPr>
        <w:tc>
          <w:tcPr>
            <w:tcW w:w="885" w:type="pct"/>
            <w:shd w:val="clear" w:color="auto" w:fill="FFFFFF"/>
          </w:tcPr>
          <w:p w14:paraId="0B6B6D6A" w14:textId="77777777" w:rsidR="0024610A" w:rsidRPr="00301DAD" w:rsidRDefault="0024610A" w:rsidP="00C9779A">
            <w:pPr>
              <w:keepNext/>
              <w:shd w:val="clear" w:color="auto" w:fill="FFFFFF"/>
              <w:spacing w:before="100" w:beforeAutospacing="1" w:after="0" w:afterAutospacing="1"/>
              <w:jc w:val="right"/>
              <w:textAlignment w:val="center"/>
              <w:rPr>
                <w:rFonts w:asciiTheme="majorHAnsi" w:hAnsiTheme="majorHAnsi"/>
                <w:szCs w:val="24"/>
              </w:rPr>
            </w:pPr>
            <w:r w:rsidRPr="00301DAD">
              <w:rPr>
                <w:rFonts w:asciiTheme="majorHAnsi" w:hAnsiTheme="majorHAnsi"/>
                <w:szCs w:val="24"/>
              </w:rPr>
              <w:t>Disaggregation</w:t>
            </w:r>
          </w:p>
        </w:tc>
        <w:tc>
          <w:tcPr>
            <w:tcW w:w="4115" w:type="pct"/>
            <w:gridSpan w:val="8"/>
            <w:shd w:val="clear" w:color="auto" w:fill="FFFFFF"/>
          </w:tcPr>
          <w:p w14:paraId="33513607" w14:textId="77777777" w:rsidR="0024610A" w:rsidRPr="00301DAD" w:rsidRDefault="0024610A" w:rsidP="00B1339F">
            <w:pPr>
              <w:keepNext/>
              <w:shd w:val="clear" w:color="auto" w:fill="FFFFFF"/>
              <w:spacing w:before="100" w:beforeAutospacing="1" w:after="0" w:afterAutospacing="1"/>
              <w:jc w:val="both"/>
              <w:textAlignment w:val="center"/>
              <w:rPr>
                <w:rFonts w:asciiTheme="majorHAnsi" w:hAnsiTheme="majorHAnsi"/>
                <w:szCs w:val="24"/>
              </w:rPr>
            </w:pPr>
            <w:r w:rsidRPr="00301DAD">
              <w:rPr>
                <w:rFonts w:asciiTheme="majorHAnsi" w:hAnsiTheme="majorHAnsi"/>
                <w:szCs w:val="24"/>
              </w:rPr>
              <w:t>HIV sero status ( HIV +ve)</w:t>
            </w:r>
          </w:p>
          <w:p w14:paraId="4D927F10" w14:textId="77777777" w:rsidR="00FF478A" w:rsidRPr="00301DAD" w:rsidRDefault="00FF478A" w:rsidP="00B1339F">
            <w:pPr>
              <w:keepNext/>
              <w:shd w:val="clear" w:color="auto" w:fill="FFFFFF"/>
              <w:spacing w:after="0"/>
              <w:jc w:val="both"/>
              <w:rPr>
                <w:rFonts w:asciiTheme="majorHAnsi" w:hAnsiTheme="majorHAnsi"/>
                <w:szCs w:val="24"/>
              </w:rPr>
            </w:pPr>
            <w:r w:rsidRPr="00301DAD">
              <w:rPr>
                <w:rFonts w:asciiTheme="majorHAnsi" w:hAnsiTheme="majorHAnsi"/>
                <w:szCs w:val="24"/>
              </w:rPr>
              <w:t>Service area: ANC, L&amp;D and PNC (</w:t>
            </w:r>
            <w:r w:rsidR="00E24BC0" w:rsidRPr="00301DAD">
              <w:rPr>
                <w:rFonts w:asciiTheme="majorHAnsi" w:hAnsiTheme="majorHAnsi"/>
                <w:szCs w:val="24"/>
              </w:rPr>
              <w:t>with</w:t>
            </w:r>
            <w:r w:rsidRPr="00301DAD">
              <w:rPr>
                <w:rFonts w:asciiTheme="majorHAnsi" w:hAnsiTheme="majorHAnsi"/>
                <w:szCs w:val="24"/>
              </w:rPr>
              <w:t>in 72 hrs)</w:t>
            </w:r>
          </w:p>
        </w:tc>
      </w:tr>
      <w:tr w:rsidR="0024610A" w:rsidRPr="005B7FF8" w14:paraId="7EDA1581" w14:textId="77777777" w:rsidTr="00104C3F">
        <w:trPr>
          <w:cantSplit/>
          <w:trHeight w:val="69"/>
        </w:trPr>
        <w:tc>
          <w:tcPr>
            <w:tcW w:w="885" w:type="pct"/>
            <w:shd w:val="clear" w:color="auto" w:fill="FFFFFF"/>
          </w:tcPr>
          <w:p w14:paraId="03317996" w14:textId="77777777" w:rsidR="0024610A" w:rsidRPr="00301DAD" w:rsidRDefault="0024610A" w:rsidP="00C9779A">
            <w:pPr>
              <w:keepNext/>
              <w:shd w:val="clear" w:color="auto" w:fill="FFFFFF"/>
              <w:spacing w:before="100" w:beforeAutospacing="1" w:after="0" w:afterAutospacing="1"/>
              <w:jc w:val="right"/>
              <w:textAlignment w:val="center"/>
              <w:rPr>
                <w:rFonts w:asciiTheme="majorHAnsi" w:hAnsiTheme="majorHAnsi"/>
                <w:szCs w:val="24"/>
              </w:rPr>
            </w:pPr>
            <w:r w:rsidRPr="00301DAD">
              <w:rPr>
                <w:rFonts w:asciiTheme="majorHAnsi" w:hAnsiTheme="majorHAnsi"/>
                <w:szCs w:val="24"/>
              </w:rPr>
              <w:t>Sources</w:t>
            </w:r>
          </w:p>
        </w:tc>
        <w:tc>
          <w:tcPr>
            <w:tcW w:w="4115" w:type="pct"/>
            <w:gridSpan w:val="8"/>
            <w:shd w:val="clear" w:color="auto" w:fill="FFFFFF"/>
          </w:tcPr>
          <w:p w14:paraId="1C12231F" w14:textId="77777777" w:rsidR="0024610A" w:rsidRPr="00301DAD" w:rsidRDefault="001A43BE" w:rsidP="00B43831">
            <w:pPr>
              <w:keepNext/>
              <w:shd w:val="clear" w:color="auto" w:fill="FFFFFF"/>
              <w:spacing w:before="100" w:beforeAutospacing="1" w:after="0" w:afterAutospacing="1"/>
              <w:jc w:val="both"/>
              <w:textAlignment w:val="center"/>
              <w:rPr>
                <w:rFonts w:asciiTheme="majorHAnsi" w:hAnsiTheme="majorHAnsi"/>
                <w:i/>
                <w:szCs w:val="24"/>
              </w:rPr>
            </w:pPr>
            <w:r w:rsidRPr="00301DAD">
              <w:rPr>
                <w:rFonts w:asciiTheme="majorHAnsi" w:hAnsiTheme="majorHAnsi"/>
                <w:szCs w:val="24"/>
              </w:rPr>
              <w:t>ANC,</w:t>
            </w:r>
            <w:r w:rsidR="00604821" w:rsidRPr="00301DAD">
              <w:rPr>
                <w:rFonts w:asciiTheme="majorHAnsi" w:hAnsiTheme="majorHAnsi"/>
                <w:szCs w:val="24"/>
              </w:rPr>
              <w:t xml:space="preserve"> </w:t>
            </w:r>
            <w:r w:rsidRPr="00301DAD">
              <w:rPr>
                <w:rFonts w:asciiTheme="majorHAnsi" w:hAnsiTheme="majorHAnsi"/>
                <w:szCs w:val="24"/>
              </w:rPr>
              <w:t>L&amp;D.</w:t>
            </w:r>
            <w:r w:rsidR="00104C3F" w:rsidRPr="00301DAD">
              <w:rPr>
                <w:rFonts w:asciiTheme="majorHAnsi" w:hAnsiTheme="majorHAnsi"/>
                <w:szCs w:val="24"/>
              </w:rPr>
              <w:t xml:space="preserve"> </w:t>
            </w:r>
            <w:r w:rsidR="00604821" w:rsidRPr="00301DAD">
              <w:rPr>
                <w:rFonts w:asciiTheme="majorHAnsi" w:hAnsiTheme="majorHAnsi"/>
                <w:szCs w:val="24"/>
              </w:rPr>
              <w:t xml:space="preserve">and </w:t>
            </w:r>
            <w:r w:rsidRPr="00301DAD">
              <w:rPr>
                <w:rFonts w:asciiTheme="majorHAnsi" w:hAnsiTheme="majorHAnsi"/>
                <w:szCs w:val="24"/>
              </w:rPr>
              <w:t xml:space="preserve">PNC </w:t>
            </w:r>
            <w:r w:rsidR="0024610A" w:rsidRPr="00301DAD">
              <w:rPr>
                <w:rFonts w:asciiTheme="majorHAnsi" w:hAnsiTheme="majorHAnsi"/>
                <w:szCs w:val="24"/>
              </w:rPr>
              <w:t xml:space="preserve"> Register</w:t>
            </w:r>
          </w:p>
        </w:tc>
      </w:tr>
      <w:tr w:rsidR="006749DE" w:rsidRPr="005B7FF8" w14:paraId="3E72AA6C" w14:textId="77777777" w:rsidTr="00104C3F">
        <w:trPr>
          <w:cantSplit/>
          <w:trHeight w:val="62"/>
        </w:trPr>
        <w:tc>
          <w:tcPr>
            <w:tcW w:w="885" w:type="pct"/>
            <w:vMerge w:val="restart"/>
            <w:shd w:val="clear" w:color="auto" w:fill="FFFFFF"/>
          </w:tcPr>
          <w:p w14:paraId="0F780461"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Cs w:val="24"/>
              </w:rPr>
            </w:pPr>
            <w:r w:rsidRPr="00301DAD">
              <w:rPr>
                <w:rFonts w:asciiTheme="majorHAnsi" w:hAnsiTheme="majorHAnsi"/>
                <w:szCs w:val="24"/>
              </w:rPr>
              <w:t xml:space="preserve">Frequency of Reporting </w:t>
            </w:r>
          </w:p>
        </w:tc>
        <w:tc>
          <w:tcPr>
            <w:tcW w:w="528" w:type="pct"/>
            <w:shd w:val="clear" w:color="auto" w:fill="FFFFFF"/>
          </w:tcPr>
          <w:p w14:paraId="0A4CC34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741" w:type="pct"/>
            <w:shd w:val="clear" w:color="auto" w:fill="FFFFFF"/>
          </w:tcPr>
          <w:p w14:paraId="3DED0E1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26" w:type="pct"/>
            <w:shd w:val="clear" w:color="auto" w:fill="FFFFFF"/>
          </w:tcPr>
          <w:p w14:paraId="4A41FC71"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700" w:type="pct"/>
            <w:shd w:val="clear" w:color="auto" w:fill="FFFFFF"/>
          </w:tcPr>
          <w:p w14:paraId="607E597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69" w:type="pct"/>
            <w:shd w:val="clear" w:color="auto" w:fill="FFFFFF"/>
          </w:tcPr>
          <w:p w14:paraId="6A3AD89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26" w:type="pct"/>
            <w:gridSpan w:val="2"/>
            <w:shd w:val="clear" w:color="auto" w:fill="FFFFFF"/>
          </w:tcPr>
          <w:p w14:paraId="6E94C33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25" w:type="pct"/>
            <w:shd w:val="clear" w:color="auto" w:fill="FFFFFF"/>
          </w:tcPr>
          <w:p w14:paraId="5C12206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24610A" w:rsidRPr="005B7FF8" w14:paraId="13038B83" w14:textId="77777777" w:rsidTr="00104C3F">
        <w:trPr>
          <w:cantSplit/>
          <w:trHeight w:val="268"/>
        </w:trPr>
        <w:tc>
          <w:tcPr>
            <w:tcW w:w="885" w:type="pct"/>
            <w:vMerge/>
            <w:shd w:val="clear" w:color="auto" w:fill="FFFFFF"/>
          </w:tcPr>
          <w:p w14:paraId="5000CD3F" w14:textId="77777777" w:rsidR="0024610A" w:rsidRPr="00301DAD" w:rsidRDefault="0024610A" w:rsidP="00C9779A">
            <w:pPr>
              <w:keepNext/>
              <w:shd w:val="clear" w:color="auto" w:fill="FFFFFF"/>
              <w:spacing w:after="0"/>
              <w:rPr>
                <w:rFonts w:asciiTheme="majorHAnsi" w:hAnsiTheme="majorHAnsi"/>
                <w:szCs w:val="24"/>
              </w:rPr>
            </w:pPr>
          </w:p>
        </w:tc>
        <w:tc>
          <w:tcPr>
            <w:tcW w:w="528" w:type="pct"/>
            <w:shd w:val="clear" w:color="auto" w:fill="FFFFFF"/>
          </w:tcPr>
          <w:p w14:paraId="49CEC5D3" w14:textId="77777777" w:rsidR="0024610A" w:rsidRPr="00301DAD" w:rsidRDefault="0024610A" w:rsidP="00C9779A">
            <w:pPr>
              <w:keepNext/>
              <w:shd w:val="clear" w:color="auto" w:fill="FFFFFF"/>
              <w:spacing w:after="0"/>
              <w:jc w:val="both"/>
              <w:rPr>
                <w:rFonts w:asciiTheme="majorHAnsi" w:hAnsiTheme="majorHAnsi"/>
                <w:szCs w:val="24"/>
              </w:rPr>
            </w:pPr>
          </w:p>
        </w:tc>
        <w:tc>
          <w:tcPr>
            <w:tcW w:w="741" w:type="pct"/>
            <w:shd w:val="clear" w:color="auto" w:fill="FFFFFF"/>
          </w:tcPr>
          <w:p w14:paraId="1C8804A0"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szCs w:val="24"/>
              </w:rPr>
            </w:pPr>
            <w:r w:rsidRPr="00301DAD">
              <w:rPr>
                <w:rFonts w:asciiTheme="majorHAnsi" w:hAnsiTheme="majorHAnsi"/>
                <w:szCs w:val="24"/>
              </w:rPr>
              <w:t>Monthly</w:t>
            </w:r>
          </w:p>
        </w:tc>
        <w:tc>
          <w:tcPr>
            <w:tcW w:w="526" w:type="pct"/>
            <w:shd w:val="clear" w:color="auto" w:fill="FFFFFF"/>
          </w:tcPr>
          <w:p w14:paraId="292620DA"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szCs w:val="24"/>
              </w:rPr>
            </w:pPr>
            <w:r w:rsidRPr="00301DAD">
              <w:rPr>
                <w:rFonts w:asciiTheme="majorHAnsi" w:hAnsiTheme="majorHAnsi"/>
                <w:szCs w:val="24"/>
              </w:rPr>
              <w:t>Monthly</w:t>
            </w:r>
          </w:p>
        </w:tc>
        <w:tc>
          <w:tcPr>
            <w:tcW w:w="700" w:type="pct"/>
            <w:shd w:val="clear" w:color="auto" w:fill="FFFFFF"/>
          </w:tcPr>
          <w:p w14:paraId="36C723E9"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szCs w:val="24"/>
              </w:rPr>
            </w:pPr>
            <w:r w:rsidRPr="00301DAD">
              <w:rPr>
                <w:rFonts w:asciiTheme="majorHAnsi" w:hAnsiTheme="majorHAnsi"/>
                <w:szCs w:val="24"/>
              </w:rPr>
              <w:t>Monthly</w:t>
            </w:r>
          </w:p>
        </w:tc>
        <w:tc>
          <w:tcPr>
            <w:tcW w:w="569" w:type="pct"/>
            <w:shd w:val="clear" w:color="auto" w:fill="FFFFFF"/>
          </w:tcPr>
          <w:p w14:paraId="10B97DE2"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szCs w:val="24"/>
              </w:rPr>
            </w:pPr>
            <w:r w:rsidRPr="00301DAD">
              <w:rPr>
                <w:rFonts w:asciiTheme="majorHAnsi" w:hAnsiTheme="majorHAnsi"/>
                <w:szCs w:val="24"/>
              </w:rPr>
              <w:t>Monthly</w:t>
            </w:r>
          </w:p>
        </w:tc>
        <w:tc>
          <w:tcPr>
            <w:tcW w:w="526" w:type="pct"/>
            <w:gridSpan w:val="2"/>
            <w:shd w:val="clear" w:color="auto" w:fill="FFFFFF"/>
          </w:tcPr>
          <w:p w14:paraId="371F1195"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szCs w:val="24"/>
              </w:rPr>
            </w:pPr>
            <w:r w:rsidRPr="00301DAD">
              <w:rPr>
                <w:rFonts w:asciiTheme="majorHAnsi" w:hAnsiTheme="majorHAnsi"/>
                <w:szCs w:val="24"/>
              </w:rPr>
              <w:t>Monthly</w:t>
            </w:r>
          </w:p>
        </w:tc>
        <w:tc>
          <w:tcPr>
            <w:tcW w:w="525" w:type="pct"/>
            <w:shd w:val="clear" w:color="auto" w:fill="FFFFFF"/>
          </w:tcPr>
          <w:p w14:paraId="3DF249BC"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szCs w:val="24"/>
              </w:rPr>
            </w:pPr>
            <w:r w:rsidRPr="00301DAD">
              <w:rPr>
                <w:rFonts w:asciiTheme="majorHAnsi" w:hAnsiTheme="majorHAnsi"/>
                <w:szCs w:val="24"/>
              </w:rPr>
              <w:t>Monthly</w:t>
            </w:r>
          </w:p>
        </w:tc>
      </w:tr>
    </w:tbl>
    <w:p w14:paraId="0A0BEEBE" w14:textId="77777777" w:rsidR="00536553" w:rsidRPr="00301DAD" w:rsidRDefault="0024610A" w:rsidP="0008640F">
      <w:pPr>
        <w:pStyle w:val="Heading5"/>
        <w:rPr>
          <w:rFonts w:asciiTheme="majorHAnsi" w:eastAsia="Calibri" w:hAnsiTheme="majorHAnsi"/>
        </w:rPr>
      </w:pPr>
      <w:r w:rsidRPr="00301DAD">
        <w:rPr>
          <w:rFonts w:asciiTheme="majorHAnsi" w:hAnsiTheme="majorHAnsi"/>
        </w:rPr>
        <w:br w:type="page"/>
      </w:r>
      <w:bookmarkStart w:id="81" w:name="_Toc378759544"/>
      <w:bookmarkStart w:id="82" w:name="_Toc383875975"/>
      <w:r w:rsidR="0008640F" w:rsidRPr="00301DAD">
        <w:rPr>
          <w:rFonts w:asciiTheme="majorHAnsi" w:eastAsia="Calibri" w:hAnsiTheme="majorHAnsi"/>
        </w:rPr>
        <w:lastRenderedPageBreak/>
        <w:t xml:space="preserve">C1.1.2.2 </w:t>
      </w:r>
      <w:r w:rsidR="00536553" w:rsidRPr="00301DAD">
        <w:rPr>
          <w:rFonts w:asciiTheme="majorHAnsi" w:eastAsia="Calibri" w:hAnsiTheme="majorHAnsi"/>
        </w:rPr>
        <w:t xml:space="preserve">Number of HIV </w:t>
      </w:r>
      <w:r w:rsidR="00E24BC0" w:rsidRPr="00301DAD">
        <w:rPr>
          <w:rFonts w:asciiTheme="majorHAnsi" w:eastAsia="Calibri" w:hAnsiTheme="majorHAnsi"/>
        </w:rPr>
        <w:t>p</w:t>
      </w:r>
      <w:r w:rsidR="00536553" w:rsidRPr="00301DAD">
        <w:rPr>
          <w:rFonts w:asciiTheme="majorHAnsi" w:eastAsia="Calibri" w:hAnsiTheme="majorHAnsi"/>
        </w:rPr>
        <w:t>ositive pregnant and lactating women who receive</w:t>
      </w:r>
      <w:r w:rsidR="006C1DD0" w:rsidRPr="00301DAD">
        <w:rPr>
          <w:rFonts w:asciiTheme="majorHAnsi" w:eastAsia="Calibri" w:hAnsiTheme="majorHAnsi"/>
        </w:rPr>
        <w:t>d</w:t>
      </w:r>
      <w:r w:rsidR="00536553" w:rsidRPr="00301DAD">
        <w:rPr>
          <w:rFonts w:asciiTheme="majorHAnsi" w:eastAsia="Calibri" w:hAnsiTheme="majorHAnsi"/>
        </w:rPr>
        <w:t xml:space="preserve"> ART at ANC+L&amp;D+PNC for the first time based on option B+.</w:t>
      </w:r>
      <w:bookmarkEnd w:id="81"/>
      <w:bookmarkEnd w:id="82"/>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12"/>
        <w:gridCol w:w="853"/>
        <w:gridCol w:w="1186"/>
        <w:gridCol w:w="1018"/>
        <w:gridCol w:w="1103"/>
        <w:gridCol w:w="1273"/>
        <w:gridCol w:w="1018"/>
        <w:gridCol w:w="1105"/>
      </w:tblGrid>
      <w:tr w:rsidR="00536553" w:rsidRPr="005B7FF8" w14:paraId="7238301D" w14:textId="77777777" w:rsidTr="00E4577E">
        <w:trPr>
          <w:cantSplit/>
          <w:trHeight w:val="772"/>
        </w:trPr>
        <w:tc>
          <w:tcPr>
            <w:tcW w:w="924" w:type="pct"/>
            <w:shd w:val="clear" w:color="auto" w:fill="FFFFFF"/>
          </w:tcPr>
          <w:p w14:paraId="06D2B3D0" w14:textId="77777777" w:rsidR="00536553" w:rsidRPr="00301DAD" w:rsidRDefault="00536553" w:rsidP="00C9779A">
            <w:pPr>
              <w:keepNext/>
              <w:shd w:val="clear" w:color="auto" w:fill="FFFFFF"/>
              <w:spacing w:after="0" w:line="240" w:lineRule="auto"/>
              <w:jc w:val="both"/>
              <w:rPr>
                <w:rFonts w:asciiTheme="majorHAnsi" w:hAnsiTheme="majorHAnsi" w:cs="Arial"/>
              </w:rPr>
            </w:pPr>
            <w:r w:rsidRPr="00301DAD">
              <w:rPr>
                <w:rFonts w:asciiTheme="majorHAnsi" w:hAnsiTheme="majorHAnsi" w:cs="Arial"/>
              </w:rPr>
              <w:t>Definition</w:t>
            </w:r>
          </w:p>
        </w:tc>
        <w:tc>
          <w:tcPr>
            <w:tcW w:w="4076" w:type="pct"/>
            <w:gridSpan w:val="7"/>
            <w:shd w:val="clear" w:color="auto" w:fill="FFFFFF"/>
          </w:tcPr>
          <w:p w14:paraId="5C48DC4C" w14:textId="77777777" w:rsidR="00536553" w:rsidRPr="00301DAD" w:rsidRDefault="00A36B06" w:rsidP="00FF478A">
            <w:pPr>
              <w:shd w:val="clear" w:color="auto" w:fill="FFFFFF"/>
              <w:autoSpaceDE w:val="0"/>
              <w:autoSpaceDN w:val="0"/>
              <w:adjustRightInd w:val="0"/>
              <w:jc w:val="both"/>
              <w:rPr>
                <w:rFonts w:asciiTheme="majorHAnsi" w:hAnsiTheme="majorHAnsi"/>
              </w:rPr>
            </w:pPr>
            <w:r w:rsidRPr="00301DAD">
              <w:rPr>
                <w:rFonts w:asciiTheme="majorHAnsi" w:hAnsiTheme="majorHAnsi"/>
              </w:rPr>
              <w:t>Number of HIV</w:t>
            </w:r>
            <w:r w:rsidR="00536553" w:rsidRPr="00301DAD">
              <w:rPr>
                <w:rFonts w:asciiTheme="majorHAnsi" w:hAnsiTheme="majorHAnsi"/>
              </w:rPr>
              <w:t xml:space="preserve"> </w:t>
            </w:r>
            <w:r w:rsidRPr="00301DAD">
              <w:rPr>
                <w:rFonts w:asciiTheme="majorHAnsi" w:hAnsiTheme="majorHAnsi"/>
              </w:rPr>
              <w:t xml:space="preserve"> </w:t>
            </w:r>
            <w:r w:rsidR="00536553" w:rsidRPr="00301DAD">
              <w:rPr>
                <w:rFonts w:asciiTheme="majorHAnsi" w:hAnsiTheme="majorHAnsi"/>
              </w:rPr>
              <w:t>positive pregnant and lactating women who received ART (antiretroviral therapy) at ANC+L&amp;D+PNC for the first time to reduce the risk of mother-to-child transmission</w:t>
            </w:r>
          </w:p>
        </w:tc>
      </w:tr>
      <w:tr w:rsidR="006D29DA" w:rsidRPr="005B7FF8" w14:paraId="24FBA4D7" w14:textId="77777777" w:rsidTr="006D29DA">
        <w:trPr>
          <w:cantSplit/>
          <w:trHeight w:val="845"/>
        </w:trPr>
        <w:tc>
          <w:tcPr>
            <w:tcW w:w="924" w:type="pct"/>
            <w:shd w:val="clear" w:color="auto" w:fill="FFFFFF"/>
          </w:tcPr>
          <w:p w14:paraId="709AC6F0" w14:textId="77777777" w:rsidR="006D29DA" w:rsidRPr="00301DAD" w:rsidRDefault="006D29DA" w:rsidP="00C9779A">
            <w:pPr>
              <w:keepNext/>
              <w:shd w:val="clear" w:color="auto" w:fill="FFFFFF"/>
              <w:spacing w:after="0" w:line="240" w:lineRule="auto"/>
              <w:rPr>
                <w:rFonts w:asciiTheme="majorHAnsi" w:hAnsiTheme="majorHAnsi" w:cs="Arial"/>
              </w:rPr>
            </w:pPr>
            <w:r w:rsidRPr="00301DAD">
              <w:rPr>
                <w:rFonts w:asciiTheme="majorHAnsi" w:hAnsiTheme="majorHAnsi" w:cs="Arial"/>
              </w:rPr>
              <w:t>Formula</w:t>
            </w:r>
          </w:p>
        </w:tc>
        <w:tc>
          <w:tcPr>
            <w:tcW w:w="4076" w:type="pct"/>
            <w:gridSpan w:val="7"/>
            <w:shd w:val="clear" w:color="auto" w:fill="FFFFFF"/>
          </w:tcPr>
          <w:p w14:paraId="7CCECF82" w14:textId="77777777" w:rsidR="006D29DA" w:rsidRPr="00301DAD" w:rsidRDefault="006D29DA" w:rsidP="006D29DA">
            <w:pPr>
              <w:keepNext/>
              <w:shd w:val="clear" w:color="auto" w:fill="FFFFFF"/>
              <w:spacing w:before="100" w:beforeAutospacing="1" w:after="0" w:afterAutospacing="1" w:line="240" w:lineRule="auto"/>
              <w:jc w:val="center"/>
              <w:textAlignment w:val="center"/>
              <w:rPr>
                <w:rFonts w:asciiTheme="majorHAnsi" w:hAnsiTheme="majorHAnsi"/>
                <w:i/>
              </w:rPr>
            </w:pPr>
            <w:r w:rsidRPr="00301DAD">
              <w:rPr>
                <w:rFonts w:asciiTheme="majorHAnsi" w:hAnsiTheme="majorHAnsi"/>
                <w:i/>
              </w:rPr>
              <w:t xml:space="preserve">Number of HIV positive  </w:t>
            </w:r>
            <w:r w:rsidR="00E24BC0" w:rsidRPr="00301DAD">
              <w:rPr>
                <w:rFonts w:asciiTheme="majorHAnsi" w:hAnsiTheme="majorHAnsi"/>
                <w:i/>
              </w:rPr>
              <w:t>p</w:t>
            </w:r>
            <w:r w:rsidRPr="00301DAD">
              <w:rPr>
                <w:rFonts w:asciiTheme="majorHAnsi" w:hAnsiTheme="majorHAnsi"/>
                <w:i/>
              </w:rPr>
              <w:t xml:space="preserve">regnant and lactating women who received ART to reduce the risk of  mother to child transmission at ANC+ L&amp;D + PNC for the first time   </w:t>
            </w:r>
          </w:p>
        </w:tc>
      </w:tr>
      <w:tr w:rsidR="00536553" w:rsidRPr="005B7FF8" w14:paraId="1C9C997A" w14:textId="77777777" w:rsidTr="00E4577E">
        <w:trPr>
          <w:cantSplit/>
          <w:trHeight w:val="1821"/>
        </w:trPr>
        <w:tc>
          <w:tcPr>
            <w:tcW w:w="924" w:type="pct"/>
            <w:shd w:val="clear" w:color="auto" w:fill="FFFFFF"/>
          </w:tcPr>
          <w:p w14:paraId="64EF9442" w14:textId="77777777" w:rsidR="00536553" w:rsidRPr="00301DAD" w:rsidRDefault="00536553" w:rsidP="00C9779A">
            <w:pPr>
              <w:keepNext/>
              <w:shd w:val="clear" w:color="auto" w:fill="FFFFFF"/>
              <w:spacing w:before="100" w:beforeAutospacing="1" w:after="0" w:afterAutospacing="1" w:line="240" w:lineRule="auto"/>
              <w:jc w:val="right"/>
              <w:textAlignment w:val="center"/>
              <w:rPr>
                <w:rFonts w:asciiTheme="majorHAnsi" w:hAnsiTheme="majorHAnsi" w:cs="Arial"/>
              </w:rPr>
            </w:pPr>
            <w:r w:rsidRPr="00301DAD">
              <w:rPr>
                <w:rFonts w:asciiTheme="majorHAnsi" w:hAnsiTheme="majorHAnsi" w:cs="Arial"/>
              </w:rPr>
              <w:t>Interpretation</w:t>
            </w:r>
          </w:p>
        </w:tc>
        <w:tc>
          <w:tcPr>
            <w:tcW w:w="4076" w:type="pct"/>
            <w:gridSpan w:val="7"/>
            <w:shd w:val="clear" w:color="auto" w:fill="FFFFFF"/>
          </w:tcPr>
          <w:p w14:paraId="5617A51B" w14:textId="77777777" w:rsidR="003105AF" w:rsidRPr="00301DAD" w:rsidRDefault="00536553" w:rsidP="003443A5">
            <w:pPr>
              <w:shd w:val="clear" w:color="auto" w:fill="FFFFFF"/>
              <w:autoSpaceDE w:val="0"/>
              <w:autoSpaceDN w:val="0"/>
              <w:adjustRightInd w:val="0"/>
              <w:spacing w:before="100" w:beforeAutospacing="1" w:after="0" w:afterAutospacing="1" w:line="240" w:lineRule="auto"/>
              <w:jc w:val="both"/>
              <w:textAlignment w:val="center"/>
              <w:rPr>
                <w:rFonts w:asciiTheme="majorHAnsi" w:hAnsiTheme="majorHAnsi"/>
              </w:rPr>
            </w:pPr>
            <w:r w:rsidRPr="00301DAD">
              <w:rPr>
                <w:rFonts w:asciiTheme="majorHAnsi" w:hAnsiTheme="majorHAnsi"/>
              </w:rPr>
              <w:t>In the absence of any preventive interventions, infants born to and breastfed by women living with HIV have roughly a one in three chance of acquiring infection. This can happen during pregnancy, during labor and delivery or after delivery through breastfeeding. The risk of mother to child transmission can be significantly reduced through the complementary approaches of providing antiretroviral therapy for the mother and with prophylaxis to the infant, implementing safe delivery practices and using safe breastfeeding practice</w:t>
            </w:r>
            <w:r w:rsidR="00E24BC0" w:rsidRPr="00301DAD">
              <w:rPr>
                <w:rFonts w:asciiTheme="majorHAnsi" w:hAnsiTheme="majorHAnsi"/>
              </w:rPr>
              <w:t>s</w:t>
            </w:r>
            <w:r w:rsidRPr="00301DAD">
              <w:rPr>
                <w:rFonts w:asciiTheme="majorHAnsi" w:hAnsiTheme="majorHAnsi"/>
              </w:rPr>
              <w:t>. Antiretroviral prophylaxis followed by exclusive breastfeeding for the first 6</w:t>
            </w:r>
            <w:r w:rsidR="00E24BC0" w:rsidRPr="00301DAD">
              <w:rPr>
                <w:rFonts w:asciiTheme="majorHAnsi" w:hAnsiTheme="majorHAnsi"/>
              </w:rPr>
              <w:t xml:space="preserve"> </w:t>
            </w:r>
            <w:r w:rsidRPr="00301DAD">
              <w:rPr>
                <w:rFonts w:asciiTheme="majorHAnsi" w:hAnsiTheme="majorHAnsi"/>
              </w:rPr>
              <w:t>months reduces the risk of vertical transmission. According to option B+</w:t>
            </w:r>
            <w:r w:rsidR="00E24BC0" w:rsidRPr="00301DAD">
              <w:rPr>
                <w:rFonts w:asciiTheme="majorHAnsi" w:hAnsiTheme="majorHAnsi"/>
              </w:rPr>
              <w:t>,</w:t>
            </w:r>
            <w:r w:rsidRPr="00301DAD">
              <w:rPr>
                <w:rFonts w:asciiTheme="majorHAnsi" w:hAnsiTheme="majorHAnsi"/>
              </w:rPr>
              <w:t xml:space="preserve"> HIV positive pregnant and lactating women will be started on ART irrespective of </w:t>
            </w:r>
            <w:r w:rsidR="00FF478A" w:rsidRPr="00301DAD">
              <w:rPr>
                <w:rFonts w:asciiTheme="majorHAnsi" w:hAnsiTheme="majorHAnsi"/>
              </w:rPr>
              <w:t xml:space="preserve">their </w:t>
            </w:r>
            <w:r w:rsidRPr="00301DAD">
              <w:rPr>
                <w:rFonts w:asciiTheme="majorHAnsi" w:hAnsiTheme="majorHAnsi"/>
              </w:rPr>
              <w:t>CD4 count and WHO clinical staging. She will be put on TDF +3TC +EFV</w:t>
            </w:r>
            <w:r w:rsidR="003105AF" w:rsidRPr="00301DAD">
              <w:rPr>
                <w:rFonts w:asciiTheme="majorHAnsi" w:hAnsiTheme="majorHAnsi"/>
              </w:rPr>
              <w:t xml:space="preserve">. This indicator measures the provision and coverage of antiretroviral treatment and prophylaxis, by regimen type, for HIV-positive pregnant women in order to reduce the risk of </w:t>
            </w:r>
            <w:r w:rsidR="00E24BC0" w:rsidRPr="00301DAD">
              <w:rPr>
                <w:rFonts w:asciiTheme="majorHAnsi" w:hAnsiTheme="majorHAnsi"/>
              </w:rPr>
              <w:t>m</w:t>
            </w:r>
            <w:r w:rsidR="003105AF" w:rsidRPr="00301DAD">
              <w:rPr>
                <w:rFonts w:asciiTheme="majorHAnsi" w:hAnsiTheme="majorHAnsi"/>
              </w:rPr>
              <w:t>other to child transmission of HIV.</w:t>
            </w:r>
          </w:p>
          <w:p w14:paraId="6425E3AF" w14:textId="77777777" w:rsidR="00536553" w:rsidRPr="00301DAD" w:rsidRDefault="00536553" w:rsidP="00FF478A">
            <w:pPr>
              <w:shd w:val="clear" w:color="auto" w:fill="FFFFFF"/>
              <w:autoSpaceDE w:val="0"/>
              <w:autoSpaceDN w:val="0"/>
              <w:adjustRightInd w:val="0"/>
              <w:spacing w:after="0" w:line="240" w:lineRule="auto"/>
              <w:jc w:val="both"/>
              <w:rPr>
                <w:rFonts w:asciiTheme="majorHAnsi" w:hAnsiTheme="majorHAnsi"/>
              </w:rPr>
            </w:pPr>
          </w:p>
        </w:tc>
      </w:tr>
      <w:tr w:rsidR="00536553" w:rsidRPr="005B7FF8" w14:paraId="1E5B0E68" w14:textId="77777777" w:rsidTr="00E4577E">
        <w:trPr>
          <w:cantSplit/>
          <w:trHeight w:val="184"/>
        </w:trPr>
        <w:tc>
          <w:tcPr>
            <w:tcW w:w="924" w:type="pct"/>
            <w:shd w:val="clear" w:color="auto" w:fill="FFFFFF"/>
          </w:tcPr>
          <w:p w14:paraId="3EB89C30" w14:textId="77777777" w:rsidR="00536553" w:rsidRPr="00301DAD" w:rsidRDefault="00536553" w:rsidP="00C9779A">
            <w:pPr>
              <w:keepNext/>
              <w:shd w:val="clear" w:color="auto" w:fill="FFFFFF"/>
              <w:spacing w:before="100" w:beforeAutospacing="1" w:after="0" w:afterAutospacing="1" w:line="240" w:lineRule="auto"/>
              <w:jc w:val="right"/>
              <w:textAlignment w:val="center"/>
              <w:rPr>
                <w:rFonts w:asciiTheme="majorHAnsi" w:hAnsiTheme="majorHAnsi" w:cs="Arial"/>
              </w:rPr>
            </w:pPr>
            <w:r w:rsidRPr="00301DAD">
              <w:rPr>
                <w:rFonts w:asciiTheme="majorHAnsi" w:hAnsiTheme="majorHAnsi" w:cs="Arial"/>
              </w:rPr>
              <w:t>Disaggregation</w:t>
            </w:r>
          </w:p>
        </w:tc>
        <w:tc>
          <w:tcPr>
            <w:tcW w:w="4076" w:type="pct"/>
            <w:gridSpan w:val="7"/>
            <w:shd w:val="clear" w:color="auto" w:fill="FFFFFF"/>
          </w:tcPr>
          <w:p w14:paraId="4B4CA020" w14:textId="77777777" w:rsidR="00536553" w:rsidRPr="00301DAD" w:rsidRDefault="00536553" w:rsidP="00C9779A">
            <w:pPr>
              <w:keepNext/>
              <w:shd w:val="clear" w:color="auto" w:fill="FFFFFF"/>
              <w:spacing w:before="100" w:beforeAutospacing="1" w:after="0" w:afterAutospacing="1" w:line="240" w:lineRule="auto"/>
              <w:jc w:val="both"/>
              <w:textAlignment w:val="center"/>
              <w:rPr>
                <w:rFonts w:asciiTheme="majorHAnsi" w:hAnsiTheme="majorHAnsi"/>
              </w:rPr>
            </w:pPr>
            <w:r w:rsidRPr="00301DAD">
              <w:rPr>
                <w:rFonts w:asciiTheme="majorHAnsi" w:hAnsiTheme="majorHAnsi"/>
              </w:rPr>
              <w:t>ANC, L&amp;D, PNC</w:t>
            </w:r>
          </w:p>
          <w:p w14:paraId="55A7B86D" w14:textId="77777777" w:rsidR="003105AF" w:rsidRPr="00301DAD" w:rsidRDefault="003105AF" w:rsidP="00A52684">
            <w:pPr>
              <w:keepNext/>
              <w:shd w:val="clear" w:color="auto" w:fill="FFFFFF"/>
              <w:spacing w:after="0" w:line="240" w:lineRule="auto"/>
              <w:jc w:val="both"/>
              <w:rPr>
                <w:rFonts w:asciiTheme="majorHAnsi" w:hAnsiTheme="majorHAnsi"/>
              </w:rPr>
            </w:pPr>
            <w:r w:rsidRPr="00301DAD">
              <w:rPr>
                <w:rFonts w:asciiTheme="majorHAnsi" w:hAnsiTheme="majorHAnsi"/>
              </w:rPr>
              <w:t>Maternal prophylaxis (Single dose AZT</w:t>
            </w:r>
            <w:r w:rsidR="00A52684" w:rsidRPr="00301DAD">
              <w:rPr>
                <w:rFonts w:asciiTheme="majorHAnsi" w:hAnsiTheme="majorHAnsi"/>
              </w:rPr>
              <w:t xml:space="preserve">, </w:t>
            </w:r>
            <w:r w:rsidRPr="00301DAD">
              <w:rPr>
                <w:rFonts w:asciiTheme="majorHAnsi" w:hAnsiTheme="majorHAnsi"/>
              </w:rPr>
              <w:t>Triple ARVs)</w:t>
            </w:r>
          </w:p>
        </w:tc>
      </w:tr>
      <w:tr w:rsidR="00536553" w:rsidRPr="005B7FF8" w14:paraId="1FCD03A6" w14:textId="77777777" w:rsidTr="00E4577E">
        <w:trPr>
          <w:cantSplit/>
          <w:trHeight w:val="43"/>
        </w:trPr>
        <w:tc>
          <w:tcPr>
            <w:tcW w:w="924" w:type="pct"/>
            <w:shd w:val="clear" w:color="auto" w:fill="FFFFFF"/>
          </w:tcPr>
          <w:p w14:paraId="26447955" w14:textId="77777777" w:rsidR="00536553" w:rsidRPr="00301DAD" w:rsidRDefault="00536553" w:rsidP="00C9779A">
            <w:pPr>
              <w:keepNext/>
              <w:shd w:val="clear" w:color="auto" w:fill="FFFFFF"/>
              <w:spacing w:before="100" w:beforeAutospacing="1" w:after="0" w:afterAutospacing="1" w:line="240" w:lineRule="auto"/>
              <w:jc w:val="right"/>
              <w:textAlignment w:val="center"/>
              <w:rPr>
                <w:rFonts w:asciiTheme="majorHAnsi" w:hAnsiTheme="majorHAnsi" w:cs="Arial"/>
              </w:rPr>
            </w:pPr>
            <w:r w:rsidRPr="00301DAD">
              <w:rPr>
                <w:rFonts w:asciiTheme="majorHAnsi" w:hAnsiTheme="majorHAnsi" w:cs="Arial"/>
              </w:rPr>
              <w:t>Sources</w:t>
            </w:r>
          </w:p>
        </w:tc>
        <w:tc>
          <w:tcPr>
            <w:tcW w:w="4076" w:type="pct"/>
            <w:gridSpan w:val="7"/>
            <w:shd w:val="clear" w:color="auto" w:fill="FFFFFF"/>
          </w:tcPr>
          <w:p w14:paraId="2BEF8BA5" w14:textId="77777777" w:rsidR="00536553" w:rsidRPr="00301DAD" w:rsidRDefault="00536553" w:rsidP="00C9779A">
            <w:pPr>
              <w:keepNext/>
              <w:shd w:val="clear" w:color="auto" w:fill="FFFFFF"/>
              <w:spacing w:before="100" w:beforeAutospacing="1" w:after="0" w:afterAutospacing="1" w:line="240" w:lineRule="auto"/>
              <w:jc w:val="both"/>
              <w:textAlignment w:val="center"/>
              <w:rPr>
                <w:rFonts w:asciiTheme="majorHAnsi" w:hAnsiTheme="majorHAnsi"/>
                <w:i/>
              </w:rPr>
            </w:pPr>
            <w:r w:rsidRPr="00301DAD">
              <w:rPr>
                <w:rFonts w:asciiTheme="majorHAnsi" w:hAnsiTheme="majorHAnsi"/>
              </w:rPr>
              <w:t xml:space="preserve"> PMTCT Register</w:t>
            </w:r>
          </w:p>
        </w:tc>
      </w:tr>
      <w:tr w:rsidR="006749DE" w:rsidRPr="005B7FF8" w14:paraId="2030BFAC" w14:textId="77777777" w:rsidTr="006D29DA">
        <w:trPr>
          <w:cantSplit/>
          <w:trHeight w:val="38"/>
        </w:trPr>
        <w:tc>
          <w:tcPr>
            <w:tcW w:w="924" w:type="pct"/>
            <w:vMerge w:val="restart"/>
            <w:shd w:val="clear" w:color="auto" w:fill="FFFFFF"/>
          </w:tcPr>
          <w:p w14:paraId="1711AE74" w14:textId="77777777" w:rsidR="006749DE" w:rsidRPr="00301DAD" w:rsidRDefault="006749DE" w:rsidP="00C9779A">
            <w:pPr>
              <w:keepNext/>
              <w:shd w:val="clear" w:color="auto" w:fill="FFFFFF"/>
              <w:spacing w:before="100" w:beforeAutospacing="1" w:after="0" w:afterAutospacing="1" w:line="240" w:lineRule="auto"/>
              <w:jc w:val="right"/>
              <w:textAlignment w:val="center"/>
              <w:rPr>
                <w:rFonts w:asciiTheme="majorHAnsi" w:hAnsiTheme="majorHAnsi" w:cs="Arial"/>
              </w:rPr>
            </w:pPr>
            <w:r w:rsidRPr="00301DAD">
              <w:rPr>
                <w:rFonts w:asciiTheme="majorHAnsi" w:hAnsiTheme="majorHAnsi" w:cs="Arial"/>
              </w:rPr>
              <w:t>Frequency of Reporting</w:t>
            </w:r>
          </w:p>
        </w:tc>
        <w:tc>
          <w:tcPr>
            <w:tcW w:w="460" w:type="pct"/>
            <w:shd w:val="clear" w:color="auto" w:fill="FFFFFF"/>
          </w:tcPr>
          <w:p w14:paraId="1C5E65FE"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40" w:type="pct"/>
            <w:shd w:val="clear" w:color="auto" w:fill="FFFFFF"/>
          </w:tcPr>
          <w:p w14:paraId="6C7B908C"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49" w:type="pct"/>
            <w:shd w:val="clear" w:color="auto" w:fill="FFFFFF"/>
          </w:tcPr>
          <w:p w14:paraId="5B652B7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Hospital</w:t>
            </w:r>
          </w:p>
        </w:tc>
        <w:tc>
          <w:tcPr>
            <w:tcW w:w="595" w:type="pct"/>
            <w:shd w:val="clear" w:color="auto" w:fill="FFFFFF"/>
          </w:tcPr>
          <w:p w14:paraId="53406D2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87" w:type="pct"/>
            <w:shd w:val="clear" w:color="auto" w:fill="FFFFFF"/>
          </w:tcPr>
          <w:p w14:paraId="69A79E7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49" w:type="pct"/>
            <w:shd w:val="clear" w:color="auto" w:fill="FFFFFF"/>
          </w:tcPr>
          <w:p w14:paraId="5E76673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96" w:type="pct"/>
            <w:shd w:val="clear" w:color="auto" w:fill="FFFFFF"/>
          </w:tcPr>
          <w:p w14:paraId="7F63513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536553" w:rsidRPr="005B7FF8" w14:paraId="2DE324F7" w14:textId="77777777" w:rsidTr="006D29DA">
        <w:trPr>
          <w:cantSplit/>
          <w:trHeight w:val="165"/>
        </w:trPr>
        <w:tc>
          <w:tcPr>
            <w:tcW w:w="924" w:type="pct"/>
            <w:vMerge/>
            <w:shd w:val="clear" w:color="auto" w:fill="FFFFFF"/>
          </w:tcPr>
          <w:p w14:paraId="0935DE9D" w14:textId="77777777" w:rsidR="00536553" w:rsidRPr="00301DAD" w:rsidRDefault="00536553" w:rsidP="00C9779A">
            <w:pPr>
              <w:keepNext/>
              <w:shd w:val="clear" w:color="auto" w:fill="FFFFFF"/>
              <w:spacing w:after="0" w:line="240" w:lineRule="auto"/>
              <w:rPr>
                <w:rFonts w:asciiTheme="majorHAnsi" w:hAnsiTheme="majorHAnsi" w:cs="Arial"/>
              </w:rPr>
            </w:pPr>
          </w:p>
        </w:tc>
        <w:tc>
          <w:tcPr>
            <w:tcW w:w="460" w:type="pct"/>
            <w:shd w:val="clear" w:color="auto" w:fill="FFFFFF"/>
          </w:tcPr>
          <w:p w14:paraId="72A9D831" w14:textId="77777777" w:rsidR="00536553" w:rsidRPr="00301DAD" w:rsidRDefault="00536553" w:rsidP="00C9779A">
            <w:pPr>
              <w:keepNext/>
              <w:shd w:val="clear" w:color="auto" w:fill="FFFFFF"/>
              <w:spacing w:after="0" w:line="240" w:lineRule="auto"/>
              <w:jc w:val="both"/>
              <w:rPr>
                <w:rFonts w:asciiTheme="majorHAnsi" w:hAnsiTheme="majorHAnsi"/>
              </w:rPr>
            </w:pPr>
          </w:p>
        </w:tc>
        <w:tc>
          <w:tcPr>
            <w:tcW w:w="640" w:type="pct"/>
            <w:shd w:val="clear" w:color="auto" w:fill="FFFFFF"/>
          </w:tcPr>
          <w:p w14:paraId="78D7C19D"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549" w:type="pct"/>
            <w:shd w:val="clear" w:color="auto" w:fill="FFFFFF"/>
          </w:tcPr>
          <w:p w14:paraId="082BA0F2"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595" w:type="pct"/>
            <w:shd w:val="clear" w:color="auto" w:fill="FFFFFF"/>
          </w:tcPr>
          <w:p w14:paraId="0CCA0F9A"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687" w:type="pct"/>
            <w:shd w:val="clear" w:color="auto" w:fill="FFFFFF"/>
          </w:tcPr>
          <w:p w14:paraId="3EC53673"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549" w:type="pct"/>
            <w:shd w:val="clear" w:color="auto" w:fill="FFFFFF"/>
          </w:tcPr>
          <w:p w14:paraId="2EC6B9C3"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596" w:type="pct"/>
            <w:shd w:val="clear" w:color="auto" w:fill="FFFFFF"/>
          </w:tcPr>
          <w:p w14:paraId="18D13B78"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r>
    </w:tbl>
    <w:p w14:paraId="7E0DDE4F" w14:textId="77777777" w:rsidR="00536553" w:rsidRPr="00301DAD" w:rsidRDefault="00536553" w:rsidP="00C9779A">
      <w:pPr>
        <w:shd w:val="clear" w:color="auto" w:fill="FFFFFF"/>
        <w:spacing w:after="0" w:line="240" w:lineRule="auto"/>
        <w:jc w:val="both"/>
        <w:rPr>
          <w:rFonts w:asciiTheme="majorHAnsi" w:hAnsiTheme="majorHAnsi"/>
        </w:rPr>
      </w:pPr>
    </w:p>
    <w:p w14:paraId="751680F2" w14:textId="77777777" w:rsidR="00536553" w:rsidRPr="00301DAD" w:rsidRDefault="00536553" w:rsidP="00C9779A">
      <w:pPr>
        <w:shd w:val="clear" w:color="auto" w:fill="FFFFFF"/>
        <w:autoSpaceDE w:val="0"/>
        <w:autoSpaceDN w:val="0"/>
        <w:adjustRightInd w:val="0"/>
        <w:jc w:val="both"/>
        <w:rPr>
          <w:rFonts w:asciiTheme="majorHAnsi" w:hAnsiTheme="majorHAnsi"/>
        </w:rPr>
      </w:pPr>
    </w:p>
    <w:p w14:paraId="7B5DB4AE" w14:textId="77777777" w:rsidR="00536553" w:rsidRPr="00301DAD" w:rsidRDefault="00536553" w:rsidP="00C9779A">
      <w:pPr>
        <w:shd w:val="clear" w:color="auto" w:fill="FFFFFF"/>
        <w:autoSpaceDE w:val="0"/>
        <w:autoSpaceDN w:val="0"/>
        <w:adjustRightInd w:val="0"/>
        <w:jc w:val="both"/>
        <w:rPr>
          <w:rFonts w:asciiTheme="majorHAnsi" w:hAnsiTheme="majorHAnsi"/>
        </w:rPr>
      </w:pPr>
    </w:p>
    <w:p w14:paraId="54E95F49" w14:textId="77777777" w:rsidR="00536553" w:rsidRPr="00301DAD" w:rsidRDefault="00536553" w:rsidP="00C9779A">
      <w:pPr>
        <w:shd w:val="clear" w:color="auto" w:fill="FFFFFF"/>
        <w:autoSpaceDE w:val="0"/>
        <w:autoSpaceDN w:val="0"/>
        <w:adjustRightInd w:val="0"/>
        <w:jc w:val="both"/>
        <w:rPr>
          <w:rFonts w:asciiTheme="majorHAnsi" w:hAnsiTheme="majorHAnsi"/>
        </w:rPr>
      </w:pPr>
    </w:p>
    <w:p w14:paraId="17F958E6" w14:textId="77777777" w:rsidR="00536553" w:rsidRPr="00301DAD" w:rsidRDefault="008D1B2A" w:rsidP="0008640F">
      <w:pPr>
        <w:pStyle w:val="Heading5"/>
        <w:rPr>
          <w:rFonts w:asciiTheme="majorHAnsi" w:eastAsia="Calibri" w:hAnsiTheme="majorHAnsi"/>
        </w:rPr>
      </w:pPr>
      <w:r w:rsidRPr="00301DAD">
        <w:rPr>
          <w:rFonts w:asciiTheme="majorHAnsi" w:hAnsiTheme="majorHAnsi"/>
        </w:rPr>
        <w:br w:type="page"/>
      </w:r>
      <w:bookmarkStart w:id="83" w:name="_Toc378759545"/>
      <w:bookmarkStart w:id="84" w:name="_Toc383875976"/>
      <w:r w:rsidR="0008640F" w:rsidRPr="00301DAD">
        <w:rPr>
          <w:rFonts w:asciiTheme="majorHAnsi" w:eastAsia="Calibri" w:hAnsiTheme="majorHAnsi"/>
        </w:rPr>
        <w:lastRenderedPageBreak/>
        <w:t xml:space="preserve">C1.1.2.3 </w:t>
      </w:r>
      <w:r w:rsidR="00536553" w:rsidRPr="00301DAD">
        <w:rPr>
          <w:rFonts w:asciiTheme="majorHAnsi" w:eastAsia="Calibri" w:hAnsiTheme="majorHAnsi"/>
        </w:rPr>
        <w:t>Number of HIV-</w:t>
      </w:r>
      <w:r w:rsidR="00D51EE3" w:rsidRPr="00301DAD">
        <w:rPr>
          <w:rFonts w:asciiTheme="majorHAnsi" w:eastAsia="Calibri" w:hAnsiTheme="majorHAnsi"/>
        </w:rPr>
        <w:t>positive women</w:t>
      </w:r>
      <w:r w:rsidR="00536553" w:rsidRPr="00301DAD">
        <w:rPr>
          <w:rFonts w:asciiTheme="majorHAnsi" w:eastAsia="Calibri" w:hAnsiTheme="majorHAnsi"/>
        </w:rPr>
        <w:t xml:space="preserve"> who</w:t>
      </w:r>
      <w:r w:rsidR="00A36B06" w:rsidRPr="00301DAD">
        <w:rPr>
          <w:rFonts w:asciiTheme="majorHAnsi" w:eastAsia="Calibri" w:hAnsiTheme="majorHAnsi"/>
        </w:rPr>
        <w:t xml:space="preserve"> get pregnant while on </w:t>
      </w:r>
      <w:r w:rsidR="00610999" w:rsidRPr="00301DAD">
        <w:rPr>
          <w:rFonts w:asciiTheme="majorHAnsi" w:eastAsia="Calibri" w:hAnsiTheme="majorHAnsi"/>
        </w:rPr>
        <w:t>ART and</w:t>
      </w:r>
      <w:r w:rsidR="00536553" w:rsidRPr="00301DAD">
        <w:rPr>
          <w:rFonts w:asciiTheme="majorHAnsi" w:eastAsia="Calibri" w:hAnsiTheme="majorHAnsi"/>
        </w:rPr>
        <w:t xml:space="preserve"> linked </w:t>
      </w:r>
      <w:bookmarkEnd w:id="83"/>
      <w:r w:rsidR="00610999" w:rsidRPr="00301DAD">
        <w:rPr>
          <w:rFonts w:asciiTheme="majorHAnsi" w:eastAsia="Calibri" w:hAnsiTheme="majorHAnsi"/>
        </w:rPr>
        <w:t>to ANC</w:t>
      </w:r>
      <w:bookmarkEnd w:id="84"/>
    </w:p>
    <w:p w14:paraId="53D4402D" w14:textId="77777777" w:rsidR="00E4577E" w:rsidRPr="00301DAD" w:rsidRDefault="00E4577E" w:rsidP="00E4577E">
      <w:pPr>
        <w:rPr>
          <w:rFonts w:asciiTheme="majorHAnsi" w:hAnsiTheme="majorHAnsi"/>
        </w:rPr>
      </w:pPr>
    </w:p>
    <w:tbl>
      <w:tblPr>
        <w:tblW w:w="47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655"/>
        <w:gridCol w:w="734"/>
        <w:gridCol w:w="1232"/>
        <w:gridCol w:w="982"/>
        <w:gridCol w:w="1064"/>
        <w:gridCol w:w="1228"/>
        <w:gridCol w:w="982"/>
        <w:gridCol w:w="1062"/>
      </w:tblGrid>
      <w:tr w:rsidR="00536553" w:rsidRPr="005B7FF8" w14:paraId="773E09A1" w14:textId="77777777" w:rsidTr="004E58D4">
        <w:trPr>
          <w:cantSplit/>
          <w:trHeight w:val="547"/>
        </w:trPr>
        <w:tc>
          <w:tcPr>
            <w:tcW w:w="926" w:type="pct"/>
            <w:shd w:val="clear" w:color="auto" w:fill="FFFFFF"/>
          </w:tcPr>
          <w:p w14:paraId="10AEE946" w14:textId="77777777" w:rsidR="00536553" w:rsidRPr="00301DAD" w:rsidRDefault="00536553" w:rsidP="00C9779A">
            <w:pPr>
              <w:keepNext/>
              <w:shd w:val="clear" w:color="auto" w:fill="FFFFFF"/>
              <w:spacing w:after="0" w:line="240" w:lineRule="auto"/>
              <w:jc w:val="both"/>
              <w:rPr>
                <w:rFonts w:asciiTheme="majorHAnsi" w:hAnsiTheme="majorHAnsi" w:cs="Arial"/>
              </w:rPr>
            </w:pPr>
            <w:r w:rsidRPr="00301DAD">
              <w:rPr>
                <w:rFonts w:asciiTheme="majorHAnsi" w:hAnsiTheme="majorHAnsi" w:cs="Arial"/>
              </w:rPr>
              <w:t>Definition</w:t>
            </w:r>
          </w:p>
        </w:tc>
        <w:tc>
          <w:tcPr>
            <w:tcW w:w="4074" w:type="pct"/>
            <w:gridSpan w:val="7"/>
            <w:shd w:val="clear" w:color="auto" w:fill="FFFFFF"/>
          </w:tcPr>
          <w:p w14:paraId="2137DDA0" w14:textId="77777777" w:rsidR="00536553" w:rsidRPr="00301DAD" w:rsidRDefault="00A36B06" w:rsidP="004E58D4">
            <w:pPr>
              <w:shd w:val="clear" w:color="auto" w:fill="FFFFFF"/>
              <w:autoSpaceDE w:val="0"/>
              <w:autoSpaceDN w:val="0"/>
              <w:adjustRightInd w:val="0"/>
              <w:jc w:val="both"/>
              <w:rPr>
                <w:rFonts w:asciiTheme="majorHAnsi" w:hAnsiTheme="majorHAnsi"/>
              </w:rPr>
            </w:pPr>
            <w:r w:rsidRPr="00301DAD">
              <w:rPr>
                <w:rFonts w:asciiTheme="majorHAnsi" w:hAnsiTheme="majorHAnsi"/>
              </w:rPr>
              <w:t xml:space="preserve">Number </w:t>
            </w:r>
            <w:r w:rsidR="00610999" w:rsidRPr="00301DAD">
              <w:rPr>
                <w:rFonts w:asciiTheme="majorHAnsi" w:hAnsiTheme="majorHAnsi"/>
              </w:rPr>
              <w:t>of HIV</w:t>
            </w:r>
            <w:r w:rsidR="00536553" w:rsidRPr="00301DAD">
              <w:rPr>
                <w:rFonts w:asciiTheme="majorHAnsi" w:hAnsiTheme="majorHAnsi"/>
              </w:rPr>
              <w:t xml:space="preserve"> positive women who get pregnant while on ART </w:t>
            </w:r>
            <w:r w:rsidRPr="00301DAD">
              <w:rPr>
                <w:rFonts w:asciiTheme="majorHAnsi" w:hAnsiTheme="majorHAnsi"/>
              </w:rPr>
              <w:t xml:space="preserve">and linked to ANC </w:t>
            </w:r>
            <w:r w:rsidR="00536553" w:rsidRPr="00301DAD">
              <w:rPr>
                <w:rFonts w:asciiTheme="majorHAnsi" w:hAnsiTheme="majorHAnsi"/>
              </w:rPr>
              <w:t xml:space="preserve">in the past 12 months. </w:t>
            </w:r>
          </w:p>
        </w:tc>
      </w:tr>
      <w:tr w:rsidR="004E58D4" w:rsidRPr="005B7FF8" w14:paraId="51B0F01C" w14:textId="77777777" w:rsidTr="004E58D4">
        <w:trPr>
          <w:cantSplit/>
          <w:trHeight w:val="359"/>
        </w:trPr>
        <w:tc>
          <w:tcPr>
            <w:tcW w:w="926" w:type="pct"/>
            <w:shd w:val="clear" w:color="auto" w:fill="FFFFFF"/>
          </w:tcPr>
          <w:p w14:paraId="220462C5" w14:textId="77777777" w:rsidR="004E58D4" w:rsidRPr="00301DAD" w:rsidRDefault="004E58D4" w:rsidP="00C9779A">
            <w:pPr>
              <w:keepNext/>
              <w:shd w:val="clear" w:color="auto" w:fill="FFFFFF"/>
              <w:spacing w:after="0" w:line="240" w:lineRule="auto"/>
              <w:rPr>
                <w:rFonts w:asciiTheme="majorHAnsi" w:hAnsiTheme="majorHAnsi" w:cs="Arial"/>
              </w:rPr>
            </w:pPr>
            <w:r w:rsidRPr="00301DAD">
              <w:rPr>
                <w:rFonts w:asciiTheme="majorHAnsi" w:hAnsiTheme="majorHAnsi" w:cs="Arial"/>
              </w:rPr>
              <w:t>Formula</w:t>
            </w:r>
          </w:p>
        </w:tc>
        <w:tc>
          <w:tcPr>
            <w:tcW w:w="4074" w:type="pct"/>
            <w:gridSpan w:val="7"/>
            <w:shd w:val="clear" w:color="auto" w:fill="FFFFFF"/>
          </w:tcPr>
          <w:p w14:paraId="1D4DEE05" w14:textId="77777777" w:rsidR="004E58D4" w:rsidRPr="00301DAD" w:rsidRDefault="004E58D4" w:rsidP="00C9779A">
            <w:pPr>
              <w:keepNext/>
              <w:shd w:val="clear" w:color="auto" w:fill="FFFFFF"/>
              <w:spacing w:before="100" w:beforeAutospacing="1" w:after="0" w:afterAutospacing="1" w:line="240" w:lineRule="auto"/>
              <w:jc w:val="both"/>
              <w:textAlignment w:val="center"/>
              <w:rPr>
                <w:rFonts w:asciiTheme="majorHAnsi" w:hAnsiTheme="majorHAnsi"/>
                <w:i/>
              </w:rPr>
            </w:pPr>
            <w:r w:rsidRPr="00301DAD">
              <w:rPr>
                <w:rFonts w:asciiTheme="majorHAnsi" w:hAnsiTheme="majorHAnsi"/>
              </w:rPr>
              <w:t xml:space="preserve">Number of HIV-positive  women who get pregnant while on ART and linked to ANC  </w:t>
            </w:r>
          </w:p>
        </w:tc>
      </w:tr>
      <w:tr w:rsidR="00536553" w:rsidRPr="005B7FF8" w14:paraId="1DD5E485" w14:textId="77777777" w:rsidTr="004E58D4">
        <w:trPr>
          <w:cantSplit/>
          <w:trHeight w:val="2447"/>
        </w:trPr>
        <w:tc>
          <w:tcPr>
            <w:tcW w:w="926" w:type="pct"/>
            <w:shd w:val="clear" w:color="auto" w:fill="FFFFFF"/>
          </w:tcPr>
          <w:p w14:paraId="0BF84827" w14:textId="77777777" w:rsidR="00536553" w:rsidRPr="00301DAD" w:rsidRDefault="00536553" w:rsidP="00C9779A">
            <w:pPr>
              <w:keepNext/>
              <w:shd w:val="clear" w:color="auto" w:fill="FFFFFF"/>
              <w:spacing w:before="100" w:beforeAutospacing="1" w:after="0" w:afterAutospacing="1" w:line="240" w:lineRule="auto"/>
              <w:jc w:val="right"/>
              <w:textAlignment w:val="center"/>
              <w:rPr>
                <w:rFonts w:asciiTheme="majorHAnsi" w:hAnsiTheme="majorHAnsi" w:cs="Arial"/>
              </w:rPr>
            </w:pPr>
            <w:r w:rsidRPr="00301DAD">
              <w:rPr>
                <w:rFonts w:asciiTheme="majorHAnsi" w:hAnsiTheme="majorHAnsi" w:cs="Arial"/>
              </w:rPr>
              <w:t>Interpretation</w:t>
            </w:r>
          </w:p>
        </w:tc>
        <w:tc>
          <w:tcPr>
            <w:tcW w:w="4074" w:type="pct"/>
            <w:gridSpan w:val="7"/>
            <w:shd w:val="clear" w:color="auto" w:fill="FFFFFF"/>
          </w:tcPr>
          <w:p w14:paraId="4EF4BBCF" w14:textId="77777777" w:rsidR="00536553" w:rsidRPr="00301DAD" w:rsidRDefault="00536553" w:rsidP="007237E7">
            <w:pPr>
              <w:shd w:val="clear" w:color="auto" w:fill="FFFFFF"/>
              <w:autoSpaceDE w:val="0"/>
              <w:autoSpaceDN w:val="0"/>
              <w:adjustRightInd w:val="0"/>
              <w:spacing w:before="100" w:beforeAutospacing="1" w:after="0" w:afterAutospacing="1" w:line="240" w:lineRule="auto"/>
              <w:jc w:val="both"/>
              <w:textAlignment w:val="center"/>
              <w:rPr>
                <w:rFonts w:asciiTheme="majorHAnsi" w:hAnsiTheme="majorHAnsi"/>
              </w:rPr>
            </w:pPr>
            <w:r w:rsidRPr="00301DAD">
              <w:rPr>
                <w:rFonts w:asciiTheme="majorHAnsi" w:hAnsiTheme="majorHAnsi"/>
              </w:rPr>
              <w:t>Significant number of women get pregnant while on ART. The pregnancy might be planned or unintended. In the absence of any preventive interventions, infants born to and breastfed by women living with HIV have roughly a one in three chance of acquiring infection. This can happen during pregnancy, during labor and delivery or after delivery through breastfeeding. The risk of mother to child transmission can be significantly reduced through the complementary approaches of providing antiretroviral therapy for the mother and with prophylaxis to the infant, implementing safe delivery practices</w:t>
            </w:r>
            <w:r w:rsidR="00E24BC0" w:rsidRPr="00301DAD">
              <w:rPr>
                <w:rFonts w:asciiTheme="majorHAnsi" w:hAnsiTheme="majorHAnsi"/>
              </w:rPr>
              <w:t>,</w:t>
            </w:r>
            <w:r w:rsidRPr="00301DAD">
              <w:rPr>
                <w:rFonts w:asciiTheme="majorHAnsi" w:hAnsiTheme="majorHAnsi"/>
              </w:rPr>
              <w:t xml:space="preserve"> and using safe breastfeeding practice</w:t>
            </w:r>
            <w:r w:rsidR="00E24BC0" w:rsidRPr="00301DAD">
              <w:rPr>
                <w:rFonts w:asciiTheme="majorHAnsi" w:hAnsiTheme="majorHAnsi"/>
              </w:rPr>
              <w:t>s</w:t>
            </w:r>
            <w:r w:rsidRPr="00301DAD">
              <w:rPr>
                <w:rFonts w:asciiTheme="majorHAnsi" w:hAnsiTheme="majorHAnsi"/>
              </w:rPr>
              <w:t xml:space="preserve">. </w:t>
            </w:r>
          </w:p>
        </w:tc>
      </w:tr>
      <w:tr w:rsidR="00536553" w:rsidRPr="005B7FF8" w14:paraId="1BFE0EA1" w14:textId="77777777" w:rsidTr="004E58D4">
        <w:trPr>
          <w:cantSplit/>
          <w:trHeight w:val="176"/>
        </w:trPr>
        <w:tc>
          <w:tcPr>
            <w:tcW w:w="926" w:type="pct"/>
            <w:shd w:val="clear" w:color="auto" w:fill="FFFFFF"/>
          </w:tcPr>
          <w:p w14:paraId="31AC8082" w14:textId="77777777" w:rsidR="00536553" w:rsidRPr="00301DAD" w:rsidRDefault="00536553" w:rsidP="00C9779A">
            <w:pPr>
              <w:keepNext/>
              <w:shd w:val="clear" w:color="auto" w:fill="FFFFFF"/>
              <w:spacing w:before="100" w:beforeAutospacing="1" w:after="0" w:afterAutospacing="1" w:line="240" w:lineRule="auto"/>
              <w:jc w:val="right"/>
              <w:textAlignment w:val="center"/>
              <w:rPr>
                <w:rFonts w:asciiTheme="majorHAnsi" w:hAnsiTheme="majorHAnsi" w:cs="Arial"/>
              </w:rPr>
            </w:pPr>
            <w:r w:rsidRPr="00301DAD">
              <w:rPr>
                <w:rFonts w:asciiTheme="majorHAnsi" w:hAnsiTheme="majorHAnsi" w:cs="Arial"/>
              </w:rPr>
              <w:t>Disaggregation</w:t>
            </w:r>
          </w:p>
        </w:tc>
        <w:tc>
          <w:tcPr>
            <w:tcW w:w="4074" w:type="pct"/>
            <w:gridSpan w:val="7"/>
            <w:shd w:val="clear" w:color="auto" w:fill="FFFFFF"/>
          </w:tcPr>
          <w:p w14:paraId="41CACBED" w14:textId="77777777" w:rsidR="00536553" w:rsidRPr="00301DAD" w:rsidRDefault="00536553" w:rsidP="00C9779A">
            <w:pPr>
              <w:keepNext/>
              <w:shd w:val="clear" w:color="auto" w:fill="FFFFFF"/>
              <w:spacing w:before="100" w:beforeAutospacing="1" w:after="0" w:afterAutospacing="1" w:line="240" w:lineRule="auto"/>
              <w:jc w:val="both"/>
              <w:textAlignment w:val="center"/>
              <w:rPr>
                <w:rFonts w:asciiTheme="majorHAnsi" w:hAnsiTheme="majorHAnsi"/>
              </w:rPr>
            </w:pPr>
            <w:r w:rsidRPr="00301DAD">
              <w:rPr>
                <w:rFonts w:asciiTheme="majorHAnsi" w:hAnsiTheme="majorHAnsi"/>
              </w:rPr>
              <w:t>None</w:t>
            </w:r>
          </w:p>
        </w:tc>
      </w:tr>
      <w:tr w:rsidR="00536553" w:rsidRPr="005B7FF8" w14:paraId="0C9F75B6" w14:textId="77777777" w:rsidTr="004E58D4">
        <w:trPr>
          <w:cantSplit/>
          <w:trHeight w:val="41"/>
        </w:trPr>
        <w:tc>
          <w:tcPr>
            <w:tcW w:w="926" w:type="pct"/>
            <w:shd w:val="clear" w:color="auto" w:fill="FFFFFF"/>
          </w:tcPr>
          <w:p w14:paraId="7C83ED8F" w14:textId="77777777" w:rsidR="00536553" w:rsidRPr="00301DAD" w:rsidRDefault="00536553" w:rsidP="00C9779A">
            <w:pPr>
              <w:keepNext/>
              <w:shd w:val="clear" w:color="auto" w:fill="FFFFFF"/>
              <w:spacing w:before="100" w:beforeAutospacing="1" w:after="0" w:afterAutospacing="1" w:line="240" w:lineRule="auto"/>
              <w:jc w:val="right"/>
              <w:textAlignment w:val="center"/>
              <w:rPr>
                <w:rFonts w:asciiTheme="majorHAnsi" w:hAnsiTheme="majorHAnsi" w:cs="Arial"/>
              </w:rPr>
            </w:pPr>
            <w:r w:rsidRPr="00301DAD">
              <w:rPr>
                <w:rFonts w:asciiTheme="majorHAnsi" w:hAnsiTheme="majorHAnsi" w:cs="Arial"/>
              </w:rPr>
              <w:t>Sources</w:t>
            </w:r>
          </w:p>
        </w:tc>
        <w:tc>
          <w:tcPr>
            <w:tcW w:w="4074" w:type="pct"/>
            <w:gridSpan w:val="7"/>
            <w:shd w:val="clear" w:color="auto" w:fill="FFFFFF"/>
          </w:tcPr>
          <w:p w14:paraId="6C3D7431" w14:textId="77777777" w:rsidR="00536553" w:rsidRPr="00301DAD" w:rsidRDefault="00536553" w:rsidP="007237E7">
            <w:pPr>
              <w:keepNext/>
              <w:shd w:val="clear" w:color="auto" w:fill="FFFFFF"/>
              <w:spacing w:before="100" w:beforeAutospacing="1" w:after="0" w:afterAutospacing="1" w:line="240" w:lineRule="auto"/>
              <w:jc w:val="both"/>
              <w:textAlignment w:val="center"/>
              <w:rPr>
                <w:rFonts w:asciiTheme="majorHAnsi" w:hAnsiTheme="majorHAnsi"/>
                <w:i/>
              </w:rPr>
            </w:pPr>
            <w:r w:rsidRPr="00301DAD">
              <w:rPr>
                <w:rFonts w:asciiTheme="majorHAnsi" w:hAnsiTheme="majorHAnsi"/>
              </w:rPr>
              <w:t xml:space="preserve"> PMTCT Register</w:t>
            </w:r>
            <w:r w:rsidR="00314F8E" w:rsidRPr="00301DAD">
              <w:rPr>
                <w:rFonts w:asciiTheme="majorHAnsi" w:hAnsiTheme="majorHAnsi"/>
              </w:rPr>
              <w:t>/ART register</w:t>
            </w:r>
          </w:p>
        </w:tc>
      </w:tr>
      <w:tr w:rsidR="006749DE" w:rsidRPr="005B7FF8" w14:paraId="48341ACF" w14:textId="77777777" w:rsidTr="004E58D4">
        <w:trPr>
          <w:cantSplit/>
          <w:trHeight w:val="37"/>
        </w:trPr>
        <w:tc>
          <w:tcPr>
            <w:tcW w:w="926" w:type="pct"/>
            <w:vMerge w:val="restart"/>
            <w:shd w:val="clear" w:color="auto" w:fill="FFFFFF"/>
          </w:tcPr>
          <w:p w14:paraId="5C738EF9" w14:textId="77777777" w:rsidR="006749DE" w:rsidRPr="00301DAD" w:rsidRDefault="006749DE" w:rsidP="00C9779A">
            <w:pPr>
              <w:keepNext/>
              <w:shd w:val="clear" w:color="auto" w:fill="FFFFFF"/>
              <w:spacing w:before="100" w:beforeAutospacing="1" w:after="0" w:afterAutospacing="1" w:line="240" w:lineRule="auto"/>
              <w:jc w:val="right"/>
              <w:textAlignment w:val="center"/>
              <w:rPr>
                <w:rFonts w:asciiTheme="majorHAnsi" w:hAnsiTheme="majorHAnsi" w:cs="Arial"/>
              </w:rPr>
            </w:pPr>
            <w:r w:rsidRPr="00301DAD">
              <w:rPr>
                <w:rFonts w:asciiTheme="majorHAnsi" w:hAnsiTheme="majorHAnsi" w:cs="Arial"/>
              </w:rPr>
              <w:t>Frequency of Reporting</w:t>
            </w:r>
          </w:p>
        </w:tc>
        <w:tc>
          <w:tcPr>
            <w:tcW w:w="411" w:type="pct"/>
            <w:shd w:val="clear" w:color="auto" w:fill="FFFFFF"/>
          </w:tcPr>
          <w:p w14:paraId="5840C7B6"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89" w:type="pct"/>
            <w:shd w:val="clear" w:color="auto" w:fill="FFFFFF"/>
          </w:tcPr>
          <w:p w14:paraId="483A887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49" w:type="pct"/>
            <w:shd w:val="clear" w:color="auto" w:fill="FFFFFF"/>
          </w:tcPr>
          <w:p w14:paraId="089297B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Hospital</w:t>
            </w:r>
          </w:p>
        </w:tc>
        <w:tc>
          <w:tcPr>
            <w:tcW w:w="595" w:type="pct"/>
            <w:shd w:val="clear" w:color="auto" w:fill="FFFFFF"/>
          </w:tcPr>
          <w:p w14:paraId="7AD3612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87" w:type="pct"/>
            <w:shd w:val="clear" w:color="auto" w:fill="FFFFFF"/>
          </w:tcPr>
          <w:p w14:paraId="1A432A4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49" w:type="pct"/>
            <w:shd w:val="clear" w:color="auto" w:fill="FFFFFF"/>
          </w:tcPr>
          <w:p w14:paraId="1DB9AB4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94" w:type="pct"/>
            <w:shd w:val="clear" w:color="auto" w:fill="FFFFFF"/>
          </w:tcPr>
          <w:p w14:paraId="76EB9EB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536553" w:rsidRPr="005B7FF8" w14:paraId="302BCB23" w14:textId="77777777" w:rsidTr="004E58D4">
        <w:trPr>
          <w:cantSplit/>
          <w:trHeight w:val="159"/>
        </w:trPr>
        <w:tc>
          <w:tcPr>
            <w:tcW w:w="926" w:type="pct"/>
            <w:vMerge/>
            <w:shd w:val="clear" w:color="auto" w:fill="FFFFFF"/>
          </w:tcPr>
          <w:p w14:paraId="11F552B1" w14:textId="77777777" w:rsidR="00536553" w:rsidRPr="00301DAD" w:rsidRDefault="00536553" w:rsidP="00C9779A">
            <w:pPr>
              <w:keepNext/>
              <w:shd w:val="clear" w:color="auto" w:fill="FFFFFF"/>
              <w:spacing w:after="0" w:line="240" w:lineRule="auto"/>
              <w:rPr>
                <w:rFonts w:asciiTheme="majorHAnsi" w:hAnsiTheme="majorHAnsi" w:cs="Arial"/>
              </w:rPr>
            </w:pPr>
          </w:p>
        </w:tc>
        <w:tc>
          <w:tcPr>
            <w:tcW w:w="411" w:type="pct"/>
            <w:shd w:val="clear" w:color="auto" w:fill="FFFFFF"/>
          </w:tcPr>
          <w:p w14:paraId="0B71FB77" w14:textId="77777777" w:rsidR="00536553" w:rsidRPr="00301DAD" w:rsidRDefault="00536553" w:rsidP="00C9779A">
            <w:pPr>
              <w:keepNext/>
              <w:shd w:val="clear" w:color="auto" w:fill="FFFFFF"/>
              <w:spacing w:after="0" w:line="240" w:lineRule="auto"/>
              <w:jc w:val="both"/>
              <w:rPr>
                <w:rFonts w:asciiTheme="majorHAnsi" w:hAnsiTheme="majorHAnsi"/>
              </w:rPr>
            </w:pPr>
          </w:p>
        </w:tc>
        <w:tc>
          <w:tcPr>
            <w:tcW w:w="689" w:type="pct"/>
            <w:shd w:val="clear" w:color="auto" w:fill="FFFFFF"/>
          </w:tcPr>
          <w:p w14:paraId="2EC8A952"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549" w:type="pct"/>
            <w:shd w:val="clear" w:color="auto" w:fill="FFFFFF"/>
          </w:tcPr>
          <w:p w14:paraId="63148541"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595" w:type="pct"/>
            <w:shd w:val="clear" w:color="auto" w:fill="FFFFFF"/>
          </w:tcPr>
          <w:p w14:paraId="2548FFFB"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687" w:type="pct"/>
            <w:shd w:val="clear" w:color="auto" w:fill="FFFFFF"/>
          </w:tcPr>
          <w:p w14:paraId="7C911333"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549" w:type="pct"/>
            <w:shd w:val="clear" w:color="auto" w:fill="FFFFFF"/>
          </w:tcPr>
          <w:p w14:paraId="649A959E"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594" w:type="pct"/>
            <w:shd w:val="clear" w:color="auto" w:fill="FFFFFF"/>
          </w:tcPr>
          <w:p w14:paraId="196AC59D" w14:textId="77777777" w:rsidR="00536553" w:rsidRPr="00301DAD" w:rsidRDefault="00536553"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r>
    </w:tbl>
    <w:p w14:paraId="1B1CD2E9" w14:textId="77777777" w:rsidR="00536553" w:rsidRPr="00301DAD" w:rsidRDefault="00536553" w:rsidP="00C9779A">
      <w:pPr>
        <w:shd w:val="clear" w:color="auto" w:fill="FFFFFF"/>
        <w:autoSpaceDE w:val="0"/>
        <w:autoSpaceDN w:val="0"/>
        <w:adjustRightInd w:val="0"/>
        <w:jc w:val="both"/>
        <w:rPr>
          <w:rFonts w:asciiTheme="majorHAnsi" w:hAnsiTheme="majorHAnsi"/>
        </w:rPr>
      </w:pPr>
    </w:p>
    <w:p w14:paraId="3BD3FC47" w14:textId="77777777" w:rsidR="0024610A" w:rsidRPr="00301DAD" w:rsidRDefault="00536553" w:rsidP="0008640F">
      <w:pPr>
        <w:pStyle w:val="Heading5"/>
        <w:rPr>
          <w:rFonts w:asciiTheme="majorHAnsi" w:eastAsia="Calibri" w:hAnsiTheme="majorHAnsi"/>
        </w:rPr>
      </w:pPr>
      <w:r w:rsidRPr="00301DAD">
        <w:rPr>
          <w:rFonts w:asciiTheme="majorHAnsi" w:hAnsiTheme="majorHAnsi"/>
        </w:rPr>
        <w:br w:type="page"/>
      </w:r>
      <w:bookmarkStart w:id="85" w:name="_Toc373091319"/>
      <w:bookmarkStart w:id="86" w:name="_Toc378759546"/>
      <w:bookmarkStart w:id="87" w:name="_Toc383875977"/>
      <w:r w:rsidR="0008640F" w:rsidRPr="00301DAD">
        <w:rPr>
          <w:rFonts w:asciiTheme="majorHAnsi" w:eastAsia="Calibri" w:hAnsiTheme="majorHAnsi"/>
        </w:rPr>
        <w:lastRenderedPageBreak/>
        <w:t xml:space="preserve">C1.1.2.4 </w:t>
      </w:r>
      <w:r w:rsidR="0024610A" w:rsidRPr="00301DAD">
        <w:rPr>
          <w:rFonts w:asciiTheme="majorHAnsi" w:eastAsia="Calibri" w:hAnsiTheme="majorHAnsi"/>
        </w:rPr>
        <w:t xml:space="preserve">Percentage of infants born to HIV infected women receiving a virological test for HIV within </w:t>
      </w:r>
      <w:r w:rsidR="00446C08" w:rsidRPr="00301DAD">
        <w:rPr>
          <w:rFonts w:asciiTheme="majorHAnsi" w:eastAsia="Calibri" w:hAnsiTheme="majorHAnsi"/>
        </w:rPr>
        <w:t>1</w:t>
      </w:r>
      <w:r w:rsidR="0024610A" w:rsidRPr="00301DAD">
        <w:rPr>
          <w:rFonts w:asciiTheme="majorHAnsi" w:eastAsia="Calibri" w:hAnsiTheme="majorHAnsi"/>
        </w:rPr>
        <w:t>2 months of birth</w:t>
      </w:r>
      <w:bookmarkEnd w:id="85"/>
      <w:bookmarkEnd w:id="86"/>
      <w:bookmarkEnd w:id="87"/>
    </w:p>
    <w:p w14:paraId="4E81FC25" w14:textId="77777777" w:rsidR="0033384A" w:rsidRPr="00301DAD" w:rsidRDefault="0033384A" w:rsidP="00C9779A">
      <w:pPr>
        <w:shd w:val="clear" w:color="auto" w:fill="FFFFFF"/>
        <w:rPr>
          <w:rFonts w:asciiTheme="majorHAnsi" w:hAnsiTheme="majorHAnsi"/>
        </w:rPr>
      </w:pPr>
    </w:p>
    <w:tbl>
      <w:tblPr>
        <w:tblW w:w="1023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80"/>
        <w:gridCol w:w="560"/>
        <w:gridCol w:w="1310"/>
        <w:gridCol w:w="1120"/>
        <w:gridCol w:w="1080"/>
        <w:gridCol w:w="1286"/>
        <w:gridCol w:w="1234"/>
        <w:gridCol w:w="779"/>
        <w:gridCol w:w="1090"/>
      </w:tblGrid>
      <w:tr w:rsidR="0024610A" w:rsidRPr="005B7FF8" w14:paraId="2D1B9758" w14:textId="77777777" w:rsidTr="00AF3464">
        <w:trPr>
          <w:trHeight w:val="633"/>
        </w:trPr>
        <w:tc>
          <w:tcPr>
            <w:tcW w:w="1780" w:type="dxa"/>
            <w:shd w:val="clear" w:color="auto" w:fill="FFFFFF"/>
            <w:vAlign w:val="center"/>
          </w:tcPr>
          <w:p w14:paraId="6BB2F4CD" w14:textId="77777777" w:rsidR="0024610A" w:rsidRPr="00301DAD" w:rsidRDefault="0024610A" w:rsidP="00C9779A">
            <w:pPr>
              <w:shd w:val="clear" w:color="auto" w:fill="FFFFFF"/>
              <w:spacing w:after="0"/>
              <w:rPr>
                <w:rFonts w:asciiTheme="majorHAnsi" w:hAnsiTheme="majorHAnsi"/>
              </w:rPr>
            </w:pPr>
            <w:r w:rsidRPr="00301DAD">
              <w:rPr>
                <w:rFonts w:asciiTheme="majorHAnsi" w:hAnsiTheme="majorHAnsi"/>
              </w:rPr>
              <w:t>Definition</w:t>
            </w:r>
          </w:p>
        </w:tc>
        <w:tc>
          <w:tcPr>
            <w:tcW w:w="8459" w:type="dxa"/>
            <w:gridSpan w:val="8"/>
            <w:shd w:val="clear" w:color="auto" w:fill="FFFFFF"/>
          </w:tcPr>
          <w:p w14:paraId="4B6642C0" w14:textId="77777777" w:rsidR="0024610A" w:rsidRPr="00301DAD" w:rsidRDefault="0024610A" w:rsidP="00EF0E14">
            <w:pPr>
              <w:shd w:val="clear" w:color="auto" w:fill="FFFFFF"/>
              <w:autoSpaceDE w:val="0"/>
              <w:autoSpaceDN w:val="0"/>
              <w:adjustRightInd w:val="0"/>
              <w:spacing w:after="0"/>
              <w:rPr>
                <w:rFonts w:asciiTheme="majorHAnsi" w:hAnsiTheme="majorHAnsi"/>
              </w:rPr>
            </w:pPr>
            <w:r w:rsidRPr="00301DAD">
              <w:rPr>
                <w:rFonts w:asciiTheme="majorHAnsi" w:hAnsiTheme="majorHAnsi"/>
              </w:rPr>
              <w:t>Percent</w:t>
            </w:r>
            <w:r w:rsidR="00EF0E14" w:rsidRPr="00301DAD">
              <w:rPr>
                <w:rFonts w:asciiTheme="majorHAnsi" w:hAnsiTheme="majorHAnsi"/>
              </w:rPr>
              <w:t xml:space="preserve">age </w:t>
            </w:r>
            <w:r w:rsidRPr="00301DAD">
              <w:rPr>
                <w:rFonts w:asciiTheme="majorHAnsi" w:hAnsiTheme="majorHAnsi"/>
              </w:rPr>
              <w:t xml:space="preserve">of infants born to HIV-positive women who received a virological (DNA/PCR) HIV test within </w:t>
            </w:r>
            <w:r w:rsidR="00446C08" w:rsidRPr="00301DAD">
              <w:rPr>
                <w:rFonts w:asciiTheme="majorHAnsi" w:hAnsiTheme="majorHAnsi"/>
              </w:rPr>
              <w:t>1</w:t>
            </w:r>
            <w:r w:rsidRPr="00301DAD">
              <w:rPr>
                <w:rFonts w:asciiTheme="majorHAnsi" w:hAnsiTheme="majorHAnsi"/>
              </w:rPr>
              <w:t>2 months of birth</w:t>
            </w:r>
          </w:p>
        </w:tc>
      </w:tr>
      <w:tr w:rsidR="0024610A" w:rsidRPr="005B7FF8" w14:paraId="6E2F36E7" w14:textId="77777777" w:rsidTr="00AF3464">
        <w:trPr>
          <w:trHeight w:val="646"/>
        </w:trPr>
        <w:tc>
          <w:tcPr>
            <w:tcW w:w="1780" w:type="dxa"/>
            <w:vMerge w:val="restart"/>
            <w:shd w:val="clear" w:color="auto" w:fill="FFFFFF"/>
            <w:vAlign w:val="center"/>
          </w:tcPr>
          <w:p w14:paraId="1689CB69" w14:textId="77777777" w:rsidR="0024610A" w:rsidRPr="00301DAD" w:rsidRDefault="0024610A" w:rsidP="00C9779A">
            <w:pPr>
              <w:shd w:val="clear" w:color="auto" w:fill="FFFFFF"/>
              <w:spacing w:after="0"/>
              <w:rPr>
                <w:rFonts w:asciiTheme="majorHAnsi" w:hAnsiTheme="majorHAnsi"/>
              </w:rPr>
            </w:pPr>
            <w:r w:rsidRPr="00301DAD">
              <w:rPr>
                <w:rFonts w:asciiTheme="majorHAnsi" w:hAnsiTheme="majorHAnsi"/>
              </w:rPr>
              <w:t>Formula</w:t>
            </w:r>
          </w:p>
        </w:tc>
        <w:tc>
          <w:tcPr>
            <w:tcW w:w="7369" w:type="dxa"/>
            <w:gridSpan w:val="7"/>
            <w:shd w:val="clear" w:color="auto" w:fill="FFFFFF"/>
          </w:tcPr>
          <w:p w14:paraId="3F4D36B7"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 xml:space="preserve"> Number of HIV exposed  infants who received an HIV test within </w:t>
            </w:r>
            <w:r w:rsidR="00446C08" w:rsidRPr="00301DAD">
              <w:rPr>
                <w:rFonts w:asciiTheme="majorHAnsi" w:hAnsiTheme="majorHAnsi"/>
              </w:rPr>
              <w:t>1</w:t>
            </w:r>
            <w:r w:rsidRPr="00301DAD">
              <w:rPr>
                <w:rFonts w:asciiTheme="majorHAnsi" w:hAnsiTheme="majorHAnsi"/>
              </w:rPr>
              <w:t>2 months of birth, during the reporting period</w:t>
            </w:r>
          </w:p>
        </w:tc>
        <w:tc>
          <w:tcPr>
            <w:tcW w:w="1090" w:type="dxa"/>
            <w:vMerge w:val="restart"/>
            <w:shd w:val="clear" w:color="auto" w:fill="FFFFFF"/>
            <w:vAlign w:val="center"/>
          </w:tcPr>
          <w:p w14:paraId="1038CD78" w14:textId="77777777" w:rsidR="0024610A" w:rsidRPr="00301DAD" w:rsidRDefault="0033384A" w:rsidP="00C9779A">
            <w:pPr>
              <w:shd w:val="clear" w:color="auto" w:fill="FFFFFF"/>
              <w:spacing w:before="100" w:beforeAutospacing="1" w:after="0" w:afterAutospacing="1"/>
              <w:ind w:firstLine="413"/>
              <w:jc w:val="right"/>
              <w:textAlignment w:val="center"/>
              <w:rPr>
                <w:rFonts w:asciiTheme="majorHAnsi" w:hAnsiTheme="majorHAnsi"/>
              </w:rPr>
            </w:pPr>
            <w:r w:rsidRPr="00301DAD">
              <w:rPr>
                <w:rFonts w:asciiTheme="majorHAnsi" w:hAnsiTheme="majorHAnsi"/>
              </w:rPr>
              <w:t xml:space="preserve">    </w:t>
            </w:r>
            <w:r w:rsidR="0024610A" w:rsidRPr="00301DAD">
              <w:rPr>
                <w:rFonts w:asciiTheme="majorHAnsi" w:hAnsiTheme="majorHAnsi"/>
              </w:rPr>
              <w:t>X100</w:t>
            </w:r>
          </w:p>
        </w:tc>
      </w:tr>
      <w:tr w:rsidR="0024610A" w:rsidRPr="005B7FF8" w14:paraId="6999D674" w14:textId="77777777" w:rsidTr="00AF3464">
        <w:trPr>
          <w:trHeight w:val="143"/>
        </w:trPr>
        <w:tc>
          <w:tcPr>
            <w:tcW w:w="1780" w:type="dxa"/>
            <w:vMerge/>
            <w:shd w:val="clear" w:color="auto" w:fill="FFFFFF"/>
            <w:vAlign w:val="center"/>
          </w:tcPr>
          <w:p w14:paraId="245A329B" w14:textId="77777777" w:rsidR="0024610A" w:rsidRPr="00301DAD" w:rsidRDefault="0024610A" w:rsidP="00C9779A">
            <w:pPr>
              <w:shd w:val="clear" w:color="auto" w:fill="FFFFFF"/>
              <w:spacing w:after="0"/>
              <w:rPr>
                <w:rFonts w:asciiTheme="majorHAnsi" w:hAnsiTheme="majorHAnsi"/>
              </w:rPr>
            </w:pPr>
          </w:p>
        </w:tc>
        <w:tc>
          <w:tcPr>
            <w:tcW w:w="7369" w:type="dxa"/>
            <w:gridSpan w:val="7"/>
            <w:shd w:val="clear" w:color="auto" w:fill="FFFFFF"/>
          </w:tcPr>
          <w:p w14:paraId="3354335C" w14:textId="77777777" w:rsidR="0024610A" w:rsidRPr="00301DAD" w:rsidRDefault="0024610A" w:rsidP="00934328">
            <w:pPr>
              <w:shd w:val="clear" w:color="auto" w:fill="FFFFFF"/>
              <w:spacing w:before="100" w:beforeAutospacing="1" w:after="0" w:afterAutospacing="1"/>
              <w:jc w:val="right"/>
              <w:textAlignment w:val="center"/>
              <w:rPr>
                <w:rFonts w:asciiTheme="majorHAnsi" w:hAnsiTheme="majorHAnsi"/>
              </w:rPr>
            </w:pPr>
            <w:r w:rsidRPr="00301DAD">
              <w:rPr>
                <w:rFonts w:asciiTheme="majorHAnsi" w:hAnsiTheme="majorHAnsi"/>
              </w:rPr>
              <w:t>Total number of expected Live births from H</w:t>
            </w:r>
            <w:r w:rsidR="0033384A" w:rsidRPr="00301DAD">
              <w:rPr>
                <w:rFonts w:asciiTheme="majorHAnsi" w:hAnsiTheme="majorHAnsi"/>
              </w:rPr>
              <w:t xml:space="preserve">IV positive mothers </w:t>
            </w:r>
          </w:p>
        </w:tc>
        <w:tc>
          <w:tcPr>
            <w:tcW w:w="1090" w:type="dxa"/>
            <w:vMerge/>
            <w:shd w:val="clear" w:color="auto" w:fill="FFFFFF"/>
          </w:tcPr>
          <w:p w14:paraId="40431C1A" w14:textId="77777777" w:rsidR="0024610A" w:rsidRPr="00301DAD" w:rsidRDefault="0024610A" w:rsidP="00C9779A">
            <w:pPr>
              <w:shd w:val="clear" w:color="auto" w:fill="FFFFFF"/>
              <w:spacing w:after="0"/>
              <w:rPr>
                <w:rFonts w:asciiTheme="majorHAnsi" w:hAnsiTheme="majorHAnsi"/>
              </w:rPr>
            </w:pPr>
          </w:p>
        </w:tc>
      </w:tr>
      <w:tr w:rsidR="0024610A" w:rsidRPr="005B7FF8" w14:paraId="779DE3B6" w14:textId="77777777" w:rsidTr="00AF3464">
        <w:trPr>
          <w:trHeight w:val="4183"/>
        </w:trPr>
        <w:tc>
          <w:tcPr>
            <w:tcW w:w="1780" w:type="dxa"/>
            <w:shd w:val="clear" w:color="auto" w:fill="FFFFFF"/>
            <w:vAlign w:val="center"/>
          </w:tcPr>
          <w:p w14:paraId="4DC50525" w14:textId="77777777" w:rsidR="0024610A" w:rsidRPr="00301DAD" w:rsidRDefault="0024610A" w:rsidP="00C9779A">
            <w:pPr>
              <w:shd w:val="clear" w:color="auto" w:fill="FFFFFF"/>
              <w:spacing w:before="100" w:beforeAutospacing="1" w:after="0" w:afterAutospacing="1"/>
              <w:jc w:val="right"/>
              <w:textAlignment w:val="center"/>
              <w:rPr>
                <w:rFonts w:asciiTheme="majorHAnsi" w:hAnsiTheme="majorHAnsi"/>
              </w:rPr>
            </w:pPr>
            <w:r w:rsidRPr="00301DAD">
              <w:rPr>
                <w:rFonts w:asciiTheme="majorHAnsi" w:hAnsiTheme="majorHAnsi"/>
              </w:rPr>
              <w:t>Interpretation</w:t>
            </w:r>
          </w:p>
        </w:tc>
        <w:tc>
          <w:tcPr>
            <w:tcW w:w="8459" w:type="dxa"/>
            <w:gridSpan w:val="8"/>
            <w:shd w:val="clear" w:color="auto" w:fill="FFFFFF"/>
          </w:tcPr>
          <w:p w14:paraId="1A633097" w14:textId="77777777" w:rsidR="00446C08" w:rsidRPr="00301DAD" w:rsidRDefault="0024610A" w:rsidP="003443A5">
            <w:pPr>
              <w:shd w:val="clear" w:color="auto" w:fill="FFFFFF"/>
              <w:spacing w:before="100" w:beforeAutospacing="1" w:after="0" w:afterAutospacing="1"/>
              <w:jc w:val="both"/>
              <w:textAlignment w:val="center"/>
              <w:rPr>
                <w:rFonts w:asciiTheme="majorHAnsi" w:hAnsiTheme="majorHAnsi"/>
              </w:rPr>
            </w:pPr>
            <w:r w:rsidRPr="00301DAD">
              <w:rPr>
                <w:rFonts w:asciiTheme="majorHAnsi" w:hAnsiTheme="majorHAnsi"/>
              </w:rPr>
              <w:t xml:space="preserve">Infants infected with HIV during pregnancy, delivery or early postpartum </w:t>
            </w:r>
            <w:r w:rsidR="00446C08" w:rsidRPr="00301DAD">
              <w:rPr>
                <w:rFonts w:asciiTheme="majorHAnsi" w:hAnsiTheme="majorHAnsi"/>
              </w:rPr>
              <w:t xml:space="preserve">period </w:t>
            </w:r>
            <w:r w:rsidRPr="00301DAD">
              <w:rPr>
                <w:rFonts w:asciiTheme="majorHAnsi" w:hAnsiTheme="majorHAnsi"/>
              </w:rPr>
              <w:t xml:space="preserve">often die before they are recognized as having HIV infection. </w:t>
            </w:r>
            <w:r w:rsidR="00446C08" w:rsidRPr="00301DAD">
              <w:rPr>
                <w:rFonts w:asciiTheme="majorHAnsi" w:hAnsiTheme="majorHAnsi"/>
                <w:color w:val="323232"/>
              </w:rPr>
              <w:t xml:space="preserve">Early diagnosis of </w:t>
            </w:r>
            <w:r w:rsidR="00446C08" w:rsidRPr="00301DAD">
              <w:rPr>
                <w:rFonts w:asciiTheme="majorHAnsi" w:hAnsiTheme="majorHAnsi"/>
              </w:rPr>
              <w:t xml:space="preserve">infants who acquired HIV during pregnancy, delivery or in the early postpartum period is critical as infants have an increased risk of mortality if they go undiagnosed and untreated. </w:t>
            </w:r>
          </w:p>
          <w:p w14:paraId="6A4BC3A8" w14:textId="77777777" w:rsidR="0024610A" w:rsidRPr="00301DAD" w:rsidRDefault="0024610A" w:rsidP="00C9779A">
            <w:pPr>
              <w:shd w:val="clear" w:color="auto" w:fill="FFFFFF"/>
              <w:spacing w:after="0"/>
              <w:jc w:val="both"/>
              <w:rPr>
                <w:rFonts w:asciiTheme="majorHAnsi" w:hAnsiTheme="majorHAnsi"/>
              </w:rPr>
            </w:pPr>
            <w:r w:rsidRPr="00301DAD">
              <w:rPr>
                <w:rFonts w:asciiTheme="majorHAnsi" w:hAnsiTheme="majorHAnsi"/>
              </w:rPr>
              <w:t xml:space="preserve">This indicator measures the extent to which infants born to HIV-positive women are tested to determine their HIV status within the first 12 months of life. It is recommended to establish the capacity to provide early virological testing of infants for HIV at 6 weeks, or as soon as possible thereafter to guide clinical decision-making at the earliest possible stage. Data from this indicator will be used to determine the rate of scale up and progress with Early Infant Diagnosis, to strategize scale-up programs and inform how the PMTCT program is successful in averting </w:t>
            </w:r>
            <w:r w:rsidR="00E24BC0" w:rsidRPr="00301DAD">
              <w:rPr>
                <w:rFonts w:asciiTheme="majorHAnsi" w:hAnsiTheme="majorHAnsi"/>
              </w:rPr>
              <w:t>i</w:t>
            </w:r>
            <w:r w:rsidRPr="00301DAD">
              <w:rPr>
                <w:rFonts w:asciiTheme="majorHAnsi" w:hAnsiTheme="majorHAnsi"/>
              </w:rPr>
              <w:t xml:space="preserve">nfection. The numerator is calculated from </w:t>
            </w:r>
            <w:r w:rsidR="00E24BC0" w:rsidRPr="00301DAD">
              <w:rPr>
                <w:rFonts w:asciiTheme="majorHAnsi" w:hAnsiTheme="majorHAnsi"/>
              </w:rPr>
              <w:t xml:space="preserve">the </w:t>
            </w:r>
            <w:r w:rsidRPr="00301DAD">
              <w:rPr>
                <w:rFonts w:asciiTheme="majorHAnsi" w:hAnsiTheme="majorHAnsi"/>
              </w:rPr>
              <w:t>PMTCT Register</w:t>
            </w:r>
            <w:r w:rsidR="00E24BC0" w:rsidRPr="00301DAD">
              <w:rPr>
                <w:rFonts w:asciiTheme="majorHAnsi" w:hAnsiTheme="majorHAnsi"/>
              </w:rPr>
              <w:t>.</w:t>
            </w:r>
            <w:r w:rsidRPr="00301DAD">
              <w:rPr>
                <w:rFonts w:asciiTheme="majorHAnsi" w:hAnsiTheme="majorHAnsi"/>
              </w:rPr>
              <w:t xml:space="preserve"> The number of infants who received an HIV test within 12 months of birth should only be counted once. The numerator should only include the initial test and not any subsequent tests.</w:t>
            </w:r>
          </w:p>
        </w:tc>
      </w:tr>
      <w:tr w:rsidR="0024610A" w:rsidRPr="005B7FF8" w14:paraId="55A638D8" w14:textId="77777777" w:rsidTr="00082078">
        <w:trPr>
          <w:trHeight w:val="170"/>
        </w:trPr>
        <w:tc>
          <w:tcPr>
            <w:tcW w:w="1780" w:type="dxa"/>
            <w:shd w:val="clear" w:color="auto" w:fill="FFFFFF"/>
            <w:vAlign w:val="center"/>
          </w:tcPr>
          <w:p w14:paraId="7F35BB98" w14:textId="77777777" w:rsidR="0024610A" w:rsidRPr="00301DAD" w:rsidRDefault="0024610A" w:rsidP="00C9779A">
            <w:pPr>
              <w:shd w:val="clear" w:color="auto" w:fill="FFFFFF"/>
              <w:spacing w:before="100" w:beforeAutospacing="1" w:after="0" w:afterAutospacing="1"/>
              <w:jc w:val="right"/>
              <w:textAlignment w:val="center"/>
              <w:rPr>
                <w:rFonts w:asciiTheme="majorHAnsi" w:hAnsiTheme="majorHAnsi"/>
              </w:rPr>
            </w:pPr>
            <w:r w:rsidRPr="00301DAD">
              <w:rPr>
                <w:rFonts w:asciiTheme="majorHAnsi" w:hAnsiTheme="majorHAnsi"/>
              </w:rPr>
              <w:t>Disaggregation</w:t>
            </w:r>
          </w:p>
        </w:tc>
        <w:tc>
          <w:tcPr>
            <w:tcW w:w="8459" w:type="dxa"/>
            <w:gridSpan w:val="8"/>
            <w:shd w:val="clear" w:color="auto" w:fill="FFFFFF"/>
          </w:tcPr>
          <w:p w14:paraId="4B6AA76F" w14:textId="77777777" w:rsidR="00446C08" w:rsidRPr="00301DAD" w:rsidRDefault="00446C08" w:rsidP="003443A5">
            <w:pPr>
              <w:pStyle w:val="Default"/>
              <w:shd w:val="clear" w:color="4BACC6" w:fill="FFFFFF"/>
              <w:spacing w:before="100" w:beforeAutospacing="1" w:after="200" w:afterAutospacing="1" w:line="276" w:lineRule="auto"/>
              <w:jc w:val="right"/>
              <w:textAlignment w:val="center"/>
              <w:rPr>
                <w:rFonts w:asciiTheme="majorHAnsi" w:hAnsiTheme="majorHAnsi" w:cs="Times New Roman"/>
                <w:sz w:val="22"/>
                <w:szCs w:val="22"/>
              </w:rPr>
            </w:pPr>
            <w:r w:rsidRPr="00301DAD">
              <w:rPr>
                <w:rFonts w:asciiTheme="majorHAnsi" w:hAnsiTheme="majorHAnsi" w:cs="Times New Roman"/>
                <w:sz w:val="22"/>
                <w:szCs w:val="22"/>
              </w:rPr>
              <w:t>Infants who received a virologic</w:t>
            </w:r>
            <w:r w:rsidR="00082078" w:rsidRPr="00301DAD">
              <w:rPr>
                <w:rFonts w:asciiTheme="majorHAnsi" w:hAnsiTheme="majorHAnsi" w:cs="Times New Roman"/>
                <w:sz w:val="22"/>
                <w:szCs w:val="22"/>
              </w:rPr>
              <w:t>al</w:t>
            </w:r>
            <w:r w:rsidRPr="00301DAD">
              <w:rPr>
                <w:rFonts w:asciiTheme="majorHAnsi" w:hAnsiTheme="majorHAnsi" w:cs="Times New Roman"/>
                <w:sz w:val="22"/>
                <w:szCs w:val="22"/>
              </w:rPr>
              <w:t xml:space="preserve"> test: within 2 months, </w:t>
            </w:r>
            <w:r w:rsidRPr="00301DAD">
              <w:rPr>
                <w:rFonts w:asciiTheme="majorHAnsi" w:hAnsiTheme="majorHAnsi" w:cs="Cambria"/>
                <w:color w:val="323232"/>
                <w:sz w:val="22"/>
                <w:szCs w:val="22"/>
              </w:rPr>
              <w:t xml:space="preserve">between 2 and 12 months, </w:t>
            </w:r>
          </w:p>
        </w:tc>
      </w:tr>
      <w:tr w:rsidR="0024610A" w:rsidRPr="005B7FF8" w14:paraId="1AFCBF47" w14:textId="77777777" w:rsidTr="00AF3464">
        <w:trPr>
          <w:trHeight w:val="322"/>
        </w:trPr>
        <w:tc>
          <w:tcPr>
            <w:tcW w:w="1780" w:type="dxa"/>
            <w:shd w:val="clear" w:color="auto" w:fill="FFFFFF"/>
            <w:vAlign w:val="center"/>
          </w:tcPr>
          <w:p w14:paraId="64DFA968" w14:textId="77777777" w:rsidR="0024610A" w:rsidRPr="00301DAD" w:rsidRDefault="0024610A" w:rsidP="00C9779A">
            <w:pPr>
              <w:shd w:val="clear" w:color="auto" w:fill="FFFFFF"/>
              <w:spacing w:before="100" w:beforeAutospacing="1" w:after="0" w:afterAutospacing="1"/>
              <w:jc w:val="right"/>
              <w:textAlignment w:val="center"/>
              <w:rPr>
                <w:rFonts w:asciiTheme="majorHAnsi" w:hAnsiTheme="majorHAnsi"/>
              </w:rPr>
            </w:pPr>
            <w:r w:rsidRPr="00301DAD">
              <w:rPr>
                <w:rFonts w:asciiTheme="majorHAnsi" w:hAnsiTheme="majorHAnsi"/>
              </w:rPr>
              <w:t>Source</w:t>
            </w:r>
          </w:p>
        </w:tc>
        <w:tc>
          <w:tcPr>
            <w:tcW w:w="8459" w:type="dxa"/>
            <w:gridSpan w:val="8"/>
            <w:shd w:val="clear" w:color="auto" w:fill="FFFFFF"/>
          </w:tcPr>
          <w:p w14:paraId="7372ED0B" w14:textId="77777777" w:rsidR="0024610A" w:rsidRPr="00301DAD" w:rsidRDefault="0024610A" w:rsidP="00C9779A">
            <w:pPr>
              <w:shd w:val="clear" w:color="auto" w:fill="FFFFFF"/>
              <w:spacing w:before="100" w:beforeAutospacing="1" w:after="0" w:afterAutospacing="1"/>
              <w:jc w:val="right"/>
              <w:textAlignment w:val="center"/>
              <w:rPr>
                <w:rFonts w:asciiTheme="majorHAnsi" w:hAnsiTheme="majorHAnsi"/>
              </w:rPr>
            </w:pPr>
            <w:r w:rsidRPr="00301DAD">
              <w:rPr>
                <w:rFonts w:asciiTheme="majorHAnsi" w:hAnsiTheme="majorHAnsi"/>
              </w:rPr>
              <w:t>PMTCT Register</w:t>
            </w:r>
          </w:p>
        </w:tc>
      </w:tr>
      <w:tr w:rsidR="006749DE" w:rsidRPr="005B7FF8" w14:paraId="02F6BDAA" w14:textId="77777777" w:rsidTr="00082078">
        <w:trPr>
          <w:trHeight w:val="322"/>
        </w:trPr>
        <w:tc>
          <w:tcPr>
            <w:tcW w:w="1780" w:type="dxa"/>
            <w:vMerge w:val="restart"/>
            <w:shd w:val="clear" w:color="auto" w:fill="FFFFFF"/>
            <w:vAlign w:val="center"/>
          </w:tcPr>
          <w:p w14:paraId="6D42B911"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rPr>
            </w:pPr>
            <w:r w:rsidRPr="00301DAD">
              <w:rPr>
                <w:rFonts w:asciiTheme="majorHAnsi" w:hAnsiTheme="majorHAnsi"/>
              </w:rPr>
              <w:t>Frequency of Reporting</w:t>
            </w:r>
          </w:p>
        </w:tc>
        <w:tc>
          <w:tcPr>
            <w:tcW w:w="560" w:type="dxa"/>
            <w:shd w:val="clear" w:color="auto" w:fill="FFFFFF"/>
          </w:tcPr>
          <w:p w14:paraId="33C2BCCF"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1310" w:type="dxa"/>
            <w:shd w:val="clear" w:color="auto" w:fill="FFFFFF"/>
          </w:tcPr>
          <w:p w14:paraId="50D21FF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HC/Clinic</w:t>
            </w:r>
          </w:p>
        </w:tc>
        <w:tc>
          <w:tcPr>
            <w:tcW w:w="1120" w:type="dxa"/>
            <w:shd w:val="clear" w:color="auto" w:fill="FFFFFF"/>
          </w:tcPr>
          <w:p w14:paraId="2820837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080" w:type="dxa"/>
            <w:shd w:val="clear" w:color="auto" w:fill="FFFFFF"/>
          </w:tcPr>
          <w:p w14:paraId="025F81E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286" w:type="dxa"/>
            <w:shd w:val="clear" w:color="auto" w:fill="FFFFFF"/>
          </w:tcPr>
          <w:p w14:paraId="250784C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234" w:type="dxa"/>
            <w:shd w:val="clear" w:color="auto" w:fill="FFFFFF"/>
          </w:tcPr>
          <w:p w14:paraId="2C7DF54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869" w:type="dxa"/>
            <w:gridSpan w:val="2"/>
            <w:shd w:val="clear" w:color="auto" w:fill="FFFFFF"/>
          </w:tcPr>
          <w:p w14:paraId="77368E1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24610A" w:rsidRPr="005B7FF8" w14:paraId="766E5201" w14:textId="77777777" w:rsidTr="00082078">
        <w:trPr>
          <w:trHeight w:val="143"/>
        </w:trPr>
        <w:tc>
          <w:tcPr>
            <w:tcW w:w="1780" w:type="dxa"/>
            <w:vMerge/>
            <w:shd w:val="clear" w:color="auto" w:fill="FFFFFF"/>
            <w:vAlign w:val="center"/>
          </w:tcPr>
          <w:p w14:paraId="4ED6CF0A" w14:textId="77777777" w:rsidR="0024610A" w:rsidRPr="00301DAD" w:rsidRDefault="0024610A" w:rsidP="00C9779A">
            <w:pPr>
              <w:shd w:val="clear" w:color="auto" w:fill="FFFFFF"/>
              <w:spacing w:after="0"/>
              <w:rPr>
                <w:rFonts w:asciiTheme="majorHAnsi" w:hAnsiTheme="majorHAnsi"/>
              </w:rPr>
            </w:pPr>
          </w:p>
        </w:tc>
        <w:tc>
          <w:tcPr>
            <w:tcW w:w="560" w:type="dxa"/>
            <w:shd w:val="clear" w:color="auto" w:fill="FFFFFF"/>
          </w:tcPr>
          <w:p w14:paraId="21D199E3" w14:textId="77777777" w:rsidR="0024610A" w:rsidRPr="00301DAD" w:rsidRDefault="0024610A" w:rsidP="00C9779A">
            <w:pPr>
              <w:shd w:val="clear" w:color="auto" w:fill="FFFFFF"/>
              <w:spacing w:after="0"/>
              <w:rPr>
                <w:rFonts w:asciiTheme="majorHAnsi" w:hAnsiTheme="majorHAnsi"/>
              </w:rPr>
            </w:pPr>
          </w:p>
        </w:tc>
        <w:tc>
          <w:tcPr>
            <w:tcW w:w="1310" w:type="dxa"/>
            <w:shd w:val="clear" w:color="auto" w:fill="FFFFFF"/>
          </w:tcPr>
          <w:p w14:paraId="01096F7D"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120" w:type="dxa"/>
            <w:shd w:val="clear" w:color="auto" w:fill="FFFFFF"/>
          </w:tcPr>
          <w:p w14:paraId="6206AF9A"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080" w:type="dxa"/>
            <w:shd w:val="clear" w:color="auto" w:fill="FFFFFF"/>
          </w:tcPr>
          <w:p w14:paraId="358B92B2"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286" w:type="dxa"/>
            <w:shd w:val="clear" w:color="auto" w:fill="FFFFFF"/>
          </w:tcPr>
          <w:p w14:paraId="46877D3F"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234" w:type="dxa"/>
            <w:shd w:val="clear" w:color="auto" w:fill="FFFFFF"/>
          </w:tcPr>
          <w:p w14:paraId="56DCB7C5"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869" w:type="dxa"/>
            <w:gridSpan w:val="2"/>
            <w:shd w:val="clear" w:color="auto" w:fill="FFFFFF"/>
          </w:tcPr>
          <w:p w14:paraId="6C82F142" w14:textId="77777777" w:rsidR="0024610A" w:rsidRPr="00301DAD" w:rsidRDefault="0024610A"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r>
    </w:tbl>
    <w:p w14:paraId="014CF943" w14:textId="77777777" w:rsidR="0024610A" w:rsidRPr="00301DAD" w:rsidRDefault="0024610A" w:rsidP="00C9779A">
      <w:pPr>
        <w:shd w:val="clear" w:color="auto" w:fill="FFFFFF"/>
        <w:spacing w:after="0"/>
        <w:rPr>
          <w:rFonts w:asciiTheme="majorHAnsi" w:hAnsiTheme="majorHAnsi"/>
          <w:sz w:val="24"/>
          <w:szCs w:val="24"/>
        </w:rPr>
      </w:pPr>
    </w:p>
    <w:p w14:paraId="01032D6D" w14:textId="77777777" w:rsidR="0024610A" w:rsidRPr="00301DAD" w:rsidRDefault="0024610A" w:rsidP="00C9779A">
      <w:pPr>
        <w:shd w:val="clear" w:color="auto" w:fill="FFFFFF"/>
        <w:spacing w:after="0"/>
        <w:rPr>
          <w:rFonts w:asciiTheme="majorHAnsi" w:hAnsiTheme="majorHAnsi"/>
          <w:sz w:val="24"/>
          <w:szCs w:val="24"/>
        </w:rPr>
      </w:pPr>
    </w:p>
    <w:p w14:paraId="71F256E8" w14:textId="77777777" w:rsidR="0024610A" w:rsidRPr="00301DAD" w:rsidRDefault="0024610A" w:rsidP="00C9779A">
      <w:pPr>
        <w:shd w:val="clear" w:color="auto" w:fill="FFFFFF"/>
        <w:spacing w:after="0"/>
        <w:rPr>
          <w:rFonts w:asciiTheme="majorHAnsi" w:hAnsiTheme="majorHAnsi"/>
          <w:sz w:val="24"/>
          <w:szCs w:val="24"/>
        </w:rPr>
      </w:pPr>
    </w:p>
    <w:p w14:paraId="78FD0357" w14:textId="77777777" w:rsidR="0024610A" w:rsidRPr="00301DAD" w:rsidRDefault="0024610A" w:rsidP="00C9779A">
      <w:pPr>
        <w:shd w:val="clear" w:color="auto" w:fill="FFFFFF"/>
        <w:spacing w:after="0"/>
        <w:rPr>
          <w:rFonts w:asciiTheme="majorHAnsi" w:hAnsiTheme="majorHAnsi"/>
          <w:sz w:val="24"/>
          <w:szCs w:val="24"/>
        </w:rPr>
      </w:pPr>
    </w:p>
    <w:p w14:paraId="1D761845" w14:textId="77777777" w:rsidR="00B163DB" w:rsidRPr="00301DAD" w:rsidRDefault="00B163DB" w:rsidP="00C9779A">
      <w:pPr>
        <w:shd w:val="clear" w:color="auto" w:fill="FFFFFF"/>
        <w:spacing w:after="0"/>
        <w:rPr>
          <w:rStyle w:val="Heading3Char"/>
          <w:rFonts w:asciiTheme="majorHAnsi" w:eastAsia="Calibri" w:hAnsiTheme="majorHAnsi" w:cs="Times New Roman"/>
          <w:b w:val="0"/>
          <w:sz w:val="24"/>
          <w:szCs w:val="24"/>
        </w:rPr>
      </w:pPr>
    </w:p>
    <w:p w14:paraId="568DC5B0" w14:textId="77777777" w:rsidR="00B163DB" w:rsidRPr="00301DAD" w:rsidRDefault="00B163DB" w:rsidP="00C9779A">
      <w:pPr>
        <w:shd w:val="clear" w:color="auto" w:fill="FFFFFF"/>
        <w:spacing w:after="0"/>
        <w:rPr>
          <w:rStyle w:val="Heading3Char"/>
          <w:rFonts w:asciiTheme="majorHAnsi" w:eastAsia="Calibri" w:hAnsiTheme="majorHAnsi" w:cs="Times New Roman"/>
          <w:b w:val="0"/>
          <w:sz w:val="24"/>
          <w:szCs w:val="24"/>
        </w:rPr>
      </w:pPr>
    </w:p>
    <w:p w14:paraId="17E5DABD" w14:textId="77777777" w:rsidR="00B163DB" w:rsidRPr="00301DAD" w:rsidRDefault="00B163DB" w:rsidP="00C9779A">
      <w:pPr>
        <w:shd w:val="clear" w:color="auto" w:fill="FFFFFF"/>
        <w:spacing w:after="0"/>
        <w:rPr>
          <w:rStyle w:val="Heading3Char"/>
          <w:rFonts w:asciiTheme="majorHAnsi" w:eastAsia="Calibri" w:hAnsiTheme="majorHAnsi" w:cs="Times New Roman"/>
          <w:b w:val="0"/>
          <w:sz w:val="24"/>
          <w:szCs w:val="24"/>
        </w:rPr>
      </w:pPr>
    </w:p>
    <w:p w14:paraId="68054A6B" w14:textId="77777777" w:rsidR="00B163DB" w:rsidRPr="00301DAD" w:rsidRDefault="00B163DB" w:rsidP="0008640F">
      <w:pPr>
        <w:pStyle w:val="Heading5"/>
        <w:rPr>
          <w:rFonts w:asciiTheme="majorHAnsi" w:eastAsia="Calibri" w:hAnsiTheme="majorHAnsi"/>
        </w:rPr>
      </w:pPr>
      <w:r w:rsidRPr="00301DAD">
        <w:rPr>
          <w:rStyle w:val="Heading3Char"/>
          <w:rFonts w:asciiTheme="majorHAnsi" w:eastAsia="Calibri" w:hAnsiTheme="majorHAnsi" w:cs="Times New Roman"/>
          <w:sz w:val="24"/>
          <w:szCs w:val="24"/>
        </w:rPr>
        <w:br w:type="page"/>
      </w:r>
      <w:bookmarkStart w:id="88" w:name="_Toc373091321"/>
      <w:bookmarkStart w:id="89" w:name="_Toc378759547"/>
      <w:bookmarkStart w:id="90" w:name="_Toc383875978"/>
      <w:r w:rsidR="0008640F" w:rsidRPr="00301DAD">
        <w:rPr>
          <w:rFonts w:asciiTheme="majorHAnsi" w:eastAsia="Calibri" w:hAnsiTheme="majorHAnsi"/>
        </w:rPr>
        <w:lastRenderedPageBreak/>
        <w:t xml:space="preserve">C1.1.2.5 </w:t>
      </w:r>
      <w:r w:rsidRPr="00301DAD">
        <w:rPr>
          <w:rFonts w:asciiTheme="majorHAnsi" w:eastAsia="Calibri" w:hAnsiTheme="majorHAnsi"/>
        </w:rPr>
        <w:t xml:space="preserve">Percentage of </w:t>
      </w:r>
      <w:r w:rsidR="00E24BC0" w:rsidRPr="00301DAD">
        <w:rPr>
          <w:rFonts w:asciiTheme="majorHAnsi" w:eastAsia="Calibri" w:hAnsiTheme="majorHAnsi"/>
        </w:rPr>
        <w:t>i</w:t>
      </w:r>
      <w:r w:rsidRPr="00301DAD">
        <w:rPr>
          <w:rFonts w:asciiTheme="majorHAnsi" w:eastAsia="Calibri" w:hAnsiTheme="majorHAnsi"/>
        </w:rPr>
        <w:t>nfants born to HIV-infected women</w:t>
      </w:r>
      <w:r w:rsidR="00AD608B" w:rsidRPr="00301DAD">
        <w:rPr>
          <w:rFonts w:asciiTheme="majorHAnsi" w:eastAsia="Calibri" w:hAnsiTheme="majorHAnsi"/>
        </w:rPr>
        <w:t xml:space="preserve"> who were</w:t>
      </w:r>
      <w:r w:rsidRPr="00301DAD">
        <w:rPr>
          <w:rFonts w:asciiTheme="majorHAnsi" w:eastAsia="Calibri" w:hAnsiTheme="majorHAnsi"/>
        </w:rPr>
        <w:t xml:space="preserve"> started on co-trimoxazole prophylaxis within two months of birth</w:t>
      </w:r>
      <w:bookmarkEnd w:id="88"/>
      <w:bookmarkEnd w:id="89"/>
      <w:bookmarkEnd w:id="90"/>
    </w:p>
    <w:p w14:paraId="2E04C8D5" w14:textId="77777777" w:rsidR="00A53AAD" w:rsidRPr="00301DAD" w:rsidRDefault="00A53AAD" w:rsidP="00A53AAD">
      <w:pPr>
        <w:rPr>
          <w:rFonts w:asciiTheme="majorHAnsi" w:hAnsiTheme="majorHAnsi"/>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879"/>
        <w:gridCol w:w="1207"/>
        <w:gridCol w:w="1124"/>
        <w:gridCol w:w="1079"/>
        <w:gridCol w:w="1463"/>
        <w:gridCol w:w="1139"/>
        <w:gridCol w:w="276"/>
        <w:gridCol w:w="884"/>
      </w:tblGrid>
      <w:tr w:rsidR="00B163DB" w:rsidRPr="005B7FF8" w14:paraId="555A7E4E" w14:textId="77777777" w:rsidTr="0002453F">
        <w:tc>
          <w:tcPr>
            <w:tcW w:w="1761" w:type="dxa"/>
            <w:shd w:val="clear" w:color="auto" w:fill="FFFFFF"/>
            <w:vAlign w:val="center"/>
          </w:tcPr>
          <w:p w14:paraId="089964AE" w14:textId="77777777" w:rsidR="00B163DB" w:rsidRPr="00301DAD" w:rsidRDefault="00B163DB" w:rsidP="00C9779A">
            <w:pPr>
              <w:shd w:val="clear" w:color="auto" w:fill="FFFFFF"/>
              <w:spacing w:after="0"/>
              <w:rPr>
                <w:rFonts w:asciiTheme="majorHAnsi" w:hAnsiTheme="majorHAnsi"/>
                <w:sz w:val="24"/>
                <w:szCs w:val="24"/>
              </w:rPr>
            </w:pPr>
            <w:r w:rsidRPr="00301DAD">
              <w:rPr>
                <w:rFonts w:asciiTheme="majorHAnsi" w:hAnsiTheme="majorHAnsi"/>
                <w:sz w:val="24"/>
                <w:szCs w:val="24"/>
              </w:rPr>
              <w:t>Definition</w:t>
            </w:r>
          </w:p>
        </w:tc>
        <w:tc>
          <w:tcPr>
            <w:tcW w:w="8051" w:type="dxa"/>
            <w:gridSpan w:val="8"/>
            <w:shd w:val="clear" w:color="auto" w:fill="FFFFFF"/>
          </w:tcPr>
          <w:p w14:paraId="7FB81DC1" w14:textId="77777777" w:rsidR="00B163DB" w:rsidRPr="00301DAD" w:rsidRDefault="00B163DB" w:rsidP="00C9779A">
            <w:pPr>
              <w:shd w:val="clear" w:color="auto" w:fill="FFFFFF"/>
              <w:autoSpaceDE w:val="0"/>
              <w:autoSpaceDN w:val="0"/>
              <w:adjustRightInd w:val="0"/>
              <w:spacing w:after="0"/>
              <w:rPr>
                <w:rFonts w:asciiTheme="majorHAnsi" w:hAnsiTheme="majorHAnsi"/>
                <w:sz w:val="24"/>
                <w:szCs w:val="24"/>
              </w:rPr>
            </w:pPr>
            <w:r w:rsidRPr="00301DAD">
              <w:rPr>
                <w:rFonts w:asciiTheme="majorHAnsi" w:hAnsiTheme="majorHAnsi"/>
                <w:sz w:val="24"/>
                <w:szCs w:val="24"/>
              </w:rPr>
              <w:t>Percent</w:t>
            </w:r>
            <w:r w:rsidR="0002453F" w:rsidRPr="00301DAD">
              <w:rPr>
                <w:rFonts w:asciiTheme="majorHAnsi" w:hAnsiTheme="majorHAnsi"/>
                <w:sz w:val="24"/>
                <w:szCs w:val="24"/>
              </w:rPr>
              <w:t>age</w:t>
            </w:r>
            <w:r w:rsidRPr="00301DAD">
              <w:rPr>
                <w:rFonts w:asciiTheme="majorHAnsi" w:hAnsiTheme="majorHAnsi"/>
                <w:sz w:val="24"/>
                <w:szCs w:val="24"/>
              </w:rPr>
              <w:t xml:space="preserve"> of infants born to HIV-positive women who started on co-trimoxazole prophylaxis within two months of birth</w:t>
            </w:r>
          </w:p>
        </w:tc>
      </w:tr>
      <w:tr w:rsidR="00B163DB" w:rsidRPr="005B7FF8" w14:paraId="3DB2F162" w14:textId="77777777" w:rsidTr="0002453F">
        <w:tc>
          <w:tcPr>
            <w:tcW w:w="1761" w:type="dxa"/>
            <w:vMerge w:val="restart"/>
            <w:shd w:val="clear" w:color="auto" w:fill="FFFFFF"/>
            <w:vAlign w:val="center"/>
          </w:tcPr>
          <w:p w14:paraId="0BAC66A8" w14:textId="77777777" w:rsidR="00B163DB" w:rsidRPr="00301DAD" w:rsidRDefault="00B163DB" w:rsidP="00C9779A">
            <w:pPr>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7167" w:type="dxa"/>
            <w:gridSpan w:val="7"/>
            <w:shd w:val="clear" w:color="auto" w:fill="FFFFFF"/>
          </w:tcPr>
          <w:p w14:paraId="6FEAF938" w14:textId="77777777" w:rsidR="00B163DB" w:rsidRPr="00301DAD" w:rsidRDefault="00B163DB" w:rsidP="00934328">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 xml:space="preserve">Number of infants born to HIV </w:t>
            </w:r>
            <w:r w:rsidR="006F38EF" w:rsidRPr="00301DAD">
              <w:rPr>
                <w:rFonts w:asciiTheme="majorHAnsi" w:hAnsiTheme="majorHAnsi"/>
                <w:sz w:val="24"/>
                <w:szCs w:val="24"/>
              </w:rPr>
              <w:t>infected</w:t>
            </w:r>
            <w:r w:rsidRPr="00301DAD">
              <w:rPr>
                <w:rFonts w:asciiTheme="majorHAnsi" w:hAnsiTheme="majorHAnsi"/>
                <w:sz w:val="24"/>
                <w:szCs w:val="24"/>
              </w:rPr>
              <w:t xml:space="preserve"> women started on co-trimoxazole prophylaxis within two months of birth</w:t>
            </w:r>
            <w:r w:rsidR="00AD608B" w:rsidRPr="00301DAD">
              <w:rPr>
                <w:rFonts w:asciiTheme="majorHAnsi" w:hAnsiTheme="majorHAnsi"/>
                <w:sz w:val="24"/>
                <w:szCs w:val="24"/>
              </w:rPr>
              <w:t xml:space="preserve"> </w:t>
            </w:r>
            <w:r w:rsidR="00934328" w:rsidRPr="00301DAD">
              <w:rPr>
                <w:rFonts w:asciiTheme="majorHAnsi" w:hAnsiTheme="majorHAnsi"/>
                <w:sz w:val="24"/>
                <w:szCs w:val="24"/>
              </w:rPr>
              <w:t>during</w:t>
            </w:r>
            <w:r w:rsidR="00AD608B" w:rsidRPr="00301DAD">
              <w:rPr>
                <w:rFonts w:asciiTheme="majorHAnsi" w:hAnsiTheme="majorHAnsi"/>
                <w:sz w:val="24"/>
                <w:szCs w:val="24"/>
              </w:rPr>
              <w:t xml:space="preserve"> the reporting period </w:t>
            </w:r>
          </w:p>
        </w:tc>
        <w:tc>
          <w:tcPr>
            <w:tcW w:w="884" w:type="dxa"/>
            <w:vMerge w:val="restart"/>
            <w:shd w:val="clear" w:color="auto" w:fill="FFFFFF"/>
            <w:vAlign w:val="center"/>
          </w:tcPr>
          <w:p w14:paraId="2467D068"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X100</w:t>
            </w:r>
          </w:p>
        </w:tc>
      </w:tr>
      <w:tr w:rsidR="00B163DB" w:rsidRPr="005B7FF8" w14:paraId="44502066" w14:textId="77777777" w:rsidTr="0002453F">
        <w:tc>
          <w:tcPr>
            <w:tcW w:w="1761" w:type="dxa"/>
            <w:vMerge/>
            <w:shd w:val="clear" w:color="auto" w:fill="FFFFFF"/>
            <w:vAlign w:val="center"/>
          </w:tcPr>
          <w:p w14:paraId="14E32102" w14:textId="77777777" w:rsidR="00B163DB" w:rsidRPr="00301DAD" w:rsidRDefault="00B163DB" w:rsidP="00C9779A">
            <w:pPr>
              <w:shd w:val="clear" w:color="auto" w:fill="FFFFFF"/>
              <w:spacing w:after="0"/>
              <w:rPr>
                <w:rFonts w:asciiTheme="majorHAnsi" w:hAnsiTheme="majorHAnsi"/>
                <w:sz w:val="24"/>
                <w:szCs w:val="24"/>
              </w:rPr>
            </w:pPr>
          </w:p>
        </w:tc>
        <w:tc>
          <w:tcPr>
            <w:tcW w:w="7167" w:type="dxa"/>
            <w:gridSpan w:val="7"/>
            <w:shd w:val="clear" w:color="auto" w:fill="FFFFFF"/>
          </w:tcPr>
          <w:p w14:paraId="68760C7C" w14:textId="77777777" w:rsidR="00B163DB" w:rsidRPr="00301DAD" w:rsidRDefault="00B163DB" w:rsidP="00190DC6">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 xml:space="preserve">Estimated number of HIV- infected pregnant women </w:t>
            </w:r>
            <w:r w:rsidR="006F38EF" w:rsidRPr="00301DAD">
              <w:rPr>
                <w:rFonts w:asciiTheme="majorHAnsi" w:hAnsiTheme="majorHAnsi"/>
                <w:sz w:val="24"/>
                <w:szCs w:val="24"/>
              </w:rPr>
              <w:t>who gave</w:t>
            </w:r>
            <w:r w:rsidRPr="00301DAD">
              <w:rPr>
                <w:rFonts w:asciiTheme="majorHAnsi" w:hAnsiTheme="majorHAnsi"/>
                <w:sz w:val="24"/>
                <w:szCs w:val="24"/>
              </w:rPr>
              <w:t xml:space="preserve"> birth</w:t>
            </w:r>
          </w:p>
        </w:tc>
        <w:tc>
          <w:tcPr>
            <w:tcW w:w="884" w:type="dxa"/>
            <w:vMerge/>
            <w:shd w:val="clear" w:color="auto" w:fill="FFFFFF"/>
          </w:tcPr>
          <w:p w14:paraId="13C9EB2F" w14:textId="77777777" w:rsidR="00B163DB" w:rsidRPr="00301DAD" w:rsidRDefault="00B163DB" w:rsidP="00C9779A">
            <w:pPr>
              <w:shd w:val="clear" w:color="auto" w:fill="FFFFFF"/>
              <w:spacing w:after="0"/>
              <w:rPr>
                <w:rFonts w:asciiTheme="majorHAnsi" w:hAnsiTheme="majorHAnsi"/>
                <w:sz w:val="24"/>
                <w:szCs w:val="24"/>
              </w:rPr>
            </w:pPr>
          </w:p>
        </w:tc>
      </w:tr>
      <w:tr w:rsidR="00B163DB" w:rsidRPr="005B7FF8" w14:paraId="133ECAFD" w14:textId="77777777" w:rsidTr="0002453F">
        <w:tc>
          <w:tcPr>
            <w:tcW w:w="1761" w:type="dxa"/>
            <w:shd w:val="clear" w:color="auto" w:fill="FFFFFF"/>
            <w:vAlign w:val="center"/>
          </w:tcPr>
          <w:p w14:paraId="50F7B6FB"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8051" w:type="dxa"/>
            <w:gridSpan w:val="8"/>
            <w:shd w:val="clear" w:color="auto" w:fill="FFFFFF"/>
          </w:tcPr>
          <w:p w14:paraId="4A33916D" w14:textId="77777777" w:rsidR="00AD608B" w:rsidRPr="00301DAD" w:rsidRDefault="00B163DB" w:rsidP="00AD608B">
            <w:pPr>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This indicator permits monitoring trends in the numbers and proportion of HIV</w:t>
            </w:r>
            <w:r w:rsidR="00AD608B" w:rsidRPr="00301DAD">
              <w:rPr>
                <w:rFonts w:asciiTheme="majorHAnsi" w:hAnsiTheme="majorHAnsi"/>
                <w:sz w:val="24"/>
                <w:szCs w:val="24"/>
              </w:rPr>
              <w:t xml:space="preserve"> exposed infants who s</w:t>
            </w:r>
            <w:r w:rsidR="0002453F" w:rsidRPr="00301DAD">
              <w:rPr>
                <w:rFonts w:asciiTheme="majorHAnsi" w:hAnsiTheme="majorHAnsi"/>
                <w:sz w:val="24"/>
                <w:szCs w:val="24"/>
              </w:rPr>
              <w:t>t</w:t>
            </w:r>
            <w:r w:rsidR="00AD608B" w:rsidRPr="00301DAD">
              <w:rPr>
                <w:rFonts w:asciiTheme="majorHAnsi" w:hAnsiTheme="majorHAnsi"/>
                <w:sz w:val="24"/>
                <w:szCs w:val="24"/>
              </w:rPr>
              <w:t xml:space="preserve">arted </w:t>
            </w:r>
            <w:r w:rsidR="00FC0DF3" w:rsidRPr="00301DAD">
              <w:rPr>
                <w:rFonts w:asciiTheme="majorHAnsi" w:hAnsiTheme="majorHAnsi"/>
                <w:sz w:val="24"/>
                <w:szCs w:val="24"/>
              </w:rPr>
              <w:t xml:space="preserve">CTX </w:t>
            </w:r>
            <w:r w:rsidRPr="00301DAD">
              <w:rPr>
                <w:rFonts w:asciiTheme="majorHAnsi" w:hAnsiTheme="majorHAnsi"/>
                <w:sz w:val="24"/>
                <w:szCs w:val="24"/>
              </w:rPr>
              <w:t xml:space="preserve">prophylaxis. </w:t>
            </w:r>
          </w:p>
          <w:p w14:paraId="375EDF0F" w14:textId="77777777" w:rsidR="00AD608B" w:rsidRPr="00301DAD" w:rsidRDefault="00AD608B" w:rsidP="00AD608B">
            <w:pPr>
              <w:pStyle w:val="Default"/>
              <w:spacing w:after="200" w:line="276" w:lineRule="auto"/>
              <w:jc w:val="both"/>
              <w:rPr>
                <w:rFonts w:asciiTheme="majorHAnsi" w:hAnsiTheme="majorHAnsi" w:cs="Times New Roman"/>
                <w:color w:val="auto"/>
              </w:rPr>
            </w:pPr>
            <w:r w:rsidRPr="00301DAD">
              <w:rPr>
                <w:rFonts w:asciiTheme="majorHAnsi" w:hAnsiTheme="majorHAnsi" w:cs="Times New Roman"/>
                <w:color w:val="auto"/>
              </w:rPr>
              <w:t>Co</w:t>
            </w:r>
            <w:r w:rsidR="0002453F" w:rsidRPr="00301DAD">
              <w:rPr>
                <w:rFonts w:asciiTheme="majorHAnsi" w:hAnsiTheme="majorHAnsi" w:cs="Times New Roman"/>
                <w:color w:val="auto"/>
              </w:rPr>
              <w:t>-</w:t>
            </w:r>
            <w:r w:rsidRPr="00301DAD">
              <w:rPr>
                <w:rFonts w:asciiTheme="majorHAnsi" w:hAnsiTheme="majorHAnsi" w:cs="Times New Roman"/>
                <w:color w:val="auto"/>
              </w:rPr>
              <w:t xml:space="preserve">trimoxazole prophylaxis is a simple and cost-effective intervention to prevent Pneumocystis </w:t>
            </w:r>
            <w:r w:rsidR="0002453F" w:rsidRPr="00301DAD">
              <w:rPr>
                <w:rFonts w:asciiTheme="majorHAnsi" w:hAnsiTheme="majorHAnsi" w:cs="Times New Roman"/>
                <w:color w:val="auto"/>
              </w:rPr>
              <w:t>Caroni</w:t>
            </w:r>
            <w:r w:rsidR="000F34B2" w:rsidRPr="00301DAD">
              <w:rPr>
                <w:rFonts w:asciiTheme="majorHAnsi" w:hAnsiTheme="majorHAnsi" w:cs="Times New Roman"/>
                <w:color w:val="auto"/>
              </w:rPr>
              <w:t xml:space="preserve"> </w:t>
            </w:r>
            <w:r w:rsidRPr="00301DAD">
              <w:rPr>
                <w:rFonts w:asciiTheme="majorHAnsi" w:hAnsiTheme="majorHAnsi" w:cs="Times New Roman"/>
                <w:color w:val="auto"/>
              </w:rPr>
              <w:t>pneumonia (PCP) among HIV-exposed and -infected infants. PCP is the leading cause of serious respiratory disease among young HIV-infected infants and often occurs before HIV infection can be diagnosed. Because diagnosing HIV infection among young infants is difficult, all infants born to women living with HIV should receive Co</w:t>
            </w:r>
            <w:r w:rsidR="0002453F" w:rsidRPr="00301DAD">
              <w:rPr>
                <w:rFonts w:asciiTheme="majorHAnsi" w:hAnsiTheme="majorHAnsi" w:cs="Times New Roman"/>
                <w:color w:val="auto"/>
              </w:rPr>
              <w:t>-</w:t>
            </w:r>
            <w:r w:rsidRPr="00301DAD">
              <w:rPr>
                <w:rFonts w:asciiTheme="majorHAnsi" w:hAnsiTheme="majorHAnsi" w:cs="Times New Roman"/>
                <w:color w:val="auto"/>
              </w:rPr>
              <w:t xml:space="preserve">trimoxazole (CTX) prophylaxis starting at 4–6 weeks after birth and continuing until HIV infection has been excluded and the infant is no longer at risk of acquiring HIV through breastfeeding. </w:t>
            </w:r>
          </w:p>
          <w:p w14:paraId="4DA021D5" w14:textId="77777777" w:rsidR="00B163DB" w:rsidRPr="00301DAD" w:rsidRDefault="00B163DB" w:rsidP="00FC0DF3">
            <w:pPr>
              <w:shd w:val="clear" w:color="auto" w:fill="FFFFFF"/>
              <w:spacing w:after="0"/>
              <w:jc w:val="both"/>
              <w:rPr>
                <w:rFonts w:asciiTheme="majorHAnsi" w:hAnsiTheme="majorHAnsi"/>
                <w:sz w:val="24"/>
                <w:szCs w:val="24"/>
              </w:rPr>
            </w:pPr>
            <w:r w:rsidRPr="00301DAD">
              <w:rPr>
                <w:rFonts w:asciiTheme="majorHAnsi" w:hAnsiTheme="majorHAnsi"/>
                <w:sz w:val="24"/>
                <w:szCs w:val="24"/>
              </w:rPr>
              <w:t xml:space="preserve"> Individuals should be considered to be “receiving” </w:t>
            </w:r>
            <w:r w:rsidR="00FC0DF3" w:rsidRPr="00301DAD">
              <w:rPr>
                <w:rFonts w:asciiTheme="majorHAnsi" w:hAnsiTheme="majorHAnsi"/>
                <w:sz w:val="24"/>
                <w:szCs w:val="24"/>
              </w:rPr>
              <w:t xml:space="preserve">CTX </w:t>
            </w:r>
            <w:r w:rsidRPr="00301DAD">
              <w:rPr>
                <w:rFonts w:asciiTheme="majorHAnsi" w:hAnsiTheme="majorHAnsi"/>
                <w:sz w:val="24"/>
                <w:szCs w:val="24"/>
              </w:rPr>
              <w:t>prophylaxis if C</w:t>
            </w:r>
            <w:r w:rsidR="00E24BC0" w:rsidRPr="00301DAD">
              <w:rPr>
                <w:rFonts w:asciiTheme="majorHAnsi" w:hAnsiTheme="majorHAnsi"/>
                <w:sz w:val="24"/>
                <w:szCs w:val="24"/>
              </w:rPr>
              <w:t>TX</w:t>
            </w:r>
            <w:r w:rsidRPr="00301DAD">
              <w:rPr>
                <w:rFonts w:asciiTheme="majorHAnsi" w:hAnsiTheme="majorHAnsi"/>
                <w:sz w:val="24"/>
                <w:szCs w:val="24"/>
              </w:rPr>
              <w:t xml:space="preserve"> has been prescribed and obtained by the patient (provided by a program or procured by the patient). The indicator does not attempt to capture interruptions in drug availability or patient adherence to prescribed therapy. The reports will need to be interpreted in the context of national policies. </w:t>
            </w:r>
          </w:p>
        </w:tc>
      </w:tr>
      <w:tr w:rsidR="00B163DB" w:rsidRPr="005B7FF8" w14:paraId="742B6E91" w14:textId="77777777" w:rsidTr="0002453F">
        <w:tc>
          <w:tcPr>
            <w:tcW w:w="1761" w:type="dxa"/>
            <w:shd w:val="clear" w:color="auto" w:fill="FFFFFF"/>
            <w:vAlign w:val="center"/>
          </w:tcPr>
          <w:p w14:paraId="6AFE00E2"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8051" w:type="dxa"/>
            <w:gridSpan w:val="8"/>
            <w:shd w:val="clear" w:color="auto" w:fill="FFFFFF"/>
          </w:tcPr>
          <w:p w14:paraId="2D74C80D"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58F3B1EE" w14:textId="77777777" w:rsidTr="0002453F">
        <w:tc>
          <w:tcPr>
            <w:tcW w:w="1761" w:type="dxa"/>
            <w:shd w:val="clear" w:color="auto" w:fill="FFFFFF"/>
            <w:vAlign w:val="center"/>
          </w:tcPr>
          <w:p w14:paraId="413D9455"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w:t>
            </w:r>
          </w:p>
        </w:tc>
        <w:tc>
          <w:tcPr>
            <w:tcW w:w="8051" w:type="dxa"/>
            <w:gridSpan w:val="8"/>
            <w:shd w:val="clear" w:color="auto" w:fill="FFFFFF"/>
          </w:tcPr>
          <w:p w14:paraId="72704AD5"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 PMTCT Register</w:t>
            </w:r>
          </w:p>
        </w:tc>
      </w:tr>
      <w:tr w:rsidR="006749DE" w:rsidRPr="005B7FF8" w14:paraId="12493E9A" w14:textId="77777777" w:rsidTr="0002453F">
        <w:tc>
          <w:tcPr>
            <w:tcW w:w="1761" w:type="dxa"/>
            <w:vMerge w:val="restart"/>
            <w:shd w:val="clear" w:color="auto" w:fill="FFFFFF"/>
            <w:vAlign w:val="center"/>
          </w:tcPr>
          <w:p w14:paraId="17FDEEAD"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879" w:type="dxa"/>
            <w:shd w:val="clear" w:color="auto" w:fill="FFFFFF"/>
          </w:tcPr>
          <w:p w14:paraId="03BA15F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1207" w:type="dxa"/>
            <w:shd w:val="clear" w:color="auto" w:fill="FFFFFF"/>
          </w:tcPr>
          <w:p w14:paraId="14E8E079"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1124" w:type="dxa"/>
            <w:shd w:val="clear" w:color="auto" w:fill="FFFFFF"/>
          </w:tcPr>
          <w:p w14:paraId="44F84997"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079" w:type="dxa"/>
            <w:shd w:val="clear" w:color="auto" w:fill="FFFFFF"/>
          </w:tcPr>
          <w:p w14:paraId="042BF236"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463" w:type="dxa"/>
            <w:shd w:val="clear" w:color="auto" w:fill="FFFFFF"/>
          </w:tcPr>
          <w:p w14:paraId="24F7B89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139" w:type="dxa"/>
            <w:shd w:val="clear" w:color="auto" w:fill="FFFFFF"/>
          </w:tcPr>
          <w:p w14:paraId="4E72455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160" w:type="dxa"/>
            <w:gridSpan w:val="2"/>
            <w:shd w:val="clear" w:color="auto" w:fill="FFFFFF"/>
          </w:tcPr>
          <w:p w14:paraId="10D9E59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36AC86CC" w14:textId="77777777" w:rsidTr="0002453F">
        <w:tc>
          <w:tcPr>
            <w:tcW w:w="1761" w:type="dxa"/>
            <w:vMerge/>
            <w:shd w:val="clear" w:color="auto" w:fill="FFFFFF"/>
            <w:vAlign w:val="center"/>
          </w:tcPr>
          <w:p w14:paraId="1EF359A3" w14:textId="77777777" w:rsidR="00B163DB" w:rsidRPr="00301DAD" w:rsidRDefault="00B163DB" w:rsidP="00C9779A">
            <w:pPr>
              <w:shd w:val="clear" w:color="auto" w:fill="FFFFFF"/>
              <w:spacing w:after="0"/>
              <w:rPr>
                <w:rFonts w:asciiTheme="majorHAnsi" w:hAnsiTheme="majorHAnsi"/>
                <w:sz w:val="24"/>
                <w:szCs w:val="24"/>
              </w:rPr>
            </w:pPr>
          </w:p>
        </w:tc>
        <w:tc>
          <w:tcPr>
            <w:tcW w:w="879" w:type="dxa"/>
            <w:shd w:val="clear" w:color="auto" w:fill="FFFFFF"/>
          </w:tcPr>
          <w:p w14:paraId="78C284D3" w14:textId="77777777" w:rsidR="00B163DB" w:rsidRPr="00301DAD" w:rsidRDefault="00B163DB" w:rsidP="00C9779A">
            <w:pPr>
              <w:shd w:val="clear" w:color="auto" w:fill="FFFFFF"/>
              <w:spacing w:after="0"/>
              <w:rPr>
                <w:rFonts w:asciiTheme="majorHAnsi" w:hAnsiTheme="majorHAnsi"/>
                <w:sz w:val="24"/>
                <w:szCs w:val="24"/>
              </w:rPr>
            </w:pPr>
          </w:p>
        </w:tc>
        <w:tc>
          <w:tcPr>
            <w:tcW w:w="1207" w:type="dxa"/>
            <w:shd w:val="clear" w:color="auto" w:fill="FFFFFF"/>
          </w:tcPr>
          <w:p w14:paraId="596E7ED9"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124" w:type="dxa"/>
            <w:shd w:val="clear" w:color="auto" w:fill="FFFFFF"/>
          </w:tcPr>
          <w:p w14:paraId="7F052FC2"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079" w:type="dxa"/>
            <w:shd w:val="clear" w:color="auto" w:fill="FFFFFF"/>
          </w:tcPr>
          <w:p w14:paraId="0506190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463" w:type="dxa"/>
            <w:shd w:val="clear" w:color="auto" w:fill="FFFFFF"/>
          </w:tcPr>
          <w:p w14:paraId="55FA8BE3"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139" w:type="dxa"/>
            <w:shd w:val="clear" w:color="auto" w:fill="FFFFFF"/>
          </w:tcPr>
          <w:p w14:paraId="07D570B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160" w:type="dxa"/>
            <w:gridSpan w:val="2"/>
            <w:shd w:val="clear" w:color="auto" w:fill="FFFFFF"/>
          </w:tcPr>
          <w:p w14:paraId="2251C984"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13BC22A5" w14:textId="77777777" w:rsidR="00945DB7" w:rsidRPr="00301DAD" w:rsidRDefault="00B163DB" w:rsidP="0008640F">
      <w:pPr>
        <w:pStyle w:val="Heading5"/>
        <w:rPr>
          <w:rFonts w:asciiTheme="majorHAnsi" w:eastAsia="Calibri" w:hAnsiTheme="majorHAnsi"/>
        </w:rPr>
      </w:pPr>
      <w:r w:rsidRPr="00301DAD">
        <w:rPr>
          <w:rFonts w:asciiTheme="majorHAnsi" w:hAnsiTheme="majorHAnsi"/>
          <w:b w:val="0"/>
        </w:rPr>
        <w:br w:type="page"/>
      </w:r>
      <w:bookmarkStart w:id="91" w:name="_Toc378759548"/>
      <w:bookmarkStart w:id="92" w:name="_Toc383875979"/>
      <w:bookmarkStart w:id="93" w:name="_Toc373091322"/>
      <w:r w:rsidR="0008640F" w:rsidRPr="00301DAD">
        <w:rPr>
          <w:rFonts w:asciiTheme="majorHAnsi" w:eastAsia="Calibri" w:hAnsiTheme="majorHAnsi"/>
        </w:rPr>
        <w:lastRenderedPageBreak/>
        <w:t xml:space="preserve">C1.1.2.6 </w:t>
      </w:r>
      <w:r w:rsidR="00945DB7" w:rsidRPr="00301DAD">
        <w:rPr>
          <w:rFonts w:asciiTheme="majorHAnsi" w:eastAsia="Calibri" w:hAnsiTheme="majorHAnsi"/>
        </w:rPr>
        <w:t>Percentage of infants born to HIV-infected women receiving antiretroviral (ARV) prophylaxis for prevention of mother-to-child transmission (PMTCT)</w:t>
      </w:r>
      <w:bookmarkEnd w:id="91"/>
      <w:bookmarkEnd w:id="92"/>
    </w:p>
    <w:p w14:paraId="3389C1F3" w14:textId="77777777" w:rsidR="0033384A" w:rsidRPr="00301DAD" w:rsidRDefault="0033384A" w:rsidP="00C9779A">
      <w:pPr>
        <w:shd w:val="clear" w:color="auto" w:fill="FFFFFF"/>
        <w:rPr>
          <w:rFonts w:asciiTheme="majorHAnsi" w:hAnsiTheme="majorHAnsi"/>
        </w:rPr>
      </w:pP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3"/>
        <w:gridCol w:w="881"/>
        <w:gridCol w:w="1230"/>
        <w:gridCol w:w="1054"/>
        <w:gridCol w:w="1142"/>
        <w:gridCol w:w="1319"/>
        <w:gridCol w:w="1054"/>
        <w:gridCol w:w="351"/>
        <w:gridCol w:w="793"/>
      </w:tblGrid>
      <w:tr w:rsidR="00945DB7" w:rsidRPr="005B7FF8" w14:paraId="6C17D9E3" w14:textId="77777777" w:rsidTr="00A53AAD">
        <w:trPr>
          <w:cantSplit/>
        </w:trPr>
        <w:tc>
          <w:tcPr>
            <w:tcW w:w="924" w:type="pct"/>
            <w:shd w:val="clear" w:color="auto" w:fill="FFFFFF"/>
          </w:tcPr>
          <w:p w14:paraId="46E24EFC" w14:textId="77777777" w:rsidR="00945DB7" w:rsidRPr="00301DAD" w:rsidRDefault="00945DB7"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76" w:type="pct"/>
            <w:gridSpan w:val="8"/>
            <w:shd w:val="clear" w:color="auto" w:fill="FFFFFF"/>
          </w:tcPr>
          <w:p w14:paraId="72FCECDD" w14:textId="77777777" w:rsidR="00945DB7" w:rsidRPr="00301DAD" w:rsidRDefault="00945DB7" w:rsidP="00C9779A">
            <w:pPr>
              <w:shd w:val="clear" w:color="auto" w:fill="FFFFFF"/>
              <w:autoSpaceDE w:val="0"/>
              <w:autoSpaceDN w:val="0"/>
              <w:adjustRightInd w:val="0"/>
              <w:spacing w:after="0"/>
              <w:rPr>
                <w:rFonts w:asciiTheme="majorHAnsi" w:hAnsiTheme="majorHAnsi"/>
                <w:sz w:val="24"/>
                <w:szCs w:val="24"/>
              </w:rPr>
            </w:pPr>
            <w:r w:rsidRPr="00301DAD">
              <w:rPr>
                <w:rFonts w:asciiTheme="majorHAnsi" w:hAnsiTheme="majorHAnsi"/>
                <w:sz w:val="24"/>
                <w:szCs w:val="24"/>
              </w:rPr>
              <w:t xml:space="preserve">Percentage of infants born to HIV positive women who received ARV prophylaxis to reduce risk of </w:t>
            </w:r>
            <w:r w:rsidR="00171E9F" w:rsidRPr="00301DAD">
              <w:rPr>
                <w:rFonts w:asciiTheme="majorHAnsi" w:hAnsiTheme="majorHAnsi"/>
                <w:sz w:val="24"/>
                <w:szCs w:val="24"/>
              </w:rPr>
              <w:t>mother-to-</w:t>
            </w:r>
            <w:r w:rsidR="00E24BC0" w:rsidRPr="00301DAD">
              <w:rPr>
                <w:rFonts w:asciiTheme="majorHAnsi" w:hAnsiTheme="majorHAnsi"/>
                <w:sz w:val="24"/>
                <w:szCs w:val="24"/>
              </w:rPr>
              <w:t>c</w:t>
            </w:r>
            <w:r w:rsidR="00171E9F" w:rsidRPr="00301DAD">
              <w:rPr>
                <w:rFonts w:asciiTheme="majorHAnsi" w:hAnsiTheme="majorHAnsi"/>
                <w:sz w:val="24"/>
                <w:szCs w:val="24"/>
              </w:rPr>
              <w:t xml:space="preserve">hild </w:t>
            </w:r>
            <w:r w:rsidRPr="00301DAD">
              <w:rPr>
                <w:rFonts w:asciiTheme="majorHAnsi" w:hAnsiTheme="majorHAnsi"/>
                <w:sz w:val="24"/>
                <w:szCs w:val="24"/>
              </w:rPr>
              <w:t xml:space="preserve">transmission. </w:t>
            </w:r>
          </w:p>
        </w:tc>
      </w:tr>
      <w:tr w:rsidR="00945DB7" w:rsidRPr="005B7FF8" w14:paraId="7B61F8E3" w14:textId="77777777" w:rsidTr="00A53AAD">
        <w:trPr>
          <w:cantSplit/>
        </w:trPr>
        <w:tc>
          <w:tcPr>
            <w:tcW w:w="924" w:type="pct"/>
            <w:vMerge w:val="restart"/>
            <w:shd w:val="clear" w:color="auto" w:fill="FFFFFF"/>
          </w:tcPr>
          <w:p w14:paraId="6A0EC030" w14:textId="77777777" w:rsidR="00945DB7" w:rsidRPr="00301DAD" w:rsidRDefault="00945DB7"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663" w:type="pct"/>
            <w:gridSpan w:val="7"/>
            <w:shd w:val="clear" w:color="auto" w:fill="FFFFFF"/>
          </w:tcPr>
          <w:p w14:paraId="52EFF2D6" w14:textId="77777777" w:rsidR="00945DB7" w:rsidRPr="00301DAD" w:rsidRDefault="00945DB7" w:rsidP="00A52684">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Number of HIV exposed   infants who received </w:t>
            </w:r>
            <w:r w:rsidR="00A52684" w:rsidRPr="00301DAD">
              <w:rPr>
                <w:rFonts w:asciiTheme="majorHAnsi" w:hAnsiTheme="majorHAnsi"/>
                <w:i/>
                <w:sz w:val="24"/>
                <w:szCs w:val="24"/>
              </w:rPr>
              <w:t>ARV</w:t>
            </w:r>
            <w:r w:rsidRPr="00301DAD">
              <w:rPr>
                <w:rFonts w:asciiTheme="majorHAnsi" w:hAnsiTheme="majorHAnsi"/>
                <w:i/>
                <w:sz w:val="24"/>
                <w:szCs w:val="24"/>
              </w:rPr>
              <w:t xml:space="preserve"> prophylaxis  </w:t>
            </w:r>
          </w:p>
        </w:tc>
        <w:tc>
          <w:tcPr>
            <w:tcW w:w="413" w:type="pct"/>
            <w:vMerge w:val="restart"/>
            <w:shd w:val="clear" w:color="auto" w:fill="FFFFFF"/>
            <w:vAlign w:val="center"/>
          </w:tcPr>
          <w:p w14:paraId="5A43F02E" w14:textId="77777777" w:rsidR="00945DB7" w:rsidRPr="00301DAD" w:rsidRDefault="00945DB7"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945DB7" w:rsidRPr="005B7FF8" w14:paraId="2519C39B" w14:textId="77777777" w:rsidTr="00A53AAD">
        <w:trPr>
          <w:cantSplit/>
        </w:trPr>
        <w:tc>
          <w:tcPr>
            <w:tcW w:w="924" w:type="pct"/>
            <w:vMerge/>
            <w:shd w:val="clear" w:color="auto" w:fill="FFFFFF"/>
          </w:tcPr>
          <w:p w14:paraId="7896170B" w14:textId="77777777" w:rsidR="00945DB7" w:rsidRPr="00301DAD" w:rsidRDefault="00945DB7" w:rsidP="00C9779A">
            <w:pPr>
              <w:keepNext/>
              <w:shd w:val="clear" w:color="auto" w:fill="FFFFFF"/>
              <w:spacing w:after="0"/>
              <w:rPr>
                <w:rFonts w:asciiTheme="majorHAnsi" w:hAnsiTheme="majorHAnsi"/>
                <w:sz w:val="24"/>
                <w:szCs w:val="24"/>
              </w:rPr>
            </w:pPr>
          </w:p>
        </w:tc>
        <w:tc>
          <w:tcPr>
            <w:tcW w:w="3663" w:type="pct"/>
            <w:gridSpan w:val="7"/>
            <w:shd w:val="clear" w:color="auto" w:fill="FFFFFF"/>
          </w:tcPr>
          <w:p w14:paraId="30FF077E" w14:textId="77777777" w:rsidR="00945DB7" w:rsidRPr="00301DAD" w:rsidRDefault="00945DB7" w:rsidP="00934328">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Total number of expected </w:t>
            </w:r>
            <w:r w:rsidR="00E24BC0" w:rsidRPr="00301DAD">
              <w:rPr>
                <w:rFonts w:asciiTheme="majorHAnsi" w:hAnsiTheme="majorHAnsi"/>
                <w:i/>
                <w:sz w:val="24"/>
                <w:szCs w:val="24"/>
              </w:rPr>
              <w:t>l</w:t>
            </w:r>
            <w:r w:rsidRPr="00301DAD">
              <w:rPr>
                <w:rFonts w:asciiTheme="majorHAnsi" w:hAnsiTheme="majorHAnsi"/>
                <w:i/>
                <w:sz w:val="24"/>
                <w:szCs w:val="24"/>
              </w:rPr>
              <w:t xml:space="preserve">ive births from HIV positive mothers </w:t>
            </w:r>
          </w:p>
        </w:tc>
        <w:tc>
          <w:tcPr>
            <w:tcW w:w="413" w:type="pct"/>
            <w:vMerge/>
            <w:shd w:val="clear" w:color="auto" w:fill="FFFFFF"/>
          </w:tcPr>
          <w:p w14:paraId="42CF4869" w14:textId="77777777" w:rsidR="00945DB7" w:rsidRPr="00301DAD" w:rsidRDefault="00945DB7" w:rsidP="00C9779A">
            <w:pPr>
              <w:keepNext/>
              <w:shd w:val="clear" w:color="auto" w:fill="FFFFFF"/>
              <w:spacing w:after="0"/>
              <w:jc w:val="both"/>
              <w:rPr>
                <w:rFonts w:asciiTheme="majorHAnsi" w:hAnsiTheme="majorHAnsi"/>
                <w:i/>
                <w:sz w:val="24"/>
                <w:szCs w:val="24"/>
              </w:rPr>
            </w:pPr>
          </w:p>
        </w:tc>
      </w:tr>
      <w:tr w:rsidR="00945DB7" w:rsidRPr="005B7FF8" w14:paraId="70F66127" w14:textId="77777777" w:rsidTr="00A53AAD">
        <w:trPr>
          <w:cantSplit/>
        </w:trPr>
        <w:tc>
          <w:tcPr>
            <w:tcW w:w="924" w:type="pct"/>
            <w:shd w:val="clear" w:color="auto" w:fill="FFFFFF"/>
          </w:tcPr>
          <w:p w14:paraId="6871D484" w14:textId="77777777" w:rsidR="00945DB7" w:rsidRPr="00301DAD" w:rsidRDefault="00945DB7"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76" w:type="pct"/>
            <w:gridSpan w:val="8"/>
            <w:shd w:val="clear" w:color="auto" w:fill="FFFFFF"/>
          </w:tcPr>
          <w:p w14:paraId="71F2C988" w14:textId="77777777" w:rsidR="00945DB7" w:rsidRPr="00301DAD" w:rsidRDefault="00945DB7"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In the absence of any preventive interventions, infants born to and breastfed by women living with HIV have roughly a one in three chance of acquiring infection. This can happen during pregnancy, during labor and delivery</w:t>
            </w:r>
            <w:r w:rsidR="00E24BC0" w:rsidRPr="00301DAD">
              <w:rPr>
                <w:rFonts w:asciiTheme="majorHAnsi" w:hAnsiTheme="majorHAnsi"/>
                <w:sz w:val="24"/>
                <w:szCs w:val="24"/>
              </w:rPr>
              <w:t>,</w:t>
            </w:r>
            <w:r w:rsidRPr="00301DAD">
              <w:rPr>
                <w:rFonts w:asciiTheme="majorHAnsi" w:hAnsiTheme="majorHAnsi"/>
                <w:sz w:val="24"/>
                <w:szCs w:val="24"/>
              </w:rPr>
              <w:t xml:space="preserve"> or after delivery through breastfeeding. The risk of mother to child transmission can be significantly reduced through the complementary approaches of providing antiretroviral therapy for the mother and with prophylaxis to the infant, implementing safe delivery practices and using safe breastfeeding for the first 6 months</w:t>
            </w:r>
            <w:r w:rsidR="00261D0E" w:rsidRPr="00301DAD">
              <w:rPr>
                <w:rFonts w:asciiTheme="majorHAnsi" w:hAnsiTheme="majorHAnsi"/>
                <w:sz w:val="24"/>
                <w:szCs w:val="24"/>
              </w:rPr>
              <w:t>.</w:t>
            </w:r>
            <w:r w:rsidRPr="00301DAD">
              <w:rPr>
                <w:rFonts w:asciiTheme="majorHAnsi" w:hAnsiTheme="majorHAnsi"/>
                <w:sz w:val="24"/>
                <w:szCs w:val="24"/>
              </w:rPr>
              <w:t xml:space="preserve"> </w:t>
            </w:r>
          </w:p>
          <w:p w14:paraId="0A2A50BC" w14:textId="77777777" w:rsidR="00945DB7" w:rsidRPr="00301DAD" w:rsidRDefault="00945DB7" w:rsidP="00C9779A">
            <w:pPr>
              <w:shd w:val="clear" w:color="auto" w:fill="FFFFFF"/>
              <w:autoSpaceDE w:val="0"/>
              <w:autoSpaceDN w:val="0"/>
              <w:adjustRightInd w:val="0"/>
              <w:spacing w:after="0"/>
              <w:jc w:val="both"/>
              <w:rPr>
                <w:rFonts w:asciiTheme="majorHAnsi" w:hAnsiTheme="majorHAnsi"/>
                <w:sz w:val="24"/>
                <w:szCs w:val="24"/>
              </w:rPr>
            </w:pPr>
          </w:p>
          <w:p w14:paraId="1467E62F" w14:textId="77777777" w:rsidR="00945DB7" w:rsidRPr="00301DAD" w:rsidRDefault="00945DB7" w:rsidP="00C9779A">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sz w:val="24"/>
                <w:szCs w:val="24"/>
              </w:rPr>
              <w:t>According to option B+</w:t>
            </w:r>
            <w:r w:rsidR="00261D0E" w:rsidRPr="00301DAD">
              <w:rPr>
                <w:rFonts w:asciiTheme="majorHAnsi" w:hAnsiTheme="majorHAnsi"/>
                <w:sz w:val="24"/>
                <w:szCs w:val="24"/>
              </w:rPr>
              <w:t>,</w:t>
            </w:r>
            <w:r w:rsidRPr="00301DAD">
              <w:rPr>
                <w:rFonts w:asciiTheme="majorHAnsi" w:hAnsiTheme="majorHAnsi"/>
                <w:sz w:val="24"/>
                <w:szCs w:val="24"/>
              </w:rPr>
              <w:t xml:space="preserve"> HIV positive pregnant women will be started on ART irrespective of its CD4 count and WHO clinical staging. She will be put on TDF+3TC+EFV. </w:t>
            </w:r>
            <w:r w:rsidR="00171E9F" w:rsidRPr="00301DAD">
              <w:rPr>
                <w:rFonts w:asciiTheme="majorHAnsi" w:hAnsiTheme="majorHAnsi"/>
                <w:sz w:val="24"/>
                <w:szCs w:val="24"/>
              </w:rPr>
              <w:t>Infants born to HIV positive women should receive NVP prophylaxis as per the national guideline.</w:t>
            </w:r>
          </w:p>
        </w:tc>
      </w:tr>
      <w:tr w:rsidR="00945DB7" w:rsidRPr="005B7FF8" w14:paraId="35FEE9FD" w14:textId="77777777" w:rsidTr="00A53AAD">
        <w:trPr>
          <w:cantSplit/>
        </w:trPr>
        <w:tc>
          <w:tcPr>
            <w:tcW w:w="924" w:type="pct"/>
            <w:shd w:val="clear" w:color="auto" w:fill="FFFFFF"/>
          </w:tcPr>
          <w:p w14:paraId="36FA0B55" w14:textId="77777777" w:rsidR="00945DB7" w:rsidRPr="00301DAD" w:rsidRDefault="00945DB7"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76" w:type="pct"/>
            <w:gridSpan w:val="8"/>
            <w:shd w:val="clear" w:color="auto" w:fill="FFFFFF"/>
          </w:tcPr>
          <w:p w14:paraId="31918097" w14:textId="77777777" w:rsidR="00945DB7" w:rsidRPr="00301DAD" w:rsidRDefault="00945DB7"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945DB7" w:rsidRPr="005B7FF8" w14:paraId="313F53DC" w14:textId="77777777" w:rsidTr="00A53AAD">
        <w:trPr>
          <w:cantSplit/>
          <w:trHeight w:val="60"/>
        </w:trPr>
        <w:tc>
          <w:tcPr>
            <w:tcW w:w="924" w:type="pct"/>
            <w:shd w:val="clear" w:color="auto" w:fill="FFFFFF"/>
          </w:tcPr>
          <w:p w14:paraId="0F634D2E" w14:textId="77777777" w:rsidR="00945DB7" w:rsidRPr="00301DAD" w:rsidRDefault="00945DB7"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76" w:type="pct"/>
            <w:gridSpan w:val="8"/>
            <w:shd w:val="clear" w:color="auto" w:fill="FFFFFF"/>
          </w:tcPr>
          <w:p w14:paraId="6F948F03" w14:textId="77777777" w:rsidR="00945DB7" w:rsidRPr="00301DAD" w:rsidRDefault="00945DB7"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PMTCT Register</w:t>
            </w:r>
          </w:p>
        </w:tc>
      </w:tr>
      <w:tr w:rsidR="006749DE" w:rsidRPr="005B7FF8" w14:paraId="62FD3715" w14:textId="77777777" w:rsidTr="0002453F">
        <w:trPr>
          <w:cantSplit/>
          <w:trHeight w:val="54"/>
        </w:trPr>
        <w:tc>
          <w:tcPr>
            <w:tcW w:w="924" w:type="pct"/>
            <w:vMerge w:val="restart"/>
            <w:shd w:val="clear" w:color="auto" w:fill="FFFFFF"/>
          </w:tcPr>
          <w:p w14:paraId="6580FCCE"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459" w:type="pct"/>
            <w:shd w:val="clear" w:color="auto" w:fill="FFFFFF"/>
          </w:tcPr>
          <w:p w14:paraId="206F5B8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41" w:type="pct"/>
            <w:shd w:val="clear" w:color="auto" w:fill="FFFFFF"/>
          </w:tcPr>
          <w:p w14:paraId="6B172B1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49" w:type="pct"/>
            <w:shd w:val="clear" w:color="auto" w:fill="FFFFFF"/>
          </w:tcPr>
          <w:p w14:paraId="72DC5A5B"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95" w:type="pct"/>
            <w:shd w:val="clear" w:color="auto" w:fill="FFFFFF"/>
          </w:tcPr>
          <w:p w14:paraId="0A8348F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87" w:type="pct"/>
            <w:shd w:val="clear" w:color="auto" w:fill="FFFFFF"/>
          </w:tcPr>
          <w:p w14:paraId="6993524B"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49" w:type="pct"/>
            <w:shd w:val="clear" w:color="auto" w:fill="FFFFFF"/>
          </w:tcPr>
          <w:p w14:paraId="53C8FF4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96" w:type="pct"/>
            <w:gridSpan w:val="2"/>
            <w:shd w:val="clear" w:color="auto" w:fill="FFFFFF"/>
          </w:tcPr>
          <w:p w14:paraId="60F6468B"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945DB7" w:rsidRPr="005B7FF8" w14:paraId="48CB342C" w14:textId="77777777" w:rsidTr="0002453F">
        <w:trPr>
          <w:cantSplit/>
          <w:trHeight w:val="233"/>
        </w:trPr>
        <w:tc>
          <w:tcPr>
            <w:tcW w:w="924" w:type="pct"/>
            <w:vMerge/>
            <w:shd w:val="clear" w:color="auto" w:fill="FFFFFF"/>
          </w:tcPr>
          <w:p w14:paraId="273712BF" w14:textId="77777777" w:rsidR="00945DB7" w:rsidRPr="00301DAD" w:rsidRDefault="00945DB7" w:rsidP="00C9779A">
            <w:pPr>
              <w:keepNext/>
              <w:shd w:val="clear" w:color="auto" w:fill="FFFFFF"/>
              <w:spacing w:after="0"/>
              <w:rPr>
                <w:rFonts w:asciiTheme="majorHAnsi" w:hAnsiTheme="majorHAnsi"/>
                <w:sz w:val="24"/>
                <w:szCs w:val="24"/>
              </w:rPr>
            </w:pPr>
          </w:p>
        </w:tc>
        <w:tc>
          <w:tcPr>
            <w:tcW w:w="459" w:type="pct"/>
            <w:shd w:val="clear" w:color="auto" w:fill="FFFFFF"/>
          </w:tcPr>
          <w:p w14:paraId="06D6F55E" w14:textId="77777777" w:rsidR="00945DB7" w:rsidRPr="00301DAD" w:rsidRDefault="00945DB7" w:rsidP="00C9779A">
            <w:pPr>
              <w:keepNext/>
              <w:shd w:val="clear" w:color="auto" w:fill="FFFFFF"/>
              <w:spacing w:after="0"/>
              <w:jc w:val="both"/>
              <w:rPr>
                <w:rFonts w:asciiTheme="majorHAnsi" w:hAnsiTheme="majorHAnsi"/>
                <w:sz w:val="24"/>
                <w:szCs w:val="24"/>
              </w:rPr>
            </w:pPr>
          </w:p>
        </w:tc>
        <w:tc>
          <w:tcPr>
            <w:tcW w:w="641" w:type="pct"/>
            <w:shd w:val="clear" w:color="auto" w:fill="FFFFFF"/>
          </w:tcPr>
          <w:p w14:paraId="7F8FD1AA" w14:textId="77777777" w:rsidR="00945DB7" w:rsidRPr="00301DAD" w:rsidRDefault="00945DB7"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shd w:val="clear" w:color="auto" w:fill="FFFFFF"/>
          </w:tcPr>
          <w:p w14:paraId="4B6B61A4" w14:textId="77777777" w:rsidR="00945DB7" w:rsidRPr="00301DAD" w:rsidRDefault="00945DB7"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5" w:type="pct"/>
            <w:shd w:val="clear" w:color="auto" w:fill="FFFFFF"/>
          </w:tcPr>
          <w:p w14:paraId="718DA638" w14:textId="77777777" w:rsidR="00945DB7" w:rsidRPr="00301DAD" w:rsidRDefault="00945DB7"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87" w:type="pct"/>
            <w:shd w:val="clear" w:color="auto" w:fill="FFFFFF"/>
          </w:tcPr>
          <w:p w14:paraId="622EA3C9" w14:textId="77777777" w:rsidR="00945DB7" w:rsidRPr="00301DAD" w:rsidRDefault="00945DB7"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shd w:val="clear" w:color="auto" w:fill="FFFFFF"/>
          </w:tcPr>
          <w:p w14:paraId="324E3029" w14:textId="77777777" w:rsidR="00945DB7" w:rsidRPr="00301DAD" w:rsidRDefault="00945DB7"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6" w:type="pct"/>
            <w:gridSpan w:val="2"/>
            <w:shd w:val="clear" w:color="auto" w:fill="FFFFFF"/>
          </w:tcPr>
          <w:p w14:paraId="7C9A5C13" w14:textId="77777777" w:rsidR="00945DB7" w:rsidRPr="00301DAD" w:rsidRDefault="00945DB7"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369D4BC9" w14:textId="77777777" w:rsidR="00945DB7" w:rsidRPr="00301DAD" w:rsidRDefault="00945DB7" w:rsidP="00C9779A">
      <w:pPr>
        <w:pStyle w:val="Heading4"/>
        <w:shd w:val="clear" w:color="auto" w:fill="FFFFFF"/>
        <w:tabs>
          <w:tab w:val="left" w:pos="540"/>
          <w:tab w:val="left" w:pos="900"/>
        </w:tabs>
        <w:spacing w:before="0" w:after="0"/>
        <w:ind w:left="990"/>
        <w:jc w:val="both"/>
        <w:rPr>
          <w:rFonts w:asciiTheme="majorHAnsi" w:hAnsiTheme="majorHAnsi"/>
          <w:b w:val="0"/>
        </w:rPr>
      </w:pPr>
    </w:p>
    <w:p w14:paraId="4B7122A7" w14:textId="77777777" w:rsidR="00B163DB" w:rsidRPr="00301DAD" w:rsidRDefault="00945DB7" w:rsidP="0008640F">
      <w:pPr>
        <w:pStyle w:val="Heading5"/>
        <w:rPr>
          <w:rFonts w:asciiTheme="majorHAnsi" w:eastAsia="Calibri" w:hAnsiTheme="majorHAnsi"/>
        </w:rPr>
      </w:pPr>
      <w:r w:rsidRPr="00301DAD">
        <w:rPr>
          <w:rFonts w:asciiTheme="majorHAnsi" w:hAnsiTheme="majorHAnsi"/>
        </w:rPr>
        <w:br w:type="page"/>
      </w:r>
      <w:bookmarkStart w:id="94" w:name="_Toc378759549"/>
      <w:bookmarkStart w:id="95" w:name="_Toc383875980"/>
      <w:r w:rsidR="0008640F" w:rsidRPr="00301DAD">
        <w:rPr>
          <w:rFonts w:asciiTheme="majorHAnsi" w:eastAsia="Calibri" w:hAnsiTheme="majorHAnsi"/>
        </w:rPr>
        <w:lastRenderedPageBreak/>
        <w:t xml:space="preserve">C1.1.2.7 </w:t>
      </w:r>
      <w:r w:rsidR="00B163DB" w:rsidRPr="00301DAD">
        <w:rPr>
          <w:rFonts w:asciiTheme="majorHAnsi" w:eastAsia="Calibri" w:hAnsiTheme="majorHAnsi"/>
        </w:rPr>
        <w:t xml:space="preserve">Percentage of HIV exposed infants receiving HIV confirmatory </w:t>
      </w:r>
      <w:r w:rsidR="006C1DD0" w:rsidRPr="00301DAD">
        <w:rPr>
          <w:rFonts w:asciiTheme="majorHAnsi" w:eastAsia="Calibri" w:hAnsiTheme="majorHAnsi"/>
        </w:rPr>
        <w:t xml:space="preserve">(antibody test) </w:t>
      </w:r>
      <w:r w:rsidR="00B163DB" w:rsidRPr="00301DAD">
        <w:rPr>
          <w:rFonts w:asciiTheme="majorHAnsi" w:eastAsia="Calibri" w:hAnsiTheme="majorHAnsi"/>
        </w:rPr>
        <w:t>test by 18 months</w:t>
      </w:r>
      <w:bookmarkEnd w:id="93"/>
      <w:bookmarkEnd w:id="94"/>
      <w:bookmarkEnd w:id="95"/>
    </w:p>
    <w:p w14:paraId="4E4B4931" w14:textId="77777777" w:rsidR="00A53AAD" w:rsidRPr="00301DAD" w:rsidRDefault="00A53AAD" w:rsidP="00A53AAD">
      <w:pPr>
        <w:rPr>
          <w:rFonts w:asciiTheme="majorHAnsi" w:hAnsiTheme="majorHAnsi"/>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62"/>
        <w:gridCol w:w="866"/>
        <w:gridCol w:w="1260"/>
        <w:gridCol w:w="1260"/>
        <w:gridCol w:w="1170"/>
        <w:gridCol w:w="1530"/>
        <w:gridCol w:w="892"/>
        <w:gridCol w:w="188"/>
        <w:gridCol w:w="1260"/>
      </w:tblGrid>
      <w:tr w:rsidR="00B163DB" w:rsidRPr="005B7FF8" w14:paraId="7AEE57E1" w14:textId="77777777" w:rsidTr="00A53AAD">
        <w:tc>
          <w:tcPr>
            <w:tcW w:w="1762" w:type="dxa"/>
            <w:shd w:val="clear" w:color="auto" w:fill="FFFFFF"/>
            <w:vAlign w:val="center"/>
          </w:tcPr>
          <w:p w14:paraId="3943C58D" w14:textId="77777777" w:rsidR="00B163DB" w:rsidRPr="00301DAD" w:rsidRDefault="00B163DB" w:rsidP="00C9779A">
            <w:pPr>
              <w:shd w:val="clear" w:color="auto" w:fill="FFFFFF"/>
              <w:spacing w:after="0"/>
              <w:rPr>
                <w:rFonts w:asciiTheme="majorHAnsi" w:hAnsiTheme="majorHAnsi"/>
                <w:sz w:val="24"/>
                <w:szCs w:val="24"/>
              </w:rPr>
            </w:pPr>
            <w:r w:rsidRPr="00301DAD">
              <w:rPr>
                <w:rFonts w:asciiTheme="majorHAnsi" w:hAnsiTheme="majorHAnsi"/>
                <w:sz w:val="24"/>
                <w:szCs w:val="24"/>
              </w:rPr>
              <w:t>Definition</w:t>
            </w:r>
          </w:p>
        </w:tc>
        <w:tc>
          <w:tcPr>
            <w:tcW w:w="8426" w:type="dxa"/>
            <w:gridSpan w:val="8"/>
            <w:shd w:val="clear" w:color="auto" w:fill="FFFFFF"/>
          </w:tcPr>
          <w:p w14:paraId="77FE8983" w14:textId="77777777" w:rsidR="00B163DB" w:rsidRPr="00301DAD" w:rsidRDefault="00B163DB" w:rsidP="00261D0E">
            <w:pPr>
              <w:shd w:val="clear" w:color="auto" w:fill="FFFFFF"/>
              <w:spacing w:after="0"/>
              <w:rPr>
                <w:rFonts w:asciiTheme="majorHAnsi" w:hAnsiTheme="majorHAnsi"/>
                <w:sz w:val="24"/>
                <w:szCs w:val="24"/>
              </w:rPr>
            </w:pPr>
            <w:r w:rsidRPr="00301DAD">
              <w:rPr>
                <w:rFonts w:asciiTheme="majorHAnsi" w:hAnsiTheme="majorHAnsi"/>
                <w:sz w:val="24"/>
                <w:szCs w:val="24"/>
              </w:rPr>
              <w:t xml:space="preserve">Percentage of HIV exposed infants tested and </w:t>
            </w:r>
            <w:r w:rsidR="00431618" w:rsidRPr="00301DAD">
              <w:rPr>
                <w:rFonts w:asciiTheme="majorHAnsi" w:hAnsiTheme="majorHAnsi"/>
                <w:sz w:val="24"/>
                <w:szCs w:val="24"/>
              </w:rPr>
              <w:t xml:space="preserve">confirmed </w:t>
            </w:r>
            <w:r w:rsidR="000F34B2" w:rsidRPr="00301DAD">
              <w:rPr>
                <w:rFonts w:asciiTheme="majorHAnsi" w:hAnsiTheme="majorHAnsi"/>
                <w:sz w:val="24"/>
                <w:szCs w:val="24"/>
              </w:rPr>
              <w:t>HIV status at</w:t>
            </w:r>
            <w:r w:rsidRPr="00301DAD">
              <w:rPr>
                <w:rFonts w:asciiTheme="majorHAnsi" w:hAnsiTheme="majorHAnsi"/>
                <w:sz w:val="24"/>
                <w:szCs w:val="24"/>
              </w:rPr>
              <w:t xml:space="preserve"> 18 months by rapid antibody test.</w:t>
            </w:r>
          </w:p>
        </w:tc>
      </w:tr>
      <w:tr w:rsidR="00B163DB" w:rsidRPr="005B7FF8" w14:paraId="7670E6E3" w14:textId="77777777" w:rsidTr="00A53AAD">
        <w:tc>
          <w:tcPr>
            <w:tcW w:w="1762" w:type="dxa"/>
            <w:vMerge w:val="restart"/>
            <w:shd w:val="clear" w:color="auto" w:fill="FFFFFF"/>
            <w:vAlign w:val="center"/>
          </w:tcPr>
          <w:p w14:paraId="24AE4528" w14:textId="77777777" w:rsidR="00B163DB" w:rsidRPr="00301DAD" w:rsidRDefault="00B163DB" w:rsidP="00C9779A">
            <w:pPr>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6978" w:type="dxa"/>
            <w:gridSpan w:val="6"/>
            <w:shd w:val="clear" w:color="auto" w:fill="FFFFFF"/>
          </w:tcPr>
          <w:p w14:paraId="4C9FD118"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Number of HIV exposed infants  receiving HIV</w:t>
            </w:r>
            <w:r w:rsidR="006C1DD0" w:rsidRPr="00301DAD">
              <w:rPr>
                <w:rFonts w:asciiTheme="majorHAnsi" w:hAnsiTheme="majorHAnsi"/>
                <w:sz w:val="24"/>
                <w:szCs w:val="24"/>
              </w:rPr>
              <w:t xml:space="preserve"> confirmatory </w:t>
            </w:r>
            <w:r w:rsidRPr="00301DAD">
              <w:rPr>
                <w:rFonts w:asciiTheme="majorHAnsi" w:hAnsiTheme="majorHAnsi"/>
                <w:sz w:val="24"/>
                <w:szCs w:val="24"/>
              </w:rPr>
              <w:t xml:space="preserve"> </w:t>
            </w:r>
            <w:r w:rsidR="006C1DD0" w:rsidRPr="00301DAD">
              <w:rPr>
                <w:rFonts w:asciiTheme="majorHAnsi" w:hAnsiTheme="majorHAnsi"/>
                <w:sz w:val="24"/>
                <w:szCs w:val="24"/>
              </w:rPr>
              <w:t>(</w:t>
            </w:r>
            <w:r w:rsidRPr="00301DAD">
              <w:rPr>
                <w:rFonts w:asciiTheme="majorHAnsi" w:hAnsiTheme="majorHAnsi"/>
                <w:sz w:val="24"/>
                <w:szCs w:val="24"/>
              </w:rPr>
              <w:t>antibody test</w:t>
            </w:r>
            <w:r w:rsidR="006C1DD0" w:rsidRPr="00301DAD">
              <w:rPr>
                <w:rFonts w:asciiTheme="majorHAnsi" w:hAnsiTheme="majorHAnsi"/>
                <w:sz w:val="24"/>
                <w:szCs w:val="24"/>
              </w:rPr>
              <w:t>)</w:t>
            </w:r>
            <w:r w:rsidRPr="00301DAD">
              <w:rPr>
                <w:rFonts w:asciiTheme="majorHAnsi" w:hAnsiTheme="majorHAnsi"/>
                <w:sz w:val="24"/>
                <w:szCs w:val="24"/>
              </w:rPr>
              <w:t xml:space="preserve"> by 18 months</w:t>
            </w:r>
          </w:p>
        </w:tc>
        <w:tc>
          <w:tcPr>
            <w:tcW w:w="1448" w:type="dxa"/>
            <w:gridSpan w:val="2"/>
            <w:vMerge w:val="restart"/>
            <w:shd w:val="clear" w:color="auto" w:fill="FFFFFF"/>
          </w:tcPr>
          <w:p w14:paraId="2A255D16" w14:textId="77777777" w:rsidR="00B163DB" w:rsidRPr="00301DAD" w:rsidRDefault="002D4908"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X100</w:t>
            </w:r>
          </w:p>
        </w:tc>
      </w:tr>
      <w:tr w:rsidR="00B163DB" w:rsidRPr="005B7FF8" w14:paraId="4125D07B" w14:textId="77777777" w:rsidTr="00A53AAD">
        <w:tc>
          <w:tcPr>
            <w:tcW w:w="1762" w:type="dxa"/>
            <w:vMerge/>
            <w:shd w:val="clear" w:color="auto" w:fill="FFFFFF"/>
            <w:vAlign w:val="center"/>
          </w:tcPr>
          <w:p w14:paraId="645680C2" w14:textId="77777777" w:rsidR="00B163DB" w:rsidRPr="00301DAD" w:rsidRDefault="00B163DB" w:rsidP="00C9779A">
            <w:pPr>
              <w:shd w:val="clear" w:color="auto" w:fill="FFFFFF"/>
              <w:spacing w:after="0"/>
              <w:rPr>
                <w:rFonts w:asciiTheme="majorHAnsi" w:hAnsiTheme="majorHAnsi"/>
                <w:sz w:val="24"/>
                <w:szCs w:val="24"/>
              </w:rPr>
            </w:pPr>
          </w:p>
        </w:tc>
        <w:tc>
          <w:tcPr>
            <w:tcW w:w="6978" w:type="dxa"/>
            <w:gridSpan w:val="6"/>
            <w:shd w:val="clear" w:color="auto" w:fill="FFFFFF"/>
          </w:tcPr>
          <w:p w14:paraId="65967AB3"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Estimated number of exposed infants</w:t>
            </w:r>
          </w:p>
        </w:tc>
        <w:tc>
          <w:tcPr>
            <w:tcW w:w="1448" w:type="dxa"/>
            <w:gridSpan w:val="2"/>
            <w:vMerge/>
            <w:shd w:val="clear" w:color="auto" w:fill="FFFFFF"/>
          </w:tcPr>
          <w:p w14:paraId="58EE1844" w14:textId="77777777" w:rsidR="00B163DB" w:rsidRPr="00301DAD" w:rsidRDefault="00B163DB" w:rsidP="00C9779A">
            <w:pPr>
              <w:shd w:val="clear" w:color="auto" w:fill="FFFFFF"/>
              <w:spacing w:after="0"/>
              <w:rPr>
                <w:rFonts w:asciiTheme="majorHAnsi" w:hAnsiTheme="majorHAnsi"/>
                <w:sz w:val="24"/>
                <w:szCs w:val="24"/>
              </w:rPr>
            </w:pPr>
          </w:p>
        </w:tc>
      </w:tr>
      <w:tr w:rsidR="00B163DB" w:rsidRPr="005B7FF8" w14:paraId="5DE9E607" w14:textId="77777777" w:rsidTr="00072DE0">
        <w:trPr>
          <w:trHeight w:val="4976"/>
        </w:trPr>
        <w:tc>
          <w:tcPr>
            <w:tcW w:w="1762" w:type="dxa"/>
            <w:shd w:val="clear" w:color="auto" w:fill="FFFFFF"/>
            <w:vAlign w:val="center"/>
          </w:tcPr>
          <w:p w14:paraId="62BBC81D"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8426" w:type="dxa"/>
            <w:gridSpan w:val="8"/>
            <w:shd w:val="clear" w:color="auto" w:fill="FFFFFF"/>
          </w:tcPr>
          <w:p w14:paraId="58F8DAAC" w14:textId="77777777" w:rsidR="00B163DB" w:rsidRPr="00301DAD" w:rsidRDefault="00B163DB" w:rsidP="00261D0E">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HIV exposed infants will acquire risk of HIV transmission from their mothers during pregnancy, L&amp;D</w:t>
            </w:r>
            <w:r w:rsidR="00261D0E" w:rsidRPr="00301DAD">
              <w:rPr>
                <w:rFonts w:asciiTheme="majorHAnsi" w:hAnsiTheme="majorHAnsi"/>
                <w:sz w:val="24"/>
                <w:szCs w:val="24"/>
              </w:rPr>
              <w:t>,</w:t>
            </w:r>
            <w:r w:rsidRPr="00301DAD">
              <w:rPr>
                <w:rFonts w:asciiTheme="majorHAnsi" w:hAnsiTheme="majorHAnsi"/>
                <w:sz w:val="24"/>
                <w:szCs w:val="24"/>
              </w:rPr>
              <w:t xml:space="preserve"> and during breast-feeding period. The risk of acquiring HIV infection during breast feeding period ranges from 10-25%. </w:t>
            </w:r>
            <w:r w:rsidR="000F34B2" w:rsidRPr="00301DAD">
              <w:rPr>
                <w:rFonts w:asciiTheme="majorHAnsi" w:hAnsiTheme="majorHAnsi"/>
                <w:sz w:val="24"/>
                <w:szCs w:val="24"/>
              </w:rPr>
              <w:t xml:space="preserve"> Appropriate breast feeding practice</w:t>
            </w:r>
            <w:r w:rsidR="00261D0E" w:rsidRPr="00301DAD">
              <w:rPr>
                <w:rFonts w:asciiTheme="majorHAnsi" w:hAnsiTheme="majorHAnsi"/>
                <w:sz w:val="24"/>
                <w:szCs w:val="24"/>
              </w:rPr>
              <w:t>s</w:t>
            </w:r>
            <w:r w:rsidR="000F34B2" w:rsidRPr="00301DAD">
              <w:rPr>
                <w:rFonts w:asciiTheme="majorHAnsi" w:hAnsiTheme="majorHAnsi"/>
                <w:sz w:val="24"/>
                <w:szCs w:val="24"/>
              </w:rPr>
              <w:t xml:space="preserve"> can reduce the risk of transmission during breast feeding.</w:t>
            </w:r>
            <w:r w:rsidRPr="00301DAD">
              <w:rPr>
                <w:rFonts w:asciiTheme="majorHAnsi" w:hAnsiTheme="majorHAnsi"/>
                <w:sz w:val="24"/>
                <w:szCs w:val="24"/>
              </w:rPr>
              <w:t xml:space="preserve"> The national guideline for HIV exposed infants feeding practice recommends exclusive breast feeding for the first 6 months and continuing breast feeding with complementary feeding up to 18-24 months. </w:t>
            </w:r>
            <w:r w:rsidR="00261D0E" w:rsidRPr="00301DAD">
              <w:rPr>
                <w:rFonts w:asciiTheme="majorHAnsi" w:hAnsiTheme="majorHAnsi"/>
                <w:sz w:val="24"/>
                <w:szCs w:val="24"/>
              </w:rPr>
              <w:t>M</w:t>
            </w:r>
            <w:r w:rsidRPr="00301DAD">
              <w:rPr>
                <w:rFonts w:asciiTheme="majorHAnsi" w:hAnsiTheme="majorHAnsi"/>
                <w:sz w:val="24"/>
                <w:szCs w:val="24"/>
              </w:rPr>
              <w:t xml:space="preserve">ixing </w:t>
            </w:r>
            <w:r w:rsidR="00261D0E" w:rsidRPr="00301DAD">
              <w:rPr>
                <w:rFonts w:asciiTheme="majorHAnsi" w:hAnsiTheme="majorHAnsi"/>
                <w:sz w:val="24"/>
                <w:szCs w:val="24"/>
              </w:rPr>
              <w:t>in</w:t>
            </w:r>
            <w:r w:rsidRPr="00301DAD">
              <w:rPr>
                <w:rFonts w:asciiTheme="majorHAnsi" w:hAnsiTheme="majorHAnsi"/>
                <w:sz w:val="24"/>
                <w:szCs w:val="24"/>
              </w:rPr>
              <w:t xml:space="preserve"> complementary foods in the first 6 months</w:t>
            </w:r>
            <w:r w:rsidR="00261D0E" w:rsidRPr="00301DAD">
              <w:rPr>
                <w:rFonts w:asciiTheme="majorHAnsi" w:hAnsiTheme="majorHAnsi"/>
                <w:sz w:val="24"/>
                <w:szCs w:val="24"/>
              </w:rPr>
              <w:t xml:space="preserve"> </w:t>
            </w:r>
            <w:r w:rsidRPr="00301DAD">
              <w:rPr>
                <w:rFonts w:asciiTheme="majorHAnsi" w:hAnsiTheme="majorHAnsi"/>
                <w:sz w:val="24"/>
                <w:szCs w:val="24"/>
              </w:rPr>
              <w:t xml:space="preserve">will increase the transmission of HIV. An HIV exposed infant will have DNA/PCR HIV test in the first </w:t>
            </w:r>
            <w:r w:rsidR="000F34B2" w:rsidRPr="00301DAD">
              <w:rPr>
                <w:rFonts w:asciiTheme="majorHAnsi" w:hAnsiTheme="majorHAnsi"/>
                <w:sz w:val="24"/>
                <w:szCs w:val="24"/>
              </w:rPr>
              <w:t>1</w:t>
            </w:r>
            <w:r w:rsidRPr="00301DAD">
              <w:rPr>
                <w:rFonts w:asciiTheme="majorHAnsi" w:hAnsiTheme="majorHAnsi"/>
                <w:sz w:val="24"/>
                <w:szCs w:val="24"/>
              </w:rPr>
              <w:t>2 months of life</w:t>
            </w:r>
            <w:r w:rsidR="000F34B2" w:rsidRPr="00301DAD">
              <w:rPr>
                <w:rFonts w:asciiTheme="majorHAnsi" w:hAnsiTheme="majorHAnsi"/>
                <w:sz w:val="24"/>
                <w:szCs w:val="24"/>
              </w:rPr>
              <w:t>, preferably within 2 months</w:t>
            </w:r>
            <w:r w:rsidRPr="00301DAD">
              <w:rPr>
                <w:rFonts w:asciiTheme="majorHAnsi" w:hAnsiTheme="majorHAnsi"/>
                <w:sz w:val="24"/>
                <w:szCs w:val="24"/>
              </w:rPr>
              <w:t>. At this time if the infant is positive he/she will be automatically put on ART and those negative infants will continue their follow up with their mothers up to 18-24 months in PMTCT services. For those HIV exposed infants with a DNA/PCR negative result confirmatory HIV antibody test at 18 months of age is mandatory to declare the final HIV status.</w:t>
            </w:r>
          </w:p>
        </w:tc>
      </w:tr>
      <w:tr w:rsidR="00B163DB" w:rsidRPr="005B7FF8" w14:paraId="79DE948C" w14:textId="77777777" w:rsidTr="00A53AAD">
        <w:tc>
          <w:tcPr>
            <w:tcW w:w="1762" w:type="dxa"/>
            <w:shd w:val="clear" w:color="auto" w:fill="FFFFFF"/>
            <w:vAlign w:val="center"/>
          </w:tcPr>
          <w:p w14:paraId="712A89CF"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8426" w:type="dxa"/>
            <w:gridSpan w:val="8"/>
            <w:shd w:val="clear" w:color="auto" w:fill="FFFFFF"/>
          </w:tcPr>
          <w:p w14:paraId="07F5C04A"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Positive, Negative</w:t>
            </w:r>
          </w:p>
        </w:tc>
      </w:tr>
      <w:tr w:rsidR="00B163DB" w:rsidRPr="005B7FF8" w14:paraId="2E022ACA" w14:textId="77777777" w:rsidTr="00A53AAD">
        <w:tc>
          <w:tcPr>
            <w:tcW w:w="1762" w:type="dxa"/>
            <w:shd w:val="clear" w:color="auto" w:fill="FFFFFF"/>
            <w:vAlign w:val="center"/>
          </w:tcPr>
          <w:p w14:paraId="6AF5AB81"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w:t>
            </w:r>
          </w:p>
        </w:tc>
        <w:tc>
          <w:tcPr>
            <w:tcW w:w="8426" w:type="dxa"/>
            <w:gridSpan w:val="8"/>
            <w:shd w:val="clear" w:color="auto" w:fill="FFFFFF"/>
          </w:tcPr>
          <w:p w14:paraId="6DC15C63"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PMTCT Register</w:t>
            </w:r>
          </w:p>
        </w:tc>
      </w:tr>
      <w:tr w:rsidR="006749DE" w:rsidRPr="005B7FF8" w14:paraId="3E6A479F" w14:textId="77777777" w:rsidTr="0002453F">
        <w:tc>
          <w:tcPr>
            <w:tcW w:w="1762" w:type="dxa"/>
            <w:vMerge w:val="restart"/>
            <w:shd w:val="clear" w:color="auto" w:fill="FFFFFF"/>
            <w:vAlign w:val="center"/>
          </w:tcPr>
          <w:p w14:paraId="243065B8"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866" w:type="dxa"/>
            <w:shd w:val="clear" w:color="auto" w:fill="FFFFFF"/>
          </w:tcPr>
          <w:p w14:paraId="6FBB119E"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1260" w:type="dxa"/>
            <w:shd w:val="clear" w:color="auto" w:fill="FFFFFF"/>
          </w:tcPr>
          <w:p w14:paraId="769FC911"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1260" w:type="dxa"/>
            <w:shd w:val="clear" w:color="auto" w:fill="FFFFFF"/>
          </w:tcPr>
          <w:p w14:paraId="6AF175F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170" w:type="dxa"/>
            <w:shd w:val="clear" w:color="auto" w:fill="FFFFFF"/>
          </w:tcPr>
          <w:p w14:paraId="4C46F75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530" w:type="dxa"/>
            <w:shd w:val="clear" w:color="auto" w:fill="FFFFFF"/>
          </w:tcPr>
          <w:p w14:paraId="598ACAF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080" w:type="dxa"/>
            <w:gridSpan w:val="2"/>
            <w:shd w:val="clear" w:color="auto" w:fill="FFFFFF"/>
          </w:tcPr>
          <w:p w14:paraId="3C9A7A0B"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260" w:type="dxa"/>
            <w:shd w:val="clear" w:color="auto" w:fill="FFFFFF"/>
          </w:tcPr>
          <w:p w14:paraId="0D48D6E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69632207" w14:textId="77777777" w:rsidTr="0002453F">
        <w:tc>
          <w:tcPr>
            <w:tcW w:w="1762" w:type="dxa"/>
            <w:vMerge/>
            <w:shd w:val="clear" w:color="auto" w:fill="FFFFFF"/>
            <w:vAlign w:val="center"/>
          </w:tcPr>
          <w:p w14:paraId="0E4A6C77" w14:textId="77777777" w:rsidR="00B163DB" w:rsidRPr="00301DAD" w:rsidRDefault="00B163DB" w:rsidP="00C9779A">
            <w:pPr>
              <w:shd w:val="clear" w:color="auto" w:fill="FFFFFF"/>
              <w:spacing w:after="0"/>
              <w:rPr>
                <w:rFonts w:asciiTheme="majorHAnsi" w:hAnsiTheme="majorHAnsi"/>
                <w:sz w:val="24"/>
                <w:szCs w:val="24"/>
              </w:rPr>
            </w:pPr>
          </w:p>
        </w:tc>
        <w:tc>
          <w:tcPr>
            <w:tcW w:w="866" w:type="dxa"/>
            <w:shd w:val="clear" w:color="auto" w:fill="FFFFFF"/>
          </w:tcPr>
          <w:p w14:paraId="582FD291" w14:textId="77777777" w:rsidR="00B163DB" w:rsidRPr="00301DAD" w:rsidRDefault="00B163DB" w:rsidP="00C9779A">
            <w:pPr>
              <w:shd w:val="clear" w:color="auto" w:fill="FFFFFF"/>
              <w:spacing w:after="0"/>
              <w:rPr>
                <w:rFonts w:asciiTheme="majorHAnsi" w:hAnsiTheme="majorHAnsi"/>
                <w:sz w:val="24"/>
                <w:szCs w:val="24"/>
              </w:rPr>
            </w:pPr>
          </w:p>
        </w:tc>
        <w:tc>
          <w:tcPr>
            <w:tcW w:w="1260" w:type="dxa"/>
            <w:shd w:val="clear" w:color="auto" w:fill="FFFFFF"/>
          </w:tcPr>
          <w:p w14:paraId="3DADED80"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260" w:type="dxa"/>
            <w:shd w:val="clear" w:color="auto" w:fill="FFFFFF"/>
          </w:tcPr>
          <w:p w14:paraId="547D25C2"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170" w:type="dxa"/>
            <w:shd w:val="clear" w:color="auto" w:fill="FFFFFF"/>
          </w:tcPr>
          <w:p w14:paraId="601E70A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530" w:type="dxa"/>
            <w:shd w:val="clear" w:color="auto" w:fill="FFFFFF"/>
          </w:tcPr>
          <w:p w14:paraId="0AD45CB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080" w:type="dxa"/>
            <w:gridSpan w:val="2"/>
            <w:shd w:val="clear" w:color="auto" w:fill="FFFFFF"/>
          </w:tcPr>
          <w:p w14:paraId="0FF65644"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260" w:type="dxa"/>
            <w:shd w:val="clear" w:color="auto" w:fill="FFFFFF"/>
          </w:tcPr>
          <w:p w14:paraId="78582A7E"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1B1D42EF" w14:textId="77777777" w:rsidR="00B163DB" w:rsidRPr="00301DAD" w:rsidRDefault="00B163DB" w:rsidP="00C9779A">
      <w:pPr>
        <w:shd w:val="clear" w:color="auto" w:fill="FFFFFF"/>
        <w:spacing w:after="0"/>
        <w:rPr>
          <w:rFonts w:asciiTheme="majorHAnsi" w:hAnsiTheme="majorHAnsi"/>
          <w:sz w:val="24"/>
          <w:szCs w:val="24"/>
        </w:rPr>
      </w:pPr>
    </w:p>
    <w:p w14:paraId="4C9D7CE0" w14:textId="77777777" w:rsidR="0008640F" w:rsidRPr="00301DAD" w:rsidRDefault="0008640F" w:rsidP="00B10B44">
      <w:pPr>
        <w:pStyle w:val="Heading3"/>
        <w:rPr>
          <w:rFonts w:asciiTheme="majorHAnsi" w:eastAsia="Calibri" w:hAnsiTheme="majorHAnsi"/>
        </w:rPr>
      </w:pPr>
      <w:bookmarkStart w:id="96" w:name="_Toc373091328"/>
      <w:bookmarkEnd w:id="26"/>
      <w:bookmarkEnd w:id="54"/>
      <w:bookmarkEnd w:id="55"/>
      <w:r w:rsidRPr="00301DAD">
        <w:rPr>
          <w:rFonts w:asciiTheme="majorHAnsi" w:eastAsia="Calibri" w:hAnsiTheme="majorHAnsi"/>
        </w:rPr>
        <w:br w:type="page"/>
      </w:r>
      <w:bookmarkStart w:id="97" w:name="_Toc383875981"/>
      <w:r w:rsidRPr="00301DAD">
        <w:rPr>
          <w:rFonts w:asciiTheme="majorHAnsi" w:eastAsia="Calibri" w:hAnsiTheme="majorHAnsi"/>
        </w:rPr>
        <w:lastRenderedPageBreak/>
        <w:t>C1.1.3 Child Health</w:t>
      </w:r>
      <w:bookmarkStart w:id="98" w:name="_Toc378759550"/>
      <w:bookmarkEnd w:id="97"/>
    </w:p>
    <w:p w14:paraId="50CC841A" w14:textId="77777777" w:rsidR="00425410" w:rsidRPr="00301DAD" w:rsidRDefault="00425410" w:rsidP="00425410">
      <w:pPr>
        <w:rPr>
          <w:rFonts w:asciiTheme="majorHAnsi" w:hAnsiTheme="majorHAnsi"/>
        </w:rPr>
      </w:pPr>
      <w:r w:rsidRPr="00301DAD">
        <w:rPr>
          <w:rFonts w:asciiTheme="majorHAnsi" w:hAnsiTheme="majorHAnsi"/>
        </w:rPr>
        <w:t xml:space="preserve">There are 15 indicators for Child Health including Expanded </w:t>
      </w:r>
      <w:r w:rsidR="00E1496B">
        <w:rPr>
          <w:rFonts w:asciiTheme="majorHAnsi" w:hAnsiTheme="majorHAnsi"/>
        </w:rPr>
        <w:t>Program</w:t>
      </w:r>
      <w:r w:rsidRPr="00301DAD">
        <w:rPr>
          <w:rFonts w:asciiTheme="majorHAnsi" w:hAnsiTheme="majorHAnsi"/>
        </w:rPr>
        <w:t xml:space="preserve"> on Immunization (10 indicators), 2 indicators for institutional and community neonatal death rates, 2 for neonates treated for </w:t>
      </w:r>
      <w:r w:rsidR="00261D0E" w:rsidRPr="00301DAD">
        <w:rPr>
          <w:rFonts w:asciiTheme="majorHAnsi" w:hAnsiTheme="majorHAnsi"/>
        </w:rPr>
        <w:t>s</w:t>
      </w:r>
      <w:r w:rsidRPr="00301DAD">
        <w:rPr>
          <w:rFonts w:asciiTheme="majorHAnsi" w:hAnsiTheme="majorHAnsi"/>
        </w:rPr>
        <w:t>epsis and asphyxia</w:t>
      </w:r>
      <w:r w:rsidR="00261D0E" w:rsidRPr="00301DAD">
        <w:rPr>
          <w:rFonts w:asciiTheme="majorHAnsi" w:hAnsiTheme="majorHAnsi"/>
        </w:rPr>
        <w:t>,</w:t>
      </w:r>
      <w:r w:rsidRPr="00301DAD">
        <w:rPr>
          <w:rFonts w:asciiTheme="majorHAnsi" w:hAnsiTheme="majorHAnsi"/>
        </w:rPr>
        <w:t xml:space="preserve"> and 1 for children treated for pneumonia. </w:t>
      </w:r>
    </w:p>
    <w:p w14:paraId="50F4B468" w14:textId="77777777" w:rsidR="00B163DB" w:rsidRPr="00301DAD" w:rsidRDefault="00821103" w:rsidP="0008640F">
      <w:pPr>
        <w:pStyle w:val="Heading5"/>
        <w:rPr>
          <w:rFonts w:asciiTheme="majorHAnsi" w:eastAsia="Calibri" w:hAnsiTheme="majorHAnsi"/>
        </w:rPr>
      </w:pPr>
      <w:bookmarkStart w:id="99" w:name="_Toc383875982"/>
      <w:r w:rsidRPr="00301DAD">
        <w:rPr>
          <w:rFonts w:asciiTheme="majorHAnsi" w:eastAsia="Calibri" w:hAnsiTheme="majorHAnsi"/>
        </w:rPr>
        <w:t xml:space="preserve">C1.1.3.1 </w:t>
      </w:r>
      <w:r w:rsidR="00B163DB" w:rsidRPr="00301DAD">
        <w:rPr>
          <w:rFonts w:asciiTheme="majorHAnsi" w:eastAsia="Calibri" w:hAnsiTheme="majorHAnsi"/>
        </w:rPr>
        <w:t>DPT1-HepB1-Hib1 (pentavalent First dose) immunization coverage (&lt; 1 year)</w:t>
      </w:r>
      <w:bookmarkEnd w:id="96"/>
      <w:bookmarkEnd w:id="98"/>
      <w:bookmarkEnd w:id="99"/>
    </w:p>
    <w:p w14:paraId="56B9E740" w14:textId="77777777" w:rsidR="00C05E0F" w:rsidRPr="00301DAD" w:rsidRDefault="00C05E0F" w:rsidP="00C9779A">
      <w:pPr>
        <w:shd w:val="clear" w:color="auto" w:fill="FFFFFF"/>
        <w:rPr>
          <w:rFonts w:asciiTheme="majorHAnsi" w:hAnsiTheme="majorHAnsi"/>
        </w:rPr>
      </w:pPr>
    </w:p>
    <w:tbl>
      <w:tblPr>
        <w:tblW w:w="5264"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2"/>
        <w:gridCol w:w="1053"/>
        <w:gridCol w:w="1231"/>
        <w:gridCol w:w="1053"/>
        <w:gridCol w:w="1142"/>
        <w:gridCol w:w="1319"/>
        <w:gridCol w:w="971"/>
        <w:gridCol w:w="85"/>
        <w:gridCol w:w="1148"/>
      </w:tblGrid>
      <w:tr w:rsidR="00B163DB" w:rsidRPr="005B7FF8" w14:paraId="7549AAD4" w14:textId="77777777" w:rsidTr="006749DE">
        <w:trPr>
          <w:cantSplit/>
        </w:trPr>
        <w:tc>
          <w:tcPr>
            <w:tcW w:w="936" w:type="pct"/>
            <w:shd w:val="clear" w:color="auto" w:fill="FFFFFF"/>
          </w:tcPr>
          <w:p w14:paraId="34E96A8D"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64" w:type="pct"/>
            <w:gridSpan w:val="8"/>
            <w:shd w:val="clear" w:color="auto" w:fill="FFFFFF"/>
          </w:tcPr>
          <w:p w14:paraId="79A97710"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 xml:space="preserve">Proportion of surviving infants who have received  first (one) dose of the combined diphtheria, tetanus toxoid, pertussis, Hepatitis B and </w:t>
            </w:r>
            <w:r w:rsidRPr="00301DAD">
              <w:rPr>
                <w:rFonts w:asciiTheme="majorHAnsi" w:hAnsiTheme="majorHAnsi"/>
                <w:i/>
                <w:sz w:val="24"/>
                <w:szCs w:val="24"/>
              </w:rPr>
              <w:t>Haemophilus influenzae</w:t>
            </w:r>
            <w:r w:rsidRPr="00301DAD">
              <w:rPr>
                <w:rFonts w:asciiTheme="majorHAnsi" w:hAnsiTheme="majorHAnsi"/>
                <w:sz w:val="24"/>
                <w:szCs w:val="24"/>
              </w:rPr>
              <w:t xml:space="preserve"> type B vaccine</w:t>
            </w:r>
          </w:p>
        </w:tc>
      </w:tr>
      <w:tr w:rsidR="00B163DB" w:rsidRPr="005B7FF8" w14:paraId="5CE69EBF" w14:textId="77777777" w:rsidTr="006749DE">
        <w:trPr>
          <w:cantSplit/>
        </w:trPr>
        <w:tc>
          <w:tcPr>
            <w:tcW w:w="936" w:type="pct"/>
            <w:vMerge w:val="restart"/>
            <w:shd w:val="clear" w:color="auto" w:fill="FFFFFF"/>
          </w:tcPr>
          <w:p w14:paraId="262B7756"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438" w:type="pct"/>
            <w:gridSpan w:val="6"/>
            <w:shd w:val="clear" w:color="auto" w:fill="FFFFFF"/>
          </w:tcPr>
          <w:p w14:paraId="6C8DDC81"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Number of children under one year of age who have</w:t>
            </w:r>
            <w:r w:rsidRPr="00301DAD">
              <w:rPr>
                <w:rFonts w:asciiTheme="majorHAnsi" w:hAnsiTheme="majorHAnsi"/>
                <w:sz w:val="24"/>
                <w:szCs w:val="24"/>
              </w:rPr>
              <w:t xml:space="preserve"> </w:t>
            </w:r>
            <w:r w:rsidRPr="00301DAD">
              <w:rPr>
                <w:rFonts w:asciiTheme="majorHAnsi" w:hAnsiTheme="majorHAnsi"/>
                <w:i/>
                <w:sz w:val="24"/>
                <w:szCs w:val="24"/>
              </w:rPr>
              <w:t xml:space="preserve">received first  dose of pentavalent vaccine </w:t>
            </w:r>
          </w:p>
        </w:tc>
        <w:tc>
          <w:tcPr>
            <w:tcW w:w="625" w:type="pct"/>
            <w:gridSpan w:val="2"/>
            <w:vMerge w:val="restart"/>
            <w:shd w:val="clear" w:color="auto" w:fill="FFFFFF"/>
            <w:vAlign w:val="center"/>
          </w:tcPr>
          <w:p w14:paraId="19513EE5"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5D97C831" w14:textId="77777777" w:rsidTr="006749DE">
        <w:trPr>
          <w:cantSplit/>
        </w:trPr>
        <w:tc>
          <w:tcPr>
            <w:tcW w:w="936" w:type="pct"/>
            <w:vMerge/>
            <w:shd w:val="clear" w:color="auto" w:fill="FFFFFF"/>
          </w:tcPr>
          <w:p w14:paraId="1664F123" w14:textId="77777777" w:rsidR="00B163DB" w:rsidRPr="00301DAD" w:rsidRDefault="00B163DB" w:rsidP="00C9779A">
            <w:pPr>
              <w:keepNext/>
              <w:shd w:val="clear" w:color="auto" w:fill="FFFFFF"/>
              <w:spacing w:after="0"/>
              <w:rPr>
                <w:rFonts w:asciiTheme="majorHAnsi" w:hAnsiTheme="majorHAnsi"/>
                <w:sz w:val="24"/>
                <w:szCs w:val="24"/>
              </w:rPr>
            </w:pPr>
          </w:p>
        </w:tc>
        <w:tc>
          <w:tcPr>
            <w:tcW w:w="3438" w:type="pct"/>
            <w:gridSpan w:val="6"/>
            <w:shd w:val="clear" w:color="auto" w:fill="FFFFFF"/>
          </w:tcPr>
          <w:p w14:paraId="398386D6"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Estimated number of surviving infants</w:t>
            </w:r>
          </w:p>
        </w:tc>
        <w:tc>
          <w:tcPr>
            <w:tcW w:w="625" w:type="pct"/>
            <w:gridSpan w:val="2"/>
            <w:vMerge/>
            <w:shd w:val="clear" w:color="auto" w:fill="FFFFFF"/>
          </w:tcPr>
          <w:p w14:paraId="05D87F49"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6A8D59D3" w14:textId="77777777" w:rsidTr="006749DE">
        <w:trPr>
          <w:cantSplit/>
        </w:trPr>
        <w:tc>
          <w:tcPr>
            <w:tcW w:w="936" w:type="pct"/>
            <w:shd w:val="clear" w:color="auto" w:fill="FFFFFF"/>
          </w:tcPr>
          <w:p w14:paraId="22E7F43E"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64" w:type="pct"/>
            <w:gridSpan w:val="8"/>
            <w:shd w:val="clear" w:color="auto" w:fill="FFFFFF"/>
          </w:tcPr>
          <w:p w14:paraId="3791AC57" w14:textId="77777777" w:rsidR="00B163DB" w:rsidRPr="00301DAD" w:rsidRDefault="00B163DB" w:rsidP="00A10EED">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DTP</w:t>
            </w:r>
            <w:r w:rsidR="00A10EED" w:rsidRPr="00301DAD">
              <w:rPr>
                <w:rFonts w:asciiTheme="majorHAnsi" w:hAnsiTheme="majorHAnsi"/>
              </w:rPr>
              <w:t>-HepB1-</w:t>
            </w:r>
            <w:r w:rsidR="0057562A" w:rsidRPr="00301DAD">
              <w:rPr>
                <w:rFonts w:asciiTheme="majorHAnsi" w:hAnsiTheme="majorHAnsi"/>
              </w:rPr>
              <w:t xml:space="preserve">Hib1 </w:t>
            </w:r>
            <w:r w:rsidR="0057562A" w:rsidRPr="00301DAD">
              <w:rPr>
                <w:rFonts w:asciiTheme="majorHAnsi" w:hAnsiTheme="majorHAnsi"/>
                <w:sz w:val="24"/>
                <w:szCs w:val="24"/>
              </w:rPr>
              <w:t>coverage</w:t>
            </w:r>
            <w:r w:rsidRPr="00301DAD">
              <w:rPr>
                <w:rFonts w:asciiTheme="majorHAnsi" w:hAnsiTheme="majorHAnsi"/>
                <w:sz w:val="24"/>
                <w:szCs w:val="24"/>
              </w:rPr>
              <w:t xml:space="preserve"> indicates availability of access to and initial use of immunization services by children. Pentavalent first dose (DPT1-HepB1-Hib1) immunization coverage has a strong inverse correlation with the prevalence of these diseases, especially amongst children under 5. It is an essential component for reducing under-five mortality. Increasing coverage should be accompanied by decreasing cases of disease. It is a good indicator of health system performance.</w:t>
            </w:r>
          </w:p>
        </w:tc>
      </w:tr>
      <w:tr w:rsidR="00B163DB" w:rsidRPr="005B7FF8" w14:paraId="691BA99E" w14:textId="77777777" w:rsidTr="006749DE">
        <w:trPr>
          <w:cantSplit/>
        </w:trPr>
        <w:tc>
          <w:tcPr>
            <w:tcW w:w="936" w:type="pct"/>
            <w:shd w:val="clear" w:color="auto" w:fill="FFFFFF"/>
          </w:tcPr>
          <w:p w14:paraId="4BBBD3C9"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64" w:type="pct"/>
            <w:gridSpan w:val="8"/>
            <w:shd w:val="clear" w:color="auto" w:fill="FFFFFF"/>
          </w:tcPr>
          <w:p w14:paraId="7FB8A194" w14:textId="77777777" w:rsidR="00B163DB" w:rsidRPr="00301DAD" w:rsidRDefault="0057562A" w:rsidP="0057562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3E9A18AF" w14:textId="77777777" w:rsidTr="006749DE">
        <w:trPr>
          <w:cantSplit/>
          <w:trHeight w:val="60"/>
        </w:trPr>
        <w:tc>
          <w:tcPr>
            <w:tcW w:w="936" w:type="pct"/>
            <w:shd w:val="clear" w:color="auto" w:fill="FFFFFF"/>
          </w:tcPr>
          <w:p w14:paraId="6547002B"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64" w:type="pct"/>
            <w:gridSpan w:val="8"/>
            <w:shd w:val="clear" w:color="auto" w:fill="FFFFFF"/>
          </w:tcPr>
          <w:p w14:paraId="6FDE4F6E" w14:textId="77777777" w:rsidR="00B163DB" w:rsidRPr="00301DAD" w:rsidRDefault="0057562A" w:rsidP="00A10EED">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w:t>
            </w:r>
            <w:r w:rsidR="00B163DB" w:rsidRPr="00301DAD">
              <w:rPr>
                <w:rFonts w:asciiTheme="majorHAnsi" w:hAnsiTheme="majorHAnsi"/>
                <w:sz w:val="24"/>
                <w:szCs w:val="24"/>
              </w:rPr>
              <w:t xml:space="preserve">, Immunization register </w:t>
            </w:r>
          </w:p>
        </w:tc>
      </w:tr>
      <w:tr w:rsidR="006749DE" w:rsidRPr="005B7FF8" w14:paraId="10124D74" w14:textId="77777777" w:rsidTr="006749DE">
        <w:trPr>
          <w:cantSplit/>
          <w:trHeight w:val="54"/>
        </w:trPr>
        <w:tc>
          <w:tcPr>
            <w:tcW w:w="936" w:type="pct"/>
            <w:vMerge w:val="restart"/>
            <w:shd w:val="clear" w:color="auto" w:fill="FFFFFF"/>
          </w:tcPr>
          <w:p w14:paraId="38B1D6CE"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35" w:type="pct"/>
            <w:shd w:val="clear" w:color="auto" w:fill="FFFFFF"/>
          </w:tcPr>
          <w:p w14:paraId="198A5F86"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25" w:type="pct"/>
            <w:shd w:val="clear" w:color="auto" w:fill="FFFFFF"/>
          </w:tcPr>
          <w:p w14:paraId="6C7F647B"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35" w:type="pct"/>
            <w:shd w:val="clear" w:color="auto" w:fill="FFFFFF"/>
          </w:tcPr>
          <w:p w14:paraId="6E3EA37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80" w:type="pct"/>
            <w:shd w:val="clear" w:color="auto" w:fill="FFFFFF"/>
          </w:tcPr>
          <w:p w14:paraId="7412E65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70" w:type="pct"/>
            <w:shd w:val="clear" w:color="auto" w:fill="FFFFFF"/>
          </w:tcPr>
          <w:p w14:paraId="141AD7F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36" w:type="pct"/>
            <w:gridSpan w:val="2"/>
            <w:shd w:val="clear" w:color="auto" w:fill="FFFFFF"/>
          </w:tcPr>
          <w:p w14:paraId="64DCFD0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82" w:type="pct"/>
            <w:shd w:val="clear" w:color="auto" w:fill="FFFFFF"/>
          </w:tcPr>
          <w:p w14:paraId="0CE3892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192C9948" w14:textId="77777777" w:rsidTr="006749DE">
        <w:trPr>
          <w:cantSplit/>
          <w:trHeight w:val="233"/>
        </w:trPr>
        <w:tc>
          <w:tcPr>
            <w:tcW w:w="936" w:type="pct"/>
            <w:vMerge/>
            <w:shd w:val="clear" w:color="auto" w:fill="FFFFFF"/>
          </w:tcPr>
          <w:p w14:paraId="29322745" w14:textId="77777777" w:rsidR="00B163DB" w:rsidRPr="00301DAD" w:rsidRDefault="00B163DB" w:rsidP="00C9779A">
            <w:pPr>
              <w:keepNext/>
              <w:shd w:val="clear" w:color="auto" w:fill="FFFFFF"/>
              <w:spacing w:after="0"/>
              <w:rPr>
                <w:rFonts w:asciiTheme="majorHAnsi" w:hAnsiTheme="majorHAnsi"/>
                <w:sz w:val="24"/>
                <w:szCs w:val="24"/>
              </w:rPr>
            </w:pPr>
          </w:p>
        </w:tc>
        <w:tc>
          <w:tcPr>
            <w:tcW w:w="535" w:type="pct"/>
            <w:shd w:val="clear" w:color="auto" w:fill="FFFFFF"/>
          </w:tcPr>
          <w:p w14:paraId="04194A8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25" w:type="pct"/>
            <w:shd w:val="clear" w:color="auto" w:fill="FFFFFF"/>
          </w:tcPr>
          <w:p w14:paraId="594CC2F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5" w:type="pct"/>
            <w:shd w:val="clear" w:color="auto" w:fill="FFFFFF"/>
          </w:tcPr>
          <w:p w14:paraId="70E0076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0" w:type="pct"/>
            <w:shd w:val="clear" w:color="auto" w:fill="FFFFFF"/>
          </w:tcPr>
          <w:p w14:paraId="5D88981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70" w:type="pct"/>
            <w:shd w:val="clear" w:color="auto" w:fill="FFFFFF"/>
          </w:tcPr>
          <w:p w14:paraId="5C3F817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6" w:type="pct"/>
            <w:gridSpan w:val="2"/>
            <w:shd w:val="clear" w:color="auto" w:fill="FFFFFF"/>
          </w:tcPr>
          <w:p w14:paraId="0B57C87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2" w:type="pct"/>
            <w:shd w:val="clear" w:color="auto" w:fill="FFFFFF"/>
          </w:tcPr>
          <w:p w14:paraId="41B35E1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5F01103C" w14:textId="77777777" w:rsidR="004511F0" w:rsidRPr="00301DAD" w:rsidRDefault="004511F0" w:rsidP="00C9779A">
      <w:pPr>
        <w:shd w:val="clear" w:color="auto" w:fill="FFFFFF"/>
        <w:rPr>
          <w:rFonts w:asciiTheme="majorHAnsi" w:hAnsiTheme="majorHAnsi"/>
          <w:sz w:val="24"/>
          <w:szCs w:val="24"/>
        </w:rPr>
      </w:pPr>
    </w:p>
    <w:p w14:paraId="46D8A6A9" w14:textId="77777777" w:rsidR="00B163DB" w:rsidRPr="00301DAD" w:rsidRDefault="004511F0" w:rsidP="0008640F">
      <w:pPr>
        <w:pStyle w:val="Heading5"/>
        <w:rPr>
          <w:rFonts w:asciiTheme="majorHAnsi" w:eastAsia="Calibri" w:hAnsiTheme="majorHAnsi"/>
        </w:rPr>
      </w:pPr>
      <w:r w:rsidRPr="00301DAD">
        <w:rPr>
          <w:rFonts w:asciiTheme="majorHAnsi" w:hAnsiTheme="majorHAnsi"/>
          <w:sz w:val="24"/>
          <w:szCs w:val="24"/>
        </w:rPr>
        <w:br w:type="page"/>
      </w:r>
      <w:bookmarkStart w:id="100" w:name="_Toc281574607"/>
      <w:bookmarkStart w:id="101" w:name="_Toc283808051"/>
      <w:bookmarkStart w:id="102" w:name="_Toc373091329"/>
      <w:bookmarkStart w:id="103" w:name="_Toc378759551"/>
      <w:bookmarkStart w:id="104" w:name="_Toc383875983"/>
      <w:r w:rsidR="00821103" w:rsidRPr="00301DAD">
        <w:rPr>
          <w:rFonts w:asciiTheme="majorHAnsi" w:eastAsia="Calibri" w:hAnsiTheme="majorHAnsi"/>
        </w:rPr>
        <w:t xml:space="preserve">C1.1.3.2 </w:t>
      </w:r>
      <w:r w:rsidR="00B163DB" w:rsidRPr="00301DAD">
        <w:rPr>
          <w:rFonts w:asciiTheme="majorHAnsi" w:eastAsia="Calibri" w:hAnsiTheme="majorHAnsi"/>
        </w:rPr>
        <w:t>DPT3-HepB3-Hib3 (Pentavalent third dose) immunization coverage (&lt; 1 year)</w:t>
      </w:r>
      <w:bookmarkEnd w:id="100"/>
      <w:bookmarkEnd w:id="101"/>
      <w:bookmarkEnd w:id="102"/>
      <w:bookmarkEnd w:id="103"/>
      <w:bookmarkEnd w:id="104"/>
    </w:p>
    <w:p w14:paraId="007E8B92" w14:textId="77777777" w:rsidR="003B368B" w:rsidRPr="00301DAD" w:rsidRDefault="003B368B" w:rsidP="00C9779A">
      <w:pPr>
        <w:shd w:val="clear" w:color="auto" w:fill="FFFFFF"/>
        <w:rPr>
          <w:rFonts w:asciiTheme="majorHAnsi" w:hAnsiTheme="majorHAnsi"/>
        </w:rPr>
      </w:pP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3"/>
        <w:gridCol w:w="1056"/>
        <w:gridCol w:w="1056"/>
        <w:gridCol w:w="1054"/>
        <w:gridCol w:w="1142"/>
        <w:gridCol w:w="1319"/>
        <w:gridCol w:w="967"/>
        <w:gridCol w:w="88"/>
        <w:gridCol w:w="1142"/>
      </w:tblGrid>
      <w:tr w:rsidR="00B163DB" w:rsidRPr="005B7FF8" w14:paraId="5A5CDB7A" w14:textId="77777777" w:rsidTr="00E72D43">
        <w:trPr>
          <w:cantSplit/>
        </w:trPr>
        <w:tc>
          <w:tcPr>
            <w:tcW w:w="924" w:type="pct"/>
            <w:shd w:val="clear" w:color="auto" w:fill="FFFFFF"/>
          </w:tcPr>
          <w:p w14:paraId="11BD2247"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76" w:type="pct"/>
            <w:gridSpan w:val="8"/>
            <w:shd w:val="clear" w:color="auto" w:fill="FFFFFF"/>
          </w:tcPr>
          <w:p w14:paraId="1FD8C727"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 xml:space="preserve">Proportion of surviving infants who have received three doses of the combined diphtheria, tetanus toxoid, pertussis, Hepatitis B and </w:t>
            </w:r>
            <w:r w:rsidRPr="00301DAD">
              <w:rPr>
                <w:rFonts w:asciiTheme="majorHAnsi" w:hAnsiTheme="majorHAnsi"/>
                <w:i/>
                <w:sz w:val="24"/>
                <w:szCs w:val="24"/>
              </w:rPr>
              <w:t>Haemophilus influenzae</w:t>
            </w:r>
            <w:r w:rsidRPr="00301DAD">
              <w:rPr>
                <w:rFonts w:asciiTheme="majorHAnsi" w:hAnsiTheme="majorHAnsi"/>
                <w:sz w:val="24"/>
                <w:szCs w:val="24"/>
              </w:rPr>
              <w:t xml:space="preserve"> type B vaccine</w:t>
            </w:r>
          </w:p>
        </w:tc>
      </w:tr>
      <w:tr w:rsidR="00B163DB" w:rsidRPr="005B7FF8" w14:paraId="424566BA" w14:textId="77777777" w:rsidTr="00E72D43">
        <w:trPr>
          <w:cantSplit/>
        </w:trPr>
        <w:tc>
          <w:tcPr>
            <w:tcW w:w="924" w:type="pct"/>
            <w:vMerge w:val="restart"/>
            <w:shd w:val="clear" w:color="auto" w:fill="FFFFFF"/>
          </w:tcPr>
          <w:p w14:paraId="375CB146"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435" w:type="pct"/>
            <w:gridSpan w:val="6"/>
            <w:shd w:val="clear" w:color="auto" w:fill="FFFFFF"/>
          </w:tcPr>
          <w:p w14:paraId="7A099368"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Number of children under one year of age who have</w:t>
            </w:r>
            <w:r w:rsidRPr="00301DAD">
              <w:rPr>
                <w:rFonts w:asciiTheme="majorHAnsi" w:hAnsiTheme="majorHAnsi"/>
                <w:sz w:val="24"/>
                <w:szCs w:val="24"/>
              </w:rPr>
              <w:t xml:space="preserve"> </w:t>
            </w:r>
            <w:r w:rsidRPr="00301DAD">
              <w:rPr>
                <w:rFonts w:asciiTheme="majorHAnsi" w:hAnsiTheme="majorHAnsi"/>
                <w:i/>
                <w:sz w:val="24"/>
                <w:szCs w:val="24"/>
              </w:rPr>
              <w:t xml:space="preserve">received third dose of pentavalent vaccine </w:t>
            </w:r>
          </w:p>
        </w:tc>
        <w:tc>
          <w:tcPr>
            <w:tcW w:w="641" w:type="pct"/>
            <w:gridSpan w:val="2"/>
            <w:vMerge w:val="restart"/>
            <w:shd w:val="clear" w:color="auto" w:fill="FFFFFF"/>
            <w:vAlign w:val="center"/>
          </w:tcPr>
          <w:p w14:paraId="5C68F9D6"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197BF779" w14:textId="77777777" w:rsidTr="00E72D43">
        <w:trPr>
          <w:cantSplit/>
        </w:trPr>
        <w:tc>
          <w:tcPr>
            <w:tcW w:w="924" w:type="pct"/>
            <w:vMerge/>
            <w:shd w:val="clear" w:color="auto" w:fill="FFFFFF"/>
          </w:tcPr>
          <w:p w14:paraId="7B82BB31" w14:textId="77777777" w:rsidR="00B163DB" w:rsidRPr="00301DAD" w:rsidRDefault="00B163DB" w:rsidP="00C9779A">
            <w:pPr>
              <w:keepNext/>
              <w:shd w:val="clear" w:color="auto" w:fill="FFFFFF"/>
              <w:spacing w:after="0"/>
              <w:rPr>
                <w:rFonts w:asciiTheme="majorHAnsi" w:hAnsiTheme="majorHAnsi"/>
                <w:sz w:val="24"/>
                <w:szCs w:val="24"/>
              </w:rPr>
            </w:pPr>
          </w:p>
        </w:tc>
        <w:tc>
          <w:tcPr>
            <w:tcW w:w="3435" w:type="pct"/>
            <w:gridSpan w:val="6"/>
            <w:shd w:val="clear" w:color="auto" w:fill="FFFFFF"/>
          </w:tcPr>
          <w:p w14:paraId="61544DE5"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Estimated number of surviving infants</w:t>
            </w:r>
          </w:p>
        </w:tc>
        <w:tc>
          <w:tcPr>
            <w:tcW w:w="641" w:type="pct"/>
            <w:gridSpan w:val="2"/>
            <w:vMerge/>
            <w:shd w:val="clear" w:color="auto" w:fill="FFFFFF"/>
          </w:tcPr>
          <w:p w14:paraId="7A3D3735"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60B7B8DD" w14:textId="77777777" w:rsidTr="00E72D43">
        <w:trPr>
          <w:cantSplit/>
        </w:trPr>
        <w:tc>
          <w:tcPr>
            <w:tcW w:w="924" w:type="pct"/>
            <w:shd w:val="clear" w:color="auto" w:fill="FFFFFF"/>
          </w:tcPr>
          <w:p w14:paraId="43D1A351"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76" w:type="pct"/>
            <w:gridSpan w:val="8"/>
            <w:shd w:val="clear" w:color="auto" w:fill="FFFFFF"/>
          </w:tcPr>
          <w:p w14:paraId="5C732368"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DTP</w:t>
            </w:r>
            <w:r w:rsidR="00A10EED" w:rsidRPr="00301DAD">
              <w:rPr>
                <w:rFonts w:asciiTheme="majorHAnsi" w:hAnsiTheme="majorHAnsi"/>
              </w:rPr>
              <w:t>-HepB3-Hib</w:t>
            </w:r>
            <w:r w:rsidRPr="00301DAD">
              <w:rPr>
                <w:rFonts w:asciiTheme="majorHAnsi" w:hAnsiTheme="majorHAnsi"/>
                <w:sz w:val="24"/>
                <w:szCs w:val="24"/>
              </w:rPr>
              <w:t>3 coverage indicates continuity of use by parents, client satisfaction with services</w:t>
            </w:r>
            <w:r w:rsidR="00233CDA" w:rsidRPr="00301DAD">
              <w:rPr>
                <w:rFonts w:asciiTheme="majorHAnsi" w:hAnsiTheme="majorHAnsi"/>
                <w:sz w:val="24"/>
                <w:szCs w:val="24"/>
              </w:rPr>
              <w:t>,</w:t>
            </w:r>
            <w:r w:rsidRPr="00301DAD">
              <w:rPr>
                <w:rFonts w:asciiTheme="majorHAnsi" w:hAnsiTheme="majorHAnsi"/>
                <w:sz w:val="24"/>
                <w:szCs w:val="24"/>
              </w:rPr>
              <w:t xml:space="preserve"> and capability of the system to deliver a series of vaccinations.</w:t>
            </w:r>
          </w:p>
          <w:p w14:paraId="48222379"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Pentavalent third dose (DPT3-HepB3-Hib3) immunization coverage has a strong inverse correlation with the prevalence of these diseases, especially amongst children under 5. It is an essential component for reducing under-five mortality. Increasing coverage should be accompanied by decreasing cases of disease. It is a good indicator of health system performance.</w:t>
            </w:r>
          </w:p>
        </w:tc>
      </w:tr>
      <w:tr w:rsidR="00B163DB" w:rsidRPr="005B7FF8" w14:paraId="36BC7A03" w14:textId="77777777" w:rsidTr="00E72D43">
        <w:trPr>
          <w:cantSplit/>
        </w:trPr>
        <w:tc>
          <w:tcPr>
            <w:tcW w:w="924" w:type="pct"/>
            <w:shd w:val="clear" w:color="auto" w:fill="FFFFFF"/>
          </w:tcPr>
          <w:p w14:paraId="033BE34F"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76" w:type="pct"/>
            <w:gridSpan w:val="8"/>
            <w:shd w:val="clear" w:color="auto" w:fill="FFFFFF"/>
          </w:tcPr>
          <w:p w14:paraId="2B8C0C31"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03070744" w14:textId="77777777" w:rsidTr="00E72D43">
        <w:trPr>
          <w:cantSplit/>
          <w:trHeight w:val="60"/>
        </w:trPr>
        <w:tc>
          <w:tcPr>
            <w:tcW w:w="924" w:type="pct"/>
            <w:shd w:val="clear" w:color="auto" w:fill="FFFFFF"/>
          </w:tcPr>
          <w:p w14:paraId="77A19722"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76" w:type="pct"/>
            <w:gridSpan w:val="8"/>
            <w:shd w:val="clear" w:color="auto" w:fill="FFFFFF"/>
          </w:tcPr>
          <w:p w14:paraId="0D2FEF96" w14:textId="77777777" w:rsidR="00B163DB" w:rsidRPr="00301DAD" w:rsidRDefault="0057562A" w:rsidP="00CF4C83">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 Immunization register</w:t>
            </w:r>
          </w:p>
        </w:tc>
      </w:tr>
      <w:tr w:rsidR="006749DE" w:rsidRPr="005B7FF8" w14:paraId="1D594F38" w14:textId="77777777" w:rsidTr="00E72D43">
        <w:trPr>
          <w:cantSplit/>
          <w:trHeight w:val="54"/>
        </w:trPr>
        <w:tc>
          <w:tcPr>
            <w:tcW w:w="924" w:type="pct"/>
            <w:vMerge w:val="restart"/>
            <w:shd w:val="clear" w:color="auto" w:fill="FFFFFF"/>
          </w:tcPr>
          <w:p w14:paraId="3FAE70E7"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50" w:type="pct"/>
            <w:shd w:val="clear" w:color="auto" w:fill="FFFFFF"/>
          </w:tcPr>
          <w:p w14:paraId="222E266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550" w:type="pct"/>
            <w:shd w:val="clear" w:color="auto" w:fill="FFFFFF"/>
          </w:tcPr>
          <w:p w14:paraId="5F84687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49" w:type="pct"/>
            <w:shd w:val="clear" w:color="auto" w:fill="FFFFFF"/>
          </w:tcPr>
          <w:p w14:paraId="75A9047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95" w:type="pct"/>
            <w:shd w:val="clear" w:color="auto" w:fill="FFFFFF"/>
          </w:tcPr>
          <w:p w14:paraId="701CEB2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87" w:type="pct"/>
            <w:shd w:val="clear" w:color="auto" w:fill="FFFFFF"/>
          </w:tcPr>
          <w:p w14:paraId="2076DBC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50" w:type="pct"/>
            <w:gridSpan w:val="2"/>
            <w:shd w:val="clear" w:color="auto" w:fill="FFFFFF"/>
          </w:tcPr>
          <w:p w14:paraId="0AD9AD8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95" w:type="pct"/>
            <w:shd w:val="clear" w:color="auto" w:fill="FFFFFF"/>
          </w:tcPr>
          <w:p w14:paraId="5BE28D7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6A89E027" w14:textId="77777777" w:rsidTr="00E72D43">
        <w:trPr>
          <w:cantSplit/>
          <w:trHeight w:val="233"/>
        </w:trPr>
        <w:tc>
          <w:tcPr>
            <w:tcW w:w="924" w:type="pct"/>
            <w:vMerge/>
            <w:shd w:val="clear" w:color="auto" w:fill="FFFFFF"/>
          </w:tcPr>
          <w:p w14:paraId="0640D40A" w14:textId="77777777" w:rsidR="00B163DB" w:rsidRPr="00301DAD" w:rsidRDefault="00B163DB" w:rsidP="00C9779A">
            <w:pPr>
              <w:keepNext/>
              <w:shd w:val="clear" w:color="auto" w:fill="FFFFFF"/>
              <w:spacing w:after="0"/>
              <w:rPr>
                <w:rFonts w:asciiTheme="majorHAnsi" w:hAnsiTheme="majorHAnsi"/>
                <w:sz w:val="24"/>
                <w:szCs w:val="24"/>
              </w:rPr>
            </w:pPr>
          </w:p>
        </w:tc>
        <w:tc>
          <w:tcPr>
            <w:tcW w:w="550" w:type="pct"/>
            <w:shd w:val="clear" w:color="auto" w:fill="FFFFFF"/>
          </w:tcPr>
          <w:p w14:paraId="00133C0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50" w:type="pct"/>
            <w:shd w:val="clear" w:color="auto" w:fill="FFFFFF"/>
          </w:tcPr>
          <w:p w14:paraId="7CF3B64E"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49" w:type="pct"/>
            <w:shd w:val="clear" w:color="auto" w:fill="FFFFFF"/>
          </w:tcPr>
          <w:p w14:paraId="2CA5CAA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5" w:type="pct"/>
            <w:shd w:val="clear" w:color="auto" w:fill="FFFFFF"/>
          </w:tcPr>
          <w:p w14:paraId="6F5BEA3D"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87" w:type="pct"/>
            <w:shd w:val="clear" w:color="auto" w:fill="FFFFFF"/>
          </w:tcPr>
          <w:p w14:paraId="34361F3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50" w:type="pct"/>
            <w:gridSpan w:val="2"/>
            <w:shd w:val="clear" w:color="auto" w:fill="FFFFFF"/>
          </w:tcPr>
          <w:p w14:paraId="1B597BB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5" w:type="pct"/>
            <w:shd w:val="clear" w:color="auto" w:fill="FFFFFF"/>
          </w:tcPr>
          <w:p w14:paraId="52ED0948"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46691F92" w14:textId="77777777" w:rsidR="00B163DB" w:rsidRPr="00301DAD" w:rsidRDefault="00B163DB" w:rsidP="00C9779A">
      <w:pPr>
        <w:shd w:val="clear" w:color="auto" w:fill="FFFFFF"/>
        <w:spacing w:after="0"/>
        <w:rPr>
          <w:rFonts w:asciiTheme="majorHAnsi" w:hAnsiTheme="majorHAnsi"/>
          <w:sz w:val="24"/>
          <w:szCs w:val="24"/>
        </w:rPr>
      </w:pPr>
    </w:p>
    <w:p w14:paraId="49ECF0FD" w14:textId="77777777" w:rsidR="00B163DB" w:rsidRPr="00301DAD" w:rsidRDefault="00B163DB" w:rsidP="0008640F">
      <w:pPr>
        <w:pStyle w:val="Heading5"/>
        <w:rPr>
          <w:rFonts w:asciiTheme="majorHAnsi" w:eastAsia="Calibri" w:hAnsiTheme="majorHAnsi"/>
        </w:rPr>
      </w:pPr>
      <w:r w:rsidRPr="00301DAD">
        <w:rPr>
          <w:rFonts w:asciiTheme="majorHAnsi" w:hAnsiTheme="majorHAnsi"/>
          <w:sz w:val="24"/>
          <w:szCs w:val="24"/>
        </w:rPr>
        <w:br w:type="page"/>
      </w:r>
      <w:bookmarkStart w:id="105" w:name="_Toc373091330"/>
      <w:bookmarkStart w:id="106" w:name="_Toc378759552"/>
      <w:bookmarkStart w:id="107" w:name="_Toc383875984"/>
      <w:bookmarkStart w:id="108" w:name="_Toc281574608"/>
      <w:bookmarkStart w:id="109" w:name="_Toc283808052"/>
      <w:r w:rsidR="00821103" w:rsidRPr="00301DAD">
        <w:rPr>
          <w:rFonts w:asciiTheme="majorHAnsi" w:eastAsia="Calibri" w:hAnsiTheme="majorHAnsi"/>
        </w:rPr>
        <w:t xml:space="preserve">C1.1.3.3 </w:t>
      </w:r>
      <w:r w:rsidRPr="00301DAD">
        <w:rPr>
          <w:rFonts w:asciiTheme="majorHAnsi" w:eastAsia="Calibri" w:hAnsiTheme="majorHAnsi"/>
        </w:rPr>
        <w:t>Pneumococcal conjugated vaccine first dose (PCV1) immunization coverage (&lt; 1 year)</w:t>
      </w:r>
      <w:bookmarkEnd w:id="105"/>
      <w:bookmarkEnd w:id="106"/>
      <w:bookmarkEnd w:id="107"/>
    </w:p>
    <w:p w14:paraId="21E608A8" w14:textId="77777777" w:rsidR="0097321E" w:rsidRPr="00301DAD" w:rsidRDefault="0097321E" w:rsidP="00C9779A">
      <w:pPr>
        <w:shd w:val="clear" w:color="auto" w:fill="FFFFFF"/>
        <w:rPr>
          <w:rFonts w:asciiTheme="majorHAnsi" w:hAnsiTheme="majorHAnsi"/>
        </w:rPr>
      </w:pPr>
    </w:p>
    <w:tbl>
      <w:tblPr>
        <w:tblW w:w="5264"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3"/>
        <w:gridCol w:w="1053"/>
        <w:gridCol w:w="1231"/>
        <w:gridCol w:w="1053"/>
        <w:gridCol w:w="1142"/>
        <w:gridCol w:w="1319"/>
        <w:gridCol w:w="1055"/>
        <w:gridCol w:w="91"/>
        <w:gridCol w:w="1057"/>
      </w:tblGrid>
      <w:tr w:rsidR="00B163DB" w:rsidRPr="005B7FF8" w14:paraId="258466ED" w14:textId="77777777" w:rsidTr="006749DE">
        <w:trPr>
          <w:cantSplit/>
        </w:trPr>
        <w:tc>
          <w:tcPr>
            <w:tcW w:w="936" w:type="pct"/>
            <w:shd w:val="clear" w:color="auto" w:fill="FFFFFF"/>
          </w:tcPr>
          <w:p w14:paraId="10E6DA58"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64" w:type="pct"/>
            <w:gridSpan w:val="8"/>
            <w:shd w:val="clear" w:color="auto" w:fill="FFFFFF"/>
          </w:tcPr>
          <w:p w14:paraId="0353161F"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 xml:space="preserve">Proportion of surviving infants who have received one dose of the </w:t>
            </w:r>
            <w:r w:rsidR="00233CDA" w:rsidRPr="00301DAD">
              <w:rPr>
                <w:rFonts w:asciiTheme="majorHAnsi" w:hAnsiTheme="majorHAnsi"/>
                <w:sz w:val="24"/>
                <w:szCs w:val="24"/>
              </w:rPr>
              <w:t>p</w:t>
            </w:r>
            <w:r w:rsidRPr="00301DAD">
              <w:rPr>
                <w:rFonts w:asciiTheme="majorHAnsi" w:hAnsiTheme="majorHAnsi"/>
                <w:sz w:val="24"/>
                <w:szCs w:val="24"/>
              </w:rPr>
              <w:t xml:space="preserve">neumococcal conjugated vaccine </w:t>
            </w:r>
          </w:p>
        </w:tc>
      </w:tr>
      <w:tr w:rsidR="00B163DB" w:rsidRPr="005B7FF8" w14:paraId="448BDE36" w14:textId="77777777" w:rsidTr="006749DE">
        <w:trPr>
          <w:cantSplit/>
        </w:trPr>
        <w:tc>
          <w:tcPr>
            <w:tcW w:w="936" w:type="pct"/>
            <w:vMerge w:val="restart"/>
            <w:shd w:val="clear" w:color="auto" w:fill="FFFFFF"/>
          </w:tcPr>
          <w:p w14:paraId="636D4666"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527" w:type="pct"/>
            <w:gridSpan w:val="7"/>
            <w:shd w:val="clear" w:color="auto" w:fill="FFFFFF"/>
          </w:tcPr>
          <w:p w14:paraId="72329FA7"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 xml:space="preserve">Number of children under one year of age who have received first dose of pneumococcal  vaccine </w:t>
            </w:r>
          </w:p>
        </w:tc>
        <w:tc>
          <w:tcPr>
            <w:tcW w:w="537" w:type="pct"/>
            <w:vMerge w:val="restart"/>
            <w:shd w:val="clear" w:color="auto" w:fill="FFFFFF"/>
            <w:vAlign w:val="center"/>
          </w:tcPr>
          <w:p w14:paraId="1B23B963"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X 100</w:t>
            </w:r>
          </w:p>
        </w:tc>
      </w:tr>
      <w:tr w:rsidR="00B163DB" w:rsidRPr="005B7FF8" w14:paraId="690EF467" w14:textId="77777777" w:rsidTr="006749DE">
        <w:trPr>
          <w:cantSplit/>
        </w:trPr>
        <w:tc>
          <w:tcPr>
            <w:tcW w:w="936" w:type="pct"/>
            <w:vMerge/>
            <w:shd w:val="clear" w:color="auto" w:fill="FFFFFF"/>
          </w:tcPr>
          <w:p w14:paraId="44D88FE3" w14:textId="77777777" w:rsidR="00B163DB" w:rsidRPr="00301DAD" w:rsidRDefault="00B163DB" w:rsidP="00C9779A">
            <w:pPr>
              <w:keepNext/>
              <w:shd w:val="clear" w:color="auto" w:fill="FFFFFF"/>
              <w:spacing w:after="0"/>
              <w:rPr>
                <w:rFonts w:asciiTheme="majorHAnsi" w:hAnsiTheme="majorHAnsi"/>
                <w:sz w:val="24"/>
                <w:szCs w:val="24"/>
              </w:rPr>
            </w:pPr>
          </w:p>
        </w:tc>
        <w:tc>
          <w:tcPr>
            <w:tcW w:w="3527" w:type="pct"/>
            <w:gridSpan w:val="7"/>
            <w:shd w:val="clear" w:color="auto" w:fill="FFFFFF"/>
          </w:tcPr>
          <w:p w14:paraId="4314E23D"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Estimated number of surviving infants</w:t>
            </w:r>
          </w:p>
        </w:tc>
        <w:tc>
          <w:tcPr>
            <w:tcW w:w="537" w:type="pct"/>
            <w:vMerge/>
            <w:shd w:val="clear" w:color="auto" w:fill="FFFFFF"/>
          </w:tcPr>
          <w:p w14:paraId="133811C8" w14:textId="77777777" w:rsidR="00B163DB" w:rsidRPr="00301DAD" w:rsidRDefault="00B163DB" w:rsidP="00C9779A">
            <w:pPr>
              <w:keepNext/>
              <w:shd w:val="clear" w:color="auto" w:fill="FFFFFF"/>
              <w:spacing w:after="0"/>
              <w:jc w:val="both"/>
              <w:rPr>
                <w:rFonts w:asciiTheme="majorHAnsi" w:hAnsiTheme="majorHAnsi"/>
                <w:sz w:val="24"/>
                <w:szCs w:val="24"/>
              </w:rPr>
            </w:pPr>
          </w:p>
        </w:tc>
      </w:tr>
      <w:tr w:rsidR="00B163DB" w:rsidRPr="005B7FF8" w14:paraId="3CA21326" w14:textId="77777777" w:rsidTr="006749DE">
        <w:trPr>
          <w:cantSplit/>
        </w:trPr>
        <w:tc>
          <w:tcPr>
            <w:tcW w:w="936" w:type="pct"/>
            <w:shd w:val="clear" w:color="auto" w:fill="FFFFFF"/>
          </w:tcPr>
          <w:p w14:paraId="7DC30FF2"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64" w:type="pct"/>
            <w:gridSpan w:val="8"/>
            <w:shd w:val="clear" w:color="auto" w:fill="FFFFFF"/>
          </w:tcPr>
          <w:p w14:paraId="3F47B2C5" w14:textId="77777777" w:rsidR="00B163DB" w:rsidRPr="00301DAD" w:rsidRDefault="00B60B02" w:rsidP="00164962">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Pneumococcal conjugate vaccines (PCVs) are safe and effective for reducing illnesses and deaths caused by Streptococcus pneumonia. </w:t>
            </w:r>
            <w:r w:rsidR="00B163DB" w:rsidRPr="00301DAD">
              <w:rPr>
                <w:rFonts w:asciiTheme="majorHAnsi" w:hAnsiTheme="majorHAnsi"/>
                <w:sz w:val="24"/>
                <w:szCs w:val="24"/>
              </w:rPr>
              <w:t>Pneumococcal conjugated vaccine first dose (PCV1) immunization coverage is an indicator of program access</w:t>
            </w:r>
            <w:r w:rsidR="00233CDA" w:rsidRPr="00301DAD">
              <w:rPr>
                <w:rFonts w:asciiTheme="majorHAnsi" w:hAnsiTheme="majorHAnsi"/>
                <w:sz w:val="24"/>
                <w:szCs w:val="24"/>
              </w:rPr>
              <w:t>.</w:t>
            </w:r>
          </w:p>
        </w:tc>
      </w:tr>
      <w:tr w:rsidR="00B163DB" w:rsidRPr="005B7FF8" w14:paraId="6A2964FD" w14:textId="77777777" w:rsidTr="006749DE">
        <w:trPr>
          <w:cantSplit/>
          <w:trHeight w:val="322"/>
        </w:trPr>
        <w:tc>
          <w:tcPr>
            <w:tcW w:w="936" w:type="pct"/>
            <w:shd w:val="clear" w:color="auto" w:fill="FFFFFF"/>
          </w:tcPr>
          <w:p w14:paraId="30C55BA4"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64" w:type="pct"/>
            <w:gridSpan w:val="8"/>
            <w:shd w:val="clear" w:color="auto" w:fill="FFFFFF"/>
          </w:tcPr>
          <w:p w14:paraId="1E597D52"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02DC077C" w14:textId="77777777" w:rsidTr="006749DE">
        <w:trPr>
          <w:cantSplit/>
          <w:trHeight w:val="60"/>
        </w:trPr>
        <w:tc>
          <w:tcPr>
            <w:tcW w:w="936" w:type="pct"/>
            <w:shd w:val="clear" w:color="auto" w:fill="FFFFFF"/>
          </w:tcPr>
          <w:p w14:paraId="51143293"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64" w:type="pct"/>
            <w:gridSpan w:val="8"/>
            <w:shd w:val="clear" w:color="auto" w:fill="FFFFFF"/>
          </w:tcPr>
          <w:p w14:paraId="0EE50420" w14:textId="77777777" w:rsidR="00B163DB" w:rsidRPr="00301DAD" w:rsidRDefault="0057562A" w:rsidP="00CF4C83">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Service delivery tally (for HP), Immunization register</w:t>
            </w:r>
          </w:p>
        </w:tc>
      </w:tr>
      <w:tr w:rsidR="006749DE" w:rsidRPr="005B7FF8" w14:paraId="6EE52919" w14:textId="77777777" w:rsidTr="006749DE">
        <w:trPr>
          <w:cantSplit/>
          <w:trHeight w:val="54"/>
        </w:trPr>
        <w:tc>
          <w:tcPr>
            <w:tcW w:w="936" w:type="pct"/>
            <w:vMerge w:val="restart"/>
            <w:shd w:val="clear" w:color="auto" w:fill="FFFFFF"/>
          </w:tcPr>
          <w:p w14:paraId="4E17DAF1"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35" w:type="pct"/>
            <w:shd w:val="clear" w:color="auto" w:fill="FFFFFF"/>
          </w:tcPr>
          <w:p w14:paraId="0437208E"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25" w:type="pct"/>
            <w:shd w:val="clear" w:color="auto" w:fill="FFFFFF"/>
          </w:tcPr>
          <w:p w14:paraId="51E8994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35" w:type="pct"/>
            <w:shd w:val="clear" w:color="auto" w:fill="FFFFFF"/>
          </w:tcPr>
          <w:p w14:paraId="634C8996"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80" w:type="pct"/>
            <w:shd w:val="clear" w:color="auto" w:fill="FFFFFF"/>
          </w:tcPr>
          <w:p w14:paraId="0A472F1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70" w:type="pct"/>
            <w:shd w:val="clear" w:color="auto" w:fill="FFFFFF"/>
          </w:tcPr>
          <w:p w14:paraId="67E53E0B"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36" w:type="pct"/>
            <w:shd w:val="clear" w:color="auto" w:fill="FFFFFF"/>
          </w:tcPr>
          <w:p w14:paraId="608A25E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82" w:type="pct"/>
            <w:gridSpan w:val="2"/>
            <w:shd w:val="clear" w:color="auto" w:fill="FFFFFF"/>
          </w:tcPr>
          <w:p w14:paraId="2EDCFD1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2D5AF897" w14:textId="77777777" w:rsidTr="006749DE">
        <w:trPr>
          <w:cantSplit/>
          <w:trHeight w:val="403"/>
        </w:trPr>
        <w:tc>
          <w:tcPr>
            <w:tcW w:w="936" w:type="pct"/>
            <w:vMerge/>
            <w:shd w:val="clear" w:color="auto" w:fill="FFFFFF"/>
          </w:tcPr>
          <w:p w14:paraId="68669F90" w14:textId="77777777" w:rsidR="00B163DB" w:rsidRPr="00301DAD" w:rsidRDefault="00B163DB" w:rsidP="00C9779A">
            <w:pPr>
              <w:keepNext/>
              <w:shd w:val="clear" w:color="auto" w:fill="FFFFFF"/>
              <w:spacing w:after="0"/>
              <w:rPr>
                <w:rFonts w:asciiTheme="majorHAnsi" w:hAnsiTheme="majorHAnsi"/>
                <w:sz w:val="24"/>
                <w:szCs w:val="24"/>
              </w:rPr>
            </w:pPr>
          </w:p>
        </w:tc>
        <w:tc>
          <w:tcPr>
            <w:tcW w:w="535" w:type="pct"/>
            <w:shd w:val="clear" w:color="auto" w:fill="FFFFFF"/>
          </w:tcPr>
          <w:p w14:paraId="44043E5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25" w:type="pct"/>
            <w:shd w:val="clear" w:color="auto" w:fill="FFFFFF"/>
          </w:tcPr>
          <w:p w14:paraId="71D86013"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5" w:type="pct"/>
            <w:shd w:val="clear" w:color="auto" w:fill="FFFFFF"/>
          </w:tcPr>
          <w:p w14:paraId="14EABC4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0" w:type="pct"/>
            <w:shd w:val="clear" w:color="auto" w:fill="FFFFFF"/>
          </w:tcPr>
          <w:p w14:paraId="0C44CD2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70" w:type="pct"/>
            <w:shd w:val="clear" w:color="auto" w:fill="FFFFFF"/>
          </w:tcPr>
          <w:p w14:paraId="467E115A"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6" w:type="pct"/>
            <w:shd w:val="clear" w:color="auto" w:fill="FFFFFF"/>
          </w:tcPr>
          <w:p w14:paraId="6D6C8388"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2" w:type="pct"/>
            <w:gridSpan w:val="2"/>
            <w:shd w:val="clear" w:color="auto" w:fill="FFFFFF"/>
          </w:tcPr>
          <w:p w14:paraId="76FEF070"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15FF9518" w14:textId="77777777" w:rsidR="0033719C" w:rsidRPr="00301DAD" w:rsidRDefault="0033719C" w:rsidP="00C9779A">
      <w:pPr>
        <w:shd w:val="clear" w:color="auto" w:fill="FFFFFF"/>
        <w:rPr>
          <w:rFonts w:asciiTheme="majorHAnsi" w:hAnsiTheme="majorHAnsi"/>
          <w:sz w:val="24"/>
          <w:szCs w:val="24"/>
        </w:rPr>
      </w:pPr>
    </w:p>
    <w:p w14:paraId="09078433" w14:textId="77777777" w:rsidR="00B163DB" w:rsidRPr="00301DAD" w:rsidRDefault="0033719C" w:rsidP="0008640F">
      <w:pPr>
        <w:pStyle w:val="Heading5"/>
        <w:rPr>
          <w:rFonts w:asciiTheme="majorHAnsi" w:eastAsia="Calibri" w:hAnsiTheme="majorHAnsi"/>
        </w:rPr>
      </w:pPr>
      <w:r w:rsidRPr="00301DAD">
        <w:rPr>
          <w:rFonts w:asciiTheme="majorHAnsi" w:hAnsiTheme="majorHAnsi"/>
        </w:rPr>
        <w:br w:type="page"/>
      </w:r>
      <w:bookmarkStart w:id="110" w:name="_Toc373091331"/>
      <w:bookmarkStart w:id="111" w:name="_Toc378759553"/>
      <w:bookmarkStart w:id="112" w:name="_Toc383875985"/>
      <w:r w:rsidR="00821103" w:rsidRPr="00301DAD">
        <w:rPr>
          <w:rFonts w:asciiTheme="majorHAnsi" w:eastAsia="Calibri" w:hAnsiTheme="majorHAnsi"/>
        </w:rPr>
        <w:t xml:space="preserve">C1.1.3.4 </w:t>
      </w:r>
      <w:r w:rsidR="00B163DB" w:rsidRPr="00301DAD">
        <w:rPr>
          <w:rFonts w:asciiTheme="majorHAnsi" w:eastAsia="Calibri" w:hAnsiTheme="majorHAnsi"/>
        </w:rPr>
        <w:t>Pneumococcal conjugated vaccine (PCV3) immunization coverage (&lt; 1 year)</w:t>
      </w:r>
      <w:bookmarkEnd w:id="110"/>
      <w:bookmarkEnd w:id="111"/>
      <w:bookmarkEnd w:id="112"/>
    </w:p>
    <w:tbl>
      <w:tblPr>
        <w:tblW w:w="5264"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1"/>
        <w:gridCol w:w="1053"/>
        <w:gridCol w:w="1231"/>
        <w:gridCol w:w="1053"/>
        <w:gridCol w:w="1142"/>
        <w:gridCol w:w="1319"/>
        <w:gridCol w:w="1059"/>
        <w:gridCol w:w="1146"/>
      </w:tblGrid>
      <w:tr w:rsidR="00B163DB" w:rsidRPr="005B7FF8" w14:paraId="1D5B9BD4" w14:textId="77777777" w:rsidTr="006749DE">
        <w:trPr>
          <w:cantSplit/>
        </w:trPr>
        <w:tc>
          <w:tcPr>
            <w:tcW w:w="935" w:type="pct"/>
            <w:shd w:val="clear" w:color="auto" w:fill="FFFFFF"/>
          </w:tcPr>
          <w:p w14:paraId="00676123"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65" w:type="pct"/>
            <w:gridSpan w:val="7"/>
            <w:shd w:val="clear" w:color="auto" w:fill="FFFFFF"/>
          </w:tcPr>
          <w:p w14:paraId="19062F91"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Proportion of surviving infants who have received three doses of the pneumococcal conjugated  vaccine</w:t>
            </w:r>
          </w:p>
        </w:tc>
      </w:tr>
      <w:tr w:rsidR="00B163DB" w:rsidRPr="005B7FF8" w14:paraId="75059D53" w14:textId="77777777" w:rsidTr="006749DE">
        <w:trPr>
          <w:cantSplit/>
        </w:trPr>
        <w:tc>
          <w:tcPr>
            <w:tcW w:w="935" w:type="pct"/>
            <w:vMerge w:val="restart"/>
            <w:shd w:val="clear" w:color="auto" w:fill="FFFFFF"/>
          </w:tcPr>
          <w:p w14:paraId="5E75E72A"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483" w:type="pct"/>
            <w:gridSpan w:val="6"/>
            <w:shd w:val="clear" w:color="auto" w:fill="FFFFFF"/>
          </w:tcPr>
          <w:p w14:paraId="6C322FCA"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 xml:space="preserve">Number of children under one year of age who have received third dose of pneumococcal  vaccine </w:t>
            </w:r>
          </w:p>
        </w:tc>
        <w:tc>
          <w:tcPr>
            <w:tcW w:w="581" w:type="pct"/>
            <w:vMerge w:val="restart"/>
            <w:shd w:val="clear" w:color="auto" w:fill="FFFFFF"/>
            <w:vAlign w:val="center"/>
          </w:tcPr>
          <w:p w14:paraId="5C604A0C"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18B52344" w14:textId="77777777" w:rsidTr="006749DE">
        <w:trPr>
          <w:cantSplit/>
        </w:trPr>
        <w:tc>
          <w:tcPr>
            <w:tcW w:w="935" w:type="pct"/>
            <w:vMerge/>
            <w:shd w:val="clear" w:color="auto" w:fill="FFFFFF"/>
          </w:tcPr>
          <w:p w14:paraId="737179BA" w14:textId="77777777" w:rsidR="00B163DB" w:rsidRPr="00301DAD" w:rsidRDefault="00B163DB" w:rsidP="00C9779A">
            <w:pPr>
              <w:keepNext/>
              <w:shd w:val="clear" w:color="auto" w:fill="FFFFFF"/>
              <w:spacing w:after="0"/>
              <w:rPr>
                <w:rFonts w:asciiTheme="majorHAnsi" w:hAnsiTheme="majorHAnsi"/>
                <w:sz w:val="24"/>
                <w:szCs w:val="24"/>
              </w:rPr>
            </w:pPr>
          </w:p>
        </w:tc>
        <w:tc>
          <w:tcPr>
            <w:tcW w:w="3483" w:type="pct"/>
            <w:gridSpan w:val="6"/>
            <w:shd w:val="clear" w:color="auto" w:fill="FFFFFF"/>
          </w:tcPr>
          <w:p w14:paraId="6357C915"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Estimated number of surviving infants</w:t>
            </w:r>
          </w:p>
        </w:tc>
        <w:tc>
          <w:tcPr>
            <w:tcW w:w="581" w:type="pct"/>
            <w:vMerge/>
            <w:shd w:val="clear" w:color="auto" w:fill="FFFFFF"/>
          </w:tcPr>
          <w:p w14:paraId="39CA15DA"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22D16A47" w14:textId="77777777" w:rsidTr="006749DE">
        <w:trPr>
          <w:cantSplit/>
        </w:trPr>
        <w:tc>
          <w:tcPr>
            <w:tcW w:w="935" w:type="pct"/>
            <w:shd w:val="clear" w:color="auto" w:fill="FFFFFF"/>
          </w:tcPr>
          <w:p w14:paraId="78169DB9"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65" w:type="pct"/>
            <w:gridSpan w:val="7"/>
            <w:shd w:val="clear" w:color="auto" w:fill="FFFFFF"/>
          </w:tcPr>
          <w:p w14:paraId="16ADC0FD" w14:textId="77777777" w:rsidR="00B163DB" w:rsidRPr="00301DAD" w:rsidRDefault="00B163DB" w:rsidP="00233CD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Pneumococcal conjugated vaccine 3 immunization coverage has a strong inverse correlation with the prevalence of pneumococcal disease, it has direct effect in under five mortality rate (it can reduce by 10%)</w:t>
            </w:r>
            <w:r w:rsidR="00233CDA" w:rsidRPr="00301DAD">
              <w:rPr>
                <w:rFonts w:asciiTheme="majorHAnsi" w:hAnsiTheme="majorHAnsi"/>
                <w:sz w:val="24"/>
                <w:szCs w:val="24"/>
              </w:rPr>
              <w:t>,</w:t>
            </w:r>
            <w:r w:rsidRPr="00301DAD">
              <w:rPr>
                <w:rFonts w:asciiTheme="majorHAnsi" w:hAnsiTheme="majorHAnsi"/>
                <w:sz w:val="24"/>
                <w:szCs w:val="24"/>
              </w:rPr>
              <w:t xml:space="preserve"> and it also indirectly significantly decrease</w:t>
            </w:r>
            <w:r w:rsidR="00233CDA" w:rsidRPr="00301DAD">
              <w:rPr>
                <w:rFonts w:asciiTheme="majorHAnsi" w:hAnsiTheme="majorHAnsi"/>
                <w:sz w:val="24"/>
                <w:szCs w:val="24"/>
              </w:rPr>
              <w:t>s</w:t>
            </w:r>
            <w:r w:rsidRPr="00301DAD">
              <w:rPr>
                <w:rFonts w:asciiTheme="majorHAnsi" w:hAnsiTheme="majorHAnsi"/>
                <w:sz w:val="24"/>
                <w:szCs w:val="24"/>
              </w:rPr>
              <w:t xml:space="preserve"> adult pneumococcal morbidity and mortality through</w:t>
            </w:r>
            <w:r w:rsidR="00233CDA" w:rsidRPr="00301DAD">
              <w:rPr>
                <w:rFonts w:asciiTheme="majorHAnsi" w:hAnsiTheme="majorHAnsi"/>
                <w:sz w:val="24"/>
                <w:szCs w:val="24"/>
              </w:rPr>
              <w:t xml:space="preserve"> the </w:t>
            </w:r>
            <w:r w:rsidRPr="00301DAD">
              <w:rPr>
                <w:rFonts w:asciiTheme="majorHAnsi" w:hAnsiTheme="majorHAnsi"/>
                <w:sz w:val="24"/>
                <w:szCs w:val="24"/>
              </w:rPr>
              <w:t>herd effect. It is a good indicator of health system performance and will indicate the impact of this life-saving vaccine</w:t>
            </w:r>
            <w:r w:rsidR="00233CDA" w:rsidRPr="00301DAD">
              <w:rPr>
                <w:rFonts w:asciiTheme="majorHAnsi" w:hAnsiTheme="majorHAnsi"/>
                <w:sz w:val="24"/>
                <w:szCs w:val="24"/>
              </w:rPr>
              <w:t>.</w:t>
            </w:r>
          </w:p>
        </w:tc>
      </w:tr>
      <w:tr w:rsidR="00B163DB" w:rsidRPr="005B7FF8" w14:paraId="69184968" w14:textId="77777777" w:rsidTr="006749DE">
        <w:trPr>
          <w:cantSplit/>
        </w:trPr>
        <w:tc>
          <w:tcPr>
            <w:tcW w:w="935" w:type="pct"/>
            <w:shd w:val="clear" w:color="auto" w:fill="FFFFFF"/>
          </w:tcPr>
          <w:p w14:paraId="56E6DA64"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65" w:type="pct"/>
            <w:gridSpan w:val="7"/>
            <w:shd w:val="clear" w:color="auto" w:fill="FFFFFF"/>
          </w:tcPr>
          <w:p w14:paraId="71551BCC"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4885B17B" w14:textId="77777777" w:rsidTr="006749DE">
        <w:trPr>
          <w:cantSplit/>
          <w:trHeight w:val="60"/>
        </w:trPr>
        <w:tc>
          <w:tcPr>
            <w:tcW w:w="935" w:type="pct"/>
            <w:shd w:val="clear" w:color="auto" w:fill="FFFFFF"/>
          </w:tcPr>
          <w:p w14:paraId="63C514FD"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65" w:type="pct"/>
            <w:gridSpan w:val="7"/>
            <w:shd w:val="clear" w:color="auto" w:fill="FFFFFF"/>
          </w:tcPr>
          <w:p w14:paraId="1AC31191" w14:textId="77777777" w:rsidR="00B163DB" w:rsidRPr="00301DAD" w:rsidRDefault="0057562A" w:rsidP="00F76543">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 Immunization register</w:t>
            </w:r>
          </w:p>
        </w:tc>
      </w:tr>
      <w:tr w:rsidR="006749DE" w:rsidRPr="005B7FF8" w14:paraId="60434464" w14:textId="77777777" w:rsidTr="006749DE">
        <w:trPr>
          <w:cantSplit/>
          <w:trHeight w:val="54"/>
        </w:trPr>
        <w:tc>
          <w:tcPr>
            <w:tcW w:w="935" w:type="pct"/>
            <w:vMerge w:val="restart"/>
            <w:shd w:val="clear" w:color="auto" w:fill="FFFFFF"/>
          </w:tcPr>
          <w:p w14:paraId="4BF6924D"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35" w:type="pct"/>
            <w:shd w:val="clear" w:color="auto" w:fill="FFFFFF"/>
          </w:tcPr>
          <w:p w14:paraId="4D576CE9"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25" w:type="pct"/>
            <w:shd w:val="clear" w:color="auto" w:fill="FFFFFF"/>
          </w:tcPr>
          <w:p w14:paraId="2DFA17C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35" w:type="pct"/>
            <w:shd w:val="clear" w:color="auto" w:fill="FFFFFF"/>
          </w:tcPr>
          <w:p w14:paraId="6E6F5E7F"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80" w:type="pct"/>
            <w:shd w:val="clear" w:color="auto" w:fill="FFFFFF"/>
          </w:tcPr>
          <w:p w14:paraId="41891E3B"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70" w:type="pct"/>
            <w:shd w:val="clear" w:color="auto" w:fill="FFFFFF"/>
          </w:tcPr>
          <w:p w14:paraId="44598D1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38" w:type="pct"/>
            <w:shd w:val="clear" w:color="auto" w:fill="FFFFFF"/>
          </w:tcPr>
          <w:p w14:paraId="3A863BB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81" w:type="pct"/>
            <w:shd w:val="clear" w:color="auto" w:fill="FFFFFF"/>
          </w:tcPr>
          <w:p w14:paraId="4AACBFB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3431CD57" w14:textId="77777777" w:rsidTr="006749DE">
        <w:trPr>
          <w:cantSplit/>
          <w:trHeight w:val="233"/>
        </w:trPr>
        <w:tc>
          <w:tcPr>
            <w:tcW w:w="935" w:type="pct"/>
            <w:vMerge/>
            <w:shd w:val="clear" w:color="auto" w:fill="FFFFFF"/>
          </w:tcPr>
          <w:p w14:paraId="0FA38EAB" w14:textId="77777777" w:rsidR="00B163DB" w:rsidRPr="00301DAD" w:rsidRDefault="00B163DB" w:rsidP="00C9779A">
            <w:pPr>
              <w:keepNext/>
              <w:shd w:val="clear" w:color="auto" w:fill="FFFFFF"/>
              <w:spacing w:after="0"/>
              <w:rPr>
                <w:rFonts w:asciiTheme="majorHAnsi" w:hAnsiTheme="majorHAnsi"/>
                <w:sz w:val="24"/>
                <w:szCs w:val="24"/>
              </w:rPr>
            </w:pPr>
          </w:p>
        </w:tc>
        <w:tc>
          <w:tcPr>
            <w:tcW w:w="535" w:type="pct"/>
            <w:shd w:val="clear" w:color="auto" w:fill="FFFFFF"/>
          </w:tcPr>
          <w:p w14:paraId="10A4DD89"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25" w:type="pct"/>
            <w:shd w:val="clear" w:color="auto" w:fill="FFFFFF"/>
          </w:tcPr>
          <w:p w14:paraId="1FD39914"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5" w:type="pct"/>
            <w:shd w:val="clear" w:color="auto" w:fill="FFFFFF"/>
          </w:tcPr>
          <w:p w14:paraId="13A4529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0" w:type="pct"/>
            <w:shd w:val="clear" w:color="auto" w:fill="FFFFFF"/>
          </w:tcPr>
          <w:p w14:paraId="2201E2F2"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70" w:type="pct"/>
            <w:shd w:val="clear" w:color="auto" w:fill="FFFFFF"/>
          </w:tcPr>
          <w:p w14:paraId="3D6C2133"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8" w:type="pct"/>
            <w:shd w:val="clear" w:color="auto" w:fill="FFFFFF"/>
          </w:tcPr>
          <w:p w14:paraId="78427FB6"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1" w:type="pct"/>
            <w:shd w:val="clear" w:color="auto" w:fill="FFFFFF"/>
          </w:tcPr>
          <w:p w14:paraId="2A2A4F52"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759F4032" w14:textId="77777777" w:rsidR="00B163DB" w:rsidRPr="00301DAD" w:rsidRDefault="00B163DB" w:rsidP="00C9779A">
      <w:pPr>
        <w:shd w:val="clear" w:color="auto" w:fill="FFFFFF"/>
        <w:rPr>
          <w:rFonts w:asciiTheme="majorHAnsi" w:hAnsiTheme="majorHAnsi"/>
          <w:sz w:val="24"/>
          <w:szCs w:val="24"/>
        </w:rPr>
      </w:pPr>
    </w:p>
    <w:p w14:paraId="796EA3D7" w14:textId="77777777" w:rsidR="00B163DB" w:rsidRPr="00301DAD" w:rsidRDefault="00B163DB" w:rsidP="0008640F">
      <w:pPr>
        <w:pStyle w:val="Heading5"/>
        <w:rPr>
          <w:rFonts w:asciiTheme="majorHAnsi" w:eastAsia="Calibri" w:hAnsiTheme="majorHAnsi"/>
        </w:rPr>
      </w:pPr>
      <w:r w:rsidRPr="00301DAD">
        <w:rPr>
          <w:rStyle w:val="Heading3Char"/>
          <w:rFonts w:asciiTheme="majorHAnsi" w:eastAsia="Calibri" w:hAnsiTheme="majorHAnsi" w:cs="Times New Roman"/>
          <w:sz w:val="24"/>
          <w:szCs w:val="24"/>
        </w:rPr>
        <w:br w:type="page"/>
      </w:r>
      <w:bookmarkStart w:id="113" w:name="_Toc373091332"/>
      <w:bookmarkStart w:id="114" w:name="_Toc383875986"/>
      <w:r w:rsidR="00821103" w:rsidRPr="00301DAD">
        <w:rPr>
          <w:rFonts w:asciiTheme="majorHAnsi" w:eastAsia="Calibri" w:hAnsiTheme="majorHAnsi"/>
        </w:rPr>
        <w:t>C1.1.3.5</w:t>
      </w:r>
      <w:r w:rsidR="006A6E90" w:rsidRPr="00301DAD">
        <w:rPr>
          <w:rStyle w:val="Heading3Char"/>
          <w:rFonts w:asciiTheme="majorHAnsi" w:eastAsia="Calibri" w:hAnsiTheme="majorHAnsi" w:cs="Times New Roman"/>
          <w:sz w:val="24"/>
          <w:szCs w:val="24"/>
        </w:rPr>
        <w:t xml:space="preserve"> </w:t>
      </w:r>
      <w:bookmarkStart w:id="115" w:name="_Toc378759554"/>
      <w:r w:rsidRPr="00301DAD">
        <w:rPr>
          <w:rFonts w:asciiTheme="majorHAnsi" w:eastAsia="Calibri" w:hAnsiTheme="majorHAnsi"/>
        </w:rPr>
        <w:t>Rotavirus vaccine first dose (Rota1) immunization coverage (&lt; 1 year)</w:t>
      </w:r>
      <w:bookmarkEnd w:id="113"/>
      <w:bookmarkEnd w:id="114"/>
      <w:bookmarkEnd w:id="115"/>
    </w:p>
    <w:tbl>
      <w:tblPr>
        <w:tblW w:w="5311"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933"/>
        <w:gridCol w:w="1053"/>
        <w:gridCol w:w="1232"/>
        <w:gridCol w:w="1053"/>
        <w:gridCol w:w="1142"/>
        <w:gridCol w:w="1319"/>
        <w:gridCol w:w="971"/>
        <w:gridCol w:w="83"/>
        <w:gridCol w:w="1146"/>
      </w:tblGrid>
      <w:tr w:rsidR="00B163DB" w:rsidRPr="005B7FF8" w14:paraId="684CC56A" w14:textId="77777777" w:rsidTr="00E77B9F">
        <w:trPr>
          <w:cantSplit/>
        </w:trPr>
        <w:tc>
          <w:tcPr>
            <w:tcW w:w="973" w:type="pct"/>
            <w:shd w:val="clear" w:color="auto" w:fill="FFFFFF"/>
          </w:tcPr>
          <w:p w14:paraId="24905BAE"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27" w:type="pct"/>
            <w:gridSpan w:val="8"/>
            <w:shd w:val="clear" w:color="auto" w:fill="FFFFFF"/>
          </w:tcPr>
          <w:p w14:paraId="5119DD54" w14:textId="77777777" w:rsidR="00B163DB" w:rsidRPr="00301DAD" w:rsidRDefault="00B163DB" w:rsidP="00F76543">
            <w:pPr>
              <w:keepNext/>
              <w:shd w:val="clear" w:color="auto" w:fill="FFFFFF"/>
              <w:spacing w:after="0"/>
              <w:rPr>
                <w:rFonts w:asciiTheme="majorHAnsi" w:hAnsiTheme="majorHAnsi"/>
                <w:sz w:val="24"/>
                <w:szCs w:val="24"/>
              </w:rPr>
            </w:pPr>
            <w:r w:rsidRPr="00301DAD">
              <w:rPr>
                <w:rFonts w:asciiTheme="majorHAnsi" w:hAnsiTheme="majorHAnsi"/>
                <w:sz w:val="24"/>
                <w:szCs w:val="24"/>
              </w:rPr>
              <w:t>Proportion of surviving infants who have received one dose of Rotavirus vaccine</w:t>
            </w:r>
          </w:p>
        </w:tc>
      </w:tr>
      <w:tr w:rsidR="00B163DB" w:rsidRPr="005B7FF8" w14:paraId="3192B166" w14:textId="77777777" w:rsidTr="00E77B9F">
        <w:trPr>
          <w:cantSplit/>
        </w:trPr>
        <w:tc>
          <w:tcPr>
            <w:tcW w:w="973" w:type="pct"/>
            <w:vMerge w:val="restart"/>
            <w:shd w:val="clear" w:color="auto" w:fill="FFFFFF"/>
          </w:tcPr>
          <w:p w14:paraId="643E74E8"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408" w:type="pct"/>
            <w:gridSpan w:val="6"/>
            <w:shd w:val="clear" w:color="auto" w:fill="FFFFFF"/>
          </w:tcPr>
          <w:p w14:paraId="4B17DCB8" w14:textId="77777777" w:rsidR="00B163DB" w:rsidRPr="00301DAD" w:rsidRDefault="00B163DB" w:rsidP="00B210D9">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 xml:space="preserve">Number of children under one year of age who have received first dose of </w:t>
            </w:r>
            <w:r w:rsidR="00B210D9" w:rsidRPr="00301DAD">
              <w:rPr>
                <w:rFonts w:asciiTheme="majorHAnsi" w:hAnsiTheme="majorHAnsi"/>
                <w:sz w:val="24"/>
                <w:szCs w:val="24"/>
              </w:rPr>
              <w:t xml:space="preserve">Rotavirus  </w:t>
            </w:r>
            <w:r w:rsidRPr="00301DAD">
              <w:rPr>
                <w:rFonts w:asciiTheme="majorHAnsi" w:hAnsiTheme="majorHAnsi"/>
                <w:sz w:val="24"/>
                <w:szCs w:val="24"/>
              </w:rPr>
              <w:t xml:space="preserve">vaccine </w:t>
            </w:r>
          </w:p>
        </w:tc>
        <w:tc>
          <w:tcPr>
            <w:tcW w:w="619" w:type="pct"/>
            <w:gridSpan w:val="2"/>
            <w:vMerge w:val="restart"/>
            <w:shd w:val="clear" w:color="auto" w:fill="FFFFFF"/>
            <w:vAlign w:val="center"/>
          </w:tcPr>
          <w:p w14:paraId="6D7B6305"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0ABFA41C" w14:textId="77777777" w:rsidTr="00E77B9F">
        <w:trPr>
          <w:cantSplit/>
        </w:trPr>
        <w:tc>
          <w:tcPr>
            <w:tcW w:w="973" w:type="pct"/>
            <w:vMerge/>
            <w:shd w:val="clear" w:color="auto" w:fill="FFFFFF"/>
          </w:tcPr>
          <w:p w14:paraId="63AC7630" w14:textId="77777777" w:rsidR="00B163DB" w:rsidRPr="00301DAD" w:rsidRDefault="00B163DB" w:rsidP="00C9779A">
            <w:pPr>
              <w:keepNext/>
              <w:shd w:val="clear" w:color="auto" w:fill="FFFFFF"/>
              <w:spacing w:after="0"/>
              <w:rPr>
                <w:rFonts w:asciiTheme="majorHAnsi" w:hAnsiTheme="majorHAnsi"/>
                <w:sz w:val="24"/>
                <w:szCs w:val="24"/>
              </w:rPr>
            </w:pPr>
          </w:p>
        </w:tc>
        <w:tc>
          <w:tcPr>
            <w:tcW w:w="3408" w:type="pct"/>
            <w:gridSpan w:val="6"/>
            <w:shd w:val="clear" w:color="auto" w:fill="FFFFFF"/>
          </w:tcPr>
          <w:p w14:paraId="6A3EEAFF"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Estimated number of surviving infants</w:t>
            </w:r>
          </w:p>
        </w:tc>
        <w:tc>
          <w:tcPr>
            <w:tcW w:w="619" w:type="pct"/>
            <w:gridSpan w:val="2"/>
            <w:vMerge/>
            <w:shd w:val="clear" w:color="auto" w:fill="FFFFFF"/>
          </w:tcPr>
          <w:p w14:paraId="0ACA377E"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035C12BD" w14:textId="77777777" w:rsidTr="00E77B9F">
        <w:trPr>
          <w:cantSplit/>
        </w:trPr>
        <w:tc>
          <w:tcPr>
            <w:tcW w:w="973" w:type="pct"/>
            <w:shd w:val="clear" w:color="auto" w:fill="FFFFFF"/>
          </w:tcPr>
          <w:p w14:paraId="750776A6"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27" w:type="pct"/>
            <w:gridSpan w:val="8"/>
            <w:shd w:val="clear" w:color="auto" w:fill="FFFFFF"/>
          </w:tcPr>
          <w:p w14:paraId="3A5FAC26" w14:textId="77777777" w:rsidR="00B163DB" w:rsidRPr="00301DAD" w:rsidRDefault="00233CDA" w:rsidP="00233CD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The first dose of </w:t>
            </w:r>
            <w:r w:rsidR="00B163DB" w:rsidRPr="00301DAD">
              <w:rPr>
                <w:rFonts w:asciiTheme="majorHAnsi" w:hAnsiTheme="majorHAnsi"/>
                <w:sz w:val="24"/>
                <w:szCs w:val="24"/>
              </w:rPr>
              <w:t xml:space="preserve">Rotavirus vaccine (Rota1) immunization coverage indicates </w:t>
            </w:r>
            <w:r w:rsidRPr="00301DAD">
              <w:rPr>
                <w:rFonts w:asciiTheme="majorHAnsi" w:hAnsiTheme="majorHAnsi"/>
                <w:sz w:val="24"/>
                <w:szCs w:val="24"/>
              </w:rPr>
              <w:t xml:space="preserve">ability </w:t>
            </w:r>
            <w:r w:rsidR="00B163DB" w:rsidRPr="00301DAD">
              <w:rPr>
                <w:rFonts w:asciiTheme="majorHAnsi" w:hAnsiTheme="majorHAnsi"/>
                <w:sz w:val="24"/>
                <w:szCs w:val="24"/>
              </w:rPr>
              <w:t>of the program to deliver the Rota vaccine and caregiver willingness to accept</w:t>
            </w:r>
            <w:r w:rsidRPr="00301DAD">
              <w:rPr>
                <w:rFonts w:asciiTheme="majorHAnsi" w:hAnsiTheme="majorHAnsi"/>
                <w:sz w:val="24"/>
                <w:szCs w:val="24"/>
              </w:rPr>
              <w:t xml:space="preserve"> it</w:t>
            </w:r>
            <w:r w:rsidR="00B163DB" w:rsidRPr="00301DAD">
              <w:rPr>
                <w:rFonts w:asciiTheme="majorHAnsi" w:hAnsiTheme="majorHAnsi"/>
                <w:sz w:val="24"/>
                <w:szCs w:val="24"/>
              </w:rPr>
              <w:t xml:space="preserve">. Its schedule is different from Penta and PCV vaccine. The vaccine is delivered in a narrow time period. </w:t>
            </w:r>
            <w:r w:rsidR="00B210D9" w:rsidRPr="00301DAD">
              <w:rPr>
                <w:rFonts w:asciiTheme="majorHAnsi" w:hAnsiTheme="majorHAnsi"/>
                <w:sz w:val="24"/>
                <w:szCs w:val="24"/>
              </w:rPr>
              <w:t>The f</w:t>
            </w:r>
            <w:r w:rsidR="00B163DB" w:rsidRPr="00301DAD">
              <w:rPr>
                <w:rFonts w:asciiTheme="majorHAnsi" w:hAnsiTheme="majorHAnsi"/>
                <w:sz w:val="24"/>
                <w:szCs w:val="24"/>
              </w:rPr>
              <w:t>irst dose is given between 6-14 week age and the 2</w:t>
            </w:r>
            <w:r w:rsidR="00B163DB" w:rsidRPr="00301DAD">
              <w:rPr>
                <w:rFonts w:asciiTheme="majorHAnsi" w:hAnsiTheme="majorHAnsi"/>
                <w:sz w:val="24"/>
                <w:szCs w:val="24"/>
                <w:vertAlign w:val="superscript"/>
              </w:rPr>
              <w:t>nd</w:t>
            </w:r>
            <w:r w:rsidR="00B163DB" w:rsidRPr="00301DAD">
              <w:rPr>
                <w:rFonts w:asciiTheme="majorHAnsi" w:hAnsiTheme="majorHAnsi"/>
                <w:sz w:val="24"/>
                <w:szCs w:val="24"/>
              </w:rPr>
              <w:t xml:space="preserve"> dose is given four weeks after the first dose and before the 24</w:t>
            </w:r>
            <w:r w:rsidRPr="00301DAD">
              <w:rPr>
                <w:rFonts w:asciiTheme="majorHAnsi" w:hAnsiTheme="majorHAnsi"/>
                <w:sz w:val="24"/>
                <w:szCs w:val="24"/>
                <w:vertAlign w:val="superscript"/>
              </w:rPr>
              <w:t>th</w:t>
            </w:r>
            <w:r w:rsidRPr="00301DAD">
              <w:rPr>
                <w:rFonts w:asciiTheme="majorHAnsi" w:hAnsiTheme="majorHAnsi"/>
                <w:sz w:val="24"/>
                <w:szCs w:val="24"/>
              </w:rPr>
              <w:t xml:space="preserve"> </w:t>
            </w:r>
            <w:r w:rsidR="00B163DB" w:rsidRPr="00301DAD">
              <w:rPr>
                <w:rFonts w:asciiTheme="majorHAnsi" w:hAnsiTheme="majorHAnsi"/>
                <w:sz w:val="24"/>
                <w:szCs w:val="24"/>
              </w:rPr>
              <w:t xml:space="preserve"> week. </w:t>
            </w:r>
          </w:p>
        </w:tc>
      </w:tr>
      <w:tr w:rsidR="00B163DB" w:rsidRPr="005B7FF8" w14:paraId="3E0FA7E8" w14:textId="77777777" w:rsidTr="00E77B9F">
        <w:trPr>
          <w:cantSplit/>
        </w:trPr>
        <w:tc>
          <w:tcPr>
            <w:tcW w:w="973" w:type="pct"/>
            <w:shd w:val="clear" w:color="auto" w:fill="FFFFFF"/>
          </w:tcPr>
          <w:p w14:paraId="7E478378"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27" w:type="pct"/>
            <w:gridSpan w:val="8"/>
            <w:shd w:val="clear" w:color="auto" w:fill="FFFFFF"/>
          </w:tcPr>
          <w:p w14:paraId="188B963F"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660A3E7F" w14:textId="77777777" w:rsidTr="00E77B9F">
        <w:trPr>
          <w:cantSplit/>
          <w:trHeight w:val="60"/>
        </w:trPr>
        <w:tc>
          <w:tcPr>
            <w:tcW w:w="973" w:type="pct"/>
            <w:shd w:val="clear" w:color="auto" w:fill="FFFFFF"/>
          </w:tcPr>
          <w:p w14:paraId="79A951E2"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27" w:type="pct"/>
            <w:gridSpan w:val="8"/>
            <w:shd w:val="clear" w:color="auto" w:fill="FFFFFF"/>
          </w:tcPr>
          <w:p w14:paraId="6FB74CCD" w14:textId="77777777" w:rsidR="00B163DB" w:rsidRPr="00301DAD" w:rsidRDefault="0057562A" w:rsidP="00D342A6">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 Immunization register</w:t>
            </w:r>
          </w:p>
        </w:tc>
      </w:tr>
      <w:tr w:rsidR="006749DE" w:rsidRPr="005B7FF8" w14:paraId="6FD7DE39" w14:textId="77777777" w:rsidTr="006749DE">
        <w:trPr>
          <w:cantSplit/>
          <w:trHeight w:val="54"/>
        </w:trPr>
        <w:tc>
          <w:tcPr>
            <w:tcW w:w="973" w:type="pct"/>
            <w:vMerge w:val="restart"/>
            <w:shd w:val="clear" w:color="auto" w:fill="FFFFFF"/>
          </w:tcPr>
          <w:p w14:paraId="320C68E0"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30" w:type="pct"/>
            <w:shd w:val="clear" w:color="auto" w:fill="FFFFFF"/>
          </w:tcPr>
          <w:p w14:paraId="212031F1"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20" w:type="pct"/>
            <w:shd w:val="clear" w:color="auto" w:fill="FFFFFF"/>
          </w:tcPr>
          <w:p w14:paraId="6B28B8D9"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30" w:type="pct"/>
            <w:shd w:val="clear" w:color="auto" w:fill="FFFFFF"/>
          </w:tcPr>
          <w:p w14:paraId="144855EB"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75" w:type="pct"/>
            <w:shd w:val="clear" w:color="auto" w:fill="FFFFFF"/>
          </w:tcPr>
          <w:p w14:paraId="3614E03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64" w:type="pct"/>
            <w:shd w:val="clear" w:color="auto" w:fill="FFFFFF"/>
          </w:tcPr>
          <w:p w14:paraId="59EAF25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31" w:type="pct"/>
            <w:gridSpan w:val="2"/>
            <w:shd w:val="clear" w:color="auto" w:fill="FFFFFF"/>
          </w:tcPr>
          <w:p w14:paraId="255F518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77" w:type="pct"/>
            <w:shd w:val="clear" w:color="auto" w:fill="FFFFFF"/>
          </w:tcPr>
          <w:p w14:paraId="54C6F5F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7262E338" w14:textId="77777777" w:rsidTr="006749DE">
        <w:trPr>
          <w:cantSplit/>
          <w:trHeight w:val="233"/>
        </w:trPr>
        <w:tc>
          <w:tcPr>
            <w:tcW w:w="973" w:type="pct"/>
            <w:vMerge/>
            <w:shd w:val="clear" w:color="auto" w:fill="FFFFFF"/>
          </w:tcPr>
          <w:p w14:paraId="47751F73" w14:textId="77777777" w:rsidR="00B163DB" w:rsidRPr="00301DAD" w:rsidRDefault="00B163DB" w:rsidP="00C9779A">
            <w:pPr>
              <w:keepNext/>
              <w:shd w:val="clear" w:color="auto" w:fill="FFFFFF"/>
              <w:spacing w:after="0"/>
              <w:rPr>
                <w:rFonts w:asciiTheme="majorHAnsi" w:hAnsiTheme="majorHAnsi"/>
                <w:sz w:val="24"/>
                <w:szCs w:val="24"/>
              </w:rPr>
            </w:pPr>
          </w:p>
        </w:tc>
        <w:tc>
          <w:tcPr>
            <w:tcW w:w="530" w:type="pct"/>
            <w:shd w:val="clear" w:color="auto" w:fill="FFFFFF"/>
          </w:tcPr>
          <w:p w14:paraId="73446A99"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20" w:type="pct"/>
            <w:shd w:val="clear" w:color="auto" w:fill="FFFFFF"/>
          </w:tcPr>
          <w:p w14:paraId="22BA5809"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0" w:type="pct"/>
            <w:shd w:val="clear" w:color="auto" w:fill="FFFFFF"/>
          </w:tcPr>
          <w:p w14:paraId="61D00CD6"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5" w:type="pct"/>
            <w:shd w:val="clear" w:color="auto" w:fill="FFFFFF"/>
          </w:tcPr>
          <w:p w14:paraId="05895718"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64" w:type="pct"/>
            <w:shd w:val="clear" w:color="auto" w:fill="FFFFFF"/>
          </w:tcPr>
          <w:p w14:paraId="00DEF609"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1" w:type="pct"/>
            <w:gridSpan w:val="2"/>
            <w:shd w:val="clear" w:color="auto" w:fill="FFFFFF"/>
          </w:tcPr>
          <w:p w14:paraId="0491613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7" w:type="pct"/>
            <w:shd w:val="clear" w:color="auto" w:fill="FFFFFF"/>
          </w:tcPr>
          <w:p w14:paraId="584BE37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56B3CDC2" w14:textId="77777777" w:rsidR="006A6E90" w:rsidRPr="00301DAD" w:rsidRDefault="006A6E90" w:rsidP="00C9779A">
      <w:pPr>
        <w:pStyle w:val="Heading4"/>
        <w:shd w:val="clear" w:color="auto" w:fill="FFFFFF"/>
        <w:tabs>
          <w:tab w:val="left" w:pos="540"/>
          <w:tab w:val="left" w:pos="900"/>
        </w:tabs>
        <w:spacing w:before="0" w:after="0"/>
        <w:ind w:left="900"/>
        <w:jc w:val="both"/>
        <w:rPr>
          <w:rStyle w:val="Heading3Char"/>
          <w:rFonts w:asciiTheme="majorHAnsi" w:eastAsia="Calibri" w:hAnsiTheme="majorHAnsi" w:cs="Times New Roman"/>
          <w:sz w:val="24"/>
          <w:szCs w:val="24"/>
        </w:rPr>
      </w:pPr>
      <w:bookmarkStart w:id="116" w:name="_Toc373091333"/>
    </w:p>
    <w:p w14:paraId="4AE97367" w14:textId="77777777" w:rsidR="00B163DB" w:rsidRPr="00301DAD" w:rsidRDefault="006A6E90" w:rsidP="0008640F">
      <w:pPr>
        <w:pStyle w:val="Heading5"/>
        <w:rPr>
          <w:rFonts w:asciiTheme="majorHAnsi" w:eastAsia="Calibri" w:hAnsiTheme="majorHAnsi"/>
        </w:rPr>
      </w:pPr>
      <w:r w:rsidRPr="00301DAD">
        <w:rPr>
          <w:rStyle w:val="Heading3Char"/>
          <w:rFonts w:asciiTheme="majorHAnsi" w:eastAsia="Calibri" w:hAnsiTheme="majorHAnsi" w:cs="Times New Roman"/>
          <w:sz w:val="24"/>
          <w:szCs w:val="24"/>
        </w:rPr>
        <w:br w:type="page"/>
      </w:r>
      <w:bookmarkStart w:id="117" w:name="_Toc378759555"/>
      <w:bookmarkStart w:id="118" w:name="_Toc383875987"/>
      <w:r w:rsidR="00821103" w:rsidRPr="00301DAD">
        <w:rPr>
          <w:rFonts w:asciiTheme="majorHAnsi" w:eastAsia="Calibri" w:hAnsiTheme="majorHAnsi"/>
        </w:rPr>
        <w:t xml:space="preserve">C1.1.3.6 </w:t>
      </w:r>
      <w:r w:rsidR="00B163DB" w:rsidRPr="00301DAD">
        <w:rPr>
          <w:rFonts w:asciiTheme="majorHAnsi" w:eastAsia="Calibri" w:hAnsiTheme="majorHAnsi"/>
        </w:rPr>
        <w:t>Rotavirus vaccine 2nd dose (Rota2) immunization coverage (&lt; 1 year)</w:t>
      </w:r>
      <w:bookmarkEnd w:id="116"/>
      <w:bookmarkEnd w:id="117"/>
      <w:bookmarkEnd w:id="118"/>
    </w:p>
    <w:tbl>
      <w:tblPr>
        <w:tblW w:w="5358"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932"/>
        <w:gridCol w:w="1142"/>
        <w:gridCol w:w="1230"/>
        <w:gridCol w:w="1054"/>
        <w:gridCol w:w="1142"/>
        <w:gridCol w:w="1319"/>
        <w:gridCol w:w="615"/>
        <w:gridCol w:w="441"/>
        <w:gridCol w:w="1144"/>
      </w:tblGrid>
      <w:tr w:rsidR="00B163DB" w:rsidRPr="005B7FF8" w14:paraId="5DB16460" w14:textId="77777777" w:rsidTr="008A5B96">
        <w:trPr>
          <w:cantSplit/>
        </w:trPr>
        <w:tc>
          <w:tcPr>
            <w:tcW w:w="964" w:type="pct"/>
            <w:shd w:val="clear" w:color="auto" w:fill="FFFFFF"/>
          </w:tcPr>
          <w:p w14:paraId="78FD0DC8"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36" w:type="pct"/>
            <w:gridSpan w:val="8"/>
            <w:shd w:val="clear" w:color="auto" w:fill="FFFFFF"/>
          </w:tcPr>
          <w:p w14:paraId="1F06A9EB"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Proportion of surviving infants who have received two  doses of the Rotavirus vaccine</w:t>
            </w:r>
          </w:p>
        </w:tc>
      </w:tr>
      <w:tr w:rsidR="00B163DB" w:rsidRPr="005B7FF8" w14:paraId="4D0030D5" w14:textId="77777777" w:rsidTr="008A5B96">
        <w:trPr>
          <w:cantSplit/>
        </w:trPr>
        <w:tc>
          <w:tcPr>
            <w:tcW w:w="964" w:type="pct"/>
            <w:vMerge w:val="restart"/>
            <w:shd w:val="clear" w:color="auto" w:fill="FFFFFF"/>
          </w:tcPr>
          <w:p w14:paraId="7964A611"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245" w:type="pct"/>
            <w:gridSpan w:val="6"/>
            <w:shd w:val="clear" w:color="auto" w:fill="FFFFFF"/>
          </w:tcPr>
          <w:p w14:paraId="2543C94C"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 xml:space="preserve">Number of children under one year of age who have received 2nd  dose of Rotavirus  vaccine </w:t>
            </w:r>
          </w:p>
        </w:tc>
        <w:tc>
          <w:tcPr>
            <w:tcW w:w="791" w:type="pct"/>
            <w:gridSpan w:val="2"/>
            <w:vMerge w:val="restart"/>
            <w:shd w:val="clear" w:color="auto" w:fill="FFFFFF"/>
            <w:vAlign w:val="center"/>
          </w:tcPr>
          <w:p w14:paraId="348E2A79"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5B324B68" w14:textId="77777777" w:rsidTr="008A5B96">
        <w:trPr>
          <w:cantSplit/>
        </w:trPr>
        <w:tc>
          <w:tcPr>
            <w:tcW w:w="964" w:type="pct"/>
            <w:vMerge/>
            <w:shd w:val="clear" w:color="auto" w:fill="FFFFFF"/>
          </w:tcPr>
          <w:p w14:paraId="1B5E4328" w14:textId="77777777" w:rsidR="00B163DB" w:rsidRPr="00301DAD" w:rsidRDefault="00B163DB" w:rsidP="00C9779A">
            <w:pPr>
              <w:keepNext/>
              <w:shd w:val="clear" w:color="auto" w:fill="FFFFFF"/>
              <w:spacing w:after="0"/>
              <w:rPr>
                <w:rFonts w:asciiTheme="majorHAnsi" w:hAnsiTheme="majorHAnsi"/>
                <w:sz w:val="24"/>
                <w:szCs w:val="24"/>
              </w:rPr>
            </w:pPr>
          </w:p>
        </w:tc>
        <w:tc>
          <w:tcPr>
            <w:tcW w:w="3245" w:type="pct"/>
            <w:gridSpan w:val="6"/>
            <w:shd w:val="clear" w:color="auto" w:fill="FFFFFF"/>
          </w:tcPr>
          <w:p w14:paraId="0A431EF7"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Estimated number of surviving infants</w:t>
            </w:r>
          </w:p>
        </w:tc>
        <w:tc>
          <w:tcPr>
            <w:tcW w:w="791" w:type="pct"/>
            <w:gridSpan w:val="2"/>
            <w:vMerge/>
            <w:shd w:val="clear" w:color="auto" w:fill="FFFFFF"/>
          </w:tcPr>
          <w:p w14:paraId="4C079D81"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487A76B2" w14:textId="77777777" w:rsidTr="008A5B96">
        <w:trPr>
          <w:cantSplit/>
        </w:trPr>
        <w:tc>
          <w:tcPr>
            <w:tcW w:w="964" w:type="pct"/>
            <w:shd w:val="clear" w:color="auto" w:fill="FFFFFF"/>
          </w:tcPr>
          <w:p w14:paraId="3383C40D"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36" w:type="pct"/>
            <w:gridSpan w:val="8"/>
            <w:shd w:val="clear" w:color="auto" w:fill="FFFFFF"/>
          </w:tcPr>
          <w:p w14:paraId="6104F672" w14:textId="77777777" w:rsidR="00164962" w:rsidRPr="00301DAD" w:rsidRDefault="00B210D9" w:rsidP="00FC0DF3">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The second dose of the </w:t>
            </w:r>
            <w:r w:rsidR="00B163DB" w:rsidRPr="00301DAD">
              <w:rPr>
                <w:rFonts w:asciiTheme="majorHAnsi" w:hAnsiTheme="majorHAnsi"/>
                <w:sz w:val="24"/>
                <w:szCs w:val="24"/>
              </w:rPr>
              <w:t xml:space="preserve">Rotavirus vaccine (Rota2) immunization coverage has a strong inverse correlation with the prevalence of Rotavirus diseases; it can reduce under five mortality by 5%. It is a good indicator of </w:t>
            </w:r>
            <w:r w:rsidRPr="00301DAD">
              <w:rPr>
                <w:rFonts w:asciiTheme="majorHAnsi" w:hAnsiTheme="majorHAnsi"/>
                <w:sz w:val="24"/>
                <w:szCs w:val="24"/>
              </w:rPr>
              <w:t xml:space="preserve">the ability </w:t>
            </w:r>
            <w:r w:rsidR="00B163DB" w:rsidRPr="00301DAD">
              <w:rPr>
                <w:rFonts w:asciiTheme="majorHAnsi" w:hAnsiTheme="majorHAnsi"/>
                <w:sz w:val="24"/>
                <w:szCs w:val="24"/>
              </w:rPr>
              <w:t xml:space="preserve">of the program to deliver the </w:t>
            </w:r>
            <w:r w:rsidR="008A5B96" w:rsidRPr="00301DAD">
              <w:rPr>
                <w:rFonts w:asciiTheme="majorHAnsi" w:hAnsiTheme="majorHAnsi"/>
                <w:sz w:val="24"/>
                <w:szCs w:val="24"/>
              </w:rPr>
              <w:t>vaccine series</w:t>
            </w:r>
            <w:r w:rsidR="00B163DB" w:rsidRPr="00301DAD">
              <w:rPr>
                <w:rFonts w:asciiTheme="majorHAnsi" w:hAnsiTheme="majorHAnsi"/>
                <w:sz w:val="24"/>
                <w:szCs w:val="24"/>
              </w:rPr>
              <w:t>, ensuring that the vaccinated child is protected</w:t>
            </w:r>
            <w:r w:rsidR="00164962" w:rsidRPr="00301DAD">
              <w:rPr>
                <w:rFonts w:asciiTheme="majorHAnsi" w:hAnsiTheme="majorHAnsi"/>
                <w:sz w:val="24"/>
                <w:szCs w:val="24"/>
              </w:rPr>
              <w:t xml:space="preserve">. </w:t>
            </w:r>
          </w:p>
          <w:p w14:paraId="166F5772" w14:textId="77777777" w:rsidR="00B163DB" w:rsidRPr="00301DAD" w:rsidRDefault="00B163DB" w:rsidP="00FC0DF3">
            <w:pPr>
              <w:keepNext/>
              <w:shd w:val="clear" w:color="auto" w:fill="FFFFFF"/>
              <w:spacing w:after="0"/>
              <w:rPr>
                <w:rFonts w:asciiTheme="majorHAnsi" w:hAnsiTheme="majorHAnsi"/>
                <w:sz w:val="24"/>
                <w:szCs w:val="24"/>
              </w:rPr>
            </w:pPr>
            <w:r w:rsidRPr="00301DAD">
              <w:rPr>
                <w:rFonts w:asciiTheme="majorHAnsi" w:hAnsiTheme="majorHAnsi"/>
                <w:sz w:val="24"/>
                <w:szCs w:val="24"/>
              </w:rPr>
              <w:t xml:space="preserve">Its schedule is different from Penta and PCV vaccine, </w:t>
            </w:r>
            <w:r w:rsidR="00B210D9" w:rsidRPr="00301DAD">
              <w:rPr>
                <w:rFonts w:asciiTheme="majorHAnsi" w:hAnsiTheme="majorHAnsi"/>
                <w:sz w:val="24"/>
                <w:szCs w:val="24"/>
              </w:rPr>
              <w:t xml:space="preserve">and it is </w:t>
            </w:r>
            <w:r w:rsidRPr="00301DAD">
              <w:rPr>
                <w:rFonts w:asciiTheme="majorHAnsi" w:hAnsiTheme="majorHAnsi"/>
                <w:sz w:val="24"/>
                <w:szCs w:val="24"/>
              </w:rPr>
              <w:t xml:space="preserve">delivered in a narrow time period. </w:t>
            </w:r>
            <w:r w:rsidR="00B210D9" w:rsidRPr="00301DAD">
              <w:rPr>
                <w:rFonts w:asciiTheme="majorHAnsi" w:hAnsiTheme="majorHAnsi"/>
                <w:sz w:val="24"/>
                <w:szCs w:val="24"/>
              </w:rPr>
              <w:t>The f</w:t>
            </w:r>
            <w:r w:rsidRPr="00301DAD">
              <w:rPr>
                <w:rFonts w:asciiTheme="majorHAnsi" w:hAnsiTheme="majorHAnsi"/>
                <w:sz w:val="24"/>
                <w:szCs w:val="24"/>
              </w:rPr>
              <w:t>irst dose is given between 6-14 week age and the 2</w:t>
            </w:r>
            <w:r w:rsidRPr="00301DAD">
              <w:rPr>
                <w:rFonts w:asciiTheme="majorHAnsi" w:hAnsiTheme="majorHAnsi"/>
                <w:sz w:val="24"/>
                <w:szCs w:val="24"/>
                <w:vertAlign w:val="superscript"/>
              </w:rPr>
              <w:t>nd</w:t>
            </w:r>
            <w:r w:rsidRPr="00301DAD">
              <w:rPr>
                <w:rFonts w:asciiTheme="majorHAnsi" w:hAnsiTheme="majorHAnsi"/>
                <w:sz w:val="24"/>
                <w:szCs w:val="24"/>
              </w:rPr>
              <w:t xml:space="preserve"> dose is given four weeks after the first dose and before the 24 week. </w:t>
            </w:r>
          </w:p>
        </w:tc>
      </w:tr>
      <w:tr w:rsidR="00B163DB" w:rsidRPr="005B7FF8" w14:paraId="1F59F1F3" w14:textId="77777777" w:rsidTr="008A5B96">
        <w:trPr>
          <w:cantSplit/>
        </w:trPr>
        <w:tc>
          <w:tcPr>
            <w:tcW w:w="964" w:type="pct"/>
            <w:shd w:val="clear" w:color="auto" w:fill="FFFFFF"/>
          </w:tcPr>
          <w:p w14:paraId="1D28730B"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36" w:type="pct"/>
            <w:gridSpan w:val="8"/>
            <w:shd w:val="clear" w:color="auto" w:fill="FFFFFF"/>
          </w:tcPr>
          <w:p w14:paraId="33D22172"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73BC7047" w14:textId="77777777" w:rsidTr="008A5B96">
        <w:trPr>
          <w:cantSplit/>
          <w:trHeight w:val="60"/>
        </w:trPr>
        <w:tc>
          <w:tcPr>
            <w:tcW w:w="964" w:type="pct"/>
            <w:shd w:val="clear" w:color="auto" w:fill="FFFFFF"/>
          </w:tcPr>
          <w:p w14:paraId="58A3C175"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36" w:type="pct"/>
            <w:gridSpan w:val="8"/>
            <w:shd w:val="clear" w:color="auto" w:fill="FFFFFF"/>
          </w:tcPr>
          <w:p w14:paraId="1D41789A" w14:textId="77777777" w:rsidR="00B163DB" w:rsidRPr="00301DAD" w:rsidRDefault="0057562A" w:rsidP="00D342A6">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 Immunization register</w:t>
            </w:r>
          </w:p>
        </w:tc>
      </w:tr>
      <w:tr w:rsidR="006749DE" w:rsidRPr="005B7FF8" w14:paraId="091077F7" w14:textId="77777777" w:rsidTr="008A5B96">
        <w:trPr>
          <w:cantSplit/>
          <w:trHeight w:val="54"/>
        </w:trPr>
        <w:tc>
          <w:tcPr>
            <w:tcW w:w="964" w:type="pct"/>
            <w:vMerge w:val="restart"/>
            <w:shd w:val="clear" w:color="auto" w:fill="FFFFFF"/>
          </w:tcPr>
          <w:p w14:paraId="1F2C46CF"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70" w:type="pct"/>
            <w:shd w:val="clear" w:color="auto" w:fill="FFFFFF"/>
          </w:tcPr>
          <w:p w14:paraId="00A54626"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14" w:type="pct"/>
            <w:shd w:val="clear" w:color="auto" w:fill="FFFFFF"/>
          </w:tcPr>
          <w:p w14:paraId="5F80D63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26" w:type="pct"/>
            <w:shd w:val="clear" w:color="auto" w:fill="FFFFFF"/>
          </w:tcPr>
          <w:p w14:paraId="6CA65DC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70" w:type="pct"/>
            <w:shd w:val="clear" w:color="auto" w:fill="FFFFFF"/>
          </w:tcPr>
          <w:p w14:paraId="4568C59B"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58" w:type="pct"/>
            <w:shd w:val="clear" w:color="auto" w:fill="FFFFFF"/>
          </w:tcPr>
          <w:p w14:paraId="5F71A03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27" w:type="pct"/>
            <w:gridSpan w:val="2"/>
            <w:shd w:val="clear" w:color="auto" w:fill="FFFFFF"/>
          </w:tcPr>
          <w:p w14:paraId="251BBD0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71" w:type="pct"/>
            <w:shd w:val="clear" w:color="auto" w:fill="FFFFFF"/>
          </w:tcPr>
          <w:p w14:paraId="342EF8E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1EAFDBA6" w14:textId="77777777" w:rsidTr="008A5B96">
        <w:trPr>
          <w:cantSplit/>
          <w:trHeight w:val="233"/>
        </w:trPr>
        <w:tc>
          <w:tcPr>
            <w:tcW w:w="964" w:type="pct"/>
            <w:vMerge/>
            <w:shd w:val="clear" w:color="auto" w:fill="FFFFFF"/>
          </w:tcPr>
          <w:p w14:paraId="57D6E65E" w14:textId="77777777" w:rsidR="00B163DB" w:rsidRPr="00301DAD" w:rsidRDefault="00B163DB" w:rsidP="00C9779A">
            <w:pPr>
              <w:keepNext/>
              <w:shd w:val="clear" w:color="auto" w:fill="FFFFFF"/>
              <w:spacing w:after="0"/>
              <w:rPr>
                <w:rFonts w:asciiTheme="majorHAnsi" w:hAnsiTheme="majorHAnsi"/>
                <w:sz w:val="24"/>
                <w:szCs w:val="24"/>
              </w:rPr>
            </w:pPr>
          </w:p>
        </w:tc>
        <w:tc>
          <w:tcPr>
            <w:tcW w:w="570" w:type="pct"/>
            <w:shd w:val="clear" w:color="auto" w:fill="FFFFFF"/>
          </w:tcPr>
          <w:p w14:paraId="6A50815B"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14" w:type="pct"/>
            <w:shd w:val="clear" w:color="auto" w:fill="FFFFFF"/>
          </w:tcPr>
          <w:p w14:paraId="2D7F7EC4"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26" w:type="pct"/>
            <w:shd w:val="clear" w:color="auto" w:fill="FFFFFF"/>
          </w:tcPr>
          <w:p w14:paraId="0F2EDE9A"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0" w:type="pct"/>
            <w:shd w:val="clear" w:color="auto" w:fill="FFFFFF"/>
          </w:tcPr>
          <w:p w14:paraId="141E72AB"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58" w:type="pct"/>
            <w:shd w:val="clear" w:color="auto" w:fill="FFFFFF"/>
          </w:tcPr>
          <w:p w14:paraId="6F21D0DA"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27" w:type="pct"/>
            <w:gridSpan w:val="2"/>
            <w:shd w:val="clear" w:color="auto" w:fill="FFFFFF"/>
          </w:tcPr>
          <w:p w14:paraId="7F562703"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1" w:type="pct"/>
            <w:shd w:val="clear" w:color="auto" w:fill="FFFFFF"/>
          </w:tcPr>
          <w:p w14:paraId="2723ACFB"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5B8A2733" w14:textId="77777777" w:rsidR="00B163DB" w:rsidRPr="00301DAD" w:rsidRDefault="00B163DB" w:rsidP="00C9779A">
      <w:pPr>
        <w:shd w:val="clear" w:color="auto" w:fill="FFFFFF"/>
        <w:rPr>
          <w:rFonts w:asciiTheme="majorHAnsi" w:hAnsiTheme="majorHAnsi"/>
          <w:sz w:val="24"/>
          <w:szCs w:val="24"/>
        </w:rPr>
      </w:pPr>
    </w:p>
    <w:p w14:paraId="5E0EBCB2" w14:textId="77777777" w:rsidR="00B163DB" w:rsidRPr="00301DAD" w:rsidRDefault="00B163DB" w:rsidP="0008640F">
      <w:pPr>
        <w:pStyle w:val="Heading5"/>
        <w:rPr>
          <w:rFonts w:asciiTheme="majorHAnsi" w:eastAsia="Calibri" w:hAnsiTheme="majorHAnsi"/>
        </w:rPr>
      </w:pPr>
      <w:r w:rsidRPr="00301DAD">
        <w:rPr>
          <w:rStyle w:val="Heading3Char"/>
          <w:rFonts w:asciiTheme="majorHAnsi" w:eastAsia="Calibri" w:hAnsiTheme="majorHAnsi" w:cs="Times New Roman"/>
          <w:sz w:val="24"/>
          <w:szCs w:val="24"/>
        </w:rPr>
        <w:br w:type="page"/>
      </w:r>
      <w:bookmarkStart w:id="119" w:name="_Toc373091334"/>
      <w:bookmarkStart w:id="120" w:name="_Toc378759556"/>
      <w:bookmarkStart w:id="121" w:name="_Toc383875988"/>
      <w:r w:rsidR="00821103" w:rsidRPr="00301DAD">
        <w:rPr>
          <w:rFonts w:asciiTheme="majorHAnsi" w:eastAsia="Calibri" w:hAnsiTheme="majorHAnsi"/>
        </w:rPr>
        <w:t xml:space="preserve">C1.1.3.7 </w:t>
      </w:r>
      <w:r w:rsidRPr="00301DAD">
        <w:rPr>
          <w:rFonts w:asciiTheme="majorHAnsi" w:eastAsia="Calibri" w:hAnsiTheme="majorHAnsi"/>
        </w:rPr>
        <w:t xml:space="preserve">Measles immunization coverage </w:t>
      </w:r>
      <w:bookmarkEnd w:id="108"/>
      <w:bookmarkEnd w:id="109"/>
      <w:r w:rsidRPr="00301DAD">
        <w:rPr>
          <w:rFonts w:asciiTheme="majorHAnsi" w:eastAsia="Calibri" w:hAnsiTheme="majorHAnsi"/>
        </w:rPr>
        <w:t>(&lt; 1 year)</w:t>
      </w:r>
      <w:bookmarkEnd w:id="119"/>
      <w:bookmarkEnd w:id="120"/>
      <w:bookmarkEnd w:id="121"/>
    </w:p>
    <w:tbl>
      <w:tblPr>
        <w:tblW w:w="5358"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931"/>
        <w:gridCol w:w="1054"/>
        <w:gridCol w:w="1319"/>
        <w:gridCol w:w="1054"/>
        <w:gridCol w:w="1142"/>
        <w:gridCol w:w="1319"/>
        <w:gridCol w:w="1056"/>
        <w:gridCol w:w="174"/>
        <w:gridCol w:w="970"/>
      </w:tblGrid>
      <w:tr w:rsidR="00B163DB" w:rsidRPr="005B7FF8" w14:paraId="742ACED2" w14:textId="77777777" w:rsidTr="008A5B96">
        <w:trPr>
          <w:cantSplit/>
        </w:trPr>
        <w:tc>
          <w:tcPr>
            <w:tcW w:w="964" w:type="pct"/>
            <w:shd w:val="clear" w:color="auto" w:fill="FFFFFF"/>
          </w:tcPr>
          <w:p w14:paraId="7669EB74"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36" w:type="pct"/>
            <w:gridSpan w:val="8"/>
            <w:shd w:val="clear" w:color="auto" w:fill="FFFFFF"/>
          </w:tcPr>
          <w:p w14:paraId="587AA578"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Proportion of surviving infants who have received a dose of measles vaccine before their first birthday.</w:t>
            </w:r>
          </w:p>
        </w:tc>
      </w:tr>
      <w:tr w:rsidR="00B163DB" w:rsidRPr="005B7FF8" w14:paraId="5D62056D" w14:textId="77777777" w:rsidTr="008A5B96">
        <w:trPr>
          <w:cantSplit/>
        </w:trPr>
        <w:tc>
          <w:tcPr>
            <w:tcW w:w="964" w:type="pct"/>
            <w:vMerge w:val="restart"/>
            <w:shd w:val="clear" w:color="auto" w:fill="FFFFFF"/>
          </w:tcPr>
          <w:p w14:paraId="294D5383"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552" w:type="pct"/>
            <w:gridSpan w:val="7"/>
            <w:shd w:val="clear" w:color="auto" w:fill="FFFFFF"/>
          </w:tcPr>
          <w:p w14:paraId="1689A0EF"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 xml:space="preserve">Number of children under one year of age who have received measles vaccine </w:t>
            </w:r>
          </w:p>
        </w:tc>
        <w:tc>
          <w:tcPr>
            <w:tcW w:w="484" w:type="pct"/>
            <w:vMerge w:val="restart"/>
            <w:shd w:val="clear" w:color="auto" w:fill="FFFFFF"/>
            <w:vAlign w:val="center"/>
          </w:tcPr>
          <w:p w14:paraId="38EFAA38"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20C441E7" w14:textId="77777777" w:rsidTr="008A5B96">
        <w:trPr>
          <w:cantSplit/>
        </w:trPr>
        <w:tc>
          <w:tcPr>
            <w:tcW w:w="964" w:type="pct"/>
            <w:vMerge/>
            <w:shd w:val="clear" w:color="auto" w:fill="FFFFFF"/>
          </w:tcPr>
          <w:p w14:paraId="147713B2" w14:textId="77777777" w:rsidR="00B163DB" w:rsidRPr="00301DAD" w:rsidRDefault="00B163DB" w:rsidP="00C9779A">
            <w:pPr>
              <w:keepNext/>
              <w:shd w:val="clear" w:color="auto" w:fill="FFFFFF"/>
              <w:spacing w:after="0"/>
              <w:rPr>
                <w:rFonts w:asciiTheme="majorHAnsi" w:hAnsiTheme="majorHAnsi"/>
                <w:sz w:val="24"/>
                <w:szCs w:val="24"/>
              </w:rPr>
            </w:pPr>
          </w:p>
        </w:tc>
        <w:tc>
          <w:tcPr>
            <w:tcW w:w="3552" w:type="pct"/>
            <w:gridSpan w:val="7"/>
            <w:shd w:val="clear" w:color="auto" w:fill="FFFFFF"/>
          </w:tcPr>
          <w:p w14:paraId="373B5920"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Total number of surviving infants</w:t>
            </w:r>
          </w:p>
        </w:tc>
        <w:tc>
          <w:tcPr>
            <w:tcW w:w="484" w:type="pct"/>
            <w:vMerge/>
            <w:shd w:val="clear" w:color="auto" w:fill="FFFFFF"/>
          </w:tcPr>
          <w:p w14:paraId="7AD6E2B5"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46DEB009" w14:textId="77777777" w:rsidTr="008A5B96">
        <w:trPr>
          <w:cantSplit/>
          <w:trHeight w:val="1087"/>
        </w:trPr>
        <w:tc>
          <w:tcPr>
            <w:tcW w:w="964" w:type="pct"/>
            <w:shd w:val="clear" w:color="auto" w:fill="FFFFFF"/>
          </w:tcPr>
          <w:p w14:paraId="2420F00B"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36" w:type="pct"/>
            <w:gridSpan w:val="8"/>
            <w:shd w:val="clear" w:color="auto" w:fill="FFFFFF"/>
          </w:tcPr>
          <w:p w14:paraId="1EA5A785"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i/>
                <w:sz w:val="24"/>
                <w:szCs w:val="24"/>
              </w:rPr>
            </w:pPr>
            <w:r w:rsidRPr="00301DAD">
              <w:rPr>
                <w:rFonts w:asciiTheme="majorHAnsi" w:hAnsiTheme="majorHAnsi"/>
                <w:sz w:val="24"/>
                <w:szCs w:val="24"/>
              </w:rPr>
              <w:t xml:space="preserve">Measles immunization coverage has a strong inverse correlation with the prevalence of the disease, especially amongst children under 5. It is an essential component for reducing under-five mortality. Increasing coverage should be accompanied by decreasing cases of </w:t>
            </w:r>
            <w:r w:rsidR="00917A4D" w:rsidRPr="00301DAD">
              <w:rPr>
                <w:rFonts w:asciiTheme="majorHAnsi" w:hAnsiTheme="majorHAnsi"/>
                <w:sz w:val="24"/>
                <w:szCs w:val="24"/>
              </w:rPr>
              <w:t xml:space="preserve">the </w:t>
            </w:r>
            <w:r w:rsidRPr="00301DAD">
              <w:rPr>
                <w:rFonts w:asciiTheme="majorHAnsi" w:hAnsiTheme="majorHAnsi"/>
                <w:sz w:val="24"/>
                <w:szCs w:val="24"/>
              </w:rPr>
              <w:t>disease. It is a good indicator of health system performance. Measles is usually the last of the infant immunizations given</w:t>
            </w:r>
            <w:r w:rsidR="00917A4D" w:rsidRPr="00301DAD">
              <w:rPr>
                <w:rFonts w:asciiTheme="majorHAnsi" w:hAnsiTheme="majorHAnsi"/>
                <w:sz w:val="24"/>
                <w:szCs w:val="24"/>
              </w:rPr>
              <w:t xml:space="preserve">, as per </w:t>
            </w:r>
            <w:r w:rsidR="00B210D9" w:rsidRPr="00301DAD">
              <w:rPr>
                <w:rFonts w:asciiTheme="majorHAnsi" w:hAnsiTheme="majorHAnsi"/>
                <w:sz w:val="24"/>
                <w:szCs w:val="24"/>
              </w:rPr>
              <w:t xml:space="preserve">the </w:t>
            </w:r>
            <w:r w:rsidR="00917A4D" w:rsidRPr="00301DAD">
              <w:rPr>
                <w:rFonts w:asciiTheme="majorHAnsi" w:hAnsiTheme="majorHAnsi"/>
                <w:sz w:val="24"/>
                <w:szCs w:val="24"/>
              </w:rPr>
              <w:t>EPI schedule</w:t>
            </w:r>
            <w:r w:rsidRPr="00301DAD">
              <w:rPr>
                <w:rFonts w:asciiTheme="majorHAnsi" w:hAnsiTheme="majorHAnsi"/>
                <w:sz w:val="24"/>
                <w:szCs w:val="24"/>
              </w:rPr>
              <w:t xml:space="preserve">.  </w:t>
            </w:r>
          </w:p>
          <w:p w14:paraId="541864C5"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5EFDE381" w14:textId="77777777" w:rsidTr="008A5B96">
        <w:trPr>
          <w:cantSplit/>
        </w:trPr>
        <w:tc>
          <w:tcPr>
            <w:tcW w:w="964" w:type="pct"/>
            <w:shd w:val="clear" w:color="auto" w:fill="FFFFFF"/>
          </w:tcPr>
          <w:p w14:paraId="68141445"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36" w:type="pct"/>
            <w:gridSpan w:val="8"/>
            <w:shd w:val="clear" w:color="auto" w:fill="FFFFFF"/>
          </w:tcPr>
          <w:p w14:paraId="655A9473"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None</w:t>
            </w:r>
          </w:p>
        </w:tc>
      </w:tr>
      <w:tr w:rsidR="00B163DB" w:rsidRPr="005B7FF8" w14:paraId="7BB94673" w14:textId="77777777" w:rsidTr="008A5B96">
        <w:trPr>
          <w:cantSplit/>
          <w:trHeight w:val="60"/>
        </w:trPr>
        <w:tc>
          <w:tcPr>
            <w:tcW w:w="964" w:type="pct"/>
            <w:shd w:val="clear" w:color="auto" w:fill="FFFFFF"/>
          </w:tcPr>
          <w:p w14:paraId="4D0DC300"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36" w:type="pct"/>
            <w:gridSpan w:val="8"/>
            <w:shd w:val="clear" w:color="auto" w:fill="FFFFFF"/>
          </w:tcPr>
          <w:p w14:paraId="23FEA980" w14:textId="77777777" w:rsidR="00B163DB" w:rsidRPr="00301DAD" w:rsidRDefault="0057562A" w:rsidP="00917A4D">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 Immunization register</w:t>
            </w:r>
          </w:p>
        </w:tc>
      </w:tr>
      <w:tr w:rsidR="006749DE" w:rsidRPr="005B7FF8" w14:paraId="5C05826A" w14:textId="77777777" w:rsidTr="008A5B96">
        <w:trPr>
          <w:cantSplit/>
          <w:trHeight w:val="54"/>
        </w:trPr>
        <w:tc>
          <w:tcPr>
            <w:tcW w:w="964" w:type="pct"/>
            <w:vMerge w:val="restart"/>
            <w:shd w:val="clear" w:color="auto" w:fill="FFFFFF"/>
          </w:tcPr>
          <w:p w14:paraId="0DD09767"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26" w:type="pct"/>
            <w:shd w:val="clear" w:color="auto" w:fill="FFFFFF"/>
          </w:tcPr>
          <w:p w14:paraId="164CF40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58" w:type="pct"/>
            <w:shd w:val="clear" w:color="auto" w:fill="FFFFFF"/>
          </w:tcPr>
          <w:p w14:paraId="21399CF0"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26" w:type="pct"/>
            <w:shd w:val="clear" w:color="auto" w:fill="FFFFFF"/>
          </w:tcPr>
          <w:p w14:paraId="3A465D1C"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70" w:type="pct"/>
            <w:shd w:val="clear" w:color="auto" w:fill="FFFFFF"/>
          </w:tcPr>
          <w:p w14:paraId="386EBE4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58" w:type="pct"/>
            <w:shd w:val="clear" w:color="auto" w:fill="FFFFFF"/>
          </w:tcPr>
          <w:p w14:paraId="0B87ACF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27" w:type="pct"/>
            <w:shd w:val="clear" w:color="auto" w:fill="FFFFFF"/>
          </w:tcPr>
          <w:p w14:paraId="6F02AE5B"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71" w:type="pct"/>
            <w:gridSpan w:val="2"/>
            <w:shd w:val="clear" w:color="auto" w:fill="FFFFFF"/>
          </w:tcPr>
          <w:p w14:paraId="54E7CF3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34FF9FDC" w14:textId="77777777" w:rsidTr="008A5B96">
        <w:trPr>
          <w:cantSplit/>
          <w:trHeight w:val="233"/>
        </w:trPr>
        <w:tc>
          <w:tcPr>
            <w:tcW w:w="964" w:type="pct"/>
            <w:vMerge/>
            <w:shd w:val="clear" w:color="auto" w:fill="FFFFFF"/>
          </w:tcPr>
          <w:p w14:paraId="5A690C00" w14:textId="77777777" w:rsidR="00B163DB" w:rsidRPr="00301DAD" w:rsidRDefault="00B163DB" w:rsidP="00C9779A">
            <w:pPr>
              <w:keepNext/>
              <w:shd w:val="clear" w:color="auto" w:fill="FFFFFF"/>
              <w:spacing w:after="0"/>
              <w:rPr>
                <w:rFonts w:asciiTheme="majorHAnsi" w:hAnsiTheme="majorHAnsi"/>
                <w:sz w:val="24"/>
                <w:szCs w:val="24"/>
              </w:rPr>
            </w:pPr>
          </w:p>
        </w:tc>
        <w:tc>
          <w:tcPr>
            <w:tcW w:w="526" w:type="pct"/>
            <w:shd w:val="clear" w:color="auto" w:fill="FFFFFF"/>
          </w:tcPr>
          <w:p w14:paraId="0AFE40A2"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58" w:type="pct"/>
            <w:shd w:val="clear" w:color="auto" w:fill="FFFFFF"/>
          </w:tcPr>
          <w:p w14:paraId="5702382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26" w:type="pct"/>
            <w:shd w:val="clear" w:color="auto" w:fill="FFFFFF"/>
          </w:tcPr>
          <w:p w14:paraId="0B311DF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0" w:type="pct"/>
            <w:shd w:val="clear" w:color="auto" w:fill="FFFFFF"/>
          </w:tcPr>
          <w:p w14:paraId="76565DFF"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58" w:type="pct"/>
            <w:shd w:val="clear" w:color="auto" w:fill="FFFFFF"/>
          </w:tcPr>
          <w:p w14:paraId="6A60E95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27" w:type="pct"/>
            <w:shd w:val="clear" w:color="auto" w:fill="FFFFFF"/>
          </w:tcPr>
          <w:p w14:paraId="22E553A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1" w:type="pct"/>
            <w:gridSpan w:val="2"/>
            <w:shd w:val="clear" w:color="auto" w:fill="FFFFFF"/>
          </w:tcPr>
          <w:p w14:paraId="52C6F05A"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4DA49BBB" w14:textId="77777777" w:rsidR="00331521" w:rsidRPr="00301DAD" w:rsidRDefault="00331521" w:rsidP="00C9779A">
      <w:pPr>
        <w:shd w:val="clear" w:color="auto" w:fill="FFFFFF"/>
        <w:spacing w:after="0"/>
        <w:rPr>
          <w:rFonts w:asciiTheme="majorHAnsi" w:hAnsiTheme="majorHAnsi"/>
          <w:sz w:val="24"/>
          <w:szCs w:val="24"/>
        </w:rPr>
      </w:pPr>
    </w:p>
    <w:p w14:paraId="3EF7227C" w14:textId="77777777" w:rsidR="00B163DB" w:rsidRPr="00301DAD" w:rsidRDefault="00B163DB" w:rsidP="00C9779A">
      <w:pPr>
        <w:shd w:val="clear" w:color="auto" w:fill="FFFFFF"/>
        <w:spacing w:after="0"/>
        <w:rPr>
          <w:rFonts w:asciiTheme="majorHAnsi" w:hAnsiTheme="majorHAnsi"/>
          <w:sz w:val="24"/>
          <w:szCs w:val="24"/>
        </w:rPr>
      </w:pPr>
    </w:p>
    <w:p w14:paraId="29F2C8D0" w14:textId="77777777" w:rsidR="00B163DB" w:rsidRPr="00301DAD" w:rsidRDefault="008A5B96" w:rsidP="0008640F">
      <w:pPr>
        <w:pStyle w:val="Heading5"/>
        <w:rPr>
          <w:rFonts w:asciiTheme="majorHAnsi" w:eastAsia="Calibri" w:hAnsiTheme="majorHAnsi"/>
        </w:rPr>
      </w:pPr>
      <w:bookmarkStart w:id="122" w:name="_Toc281574609"/>
      <w:bookmarkStart w:id="123" w:name="_Toc283808053"/>
      <w:bookmarkStart w:id="124" w:name="_Toc373091335"/>
      <w:bookmarkStart w:id="125" w:name="_Toc378759557"/>
      <w:r w:rsidRPr="00301DAD">
        <w:rPr>
          <w:rFonts w:asciiTheme="majorHAnsi" w:eastAsia="Calibri" w:hAnsiTheme="majorHAnsi"/>
        </w:rPr>
        <w:br w:type="page"/>
      </w:r>
      <w:bookmarkStart w:id="126" w:name="_Toc383875989"/>
      <w:r w:rsidR="00821103" w:rsidRPr="00301DAD">
        <w:rPr>
          <w:rFonts w:asciiTheme="majorHAnsi" w:eastAsia="Calibri" w:hAnsiTheme="majorHAnsi"/>
        </w:rPr>
        <w:t xml:space="preserve">C1.1.3.8 </w:t>
      </w:r>
      <w:r w:rsidR="00B163DB" w:rsidRPr="00301DAD">
        <w:rPr>
          <w:rFonts w:asciiTheme="majorHAnsi" w:eastAsia="Calibri" w:hAnsiTheme="majorHAnsi"/>
        </w:rPr>
        <w:t xml:space="preserve">Full immunization </w:t>
      </w:r>
      <w:bookmarkEnd w:id="122"/>
      <w:bookmarkEnd w:id="123"/>
      <w:r w:rsidR="00B163DB" w:rsidRPr="00301DAD">
        <w:rPr>
          <w:rFonts w:asciiTheme="majorHAnsi" w:eastAsia="Calibri" w:hAnsiTheme="majorHAnsi"/>
        </w:rPr>
        <w:t>coverage (&lt; 1 year)</w:t>
      </w:r>
      <w:bookmarkEnd w:id="124"/>
      <w:bookmarkEnd w:id="125"/>
      <w:bookmarkEnd w:id="126"/>
    </w:p>
    <w:tbl>
      <w:tblPr>
        <w:tblW w:w="5311"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4"/>
        <w:gridCol w:w="1142"/>
        <w:gridCol w:w="1230"/>
        <w:gridCol w:w="1053"/>
        <w:gridCol w:w="1142"/>
        <w:gridCol w:w="1319"/>
        <w:gridCol w:w="971"/>
        <w:gridCol w:w="83"/>
        <w:gridCol w:w="1148"/>
      </w:tblGrid>
      <w:tr w:rsidR="00B163DB" w:rsidRPr="005B7FF8" w14:paraId="08A92FD6" w14:textId="77777777" w:rsidTr="008A5B96">
        <w:trPr>
          <w:cantSplit/>
        </w:trPr>
        <w:tc>
          <w:tcPr>
            <w:tcW w:w="928" w:type="pct"/>
            <w:shd w:val="clear" w:color="auto" w:fill="FFFFFF"/>
          </w:tcPr>
          <w:p w14:paraId="620E9E44"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72" w:type="pct"/>
            <w:gridSpan w:val="8"/>
            <w:shd w:val="clear" w:color="auto" w:fill="FFFFFF"/>
          </w:tcPr>
          <w:p w14:paraId="65DA7436" w14:textId="77777777" w:rsidR="00B163DB" w:rsidRPr="00301DAD" w:rsidRDefault="00B163DB" w:rsidP="00917A4D">
            <w:pPr>
              <w:shd w:val="clear" w:color="auto" w:fill="FFFFFF"/>
              <w:autoSpaceDE w:val="0"/>
              <w:autoSpaceDN w:val="0"/>
              <w:adjustRightInd w:val="0"/>
              <w:spacing w:after="0"/>
              <w:jc w:val="both"/>
              <w:rPr>
                <w:rFonts w:asciiTheme="majorHAnsi" w:eastAsia="Times New Roman" w:hAnsiTheme="majorHAnsi" w:cs="Arial"/>
                <w:color w:val="000000"/>
                <w:sz w:val="24"/>
                <w:szCs w:val="24"/>
              </w:rPr>
            </w:pPr>
            <w:r w:rsidRPr="00301DAD">
              <w:rPr>
                <w:rFonts w:asciiTheme="majorHAnsi" w:eastAsia="Times New Roman" w:hAnsiTheme="majorHAnsi" w:cs="Arial"/>
                <w:color w:val="000000"/>
                <w:sz w:val="24"/>
                <w:szCs w:val="24"/>
              </w:rPr>
              <w:t xml:space="preserve">Proportion of surviving infants who receive all doses of </w:t>
            </w:r>
            <w:r w:rsidR="00917A4D" w:rsidRPr="00301DAD">
              <w:rPr>
                <w:rFonts w:asciiTheme="majorHAnsi" w:eastAsia="Times New Roman" w:hAnsiTheme="majorHAnsi" w:cs="Arial"/>
                <w:color w:val="000000"/>
                <w:sz w:val="24"/>
                <w:szCs w:val="24"/>
              </w:rPr>
              <w:t xml:space="preserve">vaccines </w:t>
            </w:r>
            <w:r w:rsidRPr="00301DAD">
              <w:rPr>
                <w:rFonts w:asciiTheme="majorHAnsi" w:eastAsia="Times New Roman" w:hAnsiTheme="majorHAnsi" w:cs="Arial"/>
                <w:color w:val="000000"/>
                <w:sz w:val="24"/>
                <w:szCs w:val="24"/>
              </w:rPr>
              <w:t xml:space="preserve">before their first birthday. </w:t>
            </w:r>
          </w:p>
        </w:tc>
      </w:tr>
      <w:tr w:rsidR="00B163DB" w:rsidRPr="005B7FF8" w14:paraId="3849081B" w14:textId="77777777" w:rsidTr="006749DE">
        <w:trPr>
          <w:cantSplit/>
        </w:trPr>
        <w:tc>
          <w:tcPr>
            <w:tcW w:w="928" w:type="pct"/>
            <w:vMerge w:val="restart"/>
            <w:shd w:val="clear" w:color="auto" w:fill="FFFFFF"/>
          </w:tcPr>
          <w:p w14:paraId="5D9CCDA7"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452" w:type="pct"/>
            <w:gridSpan w:val="6"/>
            <w:shd w:val="clear" w:color="auto" w:fill="FFFFFF"/>
          </w:tcPr>
          <w:p w14:paraId="638A6040"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eastAsia="Times New Roman" w:hAnsiTheme="majorHAnsi" w:cs="Arial"/>
                <w:color w:val="000000"/>
                <w:sz w:val="24"/>
                <w:szCs w:val="24"/>
              </w:rPr>
            </w:pPr>
            <w:r w:rsidRPr="00301DAD">
              <w:rPr>
                <w:rFonts w:asciiTheme="majorHAnsi" w:eastAsia="Times New Roman" w:hAnsiTheme="majorHAnsi" w:cs="Arial"/>
                <w:color w:val="000000"/>
                <w:sz w:val="24"/>
                <w:szCs w:val="24"/>
              </w:rPr>
              <w:t>Number of children received all vaccine doses before 1st birthday</w:t>
            </w:r>
          </w:p>
        </w:tc>
        <w:tc>
          <w:tcPr>
            <w:tcW w:w="620" w:type="pct"/>
            <w:gridSpan w:val="2"/>
            <w:vMerge w:val="restart"/>
            <w:shd w:val="clear" w:color="auto" w:fill="FFFFFF"/>
            <w:vAlign w:val="center"/>
          </w:tcPr>
          <w:p w14:paraId="4E9B5642"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2AE4F3D8" w14:textId="77777777" w:rsidTr="006749DE">
        <w:trPr>
          <w:cantSplit/>
        </w:trPr>
        <w:tc>
          <w:tcPr>
            <w:tcW w:w="928" w:type="pct"/>
            <w:vMerge/>
            <w:shd w:val="clear" w:color="auto" w:fill="FFFFFF"/>
          </w:tcPr>
          <w:p w14:paraId="64C8BD63" w14:textId="77777777" w:rsidR="00B163DB" w:rsidRPr="00301DAD" w:rsidRDefault="00B163DB" w:rsidP="00C9779A">
            <w:pPr>
              <w:keepNext/>
              <w:shd w:val="clear" w:color="auto" w:fill="FFFFFF"/>
              <w:spacing w:after="0"/>
              <w:rPr>
                <w:rFonts w:asciiTheme="majorHAnsi" w:hAnsiTheme="majorHAnsi"/>
                <w:sz w:val="24"/>
                <w:szCs w:val="24"/>
              </w:rPr>
            </w:pPr>
          </w:p>
        </w:tc>
        <w:tc>
          <w:tcPr>
            <w:tcW w:w="3452" w:type="pct"/>
            <w:gridSpan w:val="6"/>
            <w:shd w:val="clear" w:color="auto" w:fill="FFFFFF"/>
          </w:tcPr>
          <w:p w14:paraId="0416670B"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eastAsia="Times New Roman" w:hAnsiTheme="majorHAnsi" w:cs="Arial"/>
                <w:color w:val="000000"/>
                <w:sz w:val="24"/>
                <w:szCs w:val="24"/>
              </w:rPr>
            </w:pPr>
            <w:r w:rsidRPr="00301DAD">
              <w:rPr>
                <w:rFonts w:asciiTheme="majorHAnsi" w:eastAsia="Times New Roman" w:hAnsiTheme="majorHAnsi" w:cs="Arial"/>
                <w:color w:val="000000"/>
                <w:sz w:val="24"/>
                <w:szCs w:val="24"/>
              </w:rPr>
              <w:t>Total number of surviving infants</w:t>
            </w:r>
          </w:p>
        </w:tc>
        <w:tc>
          <w:tcPr>
            <w:tcW w:w="620" w:type="pct"/>
            <w:gridSpan w:val="2"/>
            <w:vMerge/>
            <w:shd w:val="clear" w:color="auto" w:fill="FFFFFF"/>
          </w:tcPr>
          <w:p w14:paraId="6A7BCFEF"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4199DB70" w14:textId="77777777" w:rsidTr="008A5B96">
        <w:trPr>
          <w:cantSplit/>
        </w:trPr>
        <w:tc>
          <w:tcPr>
            <w:tcW w:w="928" w:type="pct"/>
            <w:shd w:val="clear" w:color="auto" w:fill="FFFFFF"/>
          </w:tcPr>
          <w:p w14:paraId="2C6B6E27"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72" w:type="pct"/>
            <w:gridSpan w:val="8"/>
            <w:shd w:val="clear" w:color="auto" w:fill="FFFFFF"/>
          </w:tcPr>
          <w:p w14:paraId="306D88FD" w14:textId="77777777" w:rsidR="002C7868" w:rsidRPr="00301DAD" w:rsidRDefault="002C7868" w:rsidP="00C9779A">
            <w:pPr>
              <w:shd w:val="clear" w:color="auto" w:fill="FFFFFF"/>
              <w:autoSpaceDE w:val="0"/>
              <w:autoSpaceDN w:val="0"/>
              <w:adjustRightInd w:val="0"/>
              <w:spacing w:before="100" w:beforeAutospacing="1" w:after="0" w:afterAutospacing="1" w:line="240" w:lineRule="auto"/>
              <w:jc w:val="right"/>
              <w:textAlignment w:val="center"/>
              <w:rPr>
                <w:rFonts w:asciiTheme="majorHAnsi" w:eastAsia="Times New Roman" w:hAnsiTheme="majorHAnsi" w:cs="Arial"/>
                <w:color w:val="000000"/>
                <w:sz w:val="24"/>
                <w:szCs w:val="24"/>
                <w:vertAlign w:val="superscript"/>
              </w:rPr>
            </w:pPr>
            <w:r w:rsidRPr="00301DAD">
              <w:rPr>
                <w:rFonts w:asciiTheme="majorHAnsi" w:eastAsia="Times New Roman" w:hAnsiTheme="majorHAnsi" w:cs="Arial"/>
                <w:color w:val="000000"/>
                <w:sz w:val="24"/>
                <w:szCs w:val="24"/>
              </w:rPr>
              <w:t>Fully immunized child (FIC): The indicator measures the capability of the system to provide all vaccines in the childhood schedule at the appropriate age and the appropriate interval between doses in the first year of life; also measures public demand and perceived quality of services.</w:t>
            </w:r>
            <w:r w:rsidRPr="00301DAD">
              <w:rPr>
                <w:rStyle w:val="FootnoteReference"/>
                <w:rFonts w:asciiTheme="majorHAnsi" w:hAnsiTheme="majorHAnsi" w:cs="Arial"/>
                <w:color w:val="000000"/>
                <w:sz w:val="24"/>
                <w:szCs w:val="24"/>
              </w:rPr>
              <w:footnoteReference w:id="8"/>
            </w:r>
          </w:p>
          <w:p w14:paraId="752D1BF0" w14:textId="77777777" w:rsidR="002C7868" w:rsidRPr="00301DAD" w:rsidRDefault="002C7868" w:rsidP="00C9779A">
            <w:pPr>
              <w:shd w:val="clear" w:color="auto" w:fill="FFFFFF"/>
              <w:rPr>
                <w:rFonts w:asciiTheme="majorHAnsi" w:hAnsiTheme="majorHAnsi"/>
                <w:sz w:val="24"/>
                <w:szCs w:val="24"/>
              </w:rPr>
            </w:pPr>
            <w:r w:rsidRPr="00301DAD">
              <w:rPr>
                <w:rFonts w:asciiTheme="majorHAnsi" w:hAnsiTheme="majorHAnsi"/>
                <w:sz w:val="24"/>
                <w:szCs w:val="24"/>
              </w:rPr>
              <w:t>Different surveys and routine reports consider all the antigens included in the routine EPI program to determine the FIC coverage (</w:t>
            </w:r>
            <w:r w:rsidR="00B210D9" w:rsidRPr="00301DAD">
              <w:rPr>
                <w:rFonts w:asciiTheme="majorHAnsi" w:hAnsiTheme="majorHAnsi"/>
                <w:sz w:val="24"/>
                <w:szCs w:val="24"/>
              </w:rPr>
              <w:t>E</w:t>
            </w:r>
            <w:r w:rsidRPr="00301DAD">
              <w:rPr>
                <w:rFonts w:asciiTheme="majorHAnsi" w:hAnsiTheme="majorHAnsi"/>
                <w:sz w:val="24"/>
                <w:szCs w:val="24"/>
              </w:rPr>
              <w:t>DHS 2011, EPI coverage survey, 2006 &amp;2011). Therefore</w:t>
            </w:r>
            <w:r w:rsidR="00B210D9" w:rsidRPr="00301DAD">
              <w:rPr>
                <w:rFonts w:asciiTheme="majorHAnsi" w:hAnsiTheme="majorHAnsi"/>
                <w:sz w:val="24"/>
                <w:szCs w:val="24"/>
              </w:rPr>
              <w:t>,</w:t>
            </w:r>
            <w:r w:rsidRPr="00301DAD">
              <w:rPr>
                <w:rFonts w:asciiTheme="majorHAnsi" w:hAnsiTheme="majorHAnsi"/>
                <w:sz w:val="24"/>
                <w:szCs w:val="24"/>
              </w:rPr>
              <w:t xml:space="preserve"> by definition all the antigens including the newly introduced PCV and Rota vaccines should be included in the definition of a fully vaccinated child in the context of Ethiopia.</w:t>
            </w:r>
          </w:p>
          <w:p w14:paraId="5E95B1B5" w14:textId="77777777" w:rsidR="002C7868" w:rsidRPr="00301DAD" w:rsidRDefault="002C7868" w:rsidP="00C9779A">
            <w:pPr>
              <w:shd w:val="clear" w:color="auto" w:fill="FFFFFF"/>
              <w:rPr>
                <w:rFonts w:asciiTheme="majorHAnsi" w:hAnsiTheme="majorHAnsi"/>
                <w:sz w:val="24"/>
                <w:szCs w:val="24"/>
              </w:rPr>
            </w:pPr>
            <w:r w:rsidRPr="00301DAD">
              <w:rPr>
                <w:rFonts w:asciiTheme="majorHAnsi" w:hAnsiTheme="majorHAnsi"/>
                <w:sz w:val="24"/>
                <w:szCs w:val="24"/>
              </w:rPr>
              <w:t xml:space="preserve">Though the definition of FIC varies from country to country, the definition in Ethiopia should consider a child as fully immunized when he/she received  BCG vaccine, 3 doses of DPT-Hib-HepB , 3 doses of  Polio , 3 doses of PCV ,2 doses of  Rota and 1 dose of measles before the age of 1 year. </w:t>
            </w:r>
          </w:p>
          <w:p w14:paraId="2FCF5FC5" w14:textId="77777777" w:rsidR="00B163DB" w:rsidRPr="00301DAD" w:rsidRDefault="00B163DB" w:rsidP="00C9779A">
            <w:pPr>
              <w:keepNext/>
              <w:shd w:val="clear" w:color="auto" w:fill="FFFFFF"/>
              <w:spacing w:after="0"/>
              <w:rPr>
                <w:rFonts w:asciiTheme="majorHAnsi" w:hAnsiTheme="majorHAnsi"/>
                <w:i/>
                <w:sz w:val="24"/>
                <w:szCs w:val="24"/>
              </w:rPr>
            </w:pPr>
            <w:r w:rsidRPr="00301DAD">
              <w:rPr>
                <w:rFonts w:asciiTheme="majorHAnsi" w:hAnsiTheme="majorHAnsi"/>
                <w:i/>
                <w:sz w:val="24"/>
                <w:szCs w:val="24"/>
              </w:rPr>
              <w:t>Surviving infants</w:t>
            </w:r>
            <w:r w:rsidRPr="00301DAD">
              <w:rPr>
                <w:rFonts w:asciiTheme="majorHAnsi" w:hAnsiTheme="majorHAnsi"/>
                <w:sz w:val="24"/>
                <w:szCs w:val="24"/>
              </w:rPr>
              <w:t xml:space="preserve"> refers to infants who survive to their first birthday.</w:t>
            </w:r>
          </w:p>
        </w:tc>
      </w:tr>
      <w:tr w:rsidR="00B163DB" w:rsidRPr="005B7FF8" w14:paraId="200EC4C7" w14:textId="77777777" w:rsidTr="008A5B96">
        <w:trPr>
          <w:cantSplit/>
        </w:trPr>
        <w:tc>
          <w:tcPr>
            <w:tcW w:w="928" w:type="pct"/>
            <w:shd w:val="clear" w:color="auto" w:fill="FFFFFF"/>
          </w:tcPr>
          <w:p w14:paraId="46842D7B"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72" w:type="pct"/>
            <w:gridSpan w:val="8"/>
            <w:shd w:val="clear" w:color="auto" w:fill="FFFFFF"/>
          </w:tcPr>
          <w:p w14:paraId="57D1A0B3"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None</w:t>
            </w:r>
          </w:p>
        </w:tc>
      </w:tr>
      <w:tr w:rsidR="00B163DB" w:rsidRPr="005B7FF8" w14:paraId="654CD61C" w14:textId="77777777" w:rsidTr="008A5B96">
        <w:trPr>
          <w:cantSplit/>
          <w:trHeight w:val="60"/>
        </w:trPr>
        <w:tc>
          <w:tcPr>
            <w:tcW w:w="928" w:type="pct"/>
            <w:shd w:val="clear" w:color="auto" w:fill="FFFFFF"/>
          </w:tcPr>
          <w:p w14:paraId="719FC049"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72" w:type="pct"/>
            <w:gridSpan w:val="8"/>
            <w:shd w:val="clear" w:color="auto" w:fill="FFFFFF"/>
          </w:tcPr>
          <w:p w14:paraId="18A0A0FD" w14:textId="77777777" w:rsidR="00B163DB" w:rsidRPr="00301DAD" w:rsidRDefault="0057562A" w:rsidP="00917A4D">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Service delivery tally (for HP), Immunization register</w:t>
            </w:r>
          </w:p>
        </w:tc>
      </w:tr>
      <w:tr w:rsidR="006749DE" w:rsidRPr="005B7FF8" w14:paraId="26E02AE7" w14:textId="77777777" w:rsidTr="006749DE">
        <w:trPr>
          <w:cantSplit/>
          <w:trHeight w:val="54"/>
        </w:trPr>
        <w:tc>
          <w:tcPr>
            <w:tcW w:w="928" w:type="pct"/>
            <w:vMerge w:val="restart"/>
            <w:shd w:val="clear" w:color="auto" w:fill="FFFFFF"/>
          </w:tcPr>
          <w:p w14:paraId="4FBEE5F5"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575" w:type="pct"/>
            <w:shd w:val="clear" w:color="auto" w:fill="FFFFFF"/>
          </w:tcPr>
          <w:p w14:paraId="6988D68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19" w:type="pct"/>
            <w:shd w:val="clear" w:color="auto" w:fill="FFFFFF"/>
          </w:tcPr>
          <w:p w14:paraId="419AA97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30" w:type="pct"/>
            <w:shd w:val="clear" w:color="auto" w:fill="FFFFFF"/>
          </w:tcPr>
          <w:p w14:paraId="6563614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75" w:type="pct"/>
            <w:shd w:val="clear" w:color="auto" w:fill="FFFFFF"/>
          </w:tcPr>
          <w:p w14:paraId="30983CC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64" w:type="pct"/>
            <w:shd w:val="clear" w:color="auto" w:fill="FFFFFF"/>
          </w:tcPr>
          <w:p w14:paraId="5B60A9E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31" w:type="pct"/>
            <w:gridSpan w:val="2"/>
            <w:shd w:val="clear" w:color="auto" w:fill="FFFFFF"/>
          </w:tcPr>
          <w:p w14:paraId="26622C2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78" w:type="pct"/>
            <w:shd w:val="clear" w:color="auto" w:fill="FFFFFF"/>
          </w:tcPr>
          <w:p w14:paraId="1F44A0F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40620D46" w14:textId="77777777" w:rsidTr="006749DE">
        <w:trPr>
          <w:cantSplit/>
          <w:trHeight w:val="54"/>
        </w:trPr>
        <w:tc>
          <w:tcPr>
            <w:tcW w:w="928" w:type="pct"/>
            <w:vMerge/>
            <w:shd w:val="clear" w:color="auto" w:fill="FFFFFF"/>
          </w:tcPr>
          <w:p w14:paraId="00DAAD79" w14:textId="77777777" w:rsidR="00B163DB" w:rsidRPr="00301DAD" w:rsidRDefault="00B163DB" w:rsidP="00C9779A">
            <w:pPr>
              <w:keepNext/>
              <w:shd w:val="clear" w:color="auto" w:fill="FFFFFF"/>
              <w:spacing w:after="0"/>
              <w:rPr>
                <w:rFonts w:asciiTheme="majorHAnsi" w:hAnsiTheme="majorHAnsi"/>
                <w:sz w:val="24"/>
                <w:szCs w:val="24"/>
              </w:rPr>
            </w:pPr>
          </w:p>
        </w:tc>
        <w:tc>
          <w:tcPr>
            <w:tcW w:w="575" w:type="pct"/>
            <w:shd w:val="clear" w:color="auto" w:fill="FFFFFF"/>
          </w:tcPr>
          <w:p w14:paraId="603DAE5B"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19" w:type="pct"/>
            <w:shd w:val="clear" w:color="auto" w:fill="FFFFFF"/>
          </w:tcPr>
          <w:p w14:paraId="3956CA21"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0" w:type="pct"/>
            <w:shd w:val="clear" w:color="auto" w:fill="FFFFFF"/>
          </w:tcPr>
          <w:p w14:paraId="51951699"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5" w:type="pct"/>
            <w:shd w:val="clear" w:color="auto" w:fill="FFFFFF"/>
          </w:tcPr>
          <w:p w14:paraId="5F90D7C7"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64" w:type="pct"/>
            <w:shd w:val="clear" w:color="auto" w:fill="FFFFFF"/>
          </w:tcPr>
          <w:p w14:paraId="52B2D238"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31" w:type="pct"/>
            <w:gridSpan w:val="2"/>
            <w:shd w:val="clear" w:color="auto" w:fill="FFFFFF"/>
          </w:tcPr>
          <w:p w14:paraId="3137A1E2"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8" w:type="pct"/>
            <w:shd w:val="clear" w:color="auto" w:fill="FFFFFF"/>
          </w:tcPr>
          <w:p w14:paraId="3E4A3863"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0CA41212" w14:textId="77777777" w:rsidR="00B163DB" w:rsidRPr="00301DAD" w:rsidRDefault="00B163DB" w:rsidP="00C9779A">
      <w:pPr>
        <w:shd w:val="clear" w:color="auto" w:fill="FFFFFF"/>
        <w:spacing w:after="0"/>
        <w:rPr>
          <w:rFonts w:asciiTheme="majorHAnsi" w:hAnsiTheme="majorHAnsi"/>
          <w:sz w:val="24"/>
          <w:szCs w:val="24"/>
        </w:rPr>
      </w:pPr>
    </w:p>
    <w:p w14:paraId="0D55F5A3" w14:textId="77777777" w:rsidR="00B163DB" w:rsidRPr="00301DAD" w:rsidRDefault="00B163DB" w:rsidP="0008640F">
      <w:pPr>
        <w:pStyle w:val="Heading5"/>
        <w:rPr>
          <w:rFonts w:asciiTheme="majorHAnsi" w:eastAsia="Calibri" w:hAnsiTheme="majorHAnsi"/>
        </w:rPr>
      </w:pPr>
      <w:r w:rsidRPr="00301DAD">
        <w:rPr>
          <w:rFonts w:asciiTheme="majorHAnsi" w:hAnsiTheme="majorHAnsi"/>
        </w:rPr>
        <w:br w:type="page"/>
      </w:r>
      <w:bookmarkStart w:id="127" w:name="_Toc281574610"/>
      <w:bookmarkStart w:id="128" w:name="_Toc283808054"/>
      <w:bookmarkStart w:id="129" w:name="_Toc373091336"/>
      <w:bookmarkStart w:id="130" w:name="_Toc378759558"/>
      <w:bookmarkStart w:id="131" w:name="_Toc383875990"/>
      <w:r w:rsidR="00821103" w:rsidRPr="00301DAD">
        <w:rPr>
          <w:rFonts w:asciiTheme="majorHAnsi" w:eastAsia="Calibri" w:hAnsiTheme="majorHAnsi"/>
        </w:rPr>
        <w:t xml:space="preserve">C1.1.3.9 </w:t>
      </w:r>
      <w:r w:rsidRPr="00301DAD">
        <w:rPr>
          <w:rFonts w:asciiTheme="majorHAnsi" w:eastAsia="Calibri" w:hAnsiTheme="majorHAnsi"/>
        </w:rPr>
        <w:t>Proportion of infants protected at birth against neonatal tetanus</w:t>
      </w:r>
      <w:bookmarkEnd w:id="127"/>
      <w:bookmarkEnd w:id="128"/>
      <w:bookmarkEnd w:id="129"/>
      <w:bookmarkEnd w:id="130"/>
      <w:bookmarkEnd w:id="131"/>
    </w:p>
    <w:p w14:paraId="35BD316D" w14:textId="77777777" w:rsidR="00D72DE0" w:rsidRPr="00301DAD" w:rsidRDefault="00D72DE0" w:rsidP="00C9779A">
      <w:pPr>
        <w:shd w:val="clear" w:color="auto" w:fill="FFFFFF"/>
        <w:rPr>
          <w:rFonts w:asciiTheme="majorHAnsi" w:hAnsiTheme="majorHAnsi"/>
        </w:rPr>
      </w:pPr>
    </w:p>
    <w:tbl>
      <w:tblPr>
        <w:tblW w:w="5405"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2"/>
        <w:gridCol w:w="1142"/>
        <w:gridCol w:w="1403"/>
        <w:gridCol w:w="1053"/>
        <w:gridCol w:w="1142"/>
        <w:gridCol w:w="1203"/>
        <w:gridCol w:w="699"/>
        <w:gridCol w:w="475"/>
        <w:gridCol w:w="1148"/>
      </w:tblGrid>
      <w:tr w:rsidR="00B163DB" w:rsidRPr="005B7FF8" w14:paraId="6AADF6A3" w14:textId="77777777" w:rsidTr="006749DE">
        <w:trPr>
          <w:cantSplit/>
          <w:trHeight w:val="486"/>
        </w:trPr>
        <w:tc>
          <w:tcPr>
            <w:tcW w:w="911" w:type="pct"/>
            <w:shd w:val="clear" w:color="auto" w:fill="FFFFFF"/>
          </w:tcPr>
          <w:p w14:paraId="361DF9D1"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89" w:type="pct"/>
            <w:gridSpan w:val="8"/>
            <w:shd w:val="clear" w:color="auto" w:fill="FFFFFF"/>
          </w:tcPr>
          <w:p w14:paraId="37058AE3" w14:textId="77777777" w:rsidR="00B163DB" w:rsidRPr="00301DAD" w:rsidRDefault="00B163DB" w:rsidP="00C9779A">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sz w:val="24"/>
                <w:szCs w:val="24"/>
              </w:rPr>
              <w:t>Proportion of infants who were protected from neonatal tetanus (NNT) by the immunization of their mothers with tetanus toxoid.</w:t>
            </w:r>
          </w:p>
        </w:tc>
      </w:tr>
      <w:tr w:rsidR="00B163DB" w:rsidRPr="005B7FF8" w14:paraId="643569C6" w14:textId="77777777" w:rsidTr="006749DE">
        <w:trPr>
          <w:cantSplit/>
          <w:trHeight w:val="233"/>
        </w:trPr>
        <w:tc>
          <w:tcPr>
            <w:tcW w:w="911" w:type="pct"/>
            <w:vMerge w:val="restart"/>
            <w:shd w:val="clear" w:color="auto" w:fill="FFFFFF"/>
          </w:tcPr>
          <w:p w14:paraId="2EDBB2B1"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286" w:type="pct"/>
            <w:gridSpan w:val="6"/>
            <w:shd w:val="clear" w:color="auto" w:fill="FFFFFF"/>
          </w:tcPr>
          <w:p w14:paraId="3D630439"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Number of Infants whose mothers had protective doses of TT</w:t>
            </w:r>
          </w:p>
        </w:tc>
        <w:tc>
          <w:tcPr>
            <w:tcW w:w="802" w:type="pct"/>
            <w:gridSpan w:val="2"/>
            <w:vMerge w:val="restart"/>
            <w:shd w:val="clear" w:color="auto" w:fill="FFFFFF"/>
            <w:vAlign w:val="center"/>
          </w:tcPr>
          <w:p w14:paraId="1AA5C2F8"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1C08F990" w14:textId="77777777" w:rsidTr="006749DE">
        <w:trPr>
          <w:cantSplit/>
          <w:trHeight w:val="108"/>
        </w:trPr>
        <w:tc>
          <w:tcPr>
            <w:tcW w:w="911" w:type="pct"/>
            <w:vMerge/>
            <w:shd w:val="clear" w:color="auto" w:fill="FFFFFF"/>
          </w:tcPr>
          <w:p w14:paraId="7027CE48" w14:textId="77777777" w:rsidR="00B163DB" w:rsidRPr="00301DAD" w:rsidRDefault="00B163DB" w:rsidP="00C9779A">
            <w:pPr>
              <w:keepNext/>
              <w:shd w:val="clear" w:color="auto" w:fill="FFFFFF"/>
              <w:spacing w:after="0"/>
              <w:rPr>
                <w:rFonts w:asciiTheme="majorHAnsi" w:hAnsiTheme="majorHAnsi"/>
                <w:sz w:val="24"/>
                <w:szCs w:val="24"/>
              </w:rPr>
            </w:pPr>
          </w:p>
        </w:tc>
        <w:tc>
          <w:tcPr>
            <w:tcW w:w="3286" w:type="pct"/>
            <w:gridSpan w:val="6"/>
            <w:shd w:val="clear" w:color="auto" w:fill="FFFFFF"/>
          </w:tcPr>
          <w:p w14:paraId="42219BF0"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Estimated number of live births</w:t>
            </w:r>
          </w:p>
        </w:tc>
        <w:tc>
          <w:tcPr>
            <w:tcW w:w="802" w:type="pct"/>
            <w:gridSpan w:val="2"/>
            <w:vMerge/>
            <w:shd w:val="clear" w:color="auto" w:fill="FFFFFF"/>
          </w:tcPr>
          <w:p w14:paraId="1E6822BA"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73378EB2" w14:textId="77777777" w:rsidTr="006749DE">
        <w:trPr>
          <w:cantSplit/>
          <w:trHeight w:val="3077"/>
        </w:trPr>
        <w:tc>
          <w:tcPr>
            <w:tcW w:w="911" w:type="pct"/>
            <w:shd w:val="clear" w:color="auto" w:fill="FFFFFF"/>
          </w:tcPr>
          <w:p w14:paraId="1F5AC170"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89" w:type="pct"/>
            <w:gridSpan w:val="8"/>
            <w:shd w:val="clear" w:color="auto" w:fill="FFFFFF"/>
          </w:tcPr>
          <w:p w14:paraId="77BB9B09" w14:textId="77777777" w:rsidR="00B163DB" w:rsidRPr="00301DAD" w:rsidRDefault="00B163DB" w:rsidP="00917A4D">
            <w:pPr>
              <w:pStyle w:val="FootnoteText"/>
              <w:shd w:val="clear" w:color="auto" w:fill="FFFFFF"/>
              <w:spacing w:before="100" w:beforeAutospacing="1" w:afterAutospacing="1" w:line="276" w:lineRule="auto"/>
              <w:jc w:val="right"/>
              <w:textAlignment w:val="center"/>
              <w:rPr>
                <w:rFonts w:asciiTheme="majorHAnsi" w:eastAsia="Calibri" w:hAnsiTheme="majorHAnsi"/>
                <w:sz w:val="24"/>
                <w:szCs w:val="24"/>
              </w:rPr>
            </w:pPr>
            <w:r w:rsidRPr="00301DAD">
              <w:rPr>
                <w:rFonts w:asciiTheme="majorHAnsi" w:eastAsia="Calibri" w:hAnsiTheme="majorHAnsi"/>
                <w:sz w:val="24"/>
                <w:szCs w:val="24"/>
              </w:rPr>
              <w:t>TT immunization for pregnant women is a proven strategy for achieving the goal of eliminating neonatal tetanus.  In the past, coverage of TT2+ doses for pregnant women was used to monitor implementation of this strategy.  In keeping with global EPI standards and recommendations, the Ethiopia</w:t>
            </w:r>
            <w:r w:rsidR="00917A4D" w:rsidRPr="00301DAD">
              <w:rPr>
                <w:rFonts w:asciiTheme="majorHAnsi" w:eastAsia="Calibri" w:hAnsiTheme="majorHAnsi"/>
                <w:sz w:val="24"/>
                <w:szCs w:val="24"/>
              </w:rPr>
              <w:t>n</w:t>
            </w:r>
            <w:r w:rsidRPr="00301DAD">
              <w:rPr>
                <w:rFonts w:asciiTheme="majorHAnsi" w:eastAsia="Calibri" w:hAnsiTheme="majorHAnsi"/>
                <w:sz w:val="24"/>
                <w:szCs w:val="24"/>
              </w:rPr>
              <w:t xml:space="preserve"> EPI uses PAB as its NNT prevention indicator. This indicator measures the percentage of infants who were protected from NNT at birth by the immunization of their mothers with TT before birth. Protection at birth is estimated by asking mothers about their TT immunization history when they bring an infant for pentavalent 1 immunization.  The best way to measure this indicator is during the first visit of the infant for its </w:t>
            </w:r>
            <w:r w:rsidR="00917A4D" w:rsidRPr="00301DAD">
              <w:rPr>
                <w:rFonts w:asciiTheme="majorHAnsi" w:eastAsia="Calibri" w:hAnsiTheme="majorHAnsi"/>
                <w:sz w:val="24"/>
                <w:szCs w:val="24"/>
              </w:rPr>
              <w:t xml:space="preserve">penta 1 </w:t>
            </w:r>
            <w:r w:rsidRPr="00301DAD">
              <w:rPr>
                <w:rFonts w:asciiTheme="majorHAnsi" w:eastAsia="Calibri" w:hAnsiTheme="majorHAnsi"/>
                <w:sz w:val="24"/>
                <w:szCs w:val="24"/>
              </w:rPr>
              <w:t>dose. Ask the mother accompanying the infant if she has</w:t>
            </w:r>
            <w:r w:rsidR="00917A4D" w:rsidRPr="00301DAD">
              <w:rPr>
                <w:rFonts w:asciiTheme="majorHAnsi" w:eastAsia="Calibri" w:hAnsiTheme="majorHAnsi"/>
                <w:sz w:val="24"/>
                <w:szCs w:val="24"/>
              </w:rPr>
              <w:t xml:space="preserve"> had</w:t>
            </w:r>
            <w:r w:rsidRPr="00301DAD">
              <w:rPr>
                <w:rFonts w:asciiTheme="majorHAnsi" w:eastAsia="Calibri" w:hAnsiTheme="majorHAnsi"/>
                <w:sz w:val="24"/>
                <w:szCs w:val="24"/>
              </w:rPr>
              <w:t xml:space="preserve"> a TT record card. If she has not, ask if she can remember receiving doses of TT during pregnancy. You can consider that the infant was protected from </w:t>
            </w:r>
            <w:r w:rsidR="00FC0DF3" w:rsidRPr="00301DAD">
              <w:rPr>
                <w:rFonts w:asciiTheme="majorHAnsi" w:eastAsia="Calibri" w:hAnsiTheme="majorHAnsi"/>
                <w:sz w:val="24"/>
                <w:szCs w:val="24"/>
              </w:rPr>
              <w:t>N</w:t>
            </w:r>
            <w:r w:rsidRPr="00301DAD">
              <w:rPr>
                <w:rFonts w:asciiTheme="majorHAnsi" w:eastAsia="Calibri" w:hAnsiTheme="majorHAnsi"/>
                <w:sz w:val="24"/>
                <w:szCs w:val="24"/>
              </w:rPr>
              <w:t xml:space="preserve">NT at its birth (PAB) if the mother has received: Two doses of TT during the recent pregnancy or at least three doses of TT in the past. </w:t>
            </w:r>
          </w:p>
        </w:tc>
      </w:tr>
      <w:tr w:rsidR="00B163DB" w:rsidRPr="005B7FF8" w14:paraId="195A91FA" w14:textId="77777777" w:rsidTr="006749DE">
        <w:trPr>
          <w:cantSplit/>
          <w:trHeight w:val="233"/>
        </w:trPr>
        <w:tc>
          <w:tcPr>
            <w:tcW w:w="911" w:type="pct"/>
            <w:shd w:val="clear" w:color="auto" w:fill="FFFFFF"/>
          </w:tcPr>
          <w:p w14:paraId="356A2831"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89" w:type="pct"/>
            <w:gridSpan w:val="8"/>
            <w:shd w:val="clear" w:color="auto" w:fill="FFFFFF"/>
          </w:tcPr>
          <w:p w14:paraId="4494BE6F"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None</w:t>
            </w:r>
          </w:p>
        </w:tc>
      </w:tr>
      <w:tr w:rsidR="00B163DB" w:rsidRPr="005B7FF8" w14:paraId="0326B135" w14:textId="77777777" w:rsidTr="006749DE">
        <w:trPr>
          <w:cantSplit/>
          <w:trHeight w:val="45"/>
        </w:trPr>
        <w:tc>
          <w:tcPr>
            <w:tcW w:w="911" w:type="pct"/>
            <w:shd w:val="clear" w:color="auto" w:fill="FFFFFF"/>
          </w:tcPr>
          <w:p w14:paraId="429EDBA4"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89" w:type="pct"/>
            <w:gridSpan w:val="8"/>
            <w:shd w:val="clear" w:color="auto" w:fill="FFFFFF"/>
          </w:tcPr>
          <w:p w14:paraId="635D08C7" w14:textId="77777777" w:rsidR="00B163DB" w:rsidRPr="00301DAD" w:rsidRDefault="0057562A" w:rsidP="00917A4D">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Service delivery tally (for HP), Immunization register </w:t>
            </w:r>
            <w:r w:rsidR="00B163DB" w:rsidRPr="00301DAD">
              <w:rPr>
                <w:rFonts w:asciiTheme="majorHAnsi" w:hAnsiTheme="majorHAnsi"/>
                <w:sz w:val="24"/>
                <w:szCs w:val="24"/>
              </w:rPr>
              <w:t xml:space="preserve">and Growth Monitoring register </w:t>
            </w:r>
          </w:p>
        </w:tc>
      </w:tr>
      <w:tr w:rsidR="006749DE" w:rsidRPr="005B7FF8" w14:paraId="1BE33128" w14:textId="77777777" w:rsidTr="006749DE">
        <w:trPr>
          <w:cantSplit/>
          <w:trHeight w:val="40"/>
        </w:trPr>
        <w:tc>
          <w:tcPr>
            <w:tcW w:w="911" w:type="pct"/>
            <w:vMerge w:val="restart"/>
            <w:shd w:val="clear" w:color="auto" w:fill="FFFFFF"/>
          </w:tcPr>
          <w:p w14:paraId="7E68FBD7"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65" w:type="pct"/>
            <w:shd w:val="clear" w:color="auto" w:fill="FFFFFF"/>
          </w:tcPr>
          <w:p w14:paraId="1C927327"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94" w:type="pct"/>
            <w:shd w:val="clear" w:color="auto" w:fill="FFFFFF"/>
          </w:tcPr>
          <w:p w14:paraId="395855F1"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21" w:type="pct"/>
            <w:shd w:val="clear" w:color="auto" w:fill="FFFFFF"/>
          </w:tcPr>
          <w:p w14:paraId="0CE5CFE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65" w:type="pct"/>
            <w:shd w:val="clear" w:color="auto" w:fill="FFFFFF"/>
          </w:tcPr>
          <w:p w14:paraId="6766749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95" w:type="pct"/>
            <w:shd w:val="clear" w:color="auto" w:fill="FFFFFF"/>
          </w:tcPr>
          <w:p w14:paraId="609489B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81" w:type="pct"/>
            <w:gridSpan w:val="2"/>
            <w:shd w:val="clear" w:color="auto" w:fill="FFFFFF"/>
          </w:tcPr>
          <w:p w14:paraId="3D752EA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67" w:type="pct"/>
            <w:shd w:val="clear" w:color="auto" w:fill="FFFFFF"/>
          </w:tcPr>
          <w:p w14:paraId="538B23A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58136D" w:rsidRPr="005B7FF8" w14:paraId="1A1CE7FE" w14:textId="77777777" w:rsidTr="006749DE">
        <w:trPr>
          <w:cantSplit/>
          <w:trHeight w:val="45"/>
        </w:trPr>
        <w:tc>
          <w:tcPr>
            <w:tcW w:w="911" w:type="pct"/>
            <w:vMerge/>
            <w:shd w:val="clear" w:color="auto" w:fill="FFFFFF"/>
          </w:tcPr>
          <w:p w14:paraId="75E1988E" w14:textId="77777777" w:rsidR="00B163DB" w:rsidRPr="00301DAD" w:rsidRDefault="00B163DB" w:rsidP="00C9779A">
            <w:pPr>
              <w:keepNext/>
              <w:shd w:val="clear" w:color="auto" w:fill="FFFFFF"/>
              <w:spacing w:after="0"/>
              <w:rPr>
                <w:rFonts w:asciiTheme="majorHAnsi" w:hAnsiTheme="majorHAnsi"/>
                <w:sz w:val="24"/>
                <w:szCs w:val="24"/>
              </w:rPr>
            </w:pPr>
          </w:p>
        </w:tc>
        <w:tc>
          <w:tcPr>
            <w:tcW w:w="565" w:type="pct"/>
            <w:shd w:val="clear" w:color="auto" w:fill="FFFFFF"/>
          </w:tcPr>
          <w:p w14:paraId="6AA6754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94" w:type="pct"/>
            <w:shd w:val="clear" w:color="auto" w:fill="FFFFFF"/>
          </w:tcPr>
          <w:p w14:paraId="0EEECC3D"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21" w:type="pct"/>
            <w:shd w:val="clear" w:color="auto" w:fill="FFFFFF"/>
          </w:tcPr>
          <w:p w14:paraId="7A1DFBA6"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65" w:type="pct"/>
            <w:shd w:val="clear" w:color="auto" w:fill="FFFFFF"/>
          </w:tcPr>
          <w:p w14:paraId="6B4C180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95" w:type="pct"/>
            <w:shd w:val="clear" w:color="auto" w:fill="FFFFFF"/>
          </w:tcPr>
          <w:p w14:paraId="6143713A"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81" w:type="pct"/>
            <w:gridSpan w:val="2"/>
            <w:shd w:val="clear" w:color="auto" w:fill="FFFFFF"/>
          </w:tcPr>
          <w:p w14:paraId="735BBB6C"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67" w:type="pct"/>
            <w:shd w:val="clear" w:color="auto" w:fill="FFFFFF"/>
          </w:tcPr>
          <w:p w14:paraId="21321A05" w14:textId="77777777" w:rsidR="00B163DB" w:rsidRPr="00301DAD" w:rsidRDefault="00B163DB"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61FCBB43" w14:textId="77777777" w:rsidR="00331521" w:rsidRPr="00301DAD" w:rsidRDefault="00331521" w:rsidP="00C9779A">
      <w:pPr>
        <w:shd w:val="clear" w:color="auto" w:fill="FFFFFF"/>
        <w:spacing w:after="0"/>
        <w:jc w:val="both"/>
        <w:rPr>
          <w:rFonts w:asciiTheme="majorHAnsi" w:hAnsiTheme="majorHAnsi"/>
          <w:sz w:val="24"/>
          <w:szCs w:val="24"/>
        </w:rPr>
      </w:pPr>
    </w:p>
    <w:p w14:paraId="37A8D7D3" w14:textId="77777777" w:rsidR="00B163DB" w:rsidRPr="00301DAD" w:rsidRDefault="00331521" w:rsidP="00C9779A">
      <w:pPr>
        <w:shd w:val="clear" w:color="auto" w:fill="FFFFFF"/>
        <w:spacing w:after="0"/>
        <w:jc w:val="both"/>
        <w:rPr>
          <w:rFonts w:asciiTheme="majorHAnsi" w:hAnsiTheme="majorHAnsi"/>
          <w:sz w:val="24"/>
          <w:szCs w:val="24"/>
        </w:rPr>
      </w:pPr>
      <w:r w:rsidRPr="00301DAD">
        <w:rPr>
          <w:rFonts w:asciiTheme="majorHAnsi" w:hAnsiTheme="majorHAnsi"/>
          <w:sz w:val="24"/>
          <w:szCs w:val="24"/>
        </w:rPr>
        <w:br w:type="page"/>
      </w:r>
    </w:p>
    <w:p w14:paraId="636C955D" w14:textId="77777777" w:rsidR="00B163DB" w:rsidRPr="00301DAD" w:rsidRDefault="00821103" w:rsidP="0008640F">
      <w:pPr>
        <w:pStyle w:val="Heading5"/>
        <w:rPr>
          <w:rFonts w:asciiTheme="majorHAnsi" w:eastAsia="Calibri" w:hAnsiTheme="majorHAnsi"/>
        </w:rPr>
      </w:pPr>
      <w:bookmarkStart w:id="132" w:name="_Toc281574611"/>
      <w:bookmarkStart w:id="133" w:name="_Toc283808056"/>
      <w:bookmarkStart w:id="134" w:name="_Toc373091337"/>
      <w:bookmarkStart w:id="135" w:name="_Toc378759559"/>
      <w:bookmarkStart w:id="136" w:name="_Toc383875991"/>
      <w:r w:rsidRPr="00301DAD">
        <w:rPr>
          <w:rFonts w:asciiTheme="majorHAnsi" w:eastAsia="Calibri" w:hAnsiTheme="majorHAnsi"/>
        </w:rPr>
        <w:t xml:space="preserve">C1.1.3.10 </w:t>
      </w:r>
      <w:r w:rsidR="00B163DB" w:rsidRPr="00301DAD">
        <w:rPr>
          <w:rFonts w:asciiTheme="majorHAnsi" w:eastAsia="Calibri" w:hAnsiTheme="majorHAnsi"/>
        </w:rPr>
        <w:t>Vaccine wastage rate</w:t>
      </w:r>
      <w:bookmarkEnd w:id="132"/>
      <w:bookmarkEnd w:id="133"/>
      <w:bookmarkEnd w:id="134"/>
      <w:bookmarkEnd w:id="135"/>
      <w:bookmarkEnd w:id="136"/>
    </w:p>
    <w:tbl>
      <w:tblPr>
        <w:tblW w:w="5311"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57"/>
        <w:gridCol w:w="1144"/>
        <w:gridCol w:w="1402"/>
        <w:gridCol w:w="173"/>
        <w:gridCol w:w="967"/>
        <w:gridCol w:w="1146"/>
        <w:gridCol w:w="1106"/>
        <w:gridCol w:w="85"/>
        <w:gridCol w:w="1093"/>
        <w:gridCol w:w="1059"/>
      </w:tblGrid>
      <w:tr w:rsidR="00B163DB" w:rsidRPr="005B7FF8" w14:paraId="65D46221" w14:textId="77777777" w:rsidTr="00080D1E">
        <w:trPr>
          <w:cantSplit/>
          <w:trHeight w:val="558"/>
        </w:trPr>
        <w:tc>
          <w:tcPr>
            <w:tcW w:w="884" w:type="pct"/>
            <w:shd w:val="clear" w:color="auto" w:fill="FFFFFF"/>
          </w:tcPr>
          <w:p w14:paraId="57AAF736"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116" w:type="pct"/>
            <w:gridSpan w:val="9"/>
            <w:shd w:val="clear" w:color="auto" w:fill="FFFFFF"/>
          </w:tcPr>
          <w:p w14:paraId="54DAB812" w14:textId="77777777" w:rsidR="00B163DB" w:rsidRPr="00301DAD" w:rsidRDefault="00DB7EF6" w:rsidP="003443A5">
            <w:pPr>
              <w:rPr>
                <w:rFonts w:asciiTheme="majorHAnsi" w:hAnsiTheme="majorHAnsi"/>
                <w:sz w:val="24"/>
                <w:szCs w:val="24"/>
              </w:rPr>
            </w:pPr>
            <w:r w:rsidRPr="00301DAD">
              <w:rPr>
                <w:rFonts w:asciiTheme="majorHAnsi" w:hAnsiTheme="majorHAnsi"/>
                <w:sz w:val="24"/>
                <w:szCs w:val="24"/>
              </w:rPr>
              <w:t xml:space="preserve">Proportion of vaccine doses opened but not consumed during the delivery of immunization service to children.   </w:t>
            </w:r>
          </w:p>
        </w:tc>
      </w:tr>
      <w:tr w:rsidR="00B163DB" w:rsidRPr="005B7FF8" w14:paraId="26C0936A" w14:textId="77777777" w:rsidTr="00080D1E">
        <w:trPr>
          <w:cantSplit/>
          <w:trHeight w:val="267"/>
        </w:trPr>
        <w:tc>
          <w:tcPr>
            <w:tcW w:w="884" w:type="pct"/>
            <w:vMerge w:val="restart"/>
            <w:shd w:val="clear" w:color="auto" w:fill="FFFFFF"/>
          </w:tcPr>
          <w:p w14:paraId="1FC572CB"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4116" w:type="pct"/>
            <w:gridSpan w:val="9"/>
            <w:shd w:val="clear" w:color="auto" w:fill="FFFFFF"/>
          </w:tcPr>
          <w:p w14:paraId="74D19150"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Vaccine Wastage Rate = 100 – Vaccine usage Rate</w:t>
            </w:r>
          </w:p>
        </w:tc>
      </w:tr>
      <w:tr w:rsidR="00B163DB" w:rsidRPr="005B7FF8" w14:paraId="046A5E1B" w14:textId="77777777" w:rsidTr="00080D1E">
        <w:trPr>
          <w:cantSplit/>
          <w:trHeight w:val="124"/>
        </w:trPr>
        <w:tc>
          <w:tcPr>
            <w:tcW w:w="884" w:type="pct"/>
            <w:vMerge/>
            <w:shd w:val="clear" w:color="auto" w:fill="FFFFFF"/>
          </w:tcPr>
          <w:p w14:paraId="44E40BF8" w14:textId="77777777" w:rsidR="00B163DB" w:rsidRPr="00301DAD" w:rsidRDefault="00B163DB" w:rsidP="00C9779A">
            <w:pPr>
              <w:keepNext/>
              <w:shd w:val="clear" w:color="auto" w:fill="FFFFFF"/>
              <w:spacing w:after="0"/>
              <w:rPr>
                <w:rFonts w:asciiTheme="majorHAnsi" w:hAnsiTheme="majorHAnsi"/>
                <w:sz w:val="24"/>
                <w:szCs w:val="24"/>
              </w:rPr>
            </w:pPr>
          </w:p>
        </w:tc>
        <w:tc>
          <w:tcPr>
            <w:tcW w:w="1369" w:type="pct"/>
            <w:gridSpan w:val="3"/>
            <w:vMerge w:val="restart"/>
            <w:shd w:val="clear" w:color="auto" w:fill="FFFFFF"/>
            <w:vAlign w:val="center"/>
          </w:tcPr>
          <w:p w14:paraId="7BAC075A"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Vaccine Usage Rate =</w:t>
            </w:r>
          </w:p>
        </w:tc>
        <w:tc>
          <w:tcPr>
            <w:tcW w:w="1664" w:type="pct"/>
            <w:gridSpan w:val="4"/>
            <w:shd w:val="clear" w:color="auto" w:fill="FFFFFF"/>
          </w:tcPr>
          <w:p w14:paraId="11A2F4DE"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Number of Doses Given</w:t>
            </w:r>
          </w:p>
        </w:tc>
        <w:tc>
          <w:tcPr>
            <w:tcW w:w="1083" w:type="pct"/>
            <w:gridSpan w:val="2"/>
            <w:vMerge w:val="restart"/>
            <w:shd w:val="clear" w:color="auto" w:fill="FFFFFF"/>
            <w:vAlign w:val="center"/>
          </w:tcPr>
          <w:p w14:paraId="3398B527" w14:textId="77777777" w:rsidR="00B163DB" w:rsidRPr="00301DAD" w:rsidRDefault="00B163DB" w:rsidP="00C9779A">
            <w:pPr>
              <w:keepNext/>
              <w:shd w:val="clear" w:color="auto" w:fill="FFFFFF"/>
              <w:spacing w:after="0"/>
              <w:jc w:val="both"/>
              <w:rPr>
                <w:rFonts w:asciiTheme="majorHAnsi" w:hAnsiTheme="majorHAnsi"/>
                <w:i/>
                <w:sz w:val="24"/>
                <w:szCs w:val="24"/>
              </w:rPr>
            </w:pPr>
            <w:r w:rsidRPr="00301DAD">
              <w:rPr>
                <w:rFonts w:asciiTheme="majorHAnsi" w:hAnsiTheme="majorHAnsi"/>
                <w:i/>
                <w:sz w:val="24"/>
                <w:szCs w:val="24"/>
              </w:rPr>
              <w:t>X 100</w:t>
            </w:r>
          </w:p>
        </w:tc>
      </w:tr>
      <w:tr w:rsidR="00B163DB" w:rsidRPr="005B7FF8" w14:paraId="42D3CEBE" w14:textId="77777777" w:rsidTr="00080D1E">
        <w:trPr>
          <w:cantSplit/>
          <w:trHeight w:val="124"/>
        </w:trPr>
        <w:tc>
          <w:tcPr>
            <w:tcW w:w="884" w:type="pct"/>
            <w:vMerge/>
            <w:shd w:val="clear" w:color="auto" w:fill="FFFFFF"/>
          </w:tcPr>
          <w:p w14:paraId="7FA8E97A" w14:textId="77777777" w:rsidR="00B163DB" w:rsidRPr="00301DAD" w:rsidRDefault="00B163DB" w:rsidP="00C9779A">
            <w:pPr>
              <w:keepNext/>
              <w:shd w:val="clear" w:color="auto" w:fill="FFFFFF"/>
              <w:spacing w:after="0"/>
              <w:rPr>
                <w:rFonts w:asciiTheme="majorHAnsi" w:hAnsiTheme="majorHAnsi"/>
                <w:sz w:val="24"/>
                <w:szCs w:val="24"/>
              </w:rPr>
            </w:pPr>
          </w:p>
        </w:tc>
        <w:tc>
          <w:tcPr>
            <w:tcW w:w="1369" w:type="pct"/>
            <w:gridSpan w:val="3"/>
            <w:vMerge/>
            <w:shd w:val="clear" w:color="auto" w:fill="FFFFFF"/>
          </w:tcPr>
          <w:p w14:paraId="0E11EBF4" w14:textId="77777777" w:rsidR="00B163DB" w:rsidRPr="00301DAD" w:rsidRDefault="00B163DB" w:rsidP="00C9779A">
            <w:pPr>
              <w:keepNext/>
              <w:shd w:val="clear" w:color="auto" w:fill="FFFFFF"/>
              <w:spacing w:after="0"/>
              <w:jc w:val="center"/>
              <w:rPr>
                <w:rFonts w:asciiTheme="majorHAnsi" w:hAnsiTheme="majorHAnsi"/>
                <w:i/>
                <w:sz w:val="24"/>
                <w:szCs w:val="24"/>
              </w:rPr>
            </w:pPr>
          </w:p>
        </w:tc>
        <w:tc>
          <w:tcPr>
            <w:tcW w:w="1664" w:type="pct"/>
            <w:gridSpan w:val="4"/>
            <w:shd w:val="clear" w:color="auto" w:fill="FFFFFF"/>
          </w:tcPr>
          <w:p w14:paraId="6095A237"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Doses Opened</w:t>
            </w:r>
          </w:p>
        </w:tc>
        <w:tc>
          <w:tcPr>
            <w:tcW w:w="1083" w:type="pct"/>
            <w:gridSpan w:val="2"/>
            <w:vMerge/>
            <w:shd w:val="clear" w:color="auto" w:fill="FFFFFF"/>
          </w:tcPr>
          <w:p w14:paraId="677D091F"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10955453" w14:textId="77777777" w:rsidTr="00080D1E">
        <w:trPr>
          <w:cantSplit/>
          <w:trHeight w:val="124"/>
        </w:trPr>
        <w:tc>
          <w:tcPr>
            <w:tcW w:w="884" w:type="pct"/>
            <w:vMerge/>
            <w:shd w:val="clear" w:color="auto" w:fill="FFFFFF"/>
          </w:tcPr>
          <w:p w14:paraId="52AF18C1" w14:textId="77777777" w:rsidR="00B163DB" w:rsidRPr="00301DAD" w:rsidRDefault="00B163DB" w:rsidP="00C9779A">
            <w:pPr>
              <w:keepNext/>
              <w:shd w:val="clear" w:color="auto" w:fill="FFFFFF"/>
              <w:spacing w:after="0"/>
              <w:rPr>
                <w:rFonts w:asciiTheme="majorHAnsi" w:hAnsiTheme="majorHAnsi"/>
                <w:sz w:val="24"/>
                <w:szCs w:val="24"/>
              </w:rPr>
            </w:pPr>
          </w:p>
        </w:tc>
        <w:tc>
          <w:tcPr>
            <w:tcW w:w="4116" w:type="pct"/>
            <w:gridSpan w:val="9"/>
            <w:shd w:val="clear" w:color="auto" w:fill="FFFFFF"/>
          </w:tcPr>
          <w:p w14:paraId="225573C4"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sz w:val="24"/>
                <w:szCs w:val="28"/>
              </w:rPr>
            </w:pPr>
            <w:r w:rsidRPr="00301DAD">
              <w:rPr>
                <w:rFonts w:asciiTheme="majorHAnsi" w:hAnsiTheme="majorHAnsi"/>
                <w:sz w:val="24"/>
                <w:szCs w:val="28"/>
              </w:rPr>
              <w:t>Doses opened = Sum of all doses in all vials opened. ( Note: the same vaccine may be packaged in different size vials)</w:t>
            </w:r>
          </w:p>
          <w:p w14:paraId="4346DCE7" w14:textId="77777777" w:rsidR="00655A8B" w:rsidRPr="00301DAD" w:rsidRDefault="00655A8B" w:rsidP="00655A8B">
            <w:pPr>
              <w:keepNext/>
              <w:shd w:val="clear" w:color="auto" w:fill="FFFFFF"/>
              <w:spacing w:after="0"/>
              <w:jc w:val="both"/>
              <w:rPr>
                <w:rFonts w:asciiTheme="majorHAnsi" w:hAnsiTheme="majorHAnsi"/>
                <w:sz w:val="24"/>
                <w:szCs w:val="24"/>
              </w:rPr>
            </w:pPr>
            <w:r w:rsidRPr="00301DAD">
              <w:rPr>
                <w:rFonts w:asciiTheme="majorHAnsi" w:hAnsiTheme="majorHAnsi"/>
                <w:sz w:val="24"/>
                <w:szCs w:val="28"/>
              </w:rPr>
              <w:t>NOTE: Vaccine wastage rate for each specific vaccine should be calculated separately.</w:t>
            </w:r>
          </w:p>
        </w:tc>
      </w:tr>
      <w:tr w:rsidR="00B163DB" w:rsidRPr="005B7FF8" w14:paraId="79408010" w14:textId="77777777" w:rsidTr="00080D1E">
        <w:trPr>
          <w:cantSplit/>
          <w:trHeight w:val="1349"/>
        </w:trPr>
        <w:tc>
          <w:tcPr>
            <w:tcW w:w="884" w:type="pct"/>
            <w:shd w:val="clear" w:color="auto" w:fill="FFFFFF"/>
          </w:tcPr>
          <w:p w14:paraId="4BD0B5CA"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116" w:type="pct"/>
            <w:gridSpan w:val="9"/>
            <w:shd w:val="clear" w:color="auto" w:fill="FFFFFF"/>
          </w:tcPr>
          <w:p w14:paraId="20DAE4B8" w14:textId="77777777" w:rsidR="00B163DB" w:rsidRPr="00301DAD" w:rsidRDefault="00DB7EF6" w:rsidP="003443A5">
            <w:pPr>
              <w:shd w:val="clear" w:color="4BACC6" w:fill="FFFFFF"/>
              <w:spacing w:before="100" w:beforeAutospacing="1" w:afterAutospacing="1"/>
              <w:jc w:val="right"/>
              <w:textAlignment w:val="center"/>
              <w:rPr>
                <w:rFonts w:asciiTheme="majorHAnsi" w:hAnsiTheme="majorHAnsi"/>
                <w:sz w:val="18"/>
              </w:rPr>
            </w:pPr>
            <w:r w:rsidRPr="00301DAD">
              <w:rPr>
                <w:rFonts w:asciiTheme="majorHAnsi" w:hAnsiTheme="majorHAnsi"/>
                <w:sz w:val="24"/>
                <w:szCs w:val="28"/>
              </w:rPr>
              <w:t xml:space="preserve">Vaccines and their management form a major component of the national immunization </w:t>
            </w:r>
            <w:r w:rsidR="00E1496B">
              <w:rPr>
                <w:rFonts w:asciiTheme="majorHAnsi" w:hAnsiTheme="majorHAnsi"/>
                <w:sz w:val="24"/>
                <w:szCs w:val="28"/>
              </w:rPr>
              <w:t>Program</w:t>
            </w:r>
            <w:r w:rsidRPr="00301DAD">
              <w:rPr>
                <w:rFonts w:asciiTheme="majorHAnsi" w:hAnsiTheme="majorHAnsi"/>
                <w:sz w:val="24"/>
                <w:szCs w:val="28"/>
              </w:rPr>
              <w:t xml:space="preserve">. Regular supply of vaccines and their efficient management is paramount to the success and effectiveness of all immunization </w:t>
            </w:r>
            <w:r w:rsidR="00E1496B">
              <w:rPr>
                <w:rFonts w:asciiTheme="majorHAnsi" w:hAnsiTheme="majorHAnsi"/>
                <w:sz w:val="24"/>
                <w:szCs w:val="28"/>
              </w:rPr>
              <w:t>Program</w:t>
            </w:r>
            <w:r w:rsidRPr="00301DAD">
              <w:rPr>
                <w:rFonts w:asciiTheme="majorHAnsi" w:hAnsiTheme="majorHAnsi"/>
                <w:sz w:val="24"/>
                <w:szCs w:val="28"/>
              </w:rPr>
              <w:t>s.</w:t>
            </w:r>
            <w:r w:rsidRPr="00301DAD">
              <w:rPr>
                <w:rFonts w:asciiTheme="majorHAnsi" w:hAnsiTheme="majorHAnsi"/>
                <w:sz w:val="18"/>
              </w:rPr>
              <w:t xml:space="preserve"> </w:t>
            </w:r>
            <w:r w:rsidR="00B163DB" w:rsidRPr="00301DAD">
              <w:rPr>
                <w:rFonts w:asciiTheme="majorHAnsi" w:hAnsiTheme="majorHAnsi"/>
                <w:sz w:val="24"/>
                <w:szCs w:val="24"/>
              </w:rPr>
              <w:t>The vaccine wastage rate is influenced by several factors that can be controlled by policy.  These include the policy on when to open vials and vial size to be procured.</w:t>
            </w:r>
          </w:p>
          <w:p w14:paraId="0885349F" w14:textId="77777777" w:rsidR="00B163DB" w:rsidRPr="00301DAD" w:rsidRDefault="00B163DB" w:rsidP="00C9779A">
            <w:pPr>
              <w:keepNext/>
              <w:shd w:val="clear" w:color="auto" w:fill="FFFFFF"/>
              <w:spacing w:after="0"/>
              <w:rPr>
                <w:rFonts w:asciiTheme="majorHAnsi" w:hAnsiTheme="majorHAnsi"/>
                <w:i/>
                <w:sz w:val="24"/>
                <w:szCs w:val="24"/>
              </w:rPr>
            </w:pPr>
            <w:r w:rsidRPr="00301DAD">
              <w:rPr>
                <w:rFonts w:asciiTheme="majorHAnsi" w:hAnsiTheme="majorHAnsi"/>
                <w:sz w:val="24"/>
                <w:szCs w:val="24"/>
              </w:rPr>
              <w:t xml:space="preserve">The wastage rate should be monitored for each vaccine, and particularly for the more expensive ones.  The policy in Ethiopia is to provide immunization on demand; this means that vaccine wastage rates may increase and may be difficult to control. </w:t>
            </w:r>
          </w:p>
        </w:tc>
      </w:tr>
      <w:tr w:rsidR="00B163DB" w:rsidRPr="005B7FF8" w14:paraId="5C5D1429" w14:textId="77777777" w:rsidTr="00080D1E">
        <w:trPr>
          <w:cantSplit/>
          <w:trHeight w:val="267"/>
        </w:trPr>
        <w:tc>
          <w:tcPr>
            <w:tcW w:w="884" w:type="pct"/>
            <w:shd w:val="clear" w:color="auto" w:fill="FFFFFF"/>
          </w:tcPr>
          <w:p w14:paraId="3A7DF0E1"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116" w:type="pct"/>
            <w:gridSpan w:val="9"/>
            <w:shd w:val="clear" w:color="auto" w:fill="FFFFFF"/>
          </w:tcPr>
          <w:p w14:paraId="0C8EC660"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None</w:t>
            </w:r>
          </w:p>
        </w:tc>
      </w:tr>
      <w:tr w:rsidR="00B163DB" w:rsidRPr="005B7FF8" w14:paraId="5578BC24" w14:textId="77777777" w:rsidTr="00080D1E">
        <w:trPr>
          <w:cantSplit/>
          <w:trHeight w:val="46"/>
        </w:trPr>
        <w:tc>
          <w:tcPr>
            <w:tcW w:w="884" w:type="pct"/>
            <w:shd w:val="clear" w:color="auto" w:fill="FFFFFF"/>
          </w:tcPr>
          <w:p w14:paraId="79DB4714"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116" w:type="pct"/>
            <w:gridSpan w:val="9"/>
            <w:shd w:val="clear" w:color="auto" w:fill="FFFFFF"/>
          </w:tcPr>
          <w:p w14:paraId="6C42B077" w14:textId="77777777" w:rsidR="00B163DB" w:rsidRPr="00301DAD" w:rsidRDefault="0057562A"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Service delivery tally (for HP), Immunization register </w:t>
            </w:r>
            <w:r w:rsidR="00B163DB" w:rsidRPr="00301DAD">
              <w:rPr>
                <w:rFonts w:asciiTheme="majorHAnsi" w:hAnsiTheme="majorHAnsi"/>
                <w:sz w:val="24"/>
                <w:szCs w:val="24"/>
              </w:rPr>
              <w:t>and EPI logistics records.</w:t>
            </w:r>
          </w:p>
        </w:tc>
      </w:tr>
      <w:tr w:rsidR="006749DE" w:rsidRPr="005B7FF8" w14:paraId="1F3B7EB9" w14:textId="77777777" w:rsidTr="006749DE">
        <w:trPr>
          <w:cantSplit/>
          <w:trHeight w:val="46"/>
        </w:trPr>
        <w:tc>
          <w:tcPr>
            <w:tcW w:w="884" w:type="pct"/>
            <w:vMerge w:val="restart"/>
            <w:shd w:val="clear" w:color="auto" w:fill="FFFFFF"/>
          </w:tcPr>
          <w:p w14:paraId="13D6951C"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76" w:type="pct"/>
            <w:shd w:val="clear" w:color="auto" w:fill="FFFFFF"/>
          </w:tcPr>
          <w:p w14:paraId="2A23197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706" w:type="pct"/>
            <w:shd w:val="clear" w:color="auto" w:fill="FFFFFF"/>
          </w:tcPr>
          <w:p w14:paraId="1F945F8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74" w:type="pct"/>
            <w:gridSpan w:val="2"/>
            <w:shd w:val="clear" w:color="auto" w:fill="FFFFFF"/>
          </w:tcPr>
          <w:p w14:paraId="1A2125C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77" w:type="pct"/>
            <w:shd w:val="clear" w:color="auto" w:fill="FFFFFF"/>
          </w:tcPr>
          <w:p w14:paraId="04B2AFBE"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WorHO</w:t>
            </w:r>
          </w:p>
        </w:tc>
        <w:tc>
          <w:tcPr>
            <w:tcW w:w="557" w:type="pct"/>
            <w:shd w:val="clear" w:color="auto" w:fill="FFFFFF"/>
          </w:tcPr>
          <w:p w14:paraId="560CAFD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93" w:type="pct"/>
            <w:gridSpan w:val="2"/>
            <w:shd w:val="clear" w:color="auto" w:fill="FFFFFF"/>
          </w:tcPr>
          <w:p w14:paraId="3FC29E3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33" w:type="pct"/>
            <w:shd w:val="clear" w:color="auto" w:fill="FFFFFF"/>
          </w:tcPr>
          <w:p w14:paraId="283BF53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58136D" w:rsidRPr="005B7FF8" w14:paraId="581814EC" w14:textId="77777777" w:rsidTr="006749DE">
        <w:trPr>
          <w:cantSplit/>
          <w:trHeight w:val="200"/>
        </w:trPr>
        <w:tc>
          <w:tcPr>
            <w:tcW w:w="884" w:type="pct"/>
            <w:vMerge/>
            <w:shd w:val="clear" w:color="auto" w:fill="FFFFFF"/>
          </w:tcPr>
          <w:p w14:paraId="48795214" w14:textId="77777777" w:rsidR="006513E8" w:rsidRPr="00301DAD" w:rsidRDefault="006513E8" w:rsidP="00C9779A">
            <w:pPr>
              <w:keepNext/>
              <w:shd w:val="clear" w:color="auto" w:fill="FFFFFF"/>
              <w:spacing w:after="0"/>
              <w:rPr>
                <w:rFonts w:asciiTheme="majorHAnsi" w:hAnsiTheme="majorHAnsi"/>
                <w:sz w:val="24"/>
                <w:szCs w:val="24"/>
              </w:rPr>
            </w:pPr>
          </w:p>
        </w:tc>
        <w:tc>
          <w:tcPr>
            <w:tcW w:w="576" w:type="pct"/>
            <w:shd w:val="clear" w:color="auto" w:fill="FFFFFF"/>
          </w:tcPr>
          <w:p w14:paraId="714E9F0E" w14:textId="77777777" w:rsidR="006513E8" w:rsidRPr="00301DAD" w:rsidRDefault="006513E8"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706" w:type="pct"/>
            <w:shd w:val="clear" w:color="auto" w:fill="FFFFFF"/>
          </w:tcPr>
          <w:p w14:paraId="7038DB76" w14:textId="77777777" w:rsidR="006513E8" w:rsidRPr="00301DAD" w:rsidRDefault="006513E8"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74" w:type="pct"/>
            <w:gridSpan w:val="2"/>
            <w:shd w:val="clear" w:color="auto" w:fill="FFFFFF"/>
          </w:tcPr>
          <w:p w14:paraId="504835FA" w14:textId="77777777" w:rsidR="006513E8" w:rsidRPr="00301DAD" w:rsidRDefault="006513E8"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77" w:type="pct"/>
            <w:shd w:val="clear" w:color="auto" w:fill="FFFFFF"/>
          </w:tcPr>
          <w:p w14:paraId="7D4B9840" w14:textId="77777777" w:rsidR="006513E8" w:rsidRPr="00301DAD" w:rsidRDefault="006513E8"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57" w:type="pct"/>
            <w:shd w:val="clear" w:color="auto" w:fill="FFFFFF"/>
          </w:tcPr>
          <w:p w14:paraId="581CC6AF" w14:textId="77777777" w:rsidR="006513E8" w:rsidRPr="00301DAD" w:rsidRDefault="006513E8"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93" w:type="pct"/>
            <w:gridSpan w:val="2"/>
            <w:shd w:val="clear" w:color="auto" w:fill="FFFFFF"/>
          </w:tcPr>
          <w:p w14:paraId="62FF1617" w14:textId="77777777" w:rsidR="006513E8" w:rsidRPr="00301DAD" w:rsidRDefault="006513E8"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33" w:type="pct"/>
            <w:shd w:val="clear" w:color="auto" w:fill="FFFFFF"/>
          </w:tcPr>
          <w:p w14:paraId="6EFF6D7C" w14:textId="77777777" w:rsidR="006513E8" w:rsidRPr="00301DAD" w:rsidRDefault="006513E8"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r>
    </w:tbl>
    <w:p w14:paraId="2EE78AB6" w14:textId="77777777" w:rsidR="00280E17" w:rsidRPr="00301DAD" w:rsidRDefault="00280E17" w:rsidP="00C9779A">
      <w:pPr>
        <w:shd w:val="clear" w:color="auto" w:fill="FFFFFF"/>
        <w:spacing w:after="0"/>
        <w:rPr>
          <w:rFonts w:asciiTheme="majorHAnsi" w:hAnsiTheme="majorHAnsi"/>
          <w:sz w:val="24"/>
          <w:szCs w:val="24"/>
        </w:rPr>
      </w:pPr>
    </w:p>
    <w:p w14:paraId="03C12DF4" w14:textId="77777777" w:rsidR="00B163DB" w:rsidRPr="00301DAD" w:rsidRDefault="00280E17" w:rsidP="0008640F">
      <w:pPr>
        <w:pStyle w:val="Heading5"/>
        <w:rPr>
          <w:rFonts w:asciiTheme="majorHAnsi" w:eastAsia="Calibri" w:hAnsiTheme="majorHAnsi"/>
        </w:rPr>
      </w:pPr>
      <w:r w:rsidRPr="00301DAD">
        <w:rPr>
          <w:rFonts w:asciiTheme="majorHAnsi" w:hAnsiTheme="majorHAnsi"/>
        </w:rPr>
        <w:br w:type="page"/>
      </w:r>
      <w:bookmarkStart w:id="137" w:name="_Toc281574612"/>
      <w:bookmarkStart w:id="138" w:name="_Toc283808057"/>
      <w:bookmarkStart w:id="139" w:name="_Toc378759560"/>
      <w:bookmarkStart w:id="140" w:name="_Toc383875992"/>
      <w:bookmarkStart w:id="141" w:name="_Toc373091338"/>
      <w:r w:rsidR="00821103" w:rsidRPr="00301DAD">
        <w:rPr>
          <w:rFonts w:asciiTheme="majorHAnsi" w:eastAsia="Calibri" w:hAnsiTheme="majorHAnsi"/>
        </w:rPr>
        <w:t xml:space="preserve">C1.1.3.11 </w:t>
      </w:r>
      <w:r w:rsidR="00B163DB" w:rsidRPr="00301DAD">
        <w:rPr>
          <w:rFonts w:asciiTheme="majorHAnsi" w:eastAsia="Calibri" w:hAnsiTheme="majorHAnsi"/>
        </w:rPr>
        <w:t xml:space="preserve">Early institutional </w:t>
      </w:r>
      <w:r w:rsidR="000A3630" w:rsidRPr="00301DAD">
        <w:rPr>
          <w:rFonts w:asciiTheme="majorHAnsi" w:eastAsia="Calibri" w:hAnsiTheme="majorHAnsi"/>
        </w:rPr>
        <w:t>n</w:t>
      </w:r>
      <w:r w:rsidR="00B163DB" w:rsidRPr="00301DAD">
        <w:rPr>
          <w:rFonts w:asciiTheme="majorHAnsi" w:eastAsia="Calibri" w:hAnsiTheme="majorHAnsi"/>
        </w:rPr>
        <w:t>eonatal death rate</w:t>
      </w:r>
      <w:bookmarkEnd w:id="137"/>
      <w:bookmarkEnd w:id="138"/>
      <w:bookmarkEnd w:id="139"/>
      <w:bookmarkEnd w:id="140"/>
      <w:r w:rsidR="00B163DB" w:rsidRPr="00301DAD">
        <w:rPr>
          <w:rFonts w:asciiTheme="majorHAnsi" w:eastAsia="Calibri" w:hAnsiTheme="majorHAnsi"/>
        </w:rPr>
        <w:t xml:space="preserve"> </w:t>
      </w:r>
      <w:bookmarkEnd w:id="141"/>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7"/>
        <w:gridCol w:w="624"/>
        <w:gridCol w:w="1315"/>
        <w:gridCol w:w="1142"/>
        <w:gridCol w:w="1142"/>
        <w:gridCol w:w="1234"/>
        <w:gridCol w:w="83"/>
        <w:gridCol w:w="1138"/>
        <w:gridCol w:w="1152"/>
      </w:tblGrid>
      <w:tr w:rsidR="00B163DB" w:rsidRPr="005B7FF8" w14:paraId="4CD2473F" w14:textId="77777777" w:rsidTr="00E3736E">
        <w:trPr>
          <w:cantSplit/>
        </w:trPr>
        <w:tc>
          <w:tcPr>
            <w:tcW w:w="921" w:type="pct"/>
            <w:shd w:val="clear" w:color="auto" w:fill="FFFFFF"/>
          </w:tcPr>
          <w:p w14:paraId="250CA835" w14:textId="77777777" w:rsidR="00B163DB" w:rsidRPr="00301DAD" w:rsidRDefault="00B163DB"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79" w:type="pct"/>
            <w:gridSpan w:val="8"/>
            <w:shd w:val="clear" w:color="auto" w:fill="FFFFFF"/>
          </w:tcPr>
          <w:p w14:paraId="719DC66D" w14:textId="77777777" w:rsidR="00B163DB" w:rsidRPr="00301DAD" w:rsidRDefault="00B163DB" w:rsidP="00580D10">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sz w:val="24"/>
                <w:szCs w:val="24"/>
              </w:rPr>
              <w:t xml:space="preserve">The proportion of deaths within the first </w:t>
            </w:r>
            <w:r w:rsidR="00580D10" w:rsidRPr="00301DAD">
              <w:rPr>
                <w:rFonts w:asciiTheme="majorHAnsi" w:hAnsiTheme="majorHAnsi"/>
                <w:sz w:val="24"/>
                <w:szCs w:val="24"/>
              </w:rPr>
              <w:t>7 days</w:t>
            </w:r>
            <w:r w:rsidRPr="00301DAD">
              <w:rPr>
                <w:rFonts w:asciiTheme="majorHAnsi" w:hAnsiTheme="majorHAnsi"/>
                <w:sz w:val="24"/>
                <w:szCs w:val="24"/>
              </w:rPr>
              <w:t xml:space="preserve"> of life from total births attended by skilled health attendants in the facility.  </w:t>
            </w:r>
          </w:p>
        </w:tc>
      </w:tr>
      <w:tr w:rsidR="00B163DB" w:rsidRPr="005B7FF8" w14:paraId="3D98273D" w14:textId="77777777" w:rsidTr="006749DE">
        <w:trPr>
          <w:cantSplit/>
        </w:trPr>
        <w:tc>
          <w:tcPr>
            <w:tcW w:w="921" w:type="pct"/>
            <w:vMerge w:val="restart"/>
            <w:shd w:val="clear" w:color="auto" w:fill="FFFFFF"/>
          </w:tcPr>
          <w:p w14:paraId="3A041B45" w14:textId="77777777" w:rsidR="00B163DB" w:rsidRPr="00301DAD" w:rsidRDefault="00B163DB"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2843" w:type="pct"/>
            <w:gridSpan w:val="5"/>
            <w:shd w:val="clear" w:color="auto" w:fill="FFFFFF"/>
            <w:vAlign w:val="center"/>
          </w:tcPr>
          <w:p w14:paraId="4A9708AC" w14:textId="77777777" w:rsidR="00B163DB" w:rsidRPr="00301DAD" w:rsidRDefault="00B163DB" w:rsidP="00580D10">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i/>
                <w:sz w:val="24"/>
                <w:szCs w:val="24"/>
              </w:rPr>
              <w:t xml:space="preserve">Number of deaths in the first </w:t>
            </w:r>
            <w:r w:rsidR="00580D10" w:rsidRPr="00301DAD">
              <w:rPr>
                <w:rFonts w:asciiTheme="majorHAnsi" w:hAnsiTheme="majorHAnsi"/>
                <w:i/>
                <w:sz w:val="24"/>
                <w:szCs w:val="24"/>
              </w:rPr>
              <w:t xml:space="preserve">7 days </w:t>
            </w:r>
            <w:r w:rsidRPr="00301DAD">
              <w:rPr>
                <w:rFonts w:asciiTheme="majorHAnsi" w:hAnsiTheme="majorHAnsi"/>
                <w:i/>
                <w:sz w:val="24"/>
                <w:szCs w:val="24"/>
              </w:rPr>
              <w:t>of life</w:t>
            </w:r>
          </w:p>
        </w:tc>
        <w:tc>
          <w:tcPr>
            <w:tcW w:w="1236" w:type="pct"/>
            <w:gridSpan w:val="3"/>
            <w:vMerge w:val="restart"/>
            <w:shd w:val="clear" w:color="auto" w:fill="FFFFFF"/>
            <w:vAlign w:val="center"/>
          </w:tcPr>
          <w:p w14:paraId="1F3489D3"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B163DB" w:rsidRPr="005B7FF8" w14:paraId="3882580D" w14:textId="77777777" w:rsidTr="006749DE">
        <w:trPr>
          <w:cantSplit/>
        </w:trPr>
        <w:tc>
          <w:tcPr>
            <w:tcW w:w="921" w:type="pct"/>
            <w:vMerge/>
            <w:shd w:val="clear" w:color="auto" w:fill="FFFFFF"/>
          </w:tcPr>
          <w:p w14:paraId="112622DC" w14:textId="77777777" w:rsidR="00B163DB" w:rsidRPr="00301DAD" w:rsidRDefault="00B163DB" w:rsidP="00C9779A">
            <w:pPr>
              <w:keepNext/>
              <w:shd w:val="clear" w:color="auto" w:fill="FFFFFF"/>
              <w:spacing w:after="0"/>
              <w:rPr>
                <w:rFonts w:asciiTheme="majorHAnsi" w:hAnsiTheme="majorHAnsi"/>
                <w:sz w:val="24"/>
                <w:szCs w:val="24"/>
              </w:rPr>
            </w:pPr>
          </w:p>
        </w:tc>
        <w:tc>
          <w:tcPr>
            <w:tcW w:w="2843" w:type="pct"/>
            <w:gridSpan w:val="5"/>
            <w:shd w:val="clear" w:color="auto" w:fill="FFFFFF"/>
          </w:tcPr>
          <w:p w14:paraId="7F140146" w14:textId="77777777" w:rsidR="00B163DB" w:rsidRPr="00301DAD" w:rsidRDefault="00B163DB"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i/>
                <w:sz w:val="24"/>
                <w:szCs w:val="24"/>
              </w:rPr>
              <w:t>Total number of live births attended</w:t>
            </w:r>
            <w:r w:rsidR="00331521" w:rsidRPr="00301DAD">
              <w:rPr>
                <w:rFonts w:asciiTheme="majorHAnsi" w:hAnsiTheme="majorHAnsi"/>
                <w:i/>
                <w:sz w:val="24"/>
                <w:szCs w:val="24"/>
              </w:rPr>
              <w:t xml:space="preserve"> by skilled health attendants</w:t>
            </w:r>
          </w:p>
        </w:tc>
        <w:tc>
          <w:tcPr>
            <w:tcW w:w="1236" w:type="pct"/>
            <w:gridSpan w:val="3"/>
            <w:vMerge/>
            <w:shd w:val="clear" w:color="auto" w:fill="FFFFFF"/>
          </w:tcPr>
          <w:p w14:paraId="3D81D2D7" w14:textId="77777777" w:rsidR="00B163DB" w:rsidRPr="00301DAD" w:rsidRDefault="00B163DB" w:rsidP="00C9779A">
            <w:pPr>
              <w:keepNext/>
              <w:shd w:val="clear" w:color="auto" w:fill="FFFFFF"/>
              <w:spacing w:after="0"/>
              <w:jc w:val="both"/>
              <w:rPr>
                <w:rFonts w:asciiTheme="majorHAnsi" w:hAnsiTheme="majorHAnsi"/>
                <w:i/>
                <w:sz w:val="24"/>
                <w:szCs w:val="24"/>
              </w:rPr>
            </w:pPr>
          </w:p>
        </w:tc>
      </w:tr>
      <w:tr w:rsidR="00B163DB" w:rsidRPr="005B7FF8" w14:paraId="3D83CCDC" w14:textId="77777777" w:rsidTr="00E3736E">
        <w:trPr>
          <w:cantSplit/>
        </w:trPr>
        <w:tc>
          <w:tcPr>
            <w:tcW w:w="921" w:type="pct"/>
            <w:shd w:val="clear" w:color="auto" w:fill="FFFFFF"/>
          </w:tcPr>
          <w:p w14:paraId="7B78AB4F"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79" w:type="pct"/>
            <w:gridSpan w:val="8"/>
            <w:shd w:val="clear" w:color="auto" w:fill="FFFFFF"/>
          </w:tcPr>
          <w:p w14:paraId="5F50E591" w14:textId="77777777" w:rsidR="00B163DB" w:rsidRPr="00301DAD" w:rsidRDefault="00B163DB" w:rsidP="00600B72">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 xml:space="preserve">The early neonatal death rate mainly defines the quality of obstetric care in the facility in Ethiopian </w:t>
            </w:r>
            <w:r w:rsidR="00600B72" w:rsidRPr="00301DAD">
              <w:rPr>
                <w:rFonts w:asciiTheme="majorHAnsi" w:hAnsiTheme="majorHAnsi"/>
                <w:sz w:val="24"/>
                <w:szCs w:val="24"/>
              </w:rPr>
              <w:t>context</w:t>
            </w:r>
            <w:r w:rsidRPr="00301DAD">
              <w:rPr>
                <w:rFonts w:asciiTheme="majorHAnsi" w:hAnsiTheme="majorHAnsi"/>
                <w:sz w:val="24"/>
                <w:szCs w:val="24"/>
              </w:rPr>
              <w:t xml:space="preserve">. Among other potential causes, the three main causes are prematurity, birth asphyxia, and neonatal sepsis. (The three main causes, along with other neonatal conditions, are included in the HMIS inpatient morbidity and mortality report.) Deaths of children delivered in a facility, but who die outside the facility in the first </w:t>
            </w:r>
            <w:r w:rsidR="00580D10" w:rsidRPr="00301DAD">
              <w:rPr>
                <w:rFonts w:asciiTheme="majorHAnsi" w:hAnsiTheme="majorHAnsi"/>
                <w:sz w:val="24"/>
                <w:szCs w:val="24"/>
              </w:rPr>
              <w:t>7 days</w:t>
            </w:r>
            <w:r w:rsidRPr="00301DAD">
              <w:rPr>
                <w:rFonts w:asciiTheme="majorHAnsi" w:hAnsiTheme="majorHAnsi"/>
                <w:sz w:val="24"/>
                <w:szCs w:val="24"/>
              </w:rPr>
              <w:t xml:space="preserve"> of life, are not captured.  The magnitude of these deaths is not known.</w:t>
            </w:r>
          </w:p>
        </w:tc>
      </w:tr>
      <w:tr w:rsidR="00B163DB" w:rsidRPr="005B7FF8" w14:paraId="3B11EB0D" w14:textId="77777777" w:rsidTr="00E3736E">
        <w:trPr>
          <w:cantSplit/>
        </w:trPr>
        <w:tc>
          <w:tcPr>
            <w:tcW w:w="921" w:type="pct"/>
            <w:shd w:val="clear" w:color="auto" w:fill="FFFFFF"/>
          </w:tcPr>
          <w:p w14:paraId="0456DDF4"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79" w:type="pct"/>
            <w:gridSpan w:val="8"/>
            <w:shd w:val="clear" w:color="auto" w:fill="FFFFFF"/>
          </w:tcPr>
          <w:p w14:paraId="138D9ECD" w14:textId="77777777" w:rsidR="00580D10" w:rsidRPr="00301DAD" w:rsidRDefault="00580D10"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Time of death: 0-24hrs; 1-6 days</w:t>
            </w:r>
          </w:p>
        </w:tc>
      </w:tr>
      <w:tr w:rsidR="00B163DB" w:rsidRPr="005B7FF8" w14:paraId="29B22146" w14:textId="77777777" w:rsidTr="00E3736E">
        <w:trPr>
          <w:cantSplit/>
          <w:trHeight w:val="54"/>
        </w:trPr>
        <w:tc>
          <w:tcPr>
            <w:tcW w:w="921" w:type="pct"/>
            <w:shd w:val="clear" w:color="auto" w:fill="FFFFFF"/>
          </w:tcPr>
          <w:p w14:paraId="39731DA0" w14:textId="77777777" w:rsidR="00B163DB" w:rsidRPr="00301DAD" w:rsidRDefault="00B163DB"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79" w:type="pct"/>
            <w:gridSpan w:val="8"/>
            <w:shd w:val="clear" w:color="auto" w:fill="FFFFFF"/>
          </w:tcPr>
          <w:p w14:paraId="10445D0B" w14:textId="77777777" w:rsidR="00B163DB" w:rsidRPr="00301DAD" w:rsidRDefault="00B163DB"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Delivery</w:t>
            </w:r>
            <w:r w:rsidR="00892DE9">
              <w:rPr>
                <w:rFonts w:asciiTheme="majorHAnsi" w:hAnsiTheme="majorHAnsi"/>
                <w:sz w:val="24"/>
                <w:szCs w:val="24"/>
              </w:rPr>
              <w:t>, PNC,</w:t>
            </w:r>
            <w:r w:rsidRPr="00301DAD">
              <w:rPr>
                <w:rFonts w:asciiTheme="majorHAnsi" w:hAnsiTheme="majorHAnsi"/>
                <w:sz w:val="24"/>
                <w:szCs w:val="24"/>
              </w:rPr>
              <w:t xml:space="preserve"> and IPD registers </w:t>
            </w:r>
          </w:p>
        </w:tc>
      </w:tr>
      <w:tr w:rsidR="006749DE" w:rsidRPr="005B7FF8" w14:paraId="57C73A26" w14:textId="77777777" w:rsidTr="00A81A06">
        <w:trPr>
          <w:cantSplit/>
          <w:trHeight w:val="54"/>
        </w:trPr>
        <w:tc>
          <w:tcPr>
            <w:tcW w:w="921" w:type="pct"/>
            <w:vMerge w:val="restart"/>
            <w:shd w:val="clear" w:color="auto" w:fill="FFFFFF"/>
          </w:tcPr>
          <w:p w14:paraId="31B34FB3"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325" w:type="pct"/>
            <w:shd w:val="clear" w:color="auto" w:fill="FFFFFF"/>
          </w:tcPr>
          <w:p w14:paraId="470554A1"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85" w:type="pct"/>
            <w:shd w:val="clear" w:color="auto" w:fill="FFFFFF"/>
          </w:tcPr>
          <w:p w14:paraId="328C6CB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95" w:type="pct"/>
            <w:shd w:val="clear" w:color="auto" w:fill="FFFFFF"/>
          </w:tcPr>
          <w:p w14:paraId="5033AC9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95" w:type="pct"/>
            <w:shd w:val="clear" w:color="auto" w:fill="FFFFFF"/>
          </w:tcPr>
          <w:p w14:paraId="69708C8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86" w:type="pct"/>
            <w:gridSpan w:val="2"/>
            <w:shd w:val="clear" w:color="auto" w:fill="FFFFFF"/>
          </w:tcPr>
          <w:p w14:paraId="1DCBB39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93" w:type="pct"/>
            <w:shd w:val="clear" w:color="auto" w:fill="FFFFFF"/>
          </w:tcPr>
          <w:p w14:paraId="2AB5899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600" w:type="pct"/>
            <w:shd w:val="clear" w:color="auto" w:fill="FFFFFF"/>
          </w:tcPr>
          <w:p w14:paraId="116B2DC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163DB" w:rsidRPr="005B7FF8" w14:paraId="48B8C41B" w14:textId="77777777" w:rsidTr="00A81A06">
        <w:trPr>
          <w:cantSplit/>
          <w:trHeight w:val="233"/>
        </w:trPr>
        <w:tc>
          <w:tcPr>
            <w:tcW w:w="921" w:type="pct"/>
            <w:vMerge/>
            <w:shd w:val="clear" w:color="auto" w:fill="FFFFFF"/>
          </w:tcPr>
          <w:p w14:paraId="110EB95F" w14:textId="77777777" w:rsidR="00B163DB" w:rsidRPr="00301DAD" w:rsidRDefault="00B163DB" w:rsidP="00C9779A">
            <w:pPr>
              <w:keepNext/>
              <w:shd w:val="clear" w:color="auto" w:fill="FFFFFF"/>
              <w:spacing w:after="0"/>
              <w:rPr>
                <w:rFonts w:asciiTheme="majorHAnsi" w:hAnsiTheme="majorHAnsi"/>
                <w:sz w:val="24"/>
                <w:szCs w:val="24"/>
              </w:rPr>
            </w:pPr>
          </w:p>
        </w:tc>
        <w:tc>
          <w:tcPr>
            <w:tcW w:w="325" w:type="pct"/>
            <w:shd w:val="clear" w:color="auto" w:fill="FFFFFF"/>
          </w:tcPr>
          <w:p w14:paraId="7CEA24C2" w14:textId="77777777" w:rsidR="00B163DB" w:rsidRPr="00301DAD" w:rsidRDefault="00B163DB" w:rsidP="00C9779A">
            <w:pPr>
              <w:shd w:val="clear" w:color="auto" w:fill="FFFFFF"/>
              <w:spacing w:after="0"/>
              <w:rPr>
                <w:rFonts w:asciiTheme="majorHAnsi" w:hAnsiTheme="majorHAnsi"/>
                <w:sz w:val="24"/>
                <w:szCs w:val="24"/>
              </w:rPr>
            </w:pPr>
          </w:p>
        </w:tc>
        <w:tc>
          <w:tcPr>
            <w:tcW w:w="685" w:type="pct"/>
            <w:shd w:val="clear" w:color="auto" w:fill="FFFFFF"/>
          </w:tcPr>
          <w:p w14:paraId="3D912FF8"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595" w:type="pct"/>
            <w:shd w:val="clear" w:color="auto" w:fill="FFFFFF"/>
          </w:tcPr>
          <w:p w14:paraId="05EA22ED"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595" w:type="pct"/>
            <w:shd w:val="clear" w:color="auto" w:fill="FFFFFF"/>
          </w:tcPr>
          <w:p w14:paraId="024A8BCF"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686" w:type="pct"/>
            <w:gridSpan w:val="2"/>
            <w:shd w:val="clear" w:color="auto" w:fill="FFFFFF"/>
          </w:tcPr>
          <w:p w14:paraId="00E23009"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593" w:type="pct"/>
            <w:shd w:val="clear" w:color="auto" w:fill="FFFFFF"/>
          </w:tcPr>
          <w:p w14:paraId="005986B8"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600" w:type="pct"/>
            <w:shd w:val="clear" w:color="auto" w:fill="FFFFFF"/>
          </w:tcPr>
          <w:p w14:paraId="0591E2DC" w14:textId="77777777" w:rsidR="00B163DB" w:rsidRPr="00301DAD" w:rsidRDefault="00B163D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r>
    </w:tbl>
    <w:p w14:paraId="734818D4" w14:textId="77777777" w:rsidR="00B163DB" w:rsidRPr="00301DAD" w:rsidRDefault="00B163DB" w:rsidP="00C9779A">
      <w:pPr>
        <w:shd w:val="clear" w:color="auto" w:fill="FFFFFF"/>
        <w:spacing w:after="0"/>
        <w:rPr>
          <w:rFonts w:asciiTheme="majorHAnsi" w:hAnsiTheme="majorHAnsi"/>
          <w:sz w:val="24"/>
          <w:szCs w:val="24"/>
        </w:rPr>
      </w:pPr>
    </w:p>
    <w:p w14:paraId="2FED846A" w14:textId="77777777" w:rsidR="00331521" w:rsidRPr="00301DAD" w:rsidRDefault="00331521" w:rsidP="0008640F">
      <w:pPr>
        <w:pStyle w:val="Heading5"/>
        <w:rPr>
          <w:rFonts w:asciiTheme="majorHAnsi" w:eastAsia="Calibri" w:hAnsiTheme="majorHAnsi"/>
        </w:rPr>
      </w:pPr>
      <w:r w:rsidRPr="00301DAD">
        <w:rPr>
          <w:rStyle w:val="Heading3Char"/>
          <w:rFonts w:asciiTheme="majorHAnsi" w:eastAsia="Calibri" w:hAnsiTheme="majorHAnsi"/>
          <w:sz w:val="24"/>
          <w:szCs w:val="24"/>
        </w:rPr>
        <w:br w:type="page"/>
      </w:r>
      <w:bookmarkStart w:id="142" w:name="_Toc378759561"/>
      <w:bookmarkStart w:id="143" w:name="_Toc383875993"/>
      <w:r w:rsidR="00821103" w:rsidRPr="00301DAD">
        <w:rPr>
          <w:rFonts w:asciiTheme="majorHAnsi" w:eastAsia="Calibri" w:hAnsiTheme="majorHAnsi"/>
        </w:rPr>
        <w:t xml:space="preserve">C1.1.3.12 </w:t>
      </w:r>
      <w:r w:rsidR="00041761" w:rsidRPr="00301DAD">
        <w:rPr>
          <w:rFonts w:asciiTheme="majorHAnsi" w:eastAsia="Calibri" w:hAnsiTheme="majorHAnsi"/>
        </w:rPr>
        <w:t xml:space="preserve">Early </w:t>
      </w:r>
      <w:r w:rsidRPr="00301DAD">
        <w:rPr>
          <w:rFonts w:asciiTheme="majorHAnsi" w:eastAsia="Calibri" w:hAnsiTheme="majorHAnsi"/>
        </w:rPr>
        <w:t>Neonatal death rate at community</w:t>
      </w:r>
      <w:bookmarkEnd w:id="142"/>
      <w:bookmarkEnd w:id="143"/>
      <w:r w:rsidRPr="00301DAD">
        <w:rPr>
          <w:rFonts w:asciiTheme="majorHAnsi" w:eastAsia="Calibri" w:hAnsiTheme="majorHAnsi"/>
        </w:rPr>
        <w:t xml:space="preserve"> </w:t>
      </w:r>
    </w:p>
    <w:p w14:paraId="45FD92AD" w14:textId="77777777" w:rsidR="00331521" w:rsidRPr="00301DAD" w:rsidRDefault="00331521" w:rsidP="00C9779A">
      <w:pPr>
        <w:shd w:val="clear" w:color="auto" w:fill="FFFFFF"/>
        <w:spacing w:after="0"/>
        <w:rPr>
          <w:rFonts w:asciiTheme="majorHAnsi" w:hAnsiTheme="majorHAnsi"/>
          <w:sz w:val="24"/>
          <w:szCs w:val="24"/>
        </w:rPr>
      </w:pP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7"/>
        <w:gridCol w:w="1073"/>
        <w:gridCol w:w="1221"/>
        <w:gridCol w:w="1603"/>
        <w:gridCol w:w="944"/>
        <w:gridCol w:w="701"/>
        <w:gridCol w:w="1138"/>
        <w:gridCol w:w="1150"/>
      </w:tblGrid>
      <w:tr w:rsidR="00331521" w:rsidRPr="005B7FF8" w14:paraId="5136250B" w14:textId="77777777" w:rsidTr="00E3736E">
        <w:trPr>
          <w:cantSplit/>
        </w:trPr>
        <w:tc>
          <w:tcPr>
            <w:tcW w:w="921" w:type="pct"/>
            <w:shd w:val="clear" w:color="auto" w:fill="FFFFFF"/>
          </w:tcPr>
          <w:p w14:paraId="2BF0CB38" w14:textId="77777777" w:rsidR="00331521" w:rsidRPr="00301DAD" w:rsidRDefault="00331521"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79" w:type="pct"/>
            <w:gridSpan w:val="7"/>
            <w:shd w:val="clear" w:color="auto" w:fill="FFFFFF"/>
          </w:tcPr>
          <w:p w14:paraId="4FB0EB0D" w14:textId="77777777" w:rsidR="00331521" w:rsidRPr="00301DAD" w:rsidRDefault="00331521" w:rsidP="00C9779A">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sz w:val="24"/>
                <w:szCs w:val="24"/>
              </w:rPr>
              <w:t xml:space="preserve">The proportion of deaths within the first seven days of life from total births in the kebele  </w:t>
            </w:r>
          </w:p>
        </w:tc>
      </w:tr>
      <w:tr w:rsidR="00331521" w:rsidRPr="005B7FF8" w14:paraId="326B9E3C" w14:textId="77777777" w:rsidTr="00BA45BB">
        <w:trPr>
          <w:cantSplit/>
        </w:trPr>
        <w:tc>
          <w:tcPr>
            <w:tcW w:w="921" w:type="pct"/>
            <w:vMerge w:val="restart"/>
            <w:shd w:val="clear" w:color="auto" w:fill="FFFFFF"/>
          </w:tcPr>
          <w:p w14:paraId="2537F03D" w14:textId="77777777" w:rsidR="00331521" w:rsidRPr="00301DAD" w:rsidRDefault="00331521"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2522" w:type="pct"/>
            <w:gridSpan w:val="4"/>
            <w:shd w:val="clear" w:color="auto" w:fill="FFFFFF"/>
            <w:vAlign w:val="center"/>
          </w:tcPr>
          <w:p w14:paraId="6E081472" w14:textId="77777777" w:rsidR="00331521" w:rsidRPr="00301DAD" w:rsidRDefault="00331521"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i/>
                <w:sz w:val="24"/>
                <w:szCs w:val="24"/>
              </w:rPr>
              <w:t>Number of deaths in the first  seven days  of life</w:t>
            </w:r>
          </w:p>
        </w:tc>
        <w:tc>
          <w:tcPr>
            <w:tcW w:w="1558" w:type="pct"/>
            <w:gridSpan w:val="3"/>
            <w:vMerge w:val="restart"/>
            <w:shd w:val="clear" w:color="auto" w:fill="FFFFFF"/>
            <w:vAlign w:val="center"/>
          </w:tcPr>
          <w:p w14:paraId="470553C6" w14:textId="77777777" w:rsidR="00331521" w:rsidRPr="00301DAD" w:rsidRDefault="00331521"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331521" w:rsidRPr="005B7FF8" w14:paraId="09FC68F3" w14:textId="77777777" w:rsidTr="00BA45BB">
        <w:trPr>
          <w:cantSplit/>
        </w:trPr>
        <w:tc>
          <w:tcPr>
            <w:tcW w:w="921" w:type="pct"/>
            <w:vMerge/>
            <w:shd w:val="clear" w:color="auto" w:fill="FFFFFF"/>
          </w:tcPr>
          <w:p w14:paraId="65A22C53" w14:textId="77777777" w:rsidR="00331521" w:rsidRPr="00301DAD" w:rsidRDefault="00331521" w:rsidP="00C9779A">
            <w:pPr>
              <w:keepNext/>
              <w:shd w:val="clear" w:color="auto" w:fill="FFFFFF"/>
              <w:spacing w:after="0"/>
              <w:rPr>
                <w:rFonts w:asciiTheme="majorHAnsi" w:hAnsiTheme="majorHAnsi"/>
                <w:sz w:val="24"/>
                <w:szCs w:val="24"/>
              </w:rPr>
            </w:pPr>
          </w:p>
        </w:tc>
        <w:tc>
          <w:tcPr>
            <w:tcW w:w="2522" w:type="pct"/>
            <w:gridSpan w:val="4"/>
            <w:shd w:val="clear" w:color="auto" w:fill="FFFFFF"/>
          </w:tcPr>
          <w:p w14:paraId="198B65C3" w14:textId="77777777" w:rsidR="00331521" w:rsidRPr="00301DAD" w:rsidRDefault="00331521"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i/>
                <w:sz w:val="24"/>
                <w:szCs w:val="24"/>
              </w:rPr>
              <w:t>Total number of live births in the same kebele</w:t>
            </w:r>
          </w:p>
        </w:tc>
        <w:tc>
          <w:tcPr>
            <w:tcW w:w="1558" w:type="pct"/>
            <w:gridSpan w:val="3"/>
            <w:vMerge/>
            <w:shd w:val="clear" w:color="auto" w:fill="FFFFFF"/>
          </w:tcPr>
          <w:p w14:paraId="13CBBC1D" w14:textId="77777777" w:rsidR="00331521" w:rsidRPr="00301DAD" w:rsidRDefault="00331521" w:rsidP="00C9779A">
            <w:pPr>
              <w:keepNext/>
              <w:shd w:val="clear" w:color="auto" w:fill="FFFFFF"/>
              <w:spacing w:after="0"/>
              <w:jc w:val="both"/>
              <w:rPr>
                <w:rFonts w:asciiTheme="majorHAnsi" w:hAnsiTheme="majorHAnsi"/>
                <w:i/>
                <w:sz w:val="24"/>
                <w:szCs w:val="24"/>
              </w:rPr>
            </w:pPr>
          </w:p>
        </w:tc>
      </w:tr>
      <w:tr w:rsidR="00331521" w:rsidRPr="005B7FF8" w14:paraId="44B5197C" w14:textId="77777777" w:rsidTr="00E3736E">
        <w:trPr>
          <w:cantSplit/>
        </w:trPr>
        <w:tc>
          <w:tcPr>
            <w:tcW w:w="921" w:type="pct"/>
            <w:shd w:val="clear" w:color="auto" w:fill="FFFFFF"/>
          </w:tcPr>
          <w:p w14:paraId="3352DF89"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79" w:type="pct"/>
            <w:gridSpan w:val="7"/>
            <w:shd w:val="clear" w:color="auto" w:fill="FFFFFF"/>
          </w:tcPr>
          <w:p w14:paraId="0D565986" w14:textId="77777777" w:rsidR="00331521" w:rsidRPr="00301DAD" w:rsidRDefault="00331521" w:rsidP="00600B72">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The neonatal death rate mainly defines the quality of care provided for neonate</w:t>
            </w:r>
            <w:r w:rsidR="004F24C7" w:rsidRPr="00301DAD">
              <w:rPr>
                <w:rFonts w:asciiTheme="majorHAnsi" w:hAnsiTheme="majorHAnsi"/>
                <w:sz w:val="24"/>
                <w:szCs w:val="24"/>
              </w:rPr>
              <w:t>s</w:t>
            </w:r>
            <w:r w:rsidRPr="00301DAD">
              <w:rPr>
                <w:rFonts w:asciiTheme="majorHAnsi" w:hAnsiTheme="majorHAnsi"/>
                <w:sz w:val="24"/>
                <w:szCs w:val="24"/>
              </w:rPr>
              <w:t xml:space="preserve"> in </w:t>
            </w:r>
            <w:r w:rsidR="004F24C7" w:rsidRPr="00301DAD">
              <w:rPr>
                <w:rFonts w:asciiTheme="majorHAnsi" w:hAnsiTheme="majorHAnsi"/>
                <w:sz w:val="24"/>
                <w:szCs w:val="24"/>
              </w:rPr>
              <w:t xml:space="preserve">the </w:t>
            </w:r>
            <w:r w:rsidRPr="00301DAD">
              <w:rPr>
                <w:rFonts w:asciiTheme="majorHAnsi" w:hAnsiTheme="majorHAnsi"/>
                <w:sz w:val="24"/>
                <w:szCs w:val="24"/>
              </w:rPr>
              <w:t xml:space="preserve">Ethiopian </w:t>
            </w:r>
            <w:r w:rsidR="00600B72" w:rsidRPr="00301DAD">
              <w:rPr>
                <w:rFonts w:asciiTheme="majorHAnsi" w:hAnsiTheme="majorHAnsi"/>
                <w:sz w:val="24"/>
                <w:szCs w:val="24"/>
              </w:rPr>
              <w:t>context</w:t>
            </w:r>
            <w:r w:rsidRPr="00301DAD">
              <w:rPr>
                <w:rFonts w:asciiTheme="majorHAnsi" w:hAnsiTheme="majorHAnsi"/>
                <w:sz w:val="24"/>
                <w:szCs w:val="24"/>
              </w:rPr>
              <w:t>. Among other potential causes, the three main causes are prematurity, birth asphyxia, and neonatal sepsis. (The three main causes, along with other neonatal conditions, are included in the HMIS inpatient morbidity and mortality report.) Neonatal community death in the first month of life, are not captured.  The magnitude of these deaths is not known.</w:t>
            </w:r>
          </w:p>
        </w:tc>
      </w:tr>
      <w:tr w:rsidR="00331521" w:rsidRPr="005B7FF8" w14:paraId="72DAB371" w14:textId="77777777" w:rsidTr="00E3736E">
        <w:trPr>
          <w:cantSplit/>
        </w:trPr>
        <w:tc>
          <w:tcPr>
            <w:tcW w:w="921" w:type="pct"/>
            <w:shd w:val="clear" w:color="auto" w:fill="FFFFFF"/>
          </w:tcPr>
          <w:p w14:paraId="729F7F8A"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79" w:type="pct"/>
            <w:gridSpan w:val="7"/>
            <w:shd w:val="clear" w:color="auto" w:fill="FFFFFF"/>
          </w:tcPr>
          <w:p w14:paraId="6BECB4A3" w14:textId="77777777" w:rsidR="004F24C7" w:rsidRPr="00301DAD" w:rsidRDefault="004F24C7"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Time of death: 0-24hrs; 1-6 days</w:t>
            </w:r>
          </w:p>
        </w:tc>
      </w:tr>
      <w:tr w:rsidR="00331521" w:rsidRPr="005B7FF8" w14:paraId="6E4BE358" w14:textId="77777777" w:rsidTr="00E3736E">
        <w:trPr>
          <w:cantSplit/>
          <w:trHeight w:val="54"/>
        </w:trPr>
        <w:tc>
          <w:tcPr>
            <w:tcW w:w="921" w:type="pct"/>
            <w:shd w:val="clear" w:color="auto" w:fill="FFFFFF"/>
          </w:tcPr>
          <w:p w14:paraId="4B22FB59"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79" w:type="pct"/>
            <w:gridSpan w:val="7"/>
            <w:shd w:val="clear" w:color="auto" w:fill="FFFFFF"/>
          </w:tcPr>
          <w:p w14:paraId="18116492" w14:textId="77777777" w:rsidR="00331521" w:rsidRPr="00301DAD" w:rsidRDefault="00331521" w:rsidP="004F24C7">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Family folder  </w:t>
            </w:r>
          </w:p>
        </w:tc>
      </w:tr>
      <w:tr w:rsidR="006749DE" w:rsidRPr="005B7FF8" w14:paraId="5C4C7286" w14:textId="77777777" w:rsidTr="001E3F1A">
        <w:trPr>
          <w:cantSplit/>
          <w:trHeight w:val="54"/>
        </w:trPr>
        <w:tc>
          <w:tcPr>
            <w:tcW w:w="921" w:type="pct"/>
            <w:vMerge w:val="restart"/>
            <w:shd w:val="clear" w:color="auto" w:fill="FFFFFF"/>
          </w:tcPr>
          <w:p w14:paraId="705D8A8C"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59" w:type="pct"/>
            <w:shd w:val="clear" w:color="auto" w:fill="FFFFFF"/>
          </w:tcPr>
          <w:p w14:paraId="4F99062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36" w:type="pct"/>
            <w:shd w:val="clear" w:color="auto" w:fill="FFFFFF"/>
          </w:tcPr>
          <w:p w14:paraId="3C8D282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835" w:type="pct"/>
            <w:shd w:val="clear" w:color="auto" w:fill="FFFFFF"/>
          </w:tcPr>
          <w:p w14:paraId="0E497BC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857" w:type="pct"/>
            <w:gridSpan w:val="2"/>
            <w:shd w:val="clear" w:color="auto" w:fill="FFFFFF"/>
          </w:tcPr>
          <w:p w14:paraId="341DD8C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93" w:type="pct"/>
            <w:shd w:val="clear" w:color="auto" w:fill="FFFFFF"/>
          </w:tcPr>
          <w:p w14:paraId="78115A0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99" w:type="pct"/>
            <w:shd w:val="clear" w:color="auto" w:fill="FFFFFF"/>
          </w:tcPr>
          <w:p w14:paraId="4CB87AD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r>
      <w:tr w:rsidR="00331521" w:rsidRPr="005B7FF8" w14:paraId="7B5ED9EB" w14:textId="77777777" w:rsidTr="001E3F1A">
        <w:trPr>
          <w:cantSplit/>
          <w:trHeight w:val="233"/>
        </w:trPr>
        <w:tc>
          <w:tcPr>
            <w:tcW w:w="921" w:type="pct"/>
            <w:vMerge/>
            <w:shd w:val="clear" w:color="auto" w:fill="FFFFFF"/>
          </w:tcPr>
          <w:p w14:paraId="7BD26D45" w14:textId="77777777" w:rsidR="00331521" w:rsidRPr="00301DAD" w:rsidRDefault="00331521" w:rsidP="00C9779A">
            <w:pPr>
              <w:keepNext/>
              <w:shd w:val="clear" w:color="auto" w:fill="FFFFFF"/>
              <w:spacing w:after="0"/>
              <w:rPr>
                <w:rFonts w:asciiTheme="majorHAnsi" w:hAnsiTheme="majorHAnsi"/>
                <w:sz w:val="24"/>
                <w:szCs w:val="24"/>
              </w:rPr>
            </w:pPr>
          </w:p>
        </w:tc>
        <w:tc>
          <w:tcPr>
            <w:tcW w:w="559" w:type="pct"/>
            <w:shd w:val="clear" w:color="auto" w:fill="FFFFFF"/>
          </w:tcPr>
          <w:p w14:paraId="52B6F42A" w14:textId="77777777" w:rsidR="00331521" w:rsidRPr="00301DAD" w:rsidRDefault="00331521" w:rsidP="004F24C7">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636" w:type="pct"/>
            <w:shd w:val="clear" w:color="auto" w:fill="FFFFFF"/>
          </w:tcPr>
          <w:p w14:paraId="4FC1D216" w14:textId="77777777" w:rsidR="00331521" w:rsidRPr="00301DAD" w:rsidRDefault="0033152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r w:rsidR="004F24C7" w:rsidRPr="00301DAD">
              <w:rPr>
                <w:rFonts w:asciiTheme="majorHAnsi" w:hAnsiTheme="majorHAnsi"/>
                <w:sz w:val="24"/>
                <w:szCs w:val="24"/>
              </w:rPr>
              <w:t>*</w:t>
            </w:r>
          </w:p>
        </w:tc>
        <w:tc>
          <w:tcPr>
            <w:tcW w:w="835" w:type="pct"/>
            <w:shd w:val="clear" w:color="auto" w:fill="FFFFFF"/>
          </w:tcPr>
          <w:p w14:paraId="59A5863C" w14:textId="77777777" w:rsidR="00331521" w:rsidRPr="00301DAD" w:rsidRDefault="00331521" w:rsidP="00892DE9">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 </w:t>
            </w:r>
          </w:p>
        </w:tc>
        <w:tc>
          <w:tcPr>
            <w:tcW w:w="857" w:type="pct"/>
            <w:gridSpan w:val="2"/>
            <w:shd w:val="clear" w:color="auto" w:fill="FFFFFF"/>
          </w:tcPr>
          <w:p w14:paraId="3E1B8962" w14:textId="77777777" w:rsidR="00331521" w:rsidRPr="00301DAD" w:rsidRDefault="0033152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593" w:type="pct"/>
            <w:shd w:val="clear" w:color="auto" w:fill="FFFFFF"/>
          </w:tcPr>
          <w:p w14:paraId="4172496C" w14:textId="77777777" w:rsidR="00331521" w:rsidRPr="00301DAD" w:rsidRDefault="0033152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c>
          <w:tcPr>
            <w:tcW w:w="599" w:type="pct"/>
            <w:shd w:val="clear" w:color="auto" w:fill="FFFFFF"/>
          </w:tcPr>
          <w:p w14:paraId="58777F63" w14:textId="77777777" w:rsidR="00331521" w:rsidRPr="00301DAD" w:rsidRDefault="0033152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Monthly</w:t>
            </w:r>
          </w:p>
        </w:tc>
      </w:tr>
    </w:tbl>
    <w:p w14:paraId="00DB0E3A" w14:textId="77777777" w:rsidR="00BA45BB" w:rsidRPr="00301DAD" w:rsidRDefault="00BA45BB" w:rsidP="00BA45BB">
      <w:pPr>
        <w:shd w:val="clear" w:color="auto" w:fill="FFFFFF"/>
        <w:spacing w:after="0"/>
        <w:jc w:val="both"/>
        <w:rPr>
          <w:rFonts w:asciiTheme="majorHAnsi" w:hAnsiTheme="majorHAnsi"/>
        </w:rPr>
      </w:pPr>
      <w:r w:rsidRPr="00301DAD">
        <w:rPr>
          <w:rFonts w:asciiTheme="majorHAnsi" w:hAnsiTheme="majorHAnsi"/>
          <w:sz w:val="24"/>
          <w:szCs w:val="24"/>
        </w:rPr>
        <w:t>*</w:t>
      </w:r>
      <w:r w:rsidRPr="00301DAD">
        <w:rPr>
          <w:rFonts w:asciiTheme="majorHAnsi" w:hAnsiTheme="majorHAnsi"/>
          <w:b/>
          <w:i/>
          <w:sz w:val="16"/>
          <w:szCs w:val="24"/>
        </w:rPr>
        <w:t>N.B.</w:t>
      </w:r>
      <w:r w:rsidR="00364EC3" w:rsidRPr="00301DAD">
        <w:rPr>
          <w:rFonts w:asciiTheme="majorHAnsi" w:hAnsiTheme="majorHAnsi"/>
          <w:b/>
          <w:i/>
          <w:sz w:val="16"/>
          <w:szCs w:val="24"/>
        </w:rPr>
        <w:t xml:space="preserve"> </w:t>
      </w:r>
      <w:r w:rsidRPr="00301DAD">
        <w:rPr>
          <w:rFonts w:asciiTheme="majorHAnsi" w:hAnsiTheme="majorHAnsi"/>
          <w:b/>
          <w:i/>
          <w:sz w:val="16"/>
          <w:szCs w:val="24"/>
        </w:rPr>
        <w:t>HC aggregates report</w:t>
      </w:r>
      <w:r w:rsidR="00364EC3" w:rsidRPr="00301DAD">
        <w:rPr>
          <w:rFonts w:asciiTheme="majorHAnsi" w:hAnsiTheme="majorHAnsi"/>
          <w:b/>
          <w:i/>
          <w:sz w:val="16"/>
          <w:szCs w:val="24"/>
        </w:rPr>
        <w:t>s received from HPs &amp; sends to W</w:t>
      </w:r>
      <w:r w:rsidRPr="00301DAD">
        <w:rPr>
          <w:rFonts w:asciiTheme="majorHAnsi" w:hAnsiTheme="majorHAnsi"/>
          <w:b/>
          <w:i/>
          <w:sz w:val="16"/>
          <w:szCs w:val="24"/>
        </w:rPr>
        <w:t>orHO .</w:t>
      </w:r>
      <w:r w:rsidRPr="00301DAD">
        <w:rPr>
          <w:rFonts w:asciiTheme="majorHAnsi" w:hAnsiTheme="majorHAnsi"/>
        </w:rPr>
        <w:t xml:space="preserve"> </w:t>
      </w:r>
    </w:p>
    <w:p w14:paraId="6EBD724D" w14:textId="77777777" w:rsidR="00331521" w:rsidRPr="00301DAD" w:rsidRDefault="00331521" w:rsidP="0008640F">
      <w:pPr>
        <w:pStyle w:val="Heading5"/>
        <w:rPr>
          <w:rFonts w:asciiTheme="majorHAnsi" w:eastAsia="Calibri" w:hAnsiTheme="majorHAnsi"/>
        </w:rPr>
      </w:pPr>
      <w:r w:rsidRPr="00301DAD">
        <w:rPr>
          <w:rFonts w:asciiTheme="majorHAnsi" w:hAnsiTheme="majorHAnsi"/>
        </w:rPr>
        <w:br w:type="page"/>
      </w:r>
      <w:bookmarkStart w:id="144" w:name="_Toc373091339"/>
      <w:bookmarkStart w:id="145" w:name="_Toc378759562"/>
      <w:bookmarkStart w:id="146" w:name="_Toc383875994"/>
      <w:bookmarkStart w:id="147" w:name="_Toc283796189"/>
      <w:bookmarkStart w:id="148" w:name="_Toc283818656"/>
      <w:bookmarkStart w:id="149" w:name="_Toc283892756"/>
      <w:bookmarkStart w:id="150" w:name="_Toc373091342"/>
      <w:r w:rsidR="00821103" w:rsidRPr="00301DAD">
        <w:rPr>
          <w:rFonts w:asciiTheme="majorHAnsi" w:eastAsia="Calibri" w:hAnsiTheme="majorHAnsi"/>
        </w:rPr>
        <w:t xml:space="preserve">C1.1.3.13 </w:t>
      </w:r>
      <w:r w:rsidRPr="00301DAD">
        <w:rPr>
          <w:rFonts w:asciiTheme="majorHAnsi" w:eastAsia="Calibri" w:hAnsiTheme="majorHAnsi"/>
        </w:rPr>
        <w:t>Proportion of children treated for pneumonia</w:t>
      </w:r>
      <w:bookmarkEnd w:id="144"/>
      <w:bookmarkEnd w:id="145"/>
      <w:bookmarkEnd w:id="146"/>
      <w:r w:rsidRPr="00301DAD">
        <w:rPr>
          <w:rFonts w:asciiTheme="majorHAnsi" w:eastAsia="Calibri" w:hAnsiTheme="majorHAnsi"/>
        </w:rPr>
        <w:t xml:space="preserve"> </w:t>
      </w:r>
    </w:p>
    <w:p w14:paraId="74D6ECC1" w14:textId="77777777" w:rsidR="00331521" w:rsidRPr="00301DAD" w:rsidRDefault="00331521" w:rsidP="00C9779A">
      <w:pPr>
        <w:shd w:val="clear" w:color="auto" w:fill="FFFFFF"/>
        <w:spacing w:after="0"/>
        <w:rPr>
          <w:rFonts w:asciiTheme="majorHAnsi" w:hAnsiTheme="majorHAnsi"/>
          <w:sz w:val="24"/>
          <w:szCs w:val="24"/>
        </w:rPr>
      </w:pPr>
    </w:p>
    <w:tbl>
      <w:tblPr>
        <w:tblW w:w="5358"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6"/>
        <w:gridCol w:w="1319"/>
        <w:gridCol w:w="1234"/>
        <w:gridCol w:w="1060"/>
        <w:gridCol w:w="1224"/>
        <w:gridCol w:w="1058"/>
        <w:gridCol w:w="60"/>
        <w:gridCol w:w="1078"/>
        <w:gridCol w:w="1140"/>
      </w:tblGrid>
      <w:tr w:rsidR="00331521" w:rsidRPr="005B7FF8" w14:paraId="7A15B782" w14:textId="77777777" w:rsidTr="00A81A06">
        <w:trPr>
          <w:cantSplit/>
          <w:trHeight w:val="363"/>
        </w:trPr>
        <w:tc>
          <w:tcPr>
            <w:tcW w:w="921" w:type="pct"/>
            <w:shd w:val="clear" w:color="auto" w:fill="FFFFFF"/>
          </w:tcPr>
          <w:p w14:paraId="7445AC5C" w14:textId="77777777" w:rsidR="00331521" w:rsidRPr="00301DAD" w:rsidRDefault="00331521"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79" w:type="pct"/>
            <w:gridSpan w:val="8"/>
            <w:shd w:val="clear" w:color="auto" w:fill="FFFFFF"/>
          </w:tcPr>
          <w:p w14:paraId="2FF23631" w14:textId="77777777" w:rsidR="00331521" w:rsidRPr="00301DAD" w:rsidRDefault="00331521" w:rsidP="00C9779A">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sz w:val="24"/>
                <w:szCs w:val="24"/>
              </w:rPr>
              <w:t xml:space="preserve">Proportion of children treated for pneumonia at health facility and community (HP) </w:t>
            </w:r>
          </w:p>
        </w:tc>
      </w:tr>
      <w:tr w:rsidR="00331521" w:rsidRPr="005B7FF8" w14:paraId="62DEEAC5" w14:textId="77777777" w:rsidTr="00A81A06">
        <w:trPr>
          <w:cantSplit/>
          <w:trHeight w:val="363"/>
        </w:trPr>
        <w:tc>
          <w:tcPr>
            <w:tcW w:w="921" w:type="pct"/>
            <w:vMerge w:val="restart"/>
            <w:shd w:val="clear" w:color="auto" w:fill="FFFFFF"/>
          </w:tcPr>
          <w:p w14:paraId="2E2E01E5" w14:textId="77777777" w:rsidR="00331521" w:rsidRPr="00301DAD" w:rsidRDefault="00331521"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2972" w:type="pct"/>
            <w:gridSpan w:val="6"/>
            <w:shd w:val="clear" w:color="auto" w:fill="FFFFFF"/>
            <w:vAlign w:val="center"/>
          </w:tcPr>
          <w:p w14:paraId="360B77D9" w14:textId="77777777" w:rsidR="00331521" w:rsidRPr="00301DAD" w:rsidRDefault="00331521"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Number of  </w:t>
            </w:r>
            <w:r w:rsidR="004F24C7" w:rsidRPr="00301DAD">
              <w:rPr>
                <w:rFonts w:asciiTheme="majorHAnsi" w:hAnsiTheme="majorHAnsi"/>
                <w:i/>
                <w:sz w:val="24"/>
                <w:szCs w:val="24"/>
              </w:rPr>
              <w:t xml:space="preserve">under 5 </w:t>
            </w:r>
            <w:r w:rsidRPr="00301DAD">
              <w:rPr>
                <w:rFonts w:asciiTheme="majorHAnsi" w:hAnsiTheme="majorHAnsi"/>
                <w:i/>
                <w:sz w:val="24"/>
                <w:szCs w:val="24"/>
              </w:rPr>
              <w:t xml:space="preserve">children treated for pneumonia </w:t>
            </w:r>
          </w:p>
        </w:tc>
        <w:tc>
          <w:tcPr>
            <w:tcW w:w="1107" w:type="pct"/>
            <w:gridSpan w:val="2"/>
            <w:vMerge w:val="restart"/>
            <w:shd w:val="clear" w:color="auto" w:fill="FFFFFF"/>
            <w:vAlign w:val="center"/>
          </w:tcPr>
          <w:p w14:paraId="71018883" w14:textId="77777777" w:rsidR="00331521" w:rsidRPr="00301DAD" w:rsidRDefault="00331521"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331521" w:rsidRPr="005B7FF8" w14:paraId="076BFFDF" w14:textId="77777777" w:rsidTr="00A81A06">
        <w:trPr>
          <w:cantSplit/>
          <w:trHeight w:val="162"/>
        </w:trPr>
        <w:tc>
          <w:tcPr>
            <w:tcW w:w="921" w:type="pct"/>
            <w:vMerge/>
            <w:shd w:val="clear" w:color="auto" w:fill="FFFFFF"/>
          </w:tcPr>
          <w:p w14:paraId="1CE17809" w14:textId="77777777" w:rsidR="00331521" w:rsidRPr="00301DAD" w:rsidRDefault="00331521" w:rsidP="00C9779A">
            <w:pPr>
              <w:keepNext/>
              <w:shd w:val="clear" w:color="auto" w:fill="FFFFFF"/>
              <w:spacing w:after="0"/>
              <w:rPr>
                <w:rFonts w:asciiTheme="majorHAnsi" w:hAnsiTheme="majorHAnsi"/>
                <w:sz w:val="24"/>
                <w:szCs w:val="24"/>
              </w:rPr>
            </w:pPr>
          </w:p>
        </w:tc>
        <w:tc>
          <w:tcPr>
            <w:tcW w:w="2972" w:type="pct"/>
            <w:gridSpan w:val="6"/>
            <w:shd w:val="clear" w:color="auto" w:fill="FFFFFF"/>
          </w:tcPr>
          <w:p w14:paraId="10C6BD66" w14:textId="77777777" w:rsidR="00331521" w:rsidRPr="00301DAD" w:rsidRDefault="00331521"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estimated number of </w:t>
            </w:r>
            <w:r w:rsidR="004F24C7" w:rsidRPr="00301DAD">
              <w:rPr>
                <w:rFonts w:asciiTheme="majorHAnsi" w:hAnsiTheme="majorHAnsi"/>
                <w:i/>
                <w:sz w:val="24"/>
                <w:szCs w:val="24"/>
              </w:rPr>
              <w:t xml:space="preserve">under 5 </w:t>
            </w:r>
            <w:r w:rsidRPr="00301DAD">
              <w:rPr>
                <w:rFonts w:asciiTheme="majorHAnsi" w:hAnsiTheme="majorHAnsi"/>
                <w:i/>
                <w:sz w:val="24"/>
                <w:szCs w:val="24"/>
              </w:rPr>
              <w:t xml:space="preserve">children with pneumonia* </w:t>
            </w:r>
          </w:p>
        </w:tc>
        <w:tc>
          <w:tcPr>
            <w:tcW w:w="1107" w:type="pct"/>
            <w:gridSpan w:val="2"/>
            <w:vMerge/>
            <w:shd w:val="clear" w:color="auto" w:fill="FFFFFF"/>
          </w:tcPr>
          <w:p w14:paraId="335CBA83" w14:textId="77777777" w:rsidR="00331521" w:rsidRPr="00301DAD" w:rsidRDefault="00331521" w:rsidP="00C9779A">
            <w:pPr>
              <w:keepNext/>
              <w:shd w:val="clear" w:color="auto" w:fill="FFFFFF"/>
              <w:spacing w:after="0"/>
              <w:jc w:val="both"/>
              <w:rPr>
                <w:rFonts w:asciiTheme="majorHAnsi" w:hAnsiTheme="majorHAnsi"/>
                <w:i/>
                <w:sz w:val="24"/>
                <w:szCs w:val="24"/>
              </w:rPr>
            </w:pPr>
          </w:p>
        </w:tc>
      </w:tr>
      <w:tr w:rsidR="00331521" w:rsidRPr="005B7FF8" w14:paraId="74B7DDC6" w14:textId="77777777" w:rsidTr="00A81A06">
        <w:trPr>
          <w:cantSplit/>
          <w:trHeight w:val="728"/>
        </w:trPr>
        <w:tc>
          <w:tcPr>
            <w:tcW w:w="921" w:type="pct"/>
            <w:shd w:val="clear" w:color="auto" w:fill="FFFFFF"/>
          </w:tcPr>
          <w:p w14:paraId="5543BE0A"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79" w:type="pct"/>
            <w:gridSpan w:val="8"/>
            <w:shd w:val="clear" w:color="auto" w:fill="FFFFFF"/>
          </w:tcPr>
          <w:p w14:paraId="22DE7008" w14:textId="77777777" w:rsidR="00B248B1" w:rsidRPr="00301DAD" w:rsidRDefault="00B248B1"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 xml:space="preserve">Pneumonia is one of the leading causes of death among children under 5 years of age. Therefore, </w:t>
            </w:r>
            <w:r w:rsidR="00600B72" w:rsidRPr="00301DAD">
              <w:rPr>
                <w:rFonts w:asciiTheme="majorHAnsi" w:hAnsiTheme="majorHAnsi"/>
                <w:sz w:val="24"/>
                <w:szCs w:val="24"/>
              </w:rPr>
              <w:t>p</w:t>
            </w:r>
            <w:r w:rsidRPr="00301DAD">
              <w:rPr>
                <w:rFonts w:asciiTheme="majorHAnsi" w:hAnsiTheme="majorHAnsi"/>
                <w:sz w:val="24"/>
                <w:szCs w:val="24"/>
              </w:rPr>
              <w:t>neumonia prevention and treatment is essential to the achievement of MDG 4. A key intervention for controlling pneumonia in children is prompt treatment with a full course of appropriate antibiotics. Effective case management at health post and health facility levels is needed to ensure that sick children receive appropriate treatment.</w:t>
            </w:r>
          </w:p>
          <w:p w14:paraId="4A7CBA0C" w14:textId="77777777" w:rsidR="00331521" w:rsidRPr="00301DAD" w:rsidRDefault="00331521"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 xml:space="preserve">This indicator shows the proportion </w:t>
            </w:r>
            <w:r w:rsidR="00A81A06" w:rsidRPr="00301DAD">
              <w:rPr>
                <w:rFonts w:asciiTheme="majorHAnsi" w:hAnsiTheme="majorHAnsi"/>
                <w:sz w:val="24"/>
                <w:szCs w:val="24"/>
              </w:rPr>
              <w:t>of under</w:t>
            </w:r>
            <w:r w:rsidRPr="00301DAD">
              <w:rPr>
                <w:rFonts w:asciiTheme="majorHAnsi" w:hAnsiTheme="majorHAnsi"/>
                <w:sz w:val="24"/>
                <w:szCs w:val="24"/>
              </w:rPr>
              <w:t xml:space="preserve"> 5 children treated for pneumonia </w:t>
            </w:r>
            <w:r w:rsidR="00B248B1" w:rsidRPr="00301DAD">
              <w:rPr>
                <w:rFonts w:asciiTheme="majorHAnsi" w:hAnsiTheme="majorHAnsi"/>
                <w:sz w:val="24"/>
                <w:szCs w:val="24"/>
              </w:rPr>
              <w:t>at health post and health facility levels.</w:t>
            </w:r>
          </w:p>
          <w:p w14:paraId="2DFA41B7" w14:textId="77777777" w:rsidR="00331521" w:rsidRPr="00301DAD" w:rsidRDefault="00A81A06" w:rsidP="00A81A06">
            <w:pPr>
              <w:shd w:val="clear" w:color="auto" w:fill="FFFFFF"/>
              <w:spacing w:after="0"/>
              <w:rPr>
                <w:rFonts w:asciiTheme="majorHAnsi" w:hAnsiTheme="majorHAnsi"/>
                <w:sz w:val="24"/>
                <w:szCs w:val="24"/>
              </w:rPr>
            </w:pPr>
            <w:r w:rsidRPr="00301DAD">
              <w:rPr>
                <w:rFonts w:asciiTheme="majorHAnsi" w:hAnsiTheme="majorHAnsi"/>
                <w:sz w:val="24"/>
                <w:szCs w:val="24"/>
              </w:rPr>
              <w:t>*During the calculation of this indicator, the estimated prevalence should be updated based on recent research findings.</w:t>
            </w:r>
          </w:p>
        </w:tc>
      </w:tr>
      <w:tr w:rsidR="00331521" w:rsidRPr="005B7FF8" w14:paraId="07E38D33" w14:textId="77777777" w:rsidTr="00A81A06">
        <w:trPr>
          <w:cantSplit/>
          <w:trHeight w:val="349"/>
        </w:trPr>
        <w:tc>
          <w:tcPr>
            <w:tcW w:w="921" w:type="pct"/>
            <w:shd w:val="clear" w:color="auto" w:fill="FFFFFF"/>
          </w:tcPr>
          <w:p w14:paraId="4CC3DC08"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79" w:type="pct"/>
            <w:gridSpan w:val="8"/>
            <w:shd w:val="clear" w:color="auto" w:fill="FFFFFF"/>
          </w:tcPr>
          <w:p w14:paraId="10DCF65A" w14:textId="77777777" w:rsidR="00331521" w:rsidRPr="00301DAD" w:rsidRDefault="000A7A24" w:rsidP="000A7A24">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color w:val="000000"/>
                <w:sz w:val="24"/>
                <w:szCs w:val="24"/>
              </w:rPr>
              <w:t>Sex: Male, Female</w:t>
            </w:r>
          </w:p>
        </w:tc>
      </w:tr>
      <w:tr w:rsidR="00331521" w:rsidRPr="005B7FF8" w14:paraId="58154FD3" w14:textId="77777777" w:rsidTr="00A81A06">
        <w:trPr>
          <w:cantSplit/>
          <w:trHeight w:val="61"/>
        </w:trPr>
        <w:tc>
          <w:tcPr>
            <w:tcW w:w="921" w:type="pct"/>
            <w:shd w:val="clear" w:color="auto" w:fill="FFFFFF"/>
          </w:tcPr>
          <w:p w14:paraId="3FACA156"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79" w:type="pct"/>
            <w:gridSpan w:val="8"/>
            <w:shd w:val="clear" w:color="auto" w:fill="FFFFFF"/>
          </w:tcPr>
          <w:p w14:paraId="5CB648D7" w14:textId="77777777" w:rsidR="00331521" w:rsidRPr="00301DAD" w:rsidRDefault="00331521" w:rsidP="00A81A06">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HF Registers( OPD/IMNCI/ICCM ,IPD), </w:t>
            </w:r>
            <w:r w:rsidR="00A81A06" w:rsidRPr="00301DAD">
              <w:rPr>
                <w:rFonts w:asciiTheme="majorHAnsi" w:hAnsiTheme="majorHAnsi"/>
                <w:sz w:val="24"/>
                <w:szCs w:val="24"/>
              </w:rPr>
              <w:t xml:space="preserve">Disease information tally </w:t>
            </w:r>
            <w:r w:rsidR="006079A2" w:rsidRPr="00301DAD">
              <w:rPr>
                <w:rFonts w:asciiTheme="majorHAnsi" w:hAnsiTheme="majorHAnsi"/>
                <w:sz w:val="24"/>
                <w:szCs w:val="24"/>
              </w:rPr>
              <w:t>(</w:t>
            </w:r>
            <w:r w:rsidR="00A81A06" w:rsidRPr="00301DAD">
              <w:rPr>
                <w:rFonts w:asciiTheme="majorHAnsi" w:hAnsiTheme="majorHAnsi"/>
                <w:sz w:val="24"/>
                <w:szCs w:val="24"/>
              </w:rPr>
              <w:t>for H</w:t>
            </w:r>
            <w:r w:rsidR="006079A2" w:rsidRPr="00301DAD">
              <w:rPr>
                <w:rFonts w:asciiTheme="majorHAnsi" w:hAnsiTheme="majorHAnsi"/>
                <w:sz w:val="24"/>
                <w:szCs w:val="24"/>
              </w:rPr>
              <w:t>P)</w:t>
            </w:r>
          </w:p>
        </w:tc>
      </w:tr>
      <w:tr w:rsidR="006749DE" w:rsidRPr="005B7FF8" w14:paraId="77E3D6CD" w14:textId="77777777" w:rsidTr="00A81A06">
        <w:trPr>
          <w:cantSplit/>
          <w:trHeight w:val="61"/>
        </w:trPr>
        <w:tc>
          <w:tcPr>
            <w:tcW w:w="921" w:type="pct"/>
            <w:vMerge w:val="restart"/>
            <w:shd w:val="clear" w:color="auto" w:fill="FFFFFF"/>
          </w:tcPr>
          <w:p w14:paraId="44A424D3"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658" w:type="pct"/>
            <w:shd w:val="clear" w:color="auto" w:fill="FFFFFF"/>
          </w:tcPr>
          <w:p w14:paraId="68257DF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16" w:type="pct"/>
            <w:shd w:val="clear" w:color="auto" w:fill="FFFFFF"/>
          </w:tcPr>
          <w:p w14:paraId="015DE88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29" w:type="pct"/>
            <w:shd w:val="clear" w:color="auto" w:fill="FFFFFF"/>
          </w:tcPr>
          <w:p w14:paraId="0AAEA30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611" w:type="pct"/>
            <w:shd w:val="clear" w:color="auto" w:fill="FFFFFF"/>
          </w:tcPr>
          <w:p w14:paraId="68B0A2B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28" w:type="pct"/>
            <w:shd w:val="clear" w:color="auto" w:fill="FFFFFF"/>
          </w:tcPr>
          <w:p w14:paraId="5B5F897B"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68" w:type="pct"/>
            <w:gridSpan w:val="2"/>
            <w:shd w:val="clear" w:color="auto" w:fill="FFFFFF"/>
          </w:tcPr>
          <w:p w14:paraId="7B2A15F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69" w:type="pct"/>
            <w:shd w:val="clear" w:color="auto" w:fill="FFFFFF"/>
          </w:tcPr>
          <w:p w14:paraId="189A70B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206930" w:rsidRPr="005B7FF8" w14:paraId="17C77F53" w14:textId="77777777" w:rsidTr="00A81A06">
        <w:trPr>
          <w:cantSplit/>
          <w:trHeight w:val="261"/>
        </w:trPr>
        <w:tc>
          <w:tcPr>
            <w:tcW w:w="921" w:type="pct"/>
            <w:vMerge/>
            <w:shd w:val="clear" w:color="auto" w:fill="FFFFFF"/>
          </w:tcPr>
          <w:p w14:paraId="7AB475FF" w14:textId="77777777" w:rsidR="00331521" w:rsidRPr="00301DAD" w:rsidRDefault="00331521" w:rsidP="00C9779A">
            <w:pPr>
              <w:keepNext/>
              <w:shd w:val="clear" w:color="auto" w:fill="FFFFFF"/>
              <w:spacing w:after="0"/>
              <w:rPr>
                <w:rFonts w:asciiTheme="majorHAnsi" w:hAnsiTheme="majorHAnsi"/>
                <w:sz w:val="24"/>
                <w:szCs w:val="24"/>
              </w:rPr>
            </w:pPr>
          </w:p>
        </w:tc>
        <w:tc>
          <w:tcPr>
            <w:tcW w:w="658" w:type="pct"/>
            <w:shd w:val="clear" w:color="auto" w:fill="FFFFFF"/>
          </w:tcPr>
          <w:p w14:paraId="781FBDD5"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16" w:type="pct"/>
            <w:shd w:val="clear" w:color="auto" w:fill="FFFFFF"/>
          </w:tcPr>
          <w:p w14:paraId="74C27A81"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29" w:type="pct"/>
            <w:shd w:val="clear" w:color="auto" w:fill="FFFFFF"/>
          </w:tcPr>
          <w:p w14:paraId="63E296E1"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11" w:type="pct"/>
            <w:shd w:val="clear" w:color="auto" w:fill="FFFFFF"/>
          </w:tcPr>
          <w:p w14:paraId="06C324DC"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28" w:type="pct"/>
            <w:shd w:val="clear" w:color="auto" w:fill="FFFFFF"/>
          </w:tcPr>
          <w:p w14:paraId="0769CDB6"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68" w:type="pct"/>
            <w:gridSpan w:val="2"/>
            <w:shd w:val="clear" w:color="auto" w:fill="FFFFFF"/>
          </w:tcPr>
          <w:p w14:paraId="01058508"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69" w:type="pct"/>
            <w:shd w:val="clear" w:color="auto" w:fill="FFFFFF"/>
          </w:tcPr>
          <w:p w14:paraId="4BCD2313"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5B6C55E9" w14:textId="77777777" w:rsidR="00331521" w:rsidRPr="00301DAD" w:rsidRDefault="00331521" w:rsidP="00C9779A">
      <w:pPr>
        <w:shd w:val="clear" w:color="auto" w:fill="FFFFFF"/>
        <w:spacing w:after="0"/>
        <w:jc w:val="both"/>
        <w:rPr>
          <w:rFonts w:asciiTheme="majorHAnsi" w:hAnsiTheme="majorHAnsi"/>
          <w:sz w:val="24"/>
          <w:szCs w:val="24"/>
        </w:rPr>
      </w:pPr>
    </w:p>
    <w:p w14:paraId="6628C5C7" w14:textId="77777777" w:rsidR="00331521" w:rsidRPr="00301DAD" w:rsidRDefault="00331521" w:rsidP="00C9779A">
      <w:pPr>
        <w:pStyle w:val="Heading3"/>
        <w:shd w:val="clear" w:color="auto" w:fill="FFFFFF"/>
        <w:ind w:left="900"/>
        <w:rPr>
          <w:rFonts w:asciiTheme="majorHAnsi" w:hAnsiTheme="majorHAnsi"/>
          <w:bCs w:val="0"/>
          <w:sz w:val="24"/>
          <w:szCs w:val="24"/>
        </w:rPr>
      </w:pPr>
    </w:p>
    <w:p w14:paraId="45383FFB" w14:textId="77777777" w:rsidR="00331521" w:rsidRPr="00301DAD" w:rsidRDefault="00331521" w:rsidP="0008640F">
      <w:pPr>
        <w:pStyle w:val="Heading5"/>
        <w:rPr>
          <w:rFonts w:asciiTheme="majorHAnsi" w:eastAsia="Calibri" w:hAnsiTheme="majorHAnsi"/>
        </w:rPr>
      </w:pPr>
      <w:r w:rsidRPr="00301DAD">
        <w:rPr>
          <w:rFonts w:asciiTheme="majorHAnsi" w:hAnsiTheme="majorHAnsi"/>
        </w:rPr>
        <w:br w:type="page"/>
      </w:r>
      <w:bookmarkStart w:id="151" w:name="_Toc373091340"/>
      <w:bookmarkStart w:id="152" w:name="_Toc378759563"/>
      <w:bookmarkStart w:id="153" w:name="_Toc383875995"/>
      <w:r w:rsidR="00821103" w:rsidRPr="00301DAD">
        <w:rPr>
          <w:rFonts w:asciiTheme="majorHAnsi" w:eastAsia="Calibri" w:hAnsiTheme="majorHAnsi"/>
        </w:rPr>
        <w:t xml:space="preserve">C1.1.3.14 </w:t>
      </w:r>
      <w:r w:rsidRPr="00301DAD">
        <w:rPr>
          <w:rFonts w:asciiTheme="majorHAnsi" w:eastAsia="Calibri" w:hAnsiTheme="majorHAnsi"/>
        </w:rPr>
        <w:t xml:space="preserve">Proportion of </w:t>
      </w:r>
      <w:r w:rsidR="003D693B" w:rsidRPr="00301DAD">
        <w:rPr>
          <w:rFonts w:asciiTheme="majorHAnsi" w:eastAsia="Calibri" w:hAnsiTheme="majorHAnsi"/>
        </w:rPr>
        <w:t xml:space="preserve">neonates </w:t>
      </w:r>
      <w:r w:rsidRPr="00301DAD">
        <w:rPr>
          <w:rFonts w:asciiTheme="majorHAnsi" w:eastAsia="Calibri" w:hAnsiTheme="majorHAnsi"/>
        </w:rPr>
        <w:t xml:space="preserve">treated for </w:t>
      </w:r>
      <w:r w:rsidR="00600B72" w:rsidRPr="00301DAD">
        <w:rPr>
          <w:rFonts w:asciiTheme="majorHAnsi" w:eastAsia="Calibri" w:hAnsiTheme="majorHAnsi"/>
        </w:rPr>
        <w:t>s</w:t>
      </w:r>
      <w:r w:rsidRPr="00301DAD">
        <w:rPr>
          <w:rFonts w:asciiTheme="majorHAnsi" w:eastAsia="Calibri" w:hAnsiTheme="majorHAnsi"/>
        </w:rPr>
        <w:t>epsis</w:t>
      </w:r>
      <w:bookmarkEnd w:id="151"/>
      <w:bookmarkEnd w:id="152"/>
      <w:bookmarkEnd w:id="153"/>
      <w:r w:rsidRPr="00301DAD">
        <w:rPr>
          <w:rFonts w:asciiTheme="majorHAnsi" w:eastAsia="Calibri" w:hAnsiTheme="majorHAnsi"/>
        </w:rPr>
        <w:t xml:space="preserve">   </w:t>
      </w:r>
    </w:p>
    <w:p w14:paraId="19FB4E1D" w14:textId="77777777" w:rsidR="00331521" w:rsidRPr="00301DAD" w:rsidRDefault="00331521" w:rsidP="00C9779A">
      <w:pPr>
        <w:shd w:val="clear" w:color="auto" w:fill="FFFFFF"/>
        <w:spacing w:after="0"/>
        <w:rPr>
          <w:rFonts w:asciiTheme="majorHAnsi" w:hAnsiTheme="majorHAnsi"/>
          <w:sz w:val="24"/>
          <w:szCs w:val="24"/>
        </w:r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6"/>
        <w:gridCol w:w="886"/>
        <w:gridCol w:w="1279"/>
        <w:gridCol w:w="1091"/>
        <w:gridCol w:w="1093"/>
        <w:gridCol w:w="1456"/>
        <w:gridCol w:w="521"/>
        <w:gridCol w:w="572"/>
        <w:gridCol w:w="1097"/>
      </w:tblGrid>
      <w:tr w:rsidR="00331521" w:rsidRPr="005B7FF8" w14:paraId="24F6DD7B" w14:textId="77777777" w:rsidTr="006749DE">
        <w:trPr>
          <w:cantSplit/>
          <w:trHeight w:val="582"/>
        </w:trPr>
        <w:tc>
          <w:tcPr>
            <w:tcW w:w="904" w:type="pct"/>
            <w:shd w:val="clear" w:color="auto" w:fill="FFFFFF"/>
          </w:tcPr>
          <w:p w14:paraId="58F05E6A" w14:textId="77777777" w:rsidR="00331521" w:rsidRPr="00301DAD" w:rsidRDefault="00331521"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096" w:type="pct"/>
            <w:gridSpan w:val="8"/>
            <w:shd w:val="clear" w:color="auto" w:fill="FFFFFF"/>
          </w:tcPr>
          <w:p w14:paraId="1862E4F9" w14:textId="77777777" w:rsidR="00331521" w:rsidRPr="00301DAD" w:rsidRDefault="00331521" w:rsidP="00C9779A">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bCs/>
                <w:sz w:val="24"/>
                <w:szCs w:val="24"/>
              </w:rPr>
              <w:t xml:space="preserve">Proportion of newborns treated for </w:t>
            </w:r>
            <w:r w:rsidR="00600B72" w:rsidRPr="00301DAD">
              <w:rPr>
                <w:rFonts w:asciiTheme="majorHAnsi" w:hAnsiTheme="majorHAnsi"/>
                <w:bCs/>
                <w:sz w:val="24"/>
                <w:szCs w:val="24"/>
              </w:rPr>
              <w:t>s</w:t>
            </w:r>
            <w:r w:rsidRPr="00301DAD">
              <w:rPr>
                <w:rFonts w:asciiTheme="majorHAnsi" w:hAnsiTheme="majorHAnsi"/>
                <w:bCs/>
                <w:sz w:val="24"/>
                <w:szCs w:val="24"/>
              </w:rPr>
              <w:t>epsis within a given period</w:t>
            </w:r>
          </w:p>
        </w:tc>
      </w:tr>
      <w:tr w:rsidR="00331521" w:rsidRPr="005B7FF8" w14:paraId="669A031F" w14:textId="77777777" w:rsidTr="006749DE">
        <w:trPr>
          <w:cantSplit/>
        </w:trPr>
        <w:tc>
          <w:tcPr>
            <w:tcW w:w="904" w:type="pct"/>
            <w:vMerge w:val="restart"/>
            <w:shd w:val="clear" w:color="auto" w:fill="FFFFFF"/>
          </w:tcPr>
          <w:p w14:paraId="2D9B73ED" w14:textId="77777777" w:rsidR="00331521" w:rsidRPr="00301DAD" w:rsidRDefault="00331521"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241" w:type="pct"/>
            <w:gridSpan w:val="6"/>
            <w:shd w:val="clear" w:color="auto" w:fill="FFFFFF"/>
            <w:vAlign w:val="center"/>
          </w:tcPr>
          <w:p w14:paraId="3FBB2670" w14:textId="77777777" w:rsidR="00331521" w:rsidRPr="00301DAD" w:rsidRDefault="00331521" w:rsidP="003D693B">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Number of </w:t>
            </w:r>
            <w:r w:rsidR="003D693B" w:rsidRPr="00301DAD">
              <w:rPr>
                <w:rFonts w:asciiTheme="majorHAnsi" w:hAnsiTheme="majorHAnsi"/>
                <w:i/>
                <w:sz w:val="24"/>
                <w:szCs w:val="24"/>
              </w:rPr>
              <w:t xml:space="preserve">neonates </w:t>
            </w:r>
            <w:r w:rsidRPr="00301DAD">
              <w:rPr>
                <w:rFonts w:asciiTheme="majorHAnsi" w:hAnsiTheme="majorHAnsi"/>
                <w:i/>
                <w:sz w:val="24"/>
                <w:szCs w:val="24"/>
              </w:rPr>
              <w:t>treated for sepsis</w:t>
            </w:r>
          </w:p>
        </w:tc>
        <w:tc>
          <w:tcPr>
            <w:tcW w:w="854" w:type="pct"/>
            <w:gridSpan w:val="2"/>
            <w:vMerge w:val="restart"/>
            <w:shd w:val="clear" w:color="auto" w:fill="FFFFFF"/>
            <w:vAlign w:val="center"/>
          </w:tcPr>
          <w:p w14:paraId="09BE5A47" w14:textId="77777777" w:rsidR="00331521" w:rsidRPr="00301DAD" w:rsidRDefault="00331521"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331521" w:rsidRPr="005B7FF8" w14:paraId="016BA6C7" w14:textId="77777777" w:rsidTr="006749DE">
        <w:trPr>
          <w:cantSplit/>
        </w:trPr>
        <w:tc>
          <w:tcPr>
            <w:tcW w:w="904" w:type="pct"/>
            <w:vMerge/>
            <w:shd w:val="clear" w:color="auto" w:fill="FFFFFF"/>
          </w:tcPr>
          <w:p w14:paraId="3D76B858" w14:textId="77777777" w:rsidR="00331521" w:rsidRPr="00301DAD" w:rsidRDefault="00331521" w:rsidP="00C9779A">
            <w:pPr>
              <w:keepNext/>
              <w:shd w:val="clear" w:color="auto" w:fill="FFFFFF"/>
              <w:spacing w:after="0"/>
              <w:rPr>
                <w:rFonts w:asciiTheme="majorHAnsi" w:hAnsiTheme="majorHAnsi"/>
                <w:sz w:val="24"/>
                <w:szCs w:val="24"/>
              </w:rPr>
            </w:pPr>
          </w:p>
        </w:tc>
        <w:tc>
          <w:tcPr>
            <w:tcW w:w="3241" w:type="pct"/>
            <w:gridSpan w:val="6"/>
            <w:shd w:val="clear" w:color="auto" w:fill="FFFFFF"/>
          </w:tcPr>
          <w:p w14:paraId="0E8ADA05" w14:textId="77777777" w:rsidR="00331521" w:rsidRPr="00301DAD" w:rsidRDefault="00331521" w:rsidP="003D693B">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Estimated number of </w:t>
            </w:r>
            <w:r w:rsidR="003D693B" w:rsidRPr="00301DAD">
              <w:rPr>
                <w:rFonts w:asciiTheme="majorHAnsi" w:hAnsiTheme="majorHAnsi"/>
                <w:i/>
                <w:sz w:val="24"/>
                <w:szCs w:val="24"/>
              </w:rPr>
              <w:t xml:space="preserve">neonates </w:t>
            </w:r>
            <w:r w:rsidRPr="00301DAD">
              <w:rPr>
                <w:rFonts w:asciiTheme="majorHAnsi" w:hAnsiTheme="majorHAnsi"/>
                <w:i/>
                <w:sz w:val="24"/>
                <w:szCs w:val="24"/>
              </w:rPr>
              <w:t xml:space="preserve">with sepsis*  </w:t>
            </w:r>
          </w:p>
        </w:tc>
        <w:tc>
          <w:tcPr>
            <w:tcW w:w="854" w:type="pct"/>
            <w:gridSpan w:val="2"/>
            <w:vMerge/>
            <w:shd w:val="clear" w:color="auto" w:fill="FFFFFF"/>
          </w:tcPr>
          <w:p w14:paraId="7FDAA151" w14:textId="77777777" w:rsidR="00331521" w:rsidRPr="00301DAD" w:rsidRDefault="00331521" w:rsidP="00C9779A">
            <w:pPr>
              <w:keepNext/>
              <w:shd w:val="clear" w:color="auto" w:fill="FFFFFF"/>
              <w:spacing w:after="0"/>
              <w:jc w:val="both"/>
              <w:rPr>
                <w:rFonts w:asciiTheme="majorHAnsi" w:hAnsiTheme="majorHAnsi"/>
                <w:i/>
                <w:sz w:val="24"/>
                <w:szCs w:val="24"/>
              </w:rPr>
            </w:pPr>
          </w:p>
        </w:tc>
      </w:tr>
      <w:tr w:rsidR="00331521" w:rsidRPr="005B7FF8" w14:paraId="37FDC1C9" w14:textId="77777777" w:rsidTr="006749DE">
        <w:trPr>
          <w:cantSplit/>
        </w:trPr>
        <w:tc>
          <w:tcPr>
            <w:tcW w:w="904" w:type="pct"/>
            <w:shd w:val="clear" w:color="auto" w:fill="FFFFFF"/>
          </w:tcPr>
          <w:p w14:paraId="19E9C7A2"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96" w:type="pct"/>
            <w:gridSpan w:val="8"/>
            <w:shd w:val="clear" w:color="auto" w:fill="FFFFFF"/>
          </w:tcPr>
          <w:p w14:paraId="389C5331" w14:textId="77777777" w:rsidR="00331521" w:rsidRPr="00301DAD" w:rsidRDefault="00331521"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 xml:space="preserve">This indicator shows the proportion of neonatal sepsis in the catchment population and proportion of newborn treated for </w:t>
            </w:r>
            <w:r w:rsidR="00600B72" w:rsidRPr="00301DAD">
              <w:rPr>
                <w:rFonts w:asciiTheme="majorHAnsi" w:hAnsiTheme="majorHAnsi"/>
                <w:sz w:val="24"/>
                <w:szCs w:val="24"/>
              </w:rPr>
              <w:t xml:space="preserve">this </w:t>
            </w:r>
            <w:r w:rsidRPr="00301DAD">
              <w:rPr>
                <w:rFonts w:asciiTheme="majorHAnsi" w:hAnsiTheme="majorHAnsi"/>
                <w:sz w:val="24"/>
                <w:szCs w:val="24"/>
              </w:rPr>
              <w:t>very severe disease at all level of intervention areas</w:t>
            </w:r>
            <w:r w:rsidR="000345E3" w:rsidRPr="00301DAD">
              <w:rPr>
                <w:rFonts w:asciiTheme="majorHAnsi" w:hAnsiTheme="majorHAnsi"/>
                <w:sz w:val="24"/>
                <w:szCs w:val="24"/>
              </w:rPr>
              <w:t>.</w:t>
            </w:r>
            <w:r w:rsidRPr="00301DAD">
              <w:rPr>
                <w:rFonts w:asciiTheme="majorHAnsi" w:hAnsiTheme="majorHAnsi"/>
                <w:sz w:val="24"/>
                <w:szCs w:val="24"/>
              </w:rPr>
              <w:t xml:space="preserve">  </w:t>
            </w:r>
          </w:p>
          <w:p w14:paraId="60304CC3" w14:textId="77777777" w:rsidR="000A6A8A" w:rsidRPr="00301DAD" w:rsidRDefault="000A6A8A" w:rsidP="000A6A8A">
            <w:pPr>
              <w:rPr>
                <w:rFonts w:asciiTheme="majorHAnsi" w:hAnsiTheme="majorHAnsi"/>
                <w:sz w:val="24"/>
                <w:szCs w:val="24"/>
              </w:rPr>
            </w:pPr>
            <w:r w:rsidRPr="00301DAD">
              <w:rPr>
                <w:rFonts w:asciiTheme="majorHAnsi" w:hAnsiTheme="majorHAnsi"/>
              </w:rPr>
              <w:t>*</w:t>
            </w:r>
            <w:r w:rsidRPr="00301DAD">
              <w:rPr>
                <w:rFonts w:asciiTheme="majorHAnsi" w:hAnsiTheme="majorHAnsi"/>
                <w:i/>
              </w:rPr>
              <w:t xml:space="preserve"> </w:t>
            </w:r>
            <w:r w:rsidRPr="00301DAD">
              <w:rPr>
                <w:rFonts w:asciiTheme="majorHAnsi" w:hAnsiTheme="majorHAnsi"/>
                <w:sz w:val="24"/>
                <w:szCs w:val="24"/>
              </w:rPr>
              <w:t>During the calculation of this indicator, the estimated prevalence should be updated based on recent research findings.</w:t>
            </w:r>
          </w:p>
        </w:tc>
      </w:tr>
      <w:tr w:rsidR="00331521" w:rsidRPr="005B7FF8" w14:paraId="7EAE73D8" w14:textId="77777777" w:rsidTr="006749DE">
        <w:trPr>
          <w:cantSplit/>
        </w:trPr>
        <w:tc>
          <w:tcPr>
            <w:tcW w:w="904" w:type="pct"/>
            <w:shd w:val="clear" w:color="auto" w:fill="FFFFFF"/>
          </w:tcPr>
          <w:p w14:paraId="1D0019E8"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96" w:type="pct"/>
            <w:gridSpan w:val="8"/>
            <w:shd w:val="clear" w:color="auto" w:fill="FFFFFF"/>
          </w:tcPr>
          <w:p w14:paraId="27EEA39D" w14:textId="77777777" w:rsidR="000A7A24" w:rsidRPr="00301DAD" w:rsidRDefault="000A7A24" w:rsidP="000A7A24">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Age: 0-</w:t>
            </w:r>
            <w:r w:rsidR="00DF46A3" w:rsidRPr="00301DAD">
              <w:rPr>
                <w:rFonts w:asciiTheme="majorHAnsi" w:hAnsiTheme="majorHAnsi"/>
                <w:sz w:val="24"/>
                <w:szCs w:val="24"/>
              </w:rPr>
              <w:t>23hours 1-6 days, 7-28 days</w:t>
            </w:r>
            <w:r w:rsidRPr="00301DAD">
              <w:rPr>
                <w:rFonts w:asciiTheme="majorHAnsi" w:hAnsiTheme="majorHAnsi"/>
                <w:sz w:val="24"/>
                <w:szCs w:val="24"/>
              </w:rPr>
              <w:t xml:space="preserve"> </w:t>
            </w:r>
          </w:p>
          <w:p w14:paraId="090778B5" w14:textId="77777777" w:rsidR="00331521" w:rsidRPr="00301DAD" w:rsidRDefault="000A7A24" w:rsidP="000A7A24">
            <w:pPr>
              <w:keepNext/>
              <w:shd w:val="clear" w:color="auto" w:fill="FFFFFF"/>
              <w:spacing w:after="0"/>
              <w:jc w:val="both"/>
              <w:rPr>
                <w:rFonts w:asciiTheme="majorHAnsi" w:hAnsiTheme="majorHAnsi"/>
                <w:i/>
                <w:sz w:val="24"/>
                <w:szCs w:val="24"/>
              </w:rPr>
            </w:pPr>
            <w:r w:rsidRPr="00301DAD">
              <w:rPr>
                <w:rFonts w:asciiTheme="majorHAnsi" w:hAnsiTheme="majorHAnsi"/>
                <w:sz w:val="24"/>
                <w:szCs w:val="24"/>
              </w:rPr>
              <w:t>Sex: Male, Female</w:t>
            </w:r>
          </w:p>
        </w:tc>
      </w:tr>
      <w:tr w:rsidR="00331521" w:rsidRPr="005B7FF8" w14:paraId="344752F1" w14:textId="77777777" w:rsidTr="006749DE">
        <w:trPr>
          <w:cantSplit/>
          <w:trHeight w:val="54"/>
        </w:trPr>
        <w:tc>
          <w:tcPr>
            <w:tcW w:w="904" w:type="pct"/>
            <w:shd w:val="clear" w:color="auto" w:fill="FFFFFF"/>
          </w:tcPr>
          <w:p w14:paraId="059F193D" w14:textId="77777777" w:rsidR="00331521" w:rsidRPr="00301DAD" w:rsidRDefault="0033152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096" w:type="pct"/>
            <w:gridSpan w:val="8"/>
            <w:shd w:val="clear" w:color="auto" w:fill="FFFFFF"/>
          </w:tcPr>
          <w:p w14:paraId="4397DEB3" w14:textId="77777777" w:rsidR="00331521" w:rsidRPr="00301DAD" w:rsidRDefault="00021209" w:rsidP="00021209">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 xml:space="preserve"> IPD register</w:t>
            </w:r>
          </w:p>
        </w:tc>
      </w:tr>
      <w:tr w:rsidR="006749DE" w:rsidRPr="005B7FF8" w14:paraId="560B678C" w14:textId="77777777" w:rsidTr="006749DE">
        <w:trPr>
          <w:cantSplit/>
          <w:trHeight w:val="54"/>
        </w:trPr>
        <w:tc>
          <w:tcPr>
            <w:tcW w:w="904" w:type="pct"/>
            <w:vMerge w:val="restart"/>
            <w:shd w:val="clear" w:color="auto" w:fill="FFFFFF"/>
          </w:tcPr>
          <w:p w14:paraId="2F45C031"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454" w:type="pct"/>
            <w:shd w:val="clear" w:color="auto" w:fill="FFFFFF"/>
          </w:tcPr>
          <w:p w14:paraId="21EAED1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55" w:type="pct"/>
            <w:shd w:val="clear" w:color="auto" w:fill="FFFFFF"/>
          </w:tcPr>
          <w:p w14:paraId="4C959A2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59" w:type="pct"/>
            <w:shd w:val="clear" w:color="auto" w:fill="FFFFFF"/>
          </w:tcPr>
          <w:p w14:paraId="22471F50"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60" w:type="pct"/>
            <w:shd w:val="clear" w:color="auto" w:fill="FFFFFF"/>
          </w:tcPr>
          <w:p w14:paraId="1D88F77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746" w:type="pct"/>
            <w:shd w:val="clear" w:color="auto" w:fill="FFFFFF"/>
          </w:tcPr>
          <w:p w14:paraId="2A89401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60" w:type="pct"/>
            <w:gridSpan w:val="2"/>
            <w:shd w:val="clear" w:color="auto" w:fill="FFFFFF"/>
          </w:tcPr>
          <w:p w14:paraId="6E6C288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61" w:type="pct"/>
            <w:shd w:val="clear" w:color="auto" w:fill="FFFFFF"/>
          </w:tcPr>
          <w:p w14:paraId="465C17D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331521" w:rsidRPr="005B7FF8" w14:paraId="2A76B49D" w14:textId="77777777" w:rsidTr="006749DE">
        <w:trPr>
          <w:cantSplit/>
          <w:trHeight w:val="233"/>
        </w:trPr>
        <w:tc>
          <w:tcPr>
            <w:tcW w:w="904" w:type="pct"/>
            <w:vMerge/>
            <w:shd w:val="clear" w:color="auto" w:fill="FFFFFF"/>
          </w:tcPr>
          <w:p w14:paraId="0E905AE7" w14:textId="77777777" w:rsidR="00331521" w:rsidRPr="00301DAD" w:rsidRDefault="00331521" w:rsidP="00C9779A">
            <w:pPr>
              <w:keepNext/>
              <w:shd w:val="clear" w:color="auto" w:fill="FFFFFF"/>
              <w:spacing w:after="0"/>
              <w:rPr>
                <w:rFonts w:asciiTheme="majorHAnsi" w:hAnsiTheme="majorHAnsi"/>
                <w:sz w:val="24"/>
                <w:szCs w:val="24"/>
              </w:rPr>
            </w:pPr>
          </w:p>
        </w:tc>
        <w:tc>
          <w:tcPr>
            <w:tcW w:w="454" w:type="pct"/>
            <w:shd w:val="clear" w:color="auto" w:fill="FFFFFF"/>
          </w:tcPr>
          <w:p w14:paraId="52FBF8C1" w14:textId="77777777" w:rsidR="00331521" w:rsidRPr="00301DAD" w:rsidRDefault="00331521" w:rsidP="00C9779A">
            <w:pPr>
              <w:shd w:val="clear" w:color="auto" w:fill="FFFFFF"/>
              <w:spacing w:after="0"/>
              <w:jc w:val="center"/>
              <w:rPr>
                <w:rFonts w:asciiTheme="majorHAnsi" w:hAnsiTheme="majorHAnsi"/>
                <w:sz w:val="24"/>
                <w:szCs w:val="24"/>
              </w:rPr>
            </w:pPr>
          </w:p>
        </w:tc>
        <w:tc>
          <w:tcPr>
            <w:tcW w:w="655" w:type="pct"/>
            <w:shd w:val="clear" w:color="auto" w:fill="FFFFFF"/>
          </w:tcPr>
          <w:p w14:paraId="2782DDBB"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59" w:type="pct"/>
            <w:shd w:val="clear" w:color="auto" w:fill="FFFFFF"/>
          </w:tcPr>
          <w:p w14:paraId="62810BB3"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60" w:type="pct"/>
            <w:shd w:val="clear" w:color="auto" w:fill="FFFFFF"/>
          </w:tcPr>
          <w:p w14:paraId="0BAAB7C9"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746" w:type="pct"/>
            <w:shd w:val="clear" w:color="auto" w:fill="FFFFFF"/>
          </w:tcPr>
          <w:p w14:paraId="2F5940C2"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60" w:type="pct"/>
            <w:gridSpan w:val="2"/>
            <w:shd w:val="clear" w:color="auto" w:fill="FFFFFF"/>
          </w:tcPr>
          <w:p w14:paraId="0E1628CC"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61" w:type="pct"/>
            <w:shd w:val="clear" w:color="auto" w:fill="FFFFFF"/>
          </w:tcPr>
          <w:p w14:paraId="0327D72E" w14:textId="77777777" w:rsidR="00331521" w:rsidRPr="00301DAD" w:rsidRDefault="0033152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26FBA7A8" w14:textId="77777777" w:rsidR="00331521" w:rsidRPr="00301DAD" w:rsidRDefault="00331521" w:rsidP="00C9779A">
      <w:pPr>
        <w:pStyle w:val="Heading3"/>
        <w:shd w:val="clear" w:color="auto" w:fill="FFFFFF"/>
        <w:rPr>
          <w:rFonts w:asciiTheme="majorHAnsi" w:hAnsiTheme="majorHAnsi"/>
          <w:i/>
          <w:sz w:val="24"/>
          <w:szCs w:val="24"/>
        </w:rPr>
      </w:pPr>
      <w:bookmarkStart w:id="154" w:name="_Toc373091341"/>
    </w:p>
    <w:p w14:paraId="1F5BA07D" w14:textId="77777777" w:rsidR="00331521" w:rsidRPr="00301DAD" w:rsidRDefault="00280E17" w:rsidP="0008640F">
      <w:pPr>
        <w:pStyle w:val="Heading5"/>
        <w:rPr>
          <w:rFonts w:asciiTheme="majorHAnsi" w:eastAsia="Calibri" w:hAnsiTheme="majorHAnsi"/>
        </w:rPr>
      </w:pPr>
      <w:r w:rsidRPr="00301DAD">
        <w:rPr>
          <w:rFonts w:asciiTheme="majorHAnsi" w:hAnsiTheme="majorHAnsi"/>
        </w:rPr>
        <w:br w:type="page"/>
      </w:r>
      <w:bookmarkStart w:id="155" w:name="_Toc378759564"/>
      <w:bookmarkStart w:id="156" w:name="_Toc383875996"/>
      <w:r w:rsidR="00821103" w:rsidRPr="00301DAD">
        <w:rPr>
          <w:rFonts w:asciiTheme="majorHAnsi" w:eastAsia="Calibri" w:hAnsiTheme="majorHAnsi"/>
        </w:rPr>
        <w:t xml:space="preserve">C1.1.3.15 </w:t>
      </w:r>
      <w:r w:rsidR="00331521" w:rsidRPr="00301DAD">
        <w:rPr>
          <w:rFonts w:asciiTheme="majorHAnsi" w:eastAsia="Calibri" w:hAnsiTheme="majorHAnsi"/>
        </w:rPr>
        <w:t xml:space="preserve">Proportion of </w:t>
      </w:r>
      <w:r w:rsidR="00021209" w:rsidRPr="00301DAD">
        <w:rPr>
          <w:rFonts w:asciiTheme="majorHAnsi" w:eastAsia="Calibri" w:hAnsiTheme="majorHAnsi"/>
        </w:rPr>
        <w:t xml:space="preserve">neonates </w:t>
      </w:r>
      <w:r w:rsidR="00331521" w:rsidRPr="00301DAD">
        <w:rPr>
          <w:rFonts w:asciiTheme="majorHAnsi" w:eastAsia="Calibri" w:hAnsiTheme="majorHAnsi"/>
        </w:rPr>
        <w:t>treated for asphyxia at health facility</w:t>
      </w:r>
      <w:bookmarkEnd w:id="154"/>
      <w:bookmarkEnd w:id="155"/>
      <w:bookmarkEnd w:id="156"/>
      <w:r w:rsidR="00331521" w:rsidRPr="00301DAD">
        <w:rPr>
          <w:rFonts w:asciiTheme="majorHAnsi" w:eastAsia="Calibri" w:hAnsiTheme="majorHAnsi"/>
        </w:rPr>
        <w:t xml:space="preserve"> </w:t>
      </w:r>
    </w:p>
    <w:p w14:paraId="1928A7B1" w14:textId="77777777" w:rsidR="00331521" w:rsidRPr="00301DAD" w:rsidRDefault="00331521" w:rsidP="00C9779A">
      <w:pPr>
        <w:shd w:val="clear" w:color="auto" w:fill="FFFFFF"/>
        <w:spacing w:after="0"/>
        <w:jc w:val="both"/>
        <w:rPr>
          <w:rFonts w:asciiTheme="majorHAnsi" w:eastAsia="Times New Roman" w:hAnsiTheme="majorHAnsi"/>
          <w:bCs/>
          <w:color w:val="FF0000"/>
          <w:sz w:val="24"/>
          <w:szCs w:val="24"/>
        </w:rPr>
      </w:pPr>
    </w:p>
    <w:tbl>
      <w:tblPr>
        <w:tblW w:w="5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5"/>
        <w:gridCol w:w="792"/>
        <w:gridCol w:w="1317"/>
        <w:gridCol w:w="1143"/>
        <w:gridCol w:w="1395"/>
        <w:gridCol w:w="1480"/>
        <w:gridCol w:w="843"/>
        <w:gridCol w:w="339"/>
        <w:gridCol w:w="1251"/>
      </w:tblGrid>
      <w:tr w:rsidR="003D50FD" w:rsidRPr="005B7FF8" w14:paraId="305E1127" w14:textId="77777777" w:rsidTr="00E3736E">
        <w:trPr>
          <w:cantSplit/>
          <w:trHeight w:val="623"/>
        </w:trPr>
        <w:tc>
          <w:tcPr>
            <w:tcW w:w="859" w:type="pct"/>
            <w:shd w:val="clear" w:color="auto" w:fill="FFFFFF"/>
          </w:tcPr>
          <w:p w14:paraId="47B5E154" w14:textId="77777777" w:rsidR="003D50FD" w:rsidRPr="00301DAD" w:rsidRDefault="003D50FD"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Definition</w:t>
            </w:r>
          </w:p>
        </w:tc>
        <w:tc>
          <w:tcPr>
            <w:tcW w:w="4141" w:type="pct"/>
            <w:gridSpan w:val="8"/>
            <w:shd w:val="clear" w:color="auto" w:fill="FFFFFF"/>
          </w:tcPr>
          <w:p w14:paraId="27923DEA" w14:textId="77777777" w:rsidR="003D50FD" w:rsidRPr="00301DAD" w:rsidRDefault="003D50FD" w:rsidP="00021209">
            <w:pPr>
              <w:shd w:val="clear" w:color="auto" w:fill="FFFFFF"/>
              <w:autoSpaceDE w:val="0"/>
              <w:autoSpaceDN w:val="0"/>
              <w:adjustRightInd w:val="0"/>
              <w:spacing w:after="0"/>
              <w:jc w:val="both"/>
              <w:rPr>
                <w:rFonts w:asciiTheme="majorHAnsi" w:hAnsiTheme="majorHAnsi"/>
                <w:sz w:val="24"/>
                <w:szCs w:val="24"/>
              </w:rPr>
            </w:pPr>
            <w:r w:rsidRPr="00301DAD">
              <w:rPr>
                <w:rFonts w:asciiTheme="majorHAnsi" w:hAnsiTheme="majorHAnsi"/>
                <w:bCs/>
                <w:sz w:val="24"/>
                <w:szCs w:val="24"/>
              </w:rPr>
              <w:t xml:space="preserve">Proportion of </w:t>
            </w:r>
            <w:r w:rsidR="00021209" w:rsidRPr="00301DAD">
              <w:rPr>
                <w:rFonts w:asciiTheme="majorHAnsi" w:hAnsiTheme="majorHAnsi"/>
                <w:bCs/>
                <w:sz w:val="24"/>
                <w:szCs w:val="24"/>
              </w:rPr>
              <w:t xml:space="preserve">neonates </w:t>
            </w:r>
            <w:r w:rsidRPr="00301DAD">
              <w:rPr>
                <w:rFonts w:asciiTheme="majorHAnsi" w:hAnsiTheme="majorHAnsi"/>
                <w:bCs/>
                <w:sz w:val="24"/>
                <w:szCs w:val="24"/>
              </w:rPr>
              <w:t xml:space="preserve">treated for  birth asphyxia </w:t>
            </w:r>
          </w:p>
        </w:tc>
      </w:tr>
      <w:tr w:rsidR="003D50FD" w:rsidRPr="005B7FF8" w14:paraId="48208893" w14:textId="77777777" w:rsidTr="00E3736E">
        <w:trPr>
          <w:cantSplit/>
          <w:trHeight w:val="333"/>
        </w:trPr>
        <w:tc>
          <w:tcPr>
            <w:tcW w:w="859" w:type="pct"/>
            <w:vMerge w:val="restart"/>
            <w:shd w:val="clear" w:color="auto" w:fill="FFFFFF"/>
          </w:tcPr>
          <w:p w14:paraId="23C4C229" w14:textId="77777777" w:rsidR="003D50FD" w:rsidRPr="00301DAD" w:rsidRDefault="003D50FD"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372" w:type="pct"/>
            <w:gridSpan w:val="6"/>
            <w:shd w:val="clear" w:color="auto" w:fill="FFFFFF"/>
          </w:tcPr>
          <w:p w14:paraId="4E597330" w14:textId="77777777" w:rsidR="003D50FD" w:rsidRPr="00301DAD" w:rsidRDefault="003D50FD" w:rsidP="00021209">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Number of  </w:t>
            </w:r>
            <w:r w:rsidR="00021209" w:rsidRPr="00301DAD">
              <w:rPr>
                <w:rFonts w:asciiTheme="majorHAnsi" w:hAnsiTheme="majorHAnsi"/>
                <w:i/>
                <w:sz w:val="24"/>
                <w:szCs w:val="24"/>
              </w:rPr>
              <w:t xml:space="preserve">neonates </w:t>
            </w:r>
            <w:r w:rsidRPr="00301DAD">
              <w:rPr>
                <w:rFonts w:asciiTheme="majorHAnsi" w:hAnsiTheme="majorHAnsi"/>
                <w:i/>
                <w:sz w:val="24"/>
                <w:szCs w:val="24"/>
              </w:rPr>
              <w:t xml:space="preserve">treated for birth asphyxia </w:t>
            </w:r>
          </w:p>
        </w:tc>
        <w:tc>
          <w:tcPr>
            <w:tcW w:w="769" w:type="pct"/>
            <w:gridSpan w:val="2"/>
            <w:vMerge w:val="restart"/>
            <w:shd w:val="clear" w:color="auto" w:fill="FFFFFF"/>
            <w:vAlign w:val="center"/>
          </w:tcPr>
          <w:p w14:paraId="58A4DF8A" w14:textId="77777777" w:rsidR="003D50FD" w:rsidRPr="00301DAD" w:rsidRDefault="003D50FD"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i/>
                <w:sz w:val="24"/>
                <w:szCs w:val="24"/>
              </w:rPr>
              <w:t>X 100</w:t>
            </w:r>
          </w:p>
        </w:tc>
      </w:tr>
      <w:tr w:rsidR="003D50FD" w:rsidRPr="005B7FF8" w14:paraId="7A55072C" w14:textId="77777777" w:rsidTr="00E3736E">
        <w:trPr>
          <w:cantSplit/>
          <w:trHeight w:val="154"/>
        </w:trPr>
        <w:tc>
          <w:tcPr>
            <w:tcW w:w="859" w:type="pct"/>
            <w:vMerge/>
            <w:shd w:val="clear" w:color="auto" w:fill="FFFFFF"/>
          </w:tcPr>
          <w:p w14:paraId="23244845" w14:textId="77777777" w:rsidR="003D50FD" w:rsidRPr="00301DAD" w:rsidRDefault="003D50FD" w:rsidP="00C9779A">
            <w:pPr>
              <w:keepNext/>
              <w:shd w:val="clear" w:color="auto" w:fill="FFFFFF"/>
              <w:spacing w:after="0"/>
              <w:rPr>
                <w:rFonts w:asciiTheme="majorHAnsi" w:hAnsiTheme="majorHAnsi"/>
                <w:sz w:val="24"/>
                <w:szCs w:val="24"/>
              </w:rPr>
            </w:pPr>
          </w:p>
        </w:tc>
        <w:tc>
          <w:tcPr>
            <w:tcW w:w="3372" w:type="pct"/>
            <w:gridSpan w:val="6"/>
            <w:shd w:val="clear" w:color="auto" w:fill="FFFFFF"/>
          </w:tcPr>
          <w:p w14:paraId="41F542E0" w14:textId="77777777" w:rsidR="003D50FD" w:rsidRPr="00301DAD" w:rsidRDefault="003D50FD" w:rsidP="00021209">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Estimated number of </w:t>
            </w:r>
            <w:r w:rsidR="00021209" w:rsidRPr="00301DAD">
              <w:rPr>
                <w:rFonts w:asciiTheme="majorHAnsi" w:hAnsiTheme="majorHAnsi"/>
                <w:i/>
                <w:sz w:val="24"/>
                <w:szCs w:val="24"/>
              </w:rPr>
              <w:t xml:space="preserve">neonates </w:t>
            </w:r>
            <w:r w:rsidRPr="00301DAD">
              <w:rPr>
                <w:rFonts w:asciiTheme="majorHAnsi" w:hAnsiTheme="majorHAnsi"/>
                <w:i/>
                <w:sz w:val="24"/>
                <w:szCs w:val="24"/>
              </w:rPr>
              <w:t xml:space="preserve">with birth asphyxia * </w:t>
            </w:r>
          </w:p>
        </w:tc>
        <w:tc>
          <w:tcPr>
            <w:tcW w:w="769" w:type="pct"/>
            <w:gridSpan w:val="2"/>
            <w:vMerge/>
            <w:shd w:val="clear" w:color="auto" w:fill="FFFFFF"/>
          </w:tcPr>
          <w:p w14:paraId="791373F9" w14:textId="77777777" w:rsidR="003D50FD" w:rsidRPr="00301DAD" w:rsidRDefault="003D50FD" w:rsidP="00C9779A">
            <w:pPr>
              <w:keepNext/>
              <w:shd w:val="clear" w:color="auto" w:fill="FFFFFF"/>
              <w:spacing w:after="0"/>
              <w:jc w:val="both"/>
              <w:rPr>
                <w:rFonts w:asciiTheme="majorHAnsi" w:hAnsiTheme="majorHAnsi"/>
                <w:i/>
                <w:sz w:val="24"/>
                <w:szCs w:val="24"/>
              </w:rPr>
            </w:pPr>
          </w:p>
        </w:tc>
      </w:tr>
      <w:tr w:rsidR="003D50FD" w:rsidRPr="005B7FF8" w14:paraId="1D4B4396" w14:textId="77777777" w:rsidTr="00E3736E">
        <w:trPr>
          <w:cantSplit/>
          <w:trHeight w:val="1042"/>
        </w:trPr>
        <w:tc>
          <w:tcPr>
            <w:tcW w:w="859" w:type="pct"/>
            <w:shd w:val="clear" w:color="auto" w:fill="FFFFFF"/>
          </w:tcPr>
          <w:p w14:paraId="2B011C98" w14:textId="77777777" w:rsidR="003D50FD" w:rsidRPr="00301DAD" w:rsidRDefault="003D50FD"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141" w:type="pct"/>
            <w:gridSpan w:val="8"/>
            <w:shd w:val="clear" w:color="auto" w:fill="FFFFFF"/>
          </w:tcPr>
          <w:p w14:paraId="64B2C590" w14:textId="77777777" w:rsidR="003D50FD" w:rsidRPr="00301DAD" w:rsidRDefault="003D50FD"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 xml:space="preserve">This indicator shows the proportion of birth asphyxia for health facility deliveries and proportion of newborns treated for birth asphyxia. In Ethiopia 10% of newborn faces problem related to breathing at birth. </w:t>
            </w:r>
          </w:p>
          <w:p w14:paraId="3952170E" w14:textId="77777777" w:rsidR="000345E3" w:rsidRPr="00301DAD" w:rsidRDefault="000345E3" w:rsidP="000345E3">
            <w:pPr>
              <w:rPr>
                <w:rFonts w:asciiTheme="majorHAnsi" w:hAnsiTheme="majorHAnsi"/>
              </w:rPr>
            </w:pPr>
            <w:r w:rsidRPr="00301DAD">
              <w:rPr>
                <w:rFonts w:asciiTheme="majorHAnsi" w:hAnsiTheme="majorHAnsi"/>
              </w:rPr>
              <w:t>*</w:t>
            </w:r>
            <w:r w:rsidRPr="00301DAD">
              <w:rPr>
                <w:rFonts w:asciiTheme="majorHAnsi" w:hAnsiTheme="majorHAnsi"/>
                <w:i/>
              </w:rPr>
              <w:t xml:space="preserve"> </w:t>
            </w:r>
            <w:r w:rsidRPr="00301DAD">
              <w:rPr>
                <w:rFonts w:asciiTheme="majorHAnsi" w:hAnsiTheme="majorHAnsi"/>
                <w:sz w:val="24"/>
                <w:szCs w:val="24"/>
              </w:rPr>
              <w:t>During the calculation of this indicator, the estimated prevalence should be updated based on recent research findings.</w:t>
            </w:r>
          </w:p>
        </w:tc>
      </w:tr>
      <w:tr w:rsidR="003D50FD" w:rsidRPr="005B7FF8" w14:paraId="30980F23" w14:textId="77777777" w:rsidTr="00E3736E">
        <w:trPr>
          <w:cantSplit/>
          <w:trHeight w:val="347"/>
        </w:trPr>
        <w:tc>
          <w:tcPr>
            <w:tcW w:w="859" w:type="pct"/>
            <w:shd w:val="clear" w:color="auto" w:fill="FFFFFF"/>
          </w:tcPr>
          <w:p w14:paraId="6B6CA09D" w14:textId="77777777" w:rsidR="003D50FD" w:rsidRPr="00301DAD" w:rsidRDefault="003D50FD"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141" w:type="pct"/>
            <w:gridSpan w:val="8"/>
            <w:shd w:val="clear" w:color="auto" w:fill="FFFFFF"/>
          </w:tcPr>
          <w:p w14:paraId="415AA00B" w14:textId="77777777" w:rsidR="00DF46A3" w:rsidRPr="00301DAD" w:rsidRDefault="00DF46A3" w:rsidP="00DF46A3">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Age: 0-23hours 1-6 days, 7-28 days </w:t>
            </w:r>
          </w:p>
          <w:p w14:paraId="4CBAAD52" w14:textId="77777777" w:rsidR="003D50FD" w:rsidRPr="00301DAD" w:rsidRDefault="00DF46A3" w:rsidP="00DF46A3">
            <w:pPr>
              <w:keepNext/>
              <w:shd w:val="clear" w:color="auto" w:fill="FFFFFF"/>
              <w:spacing w:after="0"/>
              <w:jc w:val="both"/>
              <w:rPr>
                <w:rFonts w:asciiTheme="majorHAnsi" w:hAnsiTheme="majorHAnsi"/>
                <w:i/>
                <w:sz w:val="24"/>
                <w:szCs w:val="24"/>
              </w:rPr>
            </w:pPr>
            <w:r w:rsidRPr="00301DAD">
              <w:rPr>
                <w:rFonts w:asciiTheme="majorHAnsi" w:hAnsiTheme="majorHAnsi"/>
                <w:sz w:val="24"/>
                <w:szCs w:val="24"/>
              </w:rPr>
              <w:t>Sex: Male, Female</w:t>
            </w:r>
          </w:p>
        </w:tc>
      </w:tr>
      <w:tr w:rsidR="003D50FD" w:rsidRPr="005B7FF8" w14:paraId="79D754D3" w14:textId="77777777" w:rsidTr="00E3736E">
        <w:trPr>
          <w:cantSplit/>
          <w:trHeight w:val="58"/>
        </w:trPr>
        <w:tc>
          <w:tcPr>
            <w:tcW w:w="859" w:type="pct"/>
            <w:shd w:val="clear" w:color="auto" w:fill="FFFFFF"/>
          </w:tcPr>
          <w:p w14:paraId="54897E37" w14:textId="77777777" w:rsidR="003D50FD" w:rsidRPr="00301DAD" w:rsidRDefault="003D50FD"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Sources</w:t>
            </w:r>
          </w:p>
        </w:tc>
        <w:tc>
          <w:tcPr>
            <w:tcW w:w="4141" w:type="pct"/>
            <w:gridSpan w:val="8"/>
            <w:shd w:val="clear" w:color="auto" w:fill="FFFFFF"/>
          </w:tcPr>
          <w:p w14:paraId="39BBEF47" w14:textId="77777777" w:rsidR="003D50FD" w:rsidRPr="00301DAD" w:rsidRDefault="003D50FD" w:rsidP="00C9779A">
            <w:pPr>
              <w:keepNext/>
              <w:shd w:val="clear" w:color="auto" w:fill="FFFFFF"/>
              <w:spacing w:before="100" w:beforeAutospacing="1" w:after="0" w:afterAutospacing="1"/>
              <w:jc w:val="both"/>
              <w:textAlignment w:val="center"/>
              <w:rPr>
                <w:rFonts w:asciiTheme="majorHAnsi" w:hAnsiTheme="majorHAnsi"/>
                <w:i/>
                <w:sz w:val="24"/>
                <w:szCs w:val="24"/>
              </w:rPr>
            </w:pPr>
            <w:r w:rsidRPr="00301DAD">
              <w:rPr>
                <w:rFonts w:asciiTheme="majorHAnsi" w:hAnsiTheme="majorHAnsi"/>
                <w:sz w:val="24"/>
                <w:szCs w:val="24"/>
              </w:rPr>
              <w:t>HF Registers( Delivery , IPD)</w:t>
            </w:r>
          </w:p>
        </w:tc>
      </w:tr>
      <w:tr w:rsidR="006749DE" w:rsidRPr="005B7FF8" w14:paraId="74D0B7FC" w14:textId="77777777" w:rsidTr="00A2776B">
        <w:trPr>
          <w:cantSplit/>
          <w:trHeight w:val="58"/>
        </w:trPr>
        <w:tc>
          <w:tcPr>
            <w:tcW w:w="859" w:type="pct"/>
            <w:vMerge w:val="restart"/>
            <w:shd w:val="clear" w:color="auto" w:fill="FFFFFF"/>
          </w:tcPr>
          <w:p w14:paraId="54DE2148" w14:textId="77777777" w:rsidR="006749DE" w:rsidRPr="00301DAD" w:rsidRDefault="006749DE"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Frequency of Reporting </w:t>
            </w:r>
          </w:p>
        </w:tc>
        <w:tc>
          <w:tcPr>
            <w:tcW w:w="383" w:type="pct"/>
            <w:shd w:val="clear" w:color="auto" w:fill="FFFFFF"/>
          </w:tcPr>
          <w:p w14:paraId="68AFA01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37" w:type="pct"/>
            <w:shd w:val="clear" w:color="auto" w:fill="FFFFFF"/>
          </w:tcPr>
          <w:p w14:paraId="349DA9D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53" w:type="pct"/>
            <w:shd w:val="clear" w:color="auto" w:fill="FFFFFF"/>
          </w:tcPr>
          <w:p w14:paraId="1F8A4167"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675" w:type="pct"/>
            <w:shd w:val="clear" w:color="auto" w:fill="FFFFFF"/>
          </w:tcPr>
          <w:p w14:paraId="15FBD626"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716" w:type="pct"/>
            <w:shd w:val="clear" w:color="auto" w:fill="FFFFFF"/>
          </w:tcPr>
          <w:p w14:paraId="79533F7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72" w:type="pct"/>
            <w:gridSpan w:val="2"/>
            <w:shd w:val="clear" w:color="auto" w:fill="FFFFFF"/>
          </w:tcPr>
          <w:p w14:paraId="09B6223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605" w:type="pct"/>
            <w:shd w:val="clear" w:color="auto" w:fill="FFFFFF"/>
          </w:tcPr>
          <w:p w14:paraId="2B4AEF7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3D50FD" w:rsidRPr="005B7FF8" w14:paraId="485E0635" w14:textId="77777777" w:rsidTr="00A2776B">
        <w:trPr>
          <w:cantSplit/>
          <w:trHeight w:val="249"/>
        </w:trPr>
        <w:tc>
          <w:tcPr>
            <w:tcW w:w="859" w:type="pct"/>
            <w:vMerge/>
            <w:shd w:val="clear" w:color="auto" w:fill="FFFFFF"/>
          </w:tcPr>
          <w:p w14:paraId="062F3B02" w14:textId="77777777" w:rsidR="003D50FD" w:rsidRPr="00301DAD" w:rsidRDefault="003D50FD" w:rsidP="00C9779A">
            <w:pPr>
              <w:keepNext/>
              <w:shd w:val="clear" w:color="auto" w:fill="FFFFFF"/>
              <w:spacing w:after="0"/>
              <w:rPr>
                <w:rFonts w:asciiTheme="majorHAnsi" w:hAnsiTheme="majorHAnsi"/>
                <w:sz w:val="24"/>
                <w:szCs w:val="24"/>
              </w:rPr>
            </w:pPr>
          </w:p>
        </w:tc>
        <w:tc>
          <w:tcPr>
            <w:tcW w:w="383" w:type="pct"/>
            <w:shd w:val="clear" w:color="auto" w:fill="FFFFFF"/>
          </w:tcPr>
          <w:p w14:paraId="5CF763F6" w14:textId="77777777" w:rsidR="003D50FD" w:rsidRPr="00301DAD" w:rsidRDefault="003D50FD" w:rsidP="00C9779A">
            <w:pPr>
              <w:shd w:val="clear" w:color="auto" w:fill="FFFFFF"/>
              <w:spacing w:after="0"/>
              <w:jc w:val="center"/>
              <w:rPr>
                <w:rFonts w:asciiTheme="majorHAnsi" w:hAnsiTheme="majorHAnsi"/>
                <w:sz w:val="24"/>
                <w:szCs w:val="24"/>
              </w:rPr>
            </w:pPr>
          </w:p>
        </w:tc>
        <w:tc>
          <w:tcPr>
            <w:tcW w:w="637" w:type="pct"/>
            <w:shd w:val="clear" w:color="auto" w:fill="FFFFFF"/>
          </w:tcPr>
          <w:p w14:paraId="19C2C2F7" w14:textId="77777777" w:rsidR="003D50FD" w:rsidRPr="00301DAD" w:rsidRDefault="003D50FD"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53" w:type="pct"/>
            <w:shd w:val="clear" w:color="auto" w:fill="FFFFFF"/>
          </w:tcPr>
          <w:p w14:paraId="5FBE351A" w14:textId="77777777" w:rsidR="003D50FD" w:rsidRPr="00301DAD" w:rsidRDefault="003D50FD"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75" w:type="pct"/>
            <w:shd w:val="clear" w:color="auto" w:fill="FFFFFF"/>
          </w:tcPr>
          <w:p w14:paraId="1F080934" w14:textId="77777777" w:rsidR="003D50FD" w:rsidRPr="00301DAD" w:rsidRDefault="003D50FD"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716" w:type="pct"/>
            <w:shd w:val="clear" w:color="auto" w:fill="FFFFFF"/>
          </w:tcPr>
          <w:p w14:paraId="1255D2CE" w14:textId="77777777" w:rsidR="003D50FD" w:rsidRPr="00301DAD" w:rsidRDefault="003D50FD"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2" w:type="pct"/>
            <w:gridSpan w:val="2"/>
            <w:shd w:val="clear" w:color="auto" w:fill="FFFFFF"/>
          </w:tcPr>
          <w:p w14:paraId="0184E42F" w14:textId="77777777" w:rsidR="003D50FD" w:rsidRPr="00301DAD" w:rsidRDefault="003D50FD"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05" w:type="pct"/>
            <w:shd w:val="clear" w:color="auto" w:fill="FFFFFF"/>
          </w:tcPr>
          <w:p w14:paraId="62328D27" w14:textId="77777777" w:rsidR="003D50FD" w:rsidRPr="00301DAD" w:rsidRDefault="003D50FD"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5A20F9EA" w14:textId="77777777" w:rsidR="00331521" w:rsidRPr="00301DAD" w:rsidRDefault="00331521" w:rsidP="00C9779A">
      <w:pPr>
        <w:shd w:val="clear" w:color="auto" w:fill="FFFFFF"/>
        <w:rPr>
          <w:rFonts w:asciiTheme="majorHAnsi" w:hAnsiTheme="majorHAnsi"/>
          <w:i/>
        </w:rPr>
      </w:pPr>
      <w:r w:rsidRPr="00301DAD">
        <w:rPr>
          <w:rFonts w:asciiTheme="majorHAnsi" w:hAnsiTheme="majorHAnsi"/>
          <w:i/>
          <w:sz w:val="24"/>
          <w:szCs w:val="24"/>
        </w:rPr>
        <w:t xml:space="preserve">      </w:t>
      </w:r>
    </w:p>
    <w:p w14:paraId="3E207DF8" w14:textId="77777777" w:rsidR="00FB2E61" w:rsidRPr="00301DAD" w:rsidRDefault="00331521" w:rsidP="00821103">
      <w:pPr>
        <w:pStyle w:val="Heading2"/>
        <w:rPr>
          <w:rFonts w:asciiTheme="majorHAnsi" w:hAnsiTheme="majorHAnsi"/>
        </w:rPr>
      </w:pPr>
      <w:r w:rsidRPr="00301DAD">
        <w:rPr>
          <w:rFonts w:asciiTheme="majorHAnsi" w:hAnsiTheme="majorHAnsi"/>
        </w:rPr>
        <w:br w:type="page"/>
      </w:r>
      <w:bookmarkStart w:id="157" w:name="_Toc378759565"/>
      <w:bookmarkStart w:id="158" w:name="_Toc383875997"/>
      <w:r w:rsidR="00FB2E61" w:rsidRPr="00301DAD">
        <w:rPr>
          <w:rFonts w:asciiTheme="majorHAnsi" w:hAnsiTheme="majorHAnsi"/>
        </w:rPr>
        <w:t>C1.2. Nutrition</w:t>
      </w:r>
      <w:bookmarkEnd w:id="147"/>
      <w:bookmarkEnd w:id="148"/>
      <w:bookmarkEnd w:id="149"/>
      <w:bookmarkEnd w:id="150"/>
      <w:bookmarkEnd w:id="157"/>
      <w:bookmarkEnd w:id="158"/>
    </w:p>
    <w:p w14:paraId="7F8D6583" w14:textId="77777777" w:rsidR="00425410" w:rsidRPr="00301DAD" w:rsidRDefault="00425410" w:rsidP="00425410">
      <w:pPr>
        <w:rPr>
          <w:rFonts w:asciiTheme="majorHAnsi" w:hAnsiTheme="majorHAnsi"/>
          <w:sz w:val="24"/>
          <w:szCs w:val="24"/>
        </w:rPr>
      </w:pPr>
      <w:r w:rsidRPr="00301DAD">
        <w:rPr>
          <w:rFonts w:asciiTheme="majorHAnsi" w:hAnsiTheme="majorHAnsi"/>
          <w:sz w:val="24"/>
          <w:szCs w:val="24"/>
        </w:rPr>
        <w:t xml:space="preserve">There are </w:t>
      </w:r>
      <w:r w:rsidRPr="00301DAD">
        <w:rPr>
          <w:rFonts w:asciiTheme="majorHAnsi" w:hAnsiTheme="majorHAnsi"/>
          <w:bCs/>
          <w:sz w:val="24"/>
          <w:szCs w:val="24"/>
        </w:rPr>
        <w:t xml:space="preserve">6 </w:t>
      </w:r>
      <w:r w:rsidRPr="00301DAD">
        <w:rPr>
          <w:rFonts w:asciiTheme="majorHAnsi" w:hAnsiTheme="majorHAnsi"/>
          <w:sz w:val="24"/>
          <w:szCs w:val="24"/>
        </w:rPr>
        <w:t xml:space="preserve">indicators for nutrition all of which are related to nutritional conditions of children. All the </w:t>
      </w:r>
      <w:r w:rsidRPr="00301DAD">
        <w:rPr>
          <w:rFonts w:asciiTheme="majorHAnsi" w:hAnsiTheme="majorHAnsi"/>
          <w:bCs/>
          <w:sz w:val="24"/>
          <w:szCs w:val="24"/>
        </w:rPr>
        <w:t xml:space="preserve">6 </w:t>
      </w:r>
      <w:r w:rsidRPr="00301DAD">
        <w:rPr>
          <w:rFonts w:asciiTheme="majorHAnsi" w:hAnsiTheme="majorHAnsi"/>
          <w:sz w:val="24"/>
          <w:szCs w:val="24"/>
        </w:rPr>
        <w:t xml:space="preserve">indicators are </w:t>
      </w:r>
      <w:r w:rsidR="00600B72" w:rsidRPr="00301DAD">
        <w:rPr>
          <w:rFonts w:asciiTheme="majorHAnsi" w:hAnsiTheme="majorHAnsi"/>
          <w:sz w:val="24"/>
          <w:szCs w:val="24"/>
        </w:rPr>
        <w:t xml:space="preserve">collected and </w:t>
      </w:r>
      <w:r w:rsidRPr="00301DAD">
        <w:rPr>
          <w:rFonts w:asciiTheme="majorHAnsi" w:hAnsiTheme="majorHAnsi"/>
          <w:sz w:val="24"/>
          <w:szCs w:val="24"/>
        </w:rPr>
        <w:t xml:space="preserve">analyzed monthly. </w:t>
      </w:r>
    </w:p>
    <w:p w14:paraId="6E7C4B4C" w14:textId="77777777" w:rsidR="00380EA9" w:rsidRPr="00301DAD" w:rsidRDefault="00821103" w:rsidP="00821103">
      <w:pPr>
        <w:pStyle w:val="Heading3"/>
        <w:rPr>
          <w:rFonts w:asciiTheme="majorHAnsi" w:hAnsiTheme="majorHAnsi"/>
        </w:rPr>
      </w:pPr>
      <w:bookmarkStart w:id="159" w:name="_Toc284441712"/>
      <w:bookmarkStart w:id="160" w:name="_Toc373091343"/>
      <w:bookmarkStart w:id="161" w:name="_Toc378759566"/>
      <w:bookmarkStart w:id="162" w:name="_Toc383875998"/>
      <w:bookmarkStart w:id="163" w:name="_Toc281574617"/>
      <w:bookmarkStart w:id="164" w:name="_Toc283818657"/>
      <w:bookmarkStart w:id="165" w:name="_Toc283892757"/>
      <w:r w:rsidRPr="00301DAD">
        <w:rPr>
          <w:rFonts w:asciiTheme="majorHAnsi" w:hAnsiTheme="majorHAnsi"/>
        </w:rPr>
        <w:t xml:space="preserve">C1.2.1 </w:t>
      </w:r>
      <w:r w:rsidR="00380EA9" w:rsidRPr="00301DAD">
        <w:rPr>
          <w:rFonts w:asciiTheme="majorHAnsi" w:hAnsiTheme="majorHAnsi"/>
        </w:rPr>
        <w:t xml:space="preserve">Percentage of </w:t>
      </w:r>
      <w:r w:rsidR="00600B72" w:rsidRPr="00301DAD">
        <w:rPr>
          <w:rFonts w:asciiTheme="majorHAnsi" w:hAnsiTheme="majorHAnsi"/>
        </w:rPr>
        <w:t>l</w:t>
      </w:r>
      <w:r w:rsidR="00380EA9" w:rsidRPr="00301DAD">
        <w:rPr>
          <w:rFonts w:asciiTheme="majorHAnsi" w:hAnsiTheme="majorHAnsi"/>
        </w:rPr>
        <w:t>ow birth weight</w:t>
      </w:r>
      <w:r w:rsidR="00600B72" w:rsidRPr="00301DAD">
        <w:rPr>
          <w:rFonts w:asciiTheme="majorHAnsi" w:hAnsiTheme="majorHAnsi"/>
        </w:rPr>
        <w:t xml:space="preserve"> (LBW)</w:t>
      </w:r>
      <w:r w:rsidR="00380EA9" w:rsidRPr="00301DAD">
        <w:rPr>
          <w:rFonts w:asciiTheme="majorHAnsi" w:hAnsiTheme="majorHAnsi"/>
        </w:rPr>
        <w:t xml:space="preserve"> newborns</w:t>
      </w:r>
      <w:bookmarkEnd w:id="159"/>
      <w:bookmarkEnd w:id="160"/>
      <w:bookmarkEnd w:id="161"/>
      <w:bookmarkEnd w:id="162"/>
    </w:p>
    <w:p w14:paraId="3161946D" w14:textId="77777777" w:rsidR="00BA3570" w:rsidRPr="00301DAD" w:rsidRDefault="00BA3570" w:rsidP="00C9779A">
      <w:pPr>
        <w:shd w:val="clear" w:color="auto" w:fill="FFFFFF"/>
        <w:rPr>
          <w:rFonts w:asciiTheme="majorHAnsi" w:hAnsiTheme="majorHAnsi"/>
        </w:rPr>
      </w:pPr>
    </w:p>
    <w:tbl>
      <w:tblPr>
        <w:tblW w:w="105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980"/>
        <w:gridCol w:w="1170"/>
        <w:gridCol w:w="1312"/>
        <w:gridCol w:w="1185"/>
        <w:gridCol w:w="1094"/>
        <w:gridCol w:w="1367"/>
        <w:gridCol w:w="1094"/>
        <w:gridCol w:w="58"/>
        <w:gridCol w:w="1260"/>
      </w:tblGrid>
      <w:tr w:rsidR="00380EA9" w:rsidRPr="005B7FF8" w14:paraId="7AC22C9E" w14:textId="77777777" w:rsidTr="00A2776B">
        <w:trPr>
          <w:trHeight w:val="793"/>
        </w:trPr>
        <w:tc>
          <w:tcPr>
            <w:tcW w:w="1980" w:type="dxa"/>
            <w:shd w:val="clear" w:color="auto" w:fill="FFFFFF"/>
            <w:vAlign w:val="center"/>
          </w:tcPr>
          <w:p w14:paraId="0787F025" w14:textId="77777777" w:rsidR="00380EA9" w:rsidRPr="00301DAD" w:rsidRDefault="00380EA9" w:rsidP="00C9779A">
            <w:pPr>
              <w:shd w:val="clear" w:color="auto" w:fill="FFFFFF"/>
              <w:spacing w:after="0"/>
              <w:rPr>
                <w:rFonts w:asciiTheme="majorHAnsi" w:hAnsiTheme="majorHAnsi"/>
                <w:sz w:val="24"/>
                <w:szCs w:val="24"/>
              </w:rPr>
            </w:pPr>
            <w:r w:rsidRPr="00301DAD">
              <w:rPr>
                <w:rFonts w:asciiTheme="majorHAnsi" w:hAnsiTheme="majorHAnsi"/>
                <w:sz w:val="24"/>
                <w:szCs w:val="24"/>
              </w:rPr>
              <w:t>Definition</w:t>
            </w:r>
          </w:p>
        </w:tc>
        <w:tc>
          <w:tcPr>
            <w:tcW w:w="8540" w:type="dxa"/>
            <w:gridSpan w:val="8"/>
            <w:shd w:val="clear" w:color="auto" w:fill="FFFFFF"/>
            <w:vAlign w:val="center"/>
          </w:tcPr>
          <w:p w14:paraId="0514670E" w14:textId="77777777" w:rsidR="00380EA9" w:rsidRPr="00301DAD" w:rsidRDefault="00380EA9" w:rsidP="00C9779A">
            <w:pPr>
              <w:shd w:val="clear" w:color="auto" w:fill="FFFFFF"/>
              <w:autoSpaceDE w:val="0"/>
              <w:autoSpaceDN w:val="0"/>
              <w:adjustRightInd w:val="0"/>
              <w:spacing w:after="0"/>
              <w:rPr>
                <w:rFonts w:asciiTheme="majorHAnsi" w:hAnsiTheme="majorHAnsi"/>
                <w:sz w:val="24"/>
                <w:szCs w:val="24"/>
              </w:rPr>
            </w:pPr>
            <w:r w:rsidRPr="00301DAD">
              <w:rPr>
                <w:rFonts w:asciiTheme="majorHAnsi" w:hAnsiTheme="majorHAnsi"/>
                <w:sz w:val="24"/>
                <w:szCs w:val="24"/>
              </w:rPr>
              <w:t>Percentage of live births that weigh less than 2,500 g out of the total  live births during the same time period</w:t>
            </w:r>
          </w:p>
        </w:tc>
      </w:tr>
      <w:tr w:rsidR="00380EA9" w:rsidRPr="005B7FF8" w14:paraId="6F83C789" w14:textId="77777777" w:rsidTr="00A2776B">
        <w:trPr>
          <w:trHeight w:val="87"/>
        </w:trPr>
        <w:tc>
          <w:tcPr>
            <w:tcW w:w="1980" w:type="dxa"/>
            <w:vMerge w:val="restart"/>
            <w:shd w:val="clear" w:color="auto" w:fill="FFFFFF"/>
            <w:vAlign w:val="center"/>
          </w:tcPr>
          <w:p w14:paraId="0636B3DF" w14:textId="77777777" w:rsidR="00380EA9" w:rsidRPr="00301DAD" w:rsidRDefault="00380EA9" w:rsidP="00C9779A">
            <w:pPr>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7280" w:type="dxa"/>
            <w:gridSpan w:val="7"/>
            <w:shd w:val="clear" w:color="auto" w:fill="FFFFFF"/>
            <w:vAlign w:val="center"/>
          </w:tcPr>
          <w:p w14:paraId="7B9F18E5" w14:textId="77777777" w:rsidR="00380EA9" w:rsidRPr="00301DAD" w:rsidRDefault="00380EA9" w:rsidP="00C9779A">
            <w:pPr>
              <w:shd w:val="clear" w:color="auto" w:fill="FFFFFF"/>
              <w:autoSpaceDE w:val="0"/>
              <w:autoSpaceDN w:val="0"/>
              <w:adjustRightInd w:val="0"/>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Number of live-born babies with birth weight less than 2,500 g</w:t>
            </w:r>
          </w:p>
        </w:tc>
        <w:tc>
          <w:tcPr>
            <w:tcW w:w="1260" w:type="dxa"/>
            <w:vMerge w:val="restart"/>
            <w:shd w:val="clear" w:color="auto" w:fill="FFFFFF"/>
            <w:vAlign w:val="center"/>
          </w:tcPr>
          <w:p w14:paraId="218B13D0" w14:textId="77777777" w:rsidR="00380EA9" w:rsidRPr="00301DAD" w:rsidRDefault="00380EA9"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X100</w:t>
            </w:r>
          </w:p>
        </w:tc>
      </w:tr>
      <w:tr w:rsidR="00380EA9" w:rsidRPr="005B7FF8" w14:paraId="46F4AA06" w14:textId="77777777" w:rsidTr="00A2776B">
        <w:trPr>
          <w:trHeight w:val="179"/>
        </w:trPr>
        <w:tc>
          <w:tcPr>
            <w:tcW w:w="1980" w:type="dxa"/>
            <w:vMerge/>
            <w:shd w:val="clear" w:color="auto" w:fill="FFFFFF"/>
            <w:vAlign w:val="center"/>
          </w:tcPr>
          <w:p w14:paraId="2D8ABCB8" w14:textId="77777777" w:rsidR="00380EA9" w:rsidRPr="00301DAD" w:rsidRDefault="00380EA9" w:rsidP="00C9779A">
            <w:pPr>
              <w:shd w:val="clear" w:color="auto" w:fill="FFFFFF"/>
              <w:spacing w:after="0"/>
              <w:rPr>
                <w:rFonts w:asciiTheme="majorHAnsi" w:hAnsiTheme="majorHAnsi"/>
                <w:sz w:val="24"/>
                <w:szCs w:val="24"/>
              </w:rPr>
            </w:pPr>
          </w:p>
        </w:tc>
        <w:tc>
          <w:tcPr>
            <w:tcW w:w="7280" w:type="dxa"/>
            <w:gridSpan w:val="7"/>
            <w:shd w:val="clear" w:color="auto" w:fill="FFFFFF"/>
            <w:vAlign w:val="center"/>
          </w:tcPr>
          <w:p w14:paraId="3E76B2B0"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Total number of live births weighed</w:t>
            </w:r>
          </w:p>
        </w:tc>
        <w:tc>
          <w:tcPr>
            <w:tcW w:w="1260" w:type="dxa"/>
            <w:vMerge/>
            <w:shd w:val="clear" w:color="auto" w:fill="FFFFFF"/>
            <w:vAlign w:val="center"/>
          </w:tcPr>
          <w:p w14:paraId="6AB1ED97" w14:textId="77777777" w:rsidR="00380EA9" w:rsidRPr="00301DAD" w:rsidRDefault="00380EA9" w:rsidP="00C9779A">
            <w:pPr>
              <w:shd w:val="clear" w:color="auto" w:fill="FFFFFF"/>
              <w:spacing w:after="0"/>
              <w:rPr>
                <w:rFonts w:asciiTheme="majorHAnsi" w:hAnsiTheme="majorHAnsi"/>
                <w:sz w:val="24"/>
                <w:szCs w:val="24"/>
              </w:rPr>
            </w:pPr>
          </w:p>
        </w:tc>
      </w:tr>
      <w:tr w:rsidR="00380EA9" w:rsidRPr="005B7FF8" w14:paraId="36E28A81" w14:textId="77777777" w:rsidTr="001E3F1A">
        <w:trPr>
          <w:trHeight w:val="4058"/>
        </w:trPr>
        <w:tc>
          <w:tcPr>
            <w:tcW w:w="1980" w:type="dxa"/>
            <w:shd w:val="clear" w:color="auto" w:fill="FFFFFF"/>
            <w:vAlign w:val="center"/>
          </w:tcPr>
          <w:p w14:paraId="332B7ECC" w14:textId="77777777" w:rsidR="00380EA9" w:rsidRPr="00301DAD" w:rsidRDefault="00380EA9"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8540" w:type="dxa"/>
            <w:gridSpan w:val="8"/>
            <w:shd w:val="clear" w:color="auto" w:fill="FFFFFF"/>
            <w:vAlign w:val="center"/>
          </w:tcPr>
          <w:p w14:paraId="26AC310D" w14:textId="77777777" w:rsidR="00380EA9" w:rsidRPr="00301DAD" w:rsidRDefault="00380EA9" w:rsidP="00CA0A35">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The LBW proportion is a rough summary measure of many factors, including maternal nutrition (during childhood, adolescence, pre-pregnancy and pregnancy), lifestyle (e.g. alcohol, tobacco and drug use)</w:t>
            </w:r>
            <w:r w:rsidR="00600B72" w:rsidRPr="00301DAD">
              <w:rPr>
                <w:rFonts w:asciiTheme="majorHAnsi" w:hAnsiTheme="majorHAnsi"/>
                <w:sz w:val="24"/>
                <w:szCs w:val="24"/>
              </w:rPr>
              <w:t>,</w:t>
            </w:r>
            <w:r w:rsidRPr="00301DAD">
              <w:rPr>
                <w:rFonts w:asciiTheme="majorHAnsi" w:hAnsiTheme="majorHAnsi"/>
                <w:sz w:val="24"/>
                <w:szCs w:val="24"/>
              </w:rPr>
              <w:t xml:space="preserve"> and other exposures in pregnancy.  LBW is strongly associated with a range of adverse health outcomes, such as peri</w:t>
            </w:r>
            <w:r w:rsidR="00EF645B" w:rsidRPr="00301DAD">
              <w:rPr>
                <w:rFonts w:asciiTheme="majorHAnsi" w:hAnsiTheme="majorHAnsi"/>
                <w:sz w:val="24"/>
                <w:szCs w:val="24"/>
              </w:rPr>
              <w:t>-</w:t>
            </w:r>
            <w:r w:rsidRPr="00301DAD">
              <w:rPr>
                <w:rFonts w:asciiTheme="majorHAnsi" w:hAnsiTheme="majorHAnsi"/>
                <w:sz w:val="24"/>
                <w:szCs w:val="24"/>
              </w:rPr>
              <w:t xml:space="preserve">natal mortality and morbidity, infant mortality, disability and disease in later life, but is not necessarily part of the cause.  The main strength of LBW data is that they are relatively easy to measure. LBW is a strong predictor of an individual baby’s survival. The lower the birth weight, the higher the risk of death. Groups with lower mean birth weights show higher infant mortality rates. Examples are twins and infants of mothers with lower socioeconomic status. Efforts should focus on measuring birth weight </w:t>
            </w:r>
            <w:r w:rsidR="00CA0A35" w:rsidRPr="00301DAD">
              <w:rPr>
                <w:rFonts w:asciiTheme="majorHAnsi" w:hAnsiTheme="majorHAnsi"/>
                <w:sz w:val="24"/>
                <w:szCs w:val="24"/>
              </w:rPr>
              <w:t>immediately after delivery</w:t>
            </w:r>
            <w:r w:rsidRPr="00301DAD">
              <w:rPr>
                <w:rFonts w:asciiTheme="majorHAnsi" w:hAnsiTheme="majorHAnsi"/>
                <w:sz w:val="24"/>
                <w:szCs w:val="24"/>
              </w:rPr>
              <w:t>, on its accuracy and on appropriate care after birth, including growth monitoring.</w:t>
            </w:r>
          </w:p>
        </w:tc>
      </w:tr>
      <w:tr w:rsidR="00380EA9" w:rsidRPr="005B7FF8" w14:paraId="2B57C2A8" w14:textId="77777777" w:rsidTr="00A2776B">
        <w:trPr>
          <w:trHeight w:val="388"/>
        </w:trPr>
        <w:tc>
          <w:tcPr>
            <w:tcW w:w="1980" w:type="dxa"/>
            <w:shd w:val="clear" w:color="auto" w:fill="FFFFFF"/>
            <w:vAlign w:val="center"/>
          </w:tcPr>
          <w:p w14:paraId="2BE834FB" w14:textId="77777777" w:rsidR="00380EA9" w:rsidRPr="00301DAD" w:rsidRDefault="00380EA9"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8540" w:type="dxa"/>
            <w:gridSpan w:val="8"/>
            <w:shd w:val="clear" w:color="auto" w:fill="FFFFFF"/>
            <w:vAlign w:val="center"/>
          </w:tcPr>
          <w:p w14:paraId="06454AEB" w14:textId="77777777" w:rsidR="00380EA9" w:rsidRPr="00301DAD" w:rsidRDefault="00380EA9"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None</w:t>
            </w:r>
          </w:p>
        </w:tc>
      </w:tr>
      <w:tr w:rsidR="00380EA9" w:rsidRPr="005B7FF8" w14:paraId="093E2844" w14:textId="77777777" w:rsidTr="00A2776B">
        <w:trPr>
          <w:trHeight w:val="388"/>
        </w:trPr>
        <w:tc>
          <w:tcPr>
            <w:tcW w:w="1980" w:type="dxa"/>
            <w:shd w:val="clear" w:color="auto" w:fill="FFFFFF"/>
            <w:vAlign w:val="center"/>
          </w:tcPr>
          <w:p w14:paraId="60D38417" w14:textId="77777777" w:rsidR="00380EA9" w:rsidRPr="00301DAD" w:rsidRDefault="00380EA9"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w:t>
            </w:r>
          </w:p>
        </w:tc>
        <w:tc>
          <w:tcPr>
            <w:tcW w:w="8540" w:type="dxa"/>
            <w:gridSpan w:val="8"/>
            <w:shd w:val="clear" w:color="auto" w:fill="FFFFFF"/>
            <w:vAlign w:val="center"/>
          </w:tcPr>
          <w:p w14:paraId="2D7F5720" w14:textId="77777777" w:rsidR="00380EA9" w:rsidRPr="00301DAD" w:rsidRDefault="00A2776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Service delivery tally for (HP)</w:t>
            </w:r>
            <w:r w:rsidR="00380EA9" w:rsidRPr="00301DAD">
              <w:rPr>
                <w:rFonts w:asciiTheme="majorHAnsi" w:hAnsiTheme="majorHAnsi"/>
                <w:sz w:val="24"/>
                <w:szCs w:val="24"/>
              </w:rPr>
              <w:t>, Delivery Register</w:t>
            </w:r>
          </w:p>
        </w:tc>
      </w:tr>
      <w:tr w:rsidR="006749DE" w:rsidRPr="005B7FF8" w14:paraId="06D4793A" w14:textId="77777777" w:rsidTr="00A2776B">
        <w:trPr>
          <w:trHeight w:val="358"/>
        </w:trPr>
        <w:tc>
          <w:tcPr>
            <w:tcW w:w="1980" w:type="dxa"/>
            <w:vMerge w:val="restart"/>
            <w:shd w:val="clear" w:color="auto" w:fill="FFFFFF"/>
            <w:vAlign w:val="center"/>
          </w:tcPr>
          <w:p w14:paraId="309B70AD"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1170" w:type="dxa"/>
            <w:shd w:val="clear" w:color="auto" w:fill="FFFFFF"/>
          </w:tcPr>
          <w:p w14:paraId="563E6A9F"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1312" w:type="dxa"/>
            <w:shd w:val="clear" w:color="auto" w:fill="FFFFFF"/>
          </w:tcPr>
          <w:p w14:paraId="338D446F"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1185" w:type="dxa"/>
            <w:shd w:val="clear" w:color="auto" w:fill="FFFFFF"/>
          </w:tcPr>
          <w:p w14:paraId="4D8714A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094" w:type="dxa"/>
            <w:shd w:val="clear" w:color="auto" w:fill="FFFFFF"/>
          </w:tcPr>
          <w:p w14:paraId="52309C6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367" w:type="dxa"/>
            <w:shd w:val="clear" w:color="auto" w:fill="FFFFFF"/>
          </w:tcPr>
          <w:p w14:paraId="2DEC91F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094" w:type="dxa"/>
            <w:shd w:val="clear" w:color="auto" w:fill="FFFFFF"/>
          </w:tcPr>
          <w:p w14:paraId="67A9020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318" w:type="dxa"/>
            <w:gridSpan w:val="2"/>
            <w:shd w:val="clear" w:color="auto" w:fill="FFFFFF"/>
          </w:tcPr>
          <w:p w14:paraId="59BEC69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380EA9" w:rsidRPr="005B7FF8" w14:paraId="3C2E0496" w14:textId="77777777" w:rsidTr="00A2776B">
        <w:trPr>
          <w:trHeight w:val="179"/>
        </w:trPr>
        <w:tc>
          <w:tcPr>
            <w:tcW w:w="1980" w:type="dxa"/>
            <w:vMerge/>
            <w:shd w:val="clear" w:color="auto" w:fill="FFFFFF"/>
            <w:vAlign w:val="center"/>
          </w:tcPr>
          <w:p w14:paraId="203B63AA" w14:textId="77777777" w:rsidR="00380EA9" w:rsidRPr="00301DAD" w:rsidRDefault="00380EA9" w:rsidP="00C9779A">
            <w:pPr>
              <w:shd w:val="clear" w:color="auto" w:fill="FFFFFF"/>
              <w:spacing w:after="0"/>
              <w:rPr>
                <w:rFonts w:asciiTheme="majorHAnsi" w:hAnsiTheme="majorHAnsi"/>
                <w:sz w:val="24"/>
                <w:szCs w:val="24"/>
              </w:rPr>
            </w:pPr>
          </w:p>
        </w:tc>
        <w:tc>
          <w:tcPr>
            <w:tcW w:w="1170" w:type="dxa"/>
            <w:shd w:val="clear" w:color="auto" w:fill="FFFFFF"/>
          </w:tcPr>
          <w:p w14:paraId="216B3013"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312" w:type="dxa"/>
            <w:shd w:val="clear" w:color="auto" w:fill="FFFFFF"/>
          </w:tcPr>
          <w:p w14:paraId="28200F09"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185" w:type="dxa"/>
            <w:shd w:val="clear" w:color="auto" w:fill="FFFFFF"/>
          </w:tcPr>
          <w:p w14:paraId="70EDA6B5"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094" w:type="dxa"/>
            <w:shd w:val="clear" w:color="auto" w:fill="FFFFFF"/>
          </w:tcPr>
          <w:p w14:paraId="682150CF"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367" w:type="dxa"/>
            <w:shd w:val="clear" w:color="auto" w:fill="FFFFFF"/>
          </w:tcPr>
          <w:p w14:paraId="6125F422"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094" w:type="dxa"/>
            <w:shd w:val="clear" w:color="auto" w:fill="FFFFFF"/>
          </w:tcPr>
          <w:p w14:paraId="08139B84"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318" w:type="dxa"/>
            <w:gridSpan w:val="2"/>
            <w:shd w:val="clear" w:color="auto" w:fill="FFFFFF"/>
          </w:tcPr>
          <w:p w14:paraId="7341BE4A"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4C72B0F4" w14:textId="77777777" w:rsidR="00380EA9" w:rsidRPr="00301DAD" w:rsidRDefault="00380EA9" w:rsidP="00C9779A">
      <w:pPr>
        <w:shd w:val="clear" w:color="auto" w:fill="FFFFFF"/>
        <w:spacing w:after="0"/>
        <w:rPr>
          <w:rFonts w:asciiTheme="majorHAnsi" w:hAnsiTheme="majorHAnsi"/>
          <w:sz w:val="24"/>
          <w:szCs w:val="24"/>
        </w:rPr>
      </w:pPr>
    </w:p>
    <w:p w14:paraId="66FB5EE6" w14:textId="77777777" w:rsidR="00390501" w:rsidRPr="00301DAD" w:rsidRDefault="00380EA9" w:rsidP="00B10B44">
      <w:pPr>
        <w:pStyle w:val="Heading3"/>
        <w:rPr>
          <w:rFonts w:asciiTheme="majorHAnsi" w:hAnsiTheme="majorHAnsi"/>
        </w:rPr>
      </w:pPr>
      <w:r w:rsidRPr="00301DAD">
        <w:rPr>
          <w:rFonts w:asciiTheme="majorHAnsi" w:hAnsiTheme="majorHAnsi"/>
        </w:rPr>
        <w:br w:type="page"/>
      </w:r>
      <w:bookmarkStart w:id="166" w:name="_Toc373091344"/>
      <w:bookmarkStart w:id="167" w:name="_Toc378759567"/>
      <w:bookmarkStart w:id="168" w:name="_Toc383875999"/>
      <w:bookmarkStart w:id="169" w:name="_Toc284441713"/>
      <w:r w:rsidR="00821103" w:rsidRPr="00301DAD">
        <w:rPr>
          <w:rFonts w:asciiTheme="majorHAnsi" w:hAnsiTheme="majorHAnsi"/>
        </w:rPr>
        <w:t xml:space="preserve">C1.2.2 </w:t>
      </w:r>
      <w:r w:rsidR="00390501" w:rsidRPr="00301DAD">
        <w:rPr>
          <w:rFonts w:asciiTheme="majorHAnsi" w:hAnsiTheme="majorHAnsi"/>
        </w:rPr>
        <w:t>Percentage of underweight Children aged &lt;5 years</w:t>
      </w:r>
      <w:bookmarkEnd w:id="166"/>
      <w:bookmarkEnd w:id="167"/>
      <w:bookmarkEnd w:id="168"/>
      <w:r w:rsidR="00390501" w:rsidRPr="00301DAD">
        <w:rPr>
          <w:rFonts w:asciiTheme="majorHAnsi" w:hAnsiTheme="majorHAnsi"/>
        </w:rPr>
        <w:t xml:space="preserve"> </w:t>
      </w:r>
      <w:bookmarkEnd w:id="169"/>
      <w:r w:rsidR="00390501" w:rsidRPr="00301DAD">
        <w:rPr>
          <w:rFonts w:asciiTheme="majorHAnsi" w:hAnsiTheme="majorHAnsi"/>
        </w:rPr>
        <w:t xml:space="preserve"> </w:t>
      </w:r>
    </w:p>
    <w:p w14:paraId="54748AB9" w14:textId="77777777" w:rsidR="00390501" w:rsidRPr="00301DAD" w:rsidRDefault="00390501" w:rsidP="00C9779A">
      <w:pPr>
        <w:shd w:val="clear" w:color="auto" w:fill="FFFFFF"/>
        <w:spacing w:after="0"/>
        <w:rPr>
          <w:rFonts w:asciiTheme="majorHAnsi" w:hAnsiTheme="majorHAnsi"/>
          <w:sz w:val="24"/>
          <w:szCs w:val="24"/>
        </w:rPr>
      </w:pPr>
    </w:p>
    <w:tbl>
      <w:tblPr>
        <w:tblW w:w="1051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980"/>
        <w:gridCol w:w="1260"/>
        <w:gridCol w:w="1281"/>
        <w:gridCol w:w="1203"/>
        <w:gridCol w:w="1110"/>
        <w:gridCol w:w="1388"/>
        <w:gridCol w:w="1203"/>
        <w:gridCol w:w="1094"/>
      </w:tblGrid>
      <w:tr w:rsidR="00390501" w:rsidRPr="005B7FF8" w14:paraId="70E24CE2" w14:textId="77777777" w:rsidTr="00A2776B">
        <w:trPr>
          <w:trHeight w:val="752"/>
        </w:trPr>
        <w:tc>
          <w:tcPr>
            <w:tcW w:w="1980" w:type="dxa"/>
            <w:shd w:val="clear" w:color="auto" w:fill="FFFFFF"/>
            <w:vAlign w:val="center"/>
          </w:tcPr>
          <w:p w14:paraId="15FACE00" w14:textId="77777777" w:rsidR="00390501" w:rsidRPr="00301DAD" w:rsidRDefault="00390501" w:rsidP="00C9779A">
            <w:pPr>
              <w:shd w:val="clear" w:color="auto" w:fill="FFFFFF"/>
              <w:spacing w:after="0"/>
              <w:rPr>
                <w:rFonts w:asciiTheme="majorHAnsi" w:hAnsiTheme="majorHAnsi"/>
                <w:sz w:val="24"/>
                <w:szCs w:val="24"/>
              </w:rPr>
            </w:pPr>
            <w:r w:rsidRPr="00301DAD">
              <w:rPr>
                <w:rFonts w:asciiTheme="majorHAnsi" w:hAnsiTheme="majorHAnsi"/>
                <w:sz w:val="24"/>
                <w:szCs w:val="24"/>
              </w:rPr>
              <w:t>Definition</w:t>
            </w:r>
          </w:p>
        </w:tc>
        <w:tc>
          <w:tcPr>
            <w:tcW w:w="8539" w:type="dxa"/>
            <w:gridSpan w:val="7"/>
            <w:shd w:val="clear" w:color="auto" w:fill="FFFFFF"/>
          </w:tcPr>
          <w:p w14:paraId="51BD93F7" w14:textId="77777777" w:rsidR="00390501" w:rsidRPr="00301DAD" w:rsidRDefault="00390501" w:rsidP="00C9779A">
            <w:pPr>
              <w:shd w:val="clear" w:color="auto" w:fill="FFFFFF"/>
              <w:autoSpaceDE w:val="0"/>
              <w:autoSpaceDN w:val="0"/>
              <w:adjustRightInd w:val="0"/>
              <w:spacing w:after="0"/>
              <w:rPr>
                <w:rFonts w:asciiTheme="majorHAnsi" w:hAnsiTheme="majorHAnsi"/>
                <w:sz w:val="24"/>
                <w:szCs w:val="24"/>
              </w:rPr>
            </w:pPr>
            <w:r w:rsidRPr="00301DAD">
              <w:rPr>
                <w:rFonts w:asciiTheme="majorHAnsi" w:hAnsiTheme="majorHAnsi"/>
                <w:sz w:val="24"/>
                <w:szCs w:val="24"/>
              </w:rPr>
              <w:t>Percentage of underweight (weight-for-age less than -2 standard deviations of the WHO Child Growth Standards median) among children aged 0-5 years.</w:t>
            </w:r>
          </w:p>
        </w:tc>
      </w:tr>
      <w:tr w:rsidR="00390501" w:rsidRPr="005B7FF8" w14:paraId="2BE8D3BE" w14:textId="77777777" w:rsidTr="00A2776B">
        <w:trPr>
          <w:trHeight w:val="752"/>
        </w:trPr>
        <w:tc>
          <w:tcPr>
            <w:tcW w:w="1980" w:type="dxa"/>
            <w:vMerge w:val="restart"/>
            <w:shd w:val="clear" w:color="auto" w:fill="FFFFFF"/>
            <w:vAlign w:val="center"/>
          </w:tcPr>
          <w:p w14:paraId="34AC785B" w14:textId="77777777" w:rsidR="00390501" w:rsidRPr="00301DAD" w:rsidRDefault="00390501" w:rsidP="00C9779A">
            <w:pPr>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7445" w:type="dxa"/>
            <w:gridSpan w:val="6"/>
            <w:shd w:val="clear" w:color="auto" w:fill="FFFFFF"/>
          </w:tcPr>
          <w:p w14:paraId="57921772"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N</w:t>
            </w:r>
            <w:r w:rsidRPr="00301DAD">
              <w:rPr>
                <w:rFonts w:asciiTheme="majorHAnsi" w:hAnsiTheme="majorHAnsi"/>
                <w:bCs/>
                <w:i/>
                <w:sz w:val="24"/>
                <w:szCs w:val="24"/>
              </w:rPr>
              <w:t xml:space="preserve">umber of </w:t>
            </w:r>
            <w:r w:rsidRPr="00301DAD">
              <w:rPr>
                <w:rFonts w:asciiTheme="majorHAnsi" w:hAnsiTheme="majorHAnsi"/>
                <w:i/>
                <w:sz w:val="24"/>
                <w:szCs w:val="24"/>
              </w:rPr>
              <w:t>weights reflecting underweight amongst children under 5 years of age</w:t>
            </w:r>
          </w:p>
        </w:tc>
        <w:tc>
          <w:tcPr>
            <w:tcW w:w="1094" w:type="dxa"/>
            <w:vMerge w:val="restart"/>
            <w:shd w:val="clear" w:color="auto" w:fill="FFFFFF"/>
            <w:vAlign w:val="center"/>
          </w:tcPr>
          <w:p w14:paraId="1A9A48D5" w14:textId="77777777" w:rsidR="00390501" w:rsidRPr="00301DAD" w:rsidRDefault="0039050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X100</w:t>
            </w:r>
          </w:p>
        </w:tc>
      </w:tr>
      <w:tr w:rsidR="00390501" w:rsidRPr="005B7FF8" w14:paraId="665177F5" w14:textId="77777777" w:rsidTr="00A2776B">
        <w:trPr>
          <w:trHeight w:val="170"/>
        </w:trPr>
        <w:tc>
          <w:tcPr>
            <w:tcW w:w="1980" w:type="dxa"/>
            <w:vMerge/>
            <w:shd w:val="clear" w:color="auto" w:fill="FFFFFF"/>
            <w:vAlign w:val="center"/>
          </w:tcPr>
          <w:p w14:paraId="1E0FFAFD" w14:textId="77777777" w:rsidR="00390501" w:rsidRPr="00301DAD" w:rsidRDefault="00390501" w:rsidP="00C9779A">
            <w:pPr>
              <w:shd w:val="clear" w:color="auto" w:fill="FFFFFF"/>
              <w:spacing w:after="0"/>
              <w:rPr>
                <w:rFonts w:asciiTheme="majorHAnsi" w:hAnsiTheme="majorHAnsi"/>
                <w:sz w:val="24"/>
                <w:szCs w:val="24"/>
              </w:rPr>
            </w:pPr>
          </w:p>
        </w:tc>
        <w:tc>
          <w:tcPr>
            <w:tcW w:w="7445" w:type="dxa"/>
            <w:gridSpan w:val="6"/>
            <w:shd w:val="clear" w:color="auto" w:fill="FFFFFF"/>
          </w:tcPr>
          <w:p w14:paraId="661C8304"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Total number of weights-for-age (WFAs) recorded amongst children under 5 years of age whose growth was monitored during a given time period in the catchment area</w:t>
            </w:r>
          </w:p>
        </w:tc>
        <w:tc>
          <w:tcPr>
            <w:tcW w:w="1094" w:type="dxa"/>
            <w:vMerge/>
            <w:shd w:val="clear" w:color="auto" w:fill="FFFFFF"/>
          </w:tcPr>
          <w:p w14:paraId="6EDB18C0" w14:textId="77777777" w:rsidR="00390501" w:rsidRPr="00301DAD" w:rsidRDefault="00390501" w:rsidP="00C9779A">
            <w:pPr>
              <w:shd w:val="clear" w:color="auto" w:fill="FFFFFF"/>
              <w:spacing w:after="0"/>
              <w:rPr>
                <w:rFonts w:asciiTheme="majorHAnsi" w:hAnsiTheme="majorHAnsi"/>
                <w:sz w:val="24"/>
                <w:szCs w:val="24"/>
              </w:rPr>
            </w:pPr>
          </w:p>
        </w:tc>
      </w:tr>
      <w:tr w:rsidR="00390501" w:rsidRPr="005B7FF8" w14:paraId="26B4AB09" w14:textId="77777777" w:rsidTr="006749DE">
        <w:trPr>
          <w:trHeight w:val="3167"/>
        </w:trPr>
        <w:tc>
          <w:tcPr>
            <w:tcW w:w="1980" w:type="dxa"/>
            <w:shd w:val="clear" w:color="auto" w:fill="FFFFFF"/>
            <w:vAlign w:val="center"/>
          </w:tcPr>
          <w:p w14:paraId="5E73D5BB" w14:textId="77777777" w:rsidR="00390501" w:rsidRPr="00301DAD" w:rsidRDefault="0039050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8539" w:type="dxa"/>
            <w:gridSpan w:val="7"/>
            <w:shd w:val="clear" w:color="auto" w:fill="FFFFFF"/>
          </w:tcPr>
          <w:p w14:paraId="1CDB5E12" w14:textId="77777777" w:rsidR="00390501" w:rsidRPr="00301DAD" w:rsidRDefault="00390501" w:rsidP="00C9779A">
            <w:pPr>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In Ethiopia</w:t>
            </w:r>
            <w:r w:rsidR="00600B72" w:rsidRPr="00301DAD">
              <w:rPr>
                <w:rFonts w:asciiTheme="majorHAnsi" w:hAnsiTheme="majorHAnsi"/>
                <w:sz w:val="24"/>
                <w:szCs w:val="24"/>
              </w:rPr>
              <w:t>,</w:t>
            </w:r>
            <w:r w:rsidRPr="00301DAD">
              <w:rPr>
                <w:rFonts w:asciiTheme="majorHAnsi" w:hAnsiTheme="majorHAnsi"/>
                <w:sz w:val="24"/>
                <w:szCs w:val="24"/>
              </w:rPr>
              <w:t xml:space="preserve"> this indicator is used as an early warning for potential famine.  This indicator is most sensitive to changes in the nutritional status of under </w:t>
            </w:r>
            <w:r w:rsidR="00DE0153" w:rsidRPr="00301DAD">
              <w:rPr>
                <w:rFonts w:asciiTheme="majorHAnsi" w:hAnsiTheme="majorHAnsi"/>
                <w:sz w:val="24"/>
                <w:szCs w:val="24"/>
              </w:rPr>
              <w:t>five</w:t>
            </w:r>
            <w:r w:rsidR="00600B72" w:rsidRPr="00301DAD">
              <w:rPr>
                <w:rFonts w:asciiTheme="majorHAnsi" w:hAnsiTheme="majorHAnsi"/>
                <w:sz w:val="24"/>
                <w:szCs w:val="24"/>
              </w:rPr>
              <w:t>s</w:t>
            </w:r>
            <w:r w:rsidRPr="00301DAD">
              <w:rPr>
                <w:rFonts w:asciiTheme="majorHAnsi" w:hAnsiTheme="majorHAnsi"/>
                <w:sz w:val="24"/>
                <w:szCs w:val="24"/>
              </w:rPr>
              <w:t xml:space="preserve"> when weights are recorded in well-child clinics.  Ill children typically suffer from weight loss, so their weights do not reflect the overall population; hence, </w:t>
            </w:r>
            <w:r w:rsidR="00ED3974" w:rsidRPr="00301DAD">
              <w:rPr>
                <w:rFonts w:asciiTheme="majorHAnsi" w:hAnsiTheme="majorHAnsi"/>
                <w:sz w:val="24"/>
                <w:szCs w:val="24"/>
              </w:rPr>
              <w:t>t</w:t>
            </w:r>
            <w:r w:rsidRPr="00301DAD">
              <w:rPr>
                <w:rFonts w:asciiTheme="majorHAnsi" w:hAnsiTheme="majorHAnsi"/>
                <w:sz w:val="24"/>
                <w:szCs w:val="24"/>
              </w:rPr>
              <w:t xml:space="preserve">his indicator is not collected in sick baby clinics.  It should be noted that this is </w:t>
            </w:r>
            <w:r w:rsidRPr="00301DAD">
              <w:rPr>
                <w:rFonts w:asciiTheme="majorHAnsi" w:hAnsiTheme="majorHAnsi"/>
                <w:i/>
                <w:sz w:val="24"/>
                <w:szCs w:val="24"/>
              </w:rPr>
              <w:t>not a population-based indicator</w:t>
            </w:r>
            <w:r w:rsidRPr="00301DAD">
              <w:rPr>
                <w:rFonts w:asciiTheme="majorHAnsi" w:hAnsiTheme="majorHAnsi"/>
                <w:sz w:val="24"/>
                <w:szCs w:val="24"/>
              </w:rPr>
              <w:t xml:space="preserve">.  This fact has two important consequences.  First, those weighed at facilities reflect a self-selected population.  Second, the indicator is calculated from weights recorded, not from persons weighed; weights from the same child may be included several times, especially when weights are aggregated over several months. </w:t>
            </w:r>
          </w:p>
        </w:tc>
      </w:tr>
      <w:tr w:rsidR="00390501" w:rsidRPr="005B7FF8" w14:paraId="78AF6498" w14:textId="77777777" w:rsidTr="00A2776B">
        <w:trPr>
          <w:trHeight w:val="599"/>
        </w:trPr>
        <w:tc>
          <w:tcPr>
            <w:tcW w:w="1980" w:type="dxa"/>
            <w:shd w:val="clear" w:color="auto" w:fill="FFFFFF"/>
            <w:vAlign w:val="center"/>
          </w:tcPr>
          <w:p w14:paraId="7C125195" w14:textId="77777777" w:rsidR="00390501" w:rsidRPr="00301DAD" w:rsidRDefault="0039050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8539" w:type="dxa"/>
            <w:gridSpan w:val="7"/>
            <w:shd w:val="clear" w:color="auto" w:fill="FFFFFF"/>
          </w:tcPr>
          <w:p w14:paraId="65D0AEBF" w14:textId="77777777" w:rsidR="00390501" w:rsidRPr="00301DAD" w:rsidRDefault="00ED3974" w:rsidP="006749DE">
            <w:pPr>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A</w:t>
            </w:r>
            <w:r w:rsidR="004306F6" w:rsidRPr="00301DAD">
              <w:rPr>
                <w:rFonts w:asciiTheme="majorHAnsi" w:hAnsiTheme="majorHAnsi"/>
                <w:sz w:val="24"/>
                <w:szCs w:val="24"/>
              </w:rPr>
              <w:t>ge; 0-24 months and 2</w:t>
            </w:r>
            <w:r w:rsidR="006E2B79" w:rsidRPr="00301DAD">
              <w:rPr>
                <w:rFonts w:asciiTheme="majorHAnsi" w:hAnsiTheme="majorHAnsi"/>
                <w:sz w:val="24"/>
                <w:szCs w:val="24"/>
              </w:rPr>
              <w:t>5</w:t>
            </w:r>
            <w:r w:rsidR="004306F6" w:rsidRPr="00301DAD">
              <w:rPr>
                <w:rFonts w:asciiTheme="majorHAnsi" w:hAnsiTheme="majorHAnsi"/>
                <w:sz w:val="24"/>
                <w:szCs w:val="24"/>
              </w:rPr>
              <w:t>-59 months old</w:t>
            </w:r>
          </w:p>
          <w:p w14:paraId="11CCCBB4" w14:textId="77777777" w:rsidR="00ED3974" w:rsidRPr="00301DAD" w:rsidRDefault="00ED3974" w:rsidP="006749DE">
            <w:pPr>
              <w:shd w:val="clear" w:color="auto" w:fill="FFFFFF"/>
              <w:spacing w:after="0"/>
              <w:jc w:val="both"/>
              <w:rPr>
                <w:rFonts w:asciiTheme="majorHAnsi" w:hAnsiTheme="majorHAnsi"/>
                <w:sz w:val="24"/>
                <w:szCs w:val="24"/>
              </w:rPr>
            </w:pPr>
            <w:r w:rsidRPr="00301DAD">
              <w:rPr>
                <w:rFonts w:asciiTheme="majorHAnsi" w:hAnsiTheme="majorHAnsi"/>
                <w:sz w:val="24"/>
                <w:szCs w:val="24"/>
              </w:rPr>
              <w:t>Severity: Moderate (-2 to -3 Z-score</w:t>
            </w:r>
            <w:r w:rsidR="008C60D7" w:rsidRPr="00301DAD">
              <w:rPr>
                <w:rFonts w:asciiTheme="majorHAnsi" w:hAnsiTheme="majorHAnsi"/>
                <w:sz w:val="24"/>
                <w:szCs w:val="24"/>
              </w:rPr>
              <w:t>)</w:t>
            </w:r>
            <w:r w:rsidRPr="00301DAD">
              <w:rPr>
                <w:rFonts w:asciiTheme="majorHAnsi" w:hAnsiTheme="majorHAnsi"/>
                <w:sz w:val="24"/>
                <w:szCs w:val="24"/>
              </w:rPr>
              <w:t xml:space="preserve"> and severe</w:t>
            </w:r>
            <w:r w:rsidR="00DC430D" w:rsidRPr="00301DAD">
              <w:rPr>
                <w:rFonts w:asciiTheme="majorHAnsi" w:hAnsiTheme="majorHAnsi"/>
                <w:sz w:val="24"/>
                <w:szCs w:val="24"/>
              </w:rPr>
              <w:t xml:space="preserve"> (b</w:t>
            </w:r>
            <w:r w:rsidRPr="00301DAD">
              <w:rPr>
                <w:rFonts w:asciiTheme="majorHAnsi" w:hAnsiTheme="majorHAnsi"/>
                <w:sz w:val="24"/>
                <w:szCs w:val="24"/>
              </w:rPr>
              <w:t>elow -3 Z-score)</w:t>
            </w:r>
          </w:p>
        </w:tc>
      </w:tr>
      <w:tr w:rsidR="00390501" w:rsidRPr="005B7FF8" w14:paraId="4DF24336" w14:textId="77777777" w:rsidTr="00A2776B">
        <w:trPr>
          <w:trHeight w:val="368"/>
        </w:trPr>
        <w:tc>
          <w:tcPr>
            <w:tcW w:w="1980" w:type="dxa"/>
            <w:shd w:val="clear" w:color="auto" w:fill="FFFFFF"/>
            <w:vAlign w:val="center"/>
          </w:tcPr>
          <w:p w14:paraId="7BB321DD" w14:textId="77777777" w:rsidR="00390501" w:rsidRPr="00301DAD" w:rsidRDefault="0039050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w:t>
            </w:r>
          </w:p>
        </w:tc>
        <w:tc>
          <w:tcPr>
            <w:tcW w:w="8539" w:type="dxa"/>
            <w:gridSpan w:val="7"/>
            <w:shd w:val="clear" w:color="auto" w:fill="FFFFFF"/>
          </w:tcPr>
          <w:p w14:paraId="222704DC" w14:textId="77777777" w:rsidR="00390501" w:rsidRPr="00301DAD" w:rsidRDefault="00A2776B" w:rsidP="001B2280">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 xml:space="preserve">Service delivery tally for (HP), </w:t>
            </w:r>
            <w:r w:rsidR="00390501" w:rsidRPr="00301DAD">
              <w:rPr>
                <w:rFonts w:asciiTheme="majorHAnsi" w:hAnsiTheme="majorHAnsi"/>
                <w:sz w:val="24"/>
                <w:szCs w:val="24"/>
              </w:rPr>
              <w:t>Immunization and Growth Monitoring registers</w:t>
            </w:r>
          </w:p>
        </w:tc>
      </w:tr>
      <w:tr w:rsidR="006749DE" w:rsidRPr="005B7FF8" w14:paraId="104604BB" w14:textId="77777777" w:rsidTr="00A2776B">
        <w:trPr>
          <w:trHeight w:val="404"/>
        </w:trPr>
        <w:tc>
          <w:tcPr>
            <w:tcW w:w="1980" w:type="dxa"/>
            <w:vMerge w:val="restart"/>
            <w:shd w:val="clear" w:color="auto" w:fill="FFFFFF"/>
            <w:vAlign w:val="center"/>
          </w:tcPr>
          <w:p w14:paraId="62095FE8"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1260" w:type="dxa"/>
            <w:shd w:val="clear" w:color="auto" w:fill="FFFFFF"/>
          </w:tcPr>
          <w:p w14:paraId="1CB139B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1281" w:type="dxa"/>
            <w:shd w:val="clear" w:color="auto" w:fill="FFFFFF"/>
          </w:tcPr>
          <w:p w14:paraId="55FF498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1203" w:type="dxa"/>
            <w:shd w:val="clear" w:color="auto" w:fill="FFFFFF"/>
          </w:tcPr>
          <w:p w14:paraId="3DB41D5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110" w:type="dxa"/>
            <w:shd w:val="clear" w:color="auto" w:fill="FFFFFF"/>
          </w:tcPr>
          <w:p w14:paraId="41D6DBB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388" w:type="dxa"/>
            <w:shd w:val="clear" w:color="auto" w:fill="FFFFFF"/>
          </w:tcPr>
          <w:p w14:paraId="6AB7C309"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203" w:type="dxa"/>
            <w:shd w:val="clear" w:color="auto" w:fill="FFFFFF"/>
          </w:tcPr>
          <w:p w14:paraId="26C21C0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094" w:type="dxa"/>
            <w:shd w:val="clear" w:color="auto" w:fill="FFFFFF"/>
          </w:tcPr>
          <w:p w14:paraId="7FB9A6EE"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390501" w:rsidRPr="005B7FF8" w14:paraId="0A5D8B22" w14:textId="77777777" w:rsidTr="00A2776B">
        <w:trPr>
          <w:trHeight w:val="170"/>
        </w:trPr>
        <w:tc>
          <w:tcPr>
            <w:tcW w:w="1980" w:type="dxa"/>
            <w:vMerge/>
            <w:shd w:val="clear" w:color="auto" w:fill="FFFFFF"/>
            <w:vAlign w:val="center"/>
          </w:tcPr>
          <w:p w14:paraId="69302E9B" w14:textId="77777777" w:rsidR="00390501" w:rsidRPr="00301DAD" w:rsidRDefault="00390501" w:rsidP="00C9779A">
            <w:pPr>
              <w:shd w:val="clear" w:color="auto" w:fill="FFFFFF"/>
              <w:spacing w:after="0"/>
              <w:rPr>
                <w:rFonts w:asciiTheme="majorHAnsi" w:hAnsiTheme="majorHAnsi"/>
                <w:sz w:val="24"/>
                <w:szCs w:val="24"/>
              </w:rPr>
            </w:pPr>
          </w:p>
        </w:tc>
        <w:tc>
          <w:tcPr>
            <w:tcW w:w="1260" w:type="dxa"/>
            <w:shd w:val="clear" w:color="auto" w:fill="FFFFFF"/>
          </w:tcPr>
          <w:p w14:paraId="7878E4BE"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281" w:type="dxa"/>
            <w:shd w:val="clear" w:color="auto" w:fill="FFFFFF"/>
          </w:tcPr>
          <w:p w14:paraId="50EC5791"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203" w:type="dxa"/>
            <w:shd w:val="clear" w:color="auto" w:fill="FFFFFF"/>
          </w:tcPr>
          <w:p w14:paraId="15E829F9"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110" w:type="dxa"/>
            <w:shd w:val="clear" w:color="auto" w:fill="FFFFFF"/>
          </w:tcPr>
          <w:p w14:paraId="069EF633"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388" w:type="dxa"/>
            <w:shd w:val="clear" w:color="auto" w:fill="FFFFFF"/>
          </w:tcPr>
          <w:p w14:paraId="1B57B39C"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203" w:type="dxa"/>
            <w:shd w:val="clear" w:color="auto" w:fill="FFFFFF"/>
          </w:tcPr>
          <w:p w14:paraId="0E921A2D"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094" w:type="dxa"/>
            <w:shd w:val="clear" w:color="auto" w:fill="FFFFFF"/>
          </w:tcPr>
          <w:p w14:paraId="1602F429" w14:textId="77777777" w:rsidR="00390501" w:rsidRPr="00301DAD" w:rsidRDefault="0039050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41AF60B5" w14:textId="77777777" w:rsidR="00390501" w:rsidRPr="00301DAD" w:rsidRDefault="00390501" w:rsidP="00C9779A">
      <w:pPr>
        <w:shd w:val="clear" w:color="auto" w:fill="FFFFFF"/>
        <w:spacing w:after="0"/>
        <w:rPr>
          <w:rFonts w:asciiTheme="majorHAnsi" w:hAnsiTheme="majorHAnsi"/>
          <w:sz w:val="24"/>
          <w:szCs w:val="24"/>
        </w:rPr>
      </w:pPr>
    </w:p>
    <w:p w14:paraId="001DD2EE" w14:textId="77777777" w:rsidR="00380EA9" w:rsidRPr="00301DAD" w:rsidRDefault="00380EA9" w:rsidP="00C9779A">
      <w:pPr>
        <w:pStyle w:val="Heading4"/>
        <w:shd w:val="clear" w:color="auto" w:fill="FFFFFF"/>
        <w:spacing w:before="0" w:after="0"/>
        <w:ind w:left="360"/>
        <w:jc w:val="both"/>
        <w:rPr>
          <w:rFonts w:asciiTheme="majorHAnsi" w:hAnsiTheme="majorHAnsi"/>
          <w:sz w:val="24"/>
          <w:szCs w:val="24"/>
        </w:rPr>
      </w:pPr>
    </w:p>
    <w:p w14:paraId="13319967" w14:textId="77777777" w:rsidR="00380EA9" w:rsidRPr="00301DAD" w:rsidRDefault="00380EA9" w:rsidP="00C9779A">
      <w:pPr>
        <w:shd w:val="clear" w:color="auto" w:fill="FFFFFF"/>
        <w:spacing w:after="0"/>
        <w:rPr>
          <w:rFonts w:asciiTheme="majorHAnsi" w:hAnsiTheme="majorHAnsi"/>
          <w:sz w:val="24"/>
          <w:szCs w:val="24"/>
        </w:rPr>
      </w:pPr>
    </w:p>
    <w:p w14:paraId="70D6CCF3" w14:textId="77777777" w:rsidR="00380EA9" w:rsidRPr="00301DAD" w:rsidRDefault="00380EA9" w:rsidP="00B10B44">
      <w:pPr>
        <w:pStyle w:val="Heading3"/>
        <w:rPr>
          <w:rFonts w:asciiTheme="majorHAnsi" w:hAnsiTheme="majorHAnsi"/>
        </w:rPr>
      </w:pPr>
      <w:r w:rsidRPr="00301DAD">
        <w:rPr>
          <w:rFonts w:asciiTheme="majorHAnsi" w:hAnsiTheme="majorHAnsi"/>
        </w:rPr>
        <w:br w:type="page"/>
      </w:r>
      <w:bookmarkStart w:id="170" w:name="_Toc284441715"/>
      <w:bookmarkStart w:id="171" w:name="_Toc378759568"/>
      <w:bookmarkStart w:id="172" w:name="_Toc383876000"/>
      <w:r w:rsidR="00821103" w:rsidRPr="00301DAD">
        <w:rPr>
          <w:rFonts w:asciiTheme="majorHAnsi" w:hAnsiTheme="majorHAnsi"/>
        </w:rPr>
        <w:t xml:space="preserve">C1.2.3 </w:t>
      </w:r>
      <w:r w:rsidRPr="00301DAD">
        <w:rPr>
          <w:rFonts w:asciiTheme="majorHAnsi" w:hAnsiTheme="majorHAnsi"/>
        </w:rPr>
        <w:t xml:space="preserve">Proportion of children </w:t>
      </w:r>
      <w:bookmarkEnd w:id="170"/>
      <w:r w:rsidRPr="00301DAD">
        <w:rPr>
          <w:rFonts w:asciiTheme="majorHAnsi" w:hAnsiTheme="majorHAnsi"/>
        </w:rPr>
        <w:t>6 - 59 months with</w:t>
      </w:r>
      <w:r w:rsidR="001059A9" w:rsidRPr="00301DAD">
        <w:rPr>
          <w:rFonts w:asciiTheme="majorHAnsi" w:hAnsiTheme="majorHAnsi"/>
        </w:rPr>
        <w:t xml:space="preserve"> severe</w:t>
      </w:r>
      <w:r w:rsidRPr="00301DAD">
        <w:rPr>
          <w:rFonts w:asciiTheme="majorHAnsi" w:hAnsiTheme="majorHAnsi"/>
        </w:rPr>
        <w:t xml:space="preserve"> acute malnutrition</w:t>
      </w:r>
      <w:bookmarkEnd w:id="171"/>
      <w:bookmarkEnd w:id="172"/>
    </w:p>
    <w:tbl>
      <w:tblPr>
        <w:tblW w:w="10687"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90"/>
        <w:gridCol w:w="1260"/>
        <w:gridCol w:w="1411"/>
        <w:gridCol w:w="1188"/>
        <w:gridCol w:w="1097"/>
        <w:gridCol w:w="1554"/>
        <w:gridCol w:w="501"/>
        <w:gridCol w:w="596"/>
        <w:gridCol w:w="1190"/>
      </w:tblGrid>
      <w:tr w:rsidR="00380EA9" w:rsidRPr="005B7FF8" w14:paraId="4FCB4CA0" w14:textId="77777777" w:rsidTr="00E8244E">
        <w:trPr>
          <w:trHeight w:val="781"/>
        </w:trPr>
        <w:tc>
          <w:tcPr>
            <w:tcW w:w="1890" w:type="dxa"/>
            <w:shd w:val="clear" w:color="auto" w:fill="FFFFFF"/>
            <w:vAlign w:val="center"/>
          </w:tcPr>
          <w:p w14:paraId="7B8167E3" w14:textId="77777777" w:rsidR="00380EA9" w:rsidRPr="00301DAD" w:rsidRDefault="00380EA9" w:rsidP="00C9779A">
            <w:pPr>
              <w:shd w:val="clear" w:color="auto" w:fill="FFFFFF"/>
              <w:spacing w:after="0"/>
              <w:rPr>
                <w:rFonts w:asciiTheme="majorHAnsi" w:hAnsiTheme="majorHAnsi"/>
                <w:sz w:val="24"/>
                <w:szCs w:val="24"/>
              </w:rPr>
            </w:pPr>
            <w:r w:rsidRPr="00301DAD">
              <w:rPr>
                <w:rFonts w:asciiTheme="majorHAnsi" w:hAnsiTheme="majorHAnsi"/>
                <w:sz w:val="24"/>
                <w:szCs w:val="24"/>
              </w:rPr>
              <w:t>Definition</w:t>
            </w:r>
          </w:p>
        </w:tc>
        <w:tc>
          <w:tcPr>
            <w:tcW w:w="8797" w:type="dxa"/>
            <w:gridSpan w:val="8"/>
            <w:shd w:val="clear" w:color="auto" w:fill="FFFFFF"/>
          </w:tcPr>
          <w:p w14:paraId="2E7B6B2C" w14:textId="77777777" w:rsidR="00380EA9" w:rsidRPr="00301DAD" w:rsidRDefault="00380EA9" w:rsidP="00C9779A">
            <w:pPr>
              <w:shd w:val="clear" w:color="auto" w:fill="FFFFFF"/>
              <w:autoSpaceDE w:val="0"/>
              <w:autoSpaceDN w:val="0"/>
              <w:adjustRightInd w:val="0"/>
              <w:spacing w:after="0"/>
              <w:rPr>
                <w:rFonts w:asciiTheme="majorHAnsi" w:hAnsiTheme="majorHAnsi"/>
                <w:sz w:val="24"/>
                <w:szCs w:val="24"/>
              </w:rPr>
            </w:pPr>
            <w:r w:rsidRPr="00301DAD">
              <w:rPr>
                <w:rFonts w:asciiTheme="majorHAnsi" w:hAnsiTheme="majorHAnsi"/>
                <w:sz w:val="24"/>
                <w:szCs w:val="24"/>
              </w:rPr>
              <w:t>Proportion of children 6-59 months with</w:t>
            </w:r>
            <w:r w:rsidR="005978F2" w:rsidRPr="00301DAD">
              <w:rPr>
                <w:rFonts w:asciiTheme="majorHAnsi" w:hAnsiTheme="majorHAnsi"/>
                <w:sz w:val="24"/>
                <w:szCs w:val="24"/>
              </w:rPr>
              <w:t xml:space="preserve"> severe </w:t>
            </w:r>
            <w:r w:rsidRPr="00301DAD">
              <w:rPr>
                <w:rFonts w:asciiTheme="majorHAnsi" w:hAnsiTheme="majorHAnsi"/>
                <w:sz w:val="24"/>
                <w:szCs w:val="24"/>
              </w:rPr>
              <w:t xml:space="preserve"> acute malnutrition </w:t>
            </w:r>
          </w:p>
        </w:tc>
      </w:tr>
      <w:tr w:rsidR="00380EA9" w:rsidRPr="005B7FF8" w14:paraId="6B87134B" w14:textId="77777777" w:rsidTr="00E8244E">
        <w:trPr>
          <w:trHeight w:val="612"/>
        </w:trPr>
        <w:tc>
          <w:tcPr>
            <w:tcW w:w="1890" w:type="dxa"/>
            <w:vMerge w:val="restart"/>
            <w:shd w:val="clear" w:color="auto" w:fill="FFFFFF"/>
            <w:vAlign w:val="center"/>
          </w:tcPr>
          <w:p w14:paraId="45478791" w14:textId="77777777" w:rsidR="00380EA9" w:rsidRPr="00301DAD" w:rsidRDefault="00380EA9" w:rsidP="00C9779A">
            <w:pPr>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7011" w:type="dxa"/>
            <w:gridSpan w:val="6"/>
            <w:shd w:val="clear" w:color="auto" w:fill="FFFFFF"/>
          </w:tcPr>
          <w:p w14:paraId="64289FAA" w14:textId="77777777" w:rsidR="00380EA9" w:rsidRPr="00301DAD" w:rsidRDefault="00380EA9" w:rsidP="008C60D7">
            <w:pPr>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 xml:space="preserve">        </w:t>
            </w:r>
            <w:r w:rsidRPr="00301DAD">
              <w:rPr>
                <w:rFonts w:asciiTheme="majorHAnsi" w:hAnsiTheme="majorHAnsi"/>
                <w:sz w:val="24"/>
                <w:szCs w:val="24"/>
              </w:rPr>
              <w:t xml:space="preserve">The total number of children screened and have </w:t>
            </w:r>
            <w:r w:rsidR="00600B72" w:rsidRPr="00301DAD">
              <w:rPr>
                <w:rFonts w:asciiTheme="majorHAnsi" w:hAnsiTheme="majorHAnsi"/>
                <w:sz w:val="24"/>
                <w:szCs w:val="24"/>
              </w:rPr>
              <w:t>severe</w:t>
            </w:r>
            <w:r w:rsidRPr="00301DAD">
              <w:rPr>
                <w:rFonts w:asciiTheme="majorHAnsi" w:hAnsiTheme="majorHAnsi"/>
                <w:sz w:val="24"/>
                <w:szCs w:val="24"/>
              </w:rPr>
              <w:t xml:space="preserve"> acute malnutrition</w:t>
            </w:r>
          </w:p>
        </w:tc>
        <w:tc>
          <w:tcPr>
            <w:tcW w:w="1786" w:type="dxa"/>
            <w:gridSpan w:val="2"/>
            <w:vMerge w:val="restart"/>
            <w:shd w:val="clear" w:color="auto" w:fill="FFFFFF"/>
            <w:vAlign w:val="center"/>
          </w:tcPr>
          <w:p w14:paraId="05821C5F" w14:textId="77777777" w:rsidR="00380EA9" w:rsidRPr="00301DAD" w:rsidRDefault="00380EA9"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X100</w:t>
            </w:r>
          </w:p>
        </w:tc>
      </w:tr>
      <w:tr w:rsidR="00067267" w:rsidRPr="005B7FF8" w14:paraId="57B0303A" w14:textId="77777777" w:rsidTr="00E8244E">
        <w:trPr>
          <w:trHeight w:val="372"/>
        </w:trPr>
        <w:tc>
          <w:tcPr>
            <w:tcW w:w="1890" w:type="dxa"/>
            <w:vMerge/>
            <w:shd w:val="clear" w:color="auto" w:fill="FFFFFF"/>
            <w:vAlign w:val="center"/>
          </w:tcPr>
          <w:p w14:paraId="37FC1996" w14:textId="77777777" w:rsidR="00067267" w:rsidRPr="00301DAD" w:rsidRDefault="00067267" w:rsidP="00C9779A">
            <w:pPr>
              <w:shd w:val="clear" w:color="auto" w:fill="FFFFFF"/>
              <w:spacing w:after="0"/>
              <w:rPr>
                <w:rFonts w:asciiTheme="majorHAnsi" w:hAnsiTheme="majorHAnsi"/>
                <w:sz w:val="24"/>
                <w:szCs w:val="24"/>
              </w:rPr>
            </w:pPr>
          </w:p>
        </w:tc>
        <w:tc>
          <w:tcPr>
            <w:tcW w:w="7011" w:type="dxa"/>
            <w:gridSpan w:val="6"/>
            <w:shd w:val="clear" w:color="auto" w:fill="FFFFFF"/>
          </w:tcPr>
          <w:p w14:paraId="5D6E545A" w14:textId="77777777" w:rsidR="00067267" w:rsidRPr="00301DAD" w:rsidRDefault="00067267" w:rsidP="00C9779A">
            <w:pPr>
              <w:shd w:val="clear" w:color="auto" w:fill="FFFFFF"/>
              <w:spacing w:before="100" w:beforeAutospacing="1" w:afterAutospacing="1"/>
              <w:jc w:val="center"/>
              <w:textAlignment w:val="center"/>
              <w:rPr>
                <w:rFonts w:asciiTheme="majorHAnsi" w:hAnsiTheme="majorHAnsi"/>
                <w:i/>
                <w:sz w:val="24"/>
                <w:szCs w:val="24"/>
              </w:rPr>
            </w:pPr>
            <w:r w:rsidRPr="00301DAD">
              <w:rPr>
                <w:rFonts w:asciiTheme="majorHAnsi" w:hAnsiTheme="majorHAnsi"/>
                <w:sz w:val="24"/>
                <w:szCs w:val="24"/>
              </w:rPr>
              <w:t>Total number of children screened</w:t>
            </w:r>
          </w:p>
        </w:tc>
        <w:tc>
          <w:tcPr>
            <w:tcW w:w="1786" w:type="dxa"/>
            <w:gridSpan w:val="2"/>
            <w:vMerge/>
            <w:shd w:val="clear" w:color="auto" w:fill="FFFFFF"/>
            <w:vAlign w:val="center"/>
          </w:tcPr>
          <w:p w14:paraId="6CA6D7C2" w14:textId="77777777" w:rsidR="00067267" w:rsidRPr="00301DAD" w:rsidRDefault="00067267" w:rsidP="00C9779A">
            <w:pPr>
              <w:shd w:val="clear" w:color="auto" w:fill="FFFFFF"/>
              <w:spacing w:after="0"/>
              <w:rPr>
                <w:rFonts w:asciiTheme="majorHAnsi" w:hAnsiTheme="majorHAnsi"/>
                <w:sz w:val="24"/>
                <w:szCs w:val="24"/>
              </w:rPr>
            </w:pPr>
          </w:p>
        </w:tc>
      </w:tr>
      <w:tr w:rsidR="00067267" w:rsidRPr="005B7FF8" w14:paraId="5AF38680" w14:textId="77777777" w:rsidTr="00E8244E">
        <w:trPr>
          <w:trHeight w:val="2789"/>
        </w:trPr>
        <w:tc>
          <w:tcPr>
            <w:tcW w:w="1890" w:type="dxa"/>
            <w:shd w:val="clear" w:color="auto" w:fill="FFFFFF"/>
          </w:tcPr>
          <w:p w14:paraId="1D36F990" w14:textId="77777777" w:rsidR="00067267" w:rsidRPr="00301DAD" w:rsidRDefault="00067267"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8797" w:type="dxa"/>
            <w:gridSpan w:val="8"/>
            <w:shd w:val="clear" w:color="auto" w:fill="FFFFFF"/>
          </w:tcPr>
          <w:p w14:paraId="6110D0A4" w14:textId="77777777" w:rsidR="00067267" w:rsidRPr="00301DAD" w:rsidRDefault="00067267" w:rsidP="00C9779A">
            <w:pPr>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This is an indicator for facility level prevalence of acute malnutrition. Increasing or decreasing proportion of acute malnutrition is proxy indicator of the nutritional status of the catchment population. Sharply increasing proportion of acute malnutrition may suggest the need for additional support to the health facility and nutritional intervention in the catchment community.</w:t>
            </w:r>
          </w:p>
          <w:p w14:paraId="5D2120C8" w14:textId="77777777" w:rsidR="00067267" w:rsidRPr="00301DAD" w:rsidRDefault="00067267" w:rsidP="00E8244E">
            <w:pPr>
              <w:shd w:val="clear" w:color="auto" w:fill="FFFFFF"/>
              <w:spacing w:after="0"/>
              <w:jc w:val="both"/>
              <w:rPr>
                <w:rFonts w:asciiTheme="majorHAnsi" w:hAnsiTheme="majorHAnsi"/>
                <w:sz w:val="24"/>
                <w:szCs w:val="24"/>
              </w:rPr>
            </w:pPr>
            <w:r w:rsidRPr="00301DAD">
              <w:rPr>
                <w:rFonts w:asciiTheme="majorHAnsi" w:hAnsiTheme="majorHAnsi"/>
                <w:b/>
                <w:i/>
                <w:sz w:val="24"/>
                <w:szCs w:val="24"/>
              </w:rPr>
              <w:t>Severe acute malnutrition:</w:t>
            </w:r>
            <w:r w:rsidRPr="00301DAD">
              <w:rPr>
                <w:rFonts w:asciiTheme="majorHAnsi" w:hAnsiTheme="majorHAnsi"/>
                <w:i/>
                <w:sz w:val="24"/>
                <w:szCs w:val="24"/>
              </w:rPr>
              <w:t xml:space="preserve"> </w:t>
            </w:r>
            <w:r w:rsidRPr="00301DAD">
              <w:rPr>
                <w:rFonts w:asciiTheme="majorHAnsi" w:hAnsiTheme="majorHAnsi"/>
                <w:sz w:val="24"/>
                <w:szCs w:val="24"/>
              </w:rPr>
              <w:t>MUAC &lt;11cm or WFH (weight for height) &lt;70% median (Used in health centers and hospitals)</w:t>
            </w:r>
            <w:r w:rsidRPr="00301DAD">
              <w:rPr>
                <w:rFonts w:asciiTheme="majorHAnsi" w:hAnsiTheme="majorHAnsi"/>
                <w:i/>
                <w:sz w:val="24"/>
                <w:szCs w:val="24"/>
              </w:rPr>
              <w:t xml:space="preserve"> and/or </w:t>
            </w:r>
            <w:r w:rsidRPr="00301DAD">
              <w:rPr>
                <w:rFonts w:asciiTheme="majorHAnsi" w:hAnsiTheme="majorHAnsi"/>
                <w:sz w:val="24"/>
                <w:szCs w:val="24"/>
              </w:rPr>
              <w:t>bilateral pitting edema (used in all health facilities)</w:t>
            </w:r>
          </w:p>
        </w:tc>
      </w:tr>
      <w:tr w:rsidR="00380EA9" w:rsidRPr="005B7FF8" w14:paraId="11A65639" w14:textId="77777777" w:rsidTr="00E8244E">
        <w:trPr>
          <w:trHeight w:val="422"/>
        </w:trPr>
        <w:tc>
          <w:tcPr>
            <w:tcW w:w="1890" w:type="dxa"/>
            <w:shd w:val="clear" w:color="auto" w:fill="FFFFFF"/>
            <w:vAlign w:val="center"/>
          </w:tcPr>
          <w:p w14:paraId="4B7BC147" w14:textId="77777777" w:rsidR="00380EA9" w:rsidRPr="00301DAD" w:rsidRDefault="00380EA9"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8797" w:type="dxa"/>
            <w:gridSpan w:val="8"/>
            <w:shd w:val="clear" w:color="auto" w:fill="FFFFFF"/>
          </w:tcPr>
          <w:p w14:paraId="65B2A665" w14:textId="77777777" w:rsidR="00380EA9" w:rsidRPr="00301DAD" w:rsidRDefault="00A2776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i/>
                <w:sz w:val="24"/>
                <w:szCs w:val="24"/>
              </w:rPr>
              <w:t>None</w:t>
            </w:r>
            <w:r w:rsidR="00380EA9" w:rsidRPr="00301DAD">
              <w:rPr>
                <w:rFonts w:asciiTheme="majorHAnsi" w:hAnsiTheme="majorHAnsi"/>
                <w:sz w:val="24"/>
                <w:szCs w:val="24"/>
              </w:rPr>
              <w:t xml:space="preserve"> </w:t>
            </w:r>
          </w:p>
        </w:tc>
      </w:tr>
      <w:tr w:rsidR="00380EA9" w:rsidRPr="005B7FF8" w14:paraId="693FCFE3" w14:textId="77777777" w:rsidTr="00E8244E">
        <w:trPr>
          <w:trHeight w:val="422"/>
        </w:trPr>
        <w:tc>
          <w:tcPr>
            <w:tcW w:w="1890" w:type="dxa"/>
            <w:shd w:val="clear" w:color="auto" w:fill="FFFFFF"/>
            <w:vAlign w:val="center"/>
          </w:tcPr>
          <w:p w14:paraId="354680E7" w14:textId="77777777" w:rsidR="00380EA9" w:rsidRPr="00301DAD" w:rsidRDefault="00380EA9"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w:t>
            </w:r>
          </w:p>
        </w:tc>
        <w:tc>
          <w:tcPr>
            <w:tcW w:w="8797" w:type="dxa"/>
            <w:gridSpan w:val="8"/>
            <w:shd w:val="clear" w:color="auto" w:fill="FFFFFF"/>
          </w:tcPr>
          <w:p w14:paraId="6CCC0099" w14:textId="77777777" w:rsidR="00380EA9" w:rsidRPr="00301DAD" w:rsidRDefault="00A2776B"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Service delivery tally for (HP)</w:t>
            </w:r>
            <w:r w:rsidR="005978F2" w:rsidRPr="00301DAD">
              <w:rPr>
                <w:rFonts w:asciiTheme="majorHAnsi" w:hAnsiTheme="majorHAnsi"/>
                <w:sz w:val="24"/>
                <w:szCs w:val="24"/>
              </w:rPr>
              <w:t>/ICCM/IMNCI Registers</w:t>
            </w:r>
          </w:p>
        </w:tc>
      </w:tr>
      <w:tr w:rsidR="006749DE" w:rsidRPr="005B7FF8" w14:paraId="73541621" w14:textId="77777777" w:rsidTr="00E8244E">
        <w:trPr>
          <w:trHeight w:val="422"/>
        </w:trPr>
        <w:tc>
          <w:tcPr>
            <w:tcW w:w="1890" w:type="dxa"/>
            <w:vMerge w:val="restart"/>
            <w:shd w:val="clear" w:color="auto" w:fill="FFFFFF"/>
            <w:vAlign w:val="center"/>
          </w:tcPr>
          <w:p w14:paraId="50171D4B"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1260" w:type="dxa"/>
            <w:shd w:val="clear" w:color="auto" w:fill="FFFFFF"/>
          </w:tcPr>
          <w:p w14:paraId="21CB9A51"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1411" w:type="dxa"/>
            <w:shd w:val="clear" w:color="auto" w:fill="FFFFFF"/>
          </w:tcPr>
          <w:p w14:paraId="1AEBE7A0"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1188" w:type="dxa"/>
            <w:shd w:val="clear" w:color="auto" w:fill="FFFFFF"/>
          </w:tcPr>
          <w:p w14:paraId="6721A290"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097" w:type="dxa"/>
            <w:shd w:val="clear" w:color="auto" w:fill="FFFFFF"/>
          </w:tcPr>
          <w:p w14:paraId="10666C6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554" w:type="dxa"/>
            <w:shd w:val="clear" w:color="auto" w:fill="FFFFFF"/>
          </w:tcPr>
          <w:p w14:paraId="445A133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097" w:type="dxa"/>
            <w:gridSpan w:val="2"/>
            <w:shd w:val="clear" w:color="auto" w:fill="FFFFFF"/>
          </w:tcPr>
          <w:p w14:paraId="4EA1319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190" w:type="dxa"/>
            <w:shd w:val="clear" w:color="auto" w:fill="FFFFFF"/>
          </w:tcPr>
          <w:p w14:paraId="18F7BE81"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380EA9" w:rsidRPr="005B7FF8" w14:paraId="546AD756" w14:textId="77777777" w:rsidTr="00E8244E">
        <w:trPr>
          <w:trHeight w:val="196"/>
        </w:trPr>
        <w:tc>
          <w:tcPr>
            <w:tcW w:w="1890" w:type="dxa"/>
            <w:vMerge/>
            <w:shd w:val="clear" w:color="auto" w:fill="FFFFFF"/>
            <w:vAlign w:val="center"/>
          </w:tcPr>
          <w:p w14:paraId="7BE1E3D3" w14:textId="77777777" w:rsidR="00380EA9" w:rsidRPr="00301DAD" w:rsidRDefault="00380EA9" w:rsidP="00C9779A">
            <w:pPr>
              <w:shd w:val="clear" w:color="auto" w:fill="FFFFFF"/>
              <w:spacing w:after="0"/>
              <w:rPr>
                <w:rFonts w:asciiTheme="majorHAnsi" w:hAnsiTheme="majorHAnsi"/>
                <w:sz w:val="24"/>
                <w:szCs w:val="24"/>
              </w:rPr>
            </w:pPr>
          </w:p>
        </w:tc>
        <w:tc>
          <w:tcPr>
            <w:tcW w:w="1260" w:type="dxa"/>
            <w:shd w:val="clear" w:color="auto" w:fill="FFFFFF"/>
          </w:tcPr>
          <w:p w14:paraId="23EE0EF7"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411" w:type="dxa"/>
            <w:shd w:val="clear" w:color="auto" w:fill="FFFFFF"/>
          </w:tcPr>
          <w:p w14:paraId="7EC0D033"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188" w:type="dxa"/>
            <w:shd w:val="clear" w:color="auto" w:fill="FFFFFF"/>
          </w:tcPr>
          <w:p w14:paraId="460036C1"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097" w:type="dxa"/>
            <w:shd w:val="clear" w:color="auto" w:fill="FFFFFF"/>
          </w:tcPr>
          <w:p w14:paraId="11415844"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554" w:type="dxa"/>
            <w:shd w:val="clear" w:color="auto" w:fill="FFFFFF"/>
          </w:tcPr>
          <w:p w14:paraId="12E3ED7E"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097" w:type="dxa"/>
            <w:gridSpan w:val="2"/>
            <w:shd w:val="clear" w:color="auto" w:fill="FFFFFF"/>
          </w:tcPr>
          <w:p w14:paraId="4D1AA482"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1190" w:type="dxa"/>
            <w:shd w:val="clear" w:color="auto" w:fill="FFFFFF"/>
          </w:tcPr>
          <w:p w14:paraId="1225EFBD" w14:textId="77777777" w:rsidR="00380EA9" w:rsidRPr="00301DAD" w:rsidRDefault="00380EA9"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21D3E87E" w14:textId="77777777" w:rsidR="00380EA9" w:rsidRPr="00301DAD" w:rsidRDefault="00380EA9" w:rsidP="00C9779A">
      <w:pPr>
        <w:shd w:val="clear" w:color="auto" w:fill="FFFFFF"/>
        <w:spacing w:after="0"/>
        <w:rPr>
          <w:rFonts w:asciiTheme="majorHAnsi" w:hAnsiTheme="majorHAnsi"/>
          <w:sz w:val="24"/>
          <w:szCs w:val="24"/>
        </w:rPr>
      </w:pPr>
    </w:p>
    <w:p w14:paraId="598AF2FA" w14:textId="77777777" w:rsidR="00380EA9" w:rsidRPr="00301DAD" w:rsidRDefault="00380EA9" w:rsidP="00B10B44">
      <w:pPr>
        <w:pStyle w:val="Heading3"/>
        <w:rPr>
          <w:rFonts w:asciiTheme="majorHAnsi" w:hAnsiTheme="majorHAnsi"/>
        </w:rPr>
      </w:pPr>
      <w:r w:rsidRPr="00301DAD">
        <w:rPr>
          <w:rFonts w:asciiTheme="majorHAnsi" w:hAnsiTheme="majorHAnsi"/>
        </w:rPr>
        <w:br w:type="page"/>
      </w:r>
      <w:bookmarkStart w:id="173" w:name="_Toc284441716"/>
      <w:bookmarkStart w:id="174" w:name="_Toc378759569"/>
      <w:bookmarkStart w:id="175" w:name="_Toc383876001"/>
      <w:r w:rsidR="00821103" w:rsidRPr="00301DAD">
        <w:rPr>
          <w:rFonts w:asciiTheme="majorHAnsi" w:hAnsiTheme="majorHAnsi"/>
        </w:rPr>
        <w:t xml:space="preserve">C1.2.4 </w:t>
      </w:r>
      <w:r w:rsidRPr="00301DAD">
        <w:rPr>
          <w:rFonts w:asciiTheme="majorHAnsi" w:hAnsiTheme="majorHAnsi"/>
        </w:rPr>
        <w:t xml:space="preserve">Treatment outcome for management of </w:t>
      </w:r>
      <w:r w:rsidR="00AA4FD7" w:rsidRPr="00301DAD">
        <w:rPr>
          <w:rFonts w:asciiTheme="majorHAnsi" w:hAnsiTheme="majorHAnsi"/>
        </w:rPr>
        <w:t xml:space="preserve">severe </w:t>
      </w:r>
      <w:r w:rsidRPr="00301DAD">
        <w:rPr>
          <w:rFonts w:asciiTheme="majorHAnsi" w:hAnsiTheme="majorHAnsi"/>
        </w:rPr>
        <w:t xml:space="preserve">acute malnutrition </w:t>
      </w:r>
      <w:bookmarkEnd w:id="173"/>
      <w:r w:rsidRPr="00301DAD">
        <w:rPr>
          <w:rFonts w:asciiTheme="majorHAnsi" w:hAnsiTheme="majorHAnsi"/>
        </w:rPr>
        <w:t>in children 6-59 months</w:t>
      </w:r>
      <w:bookmarkEnd w:id="174"/>
      <w:bookmarkEnd w:id="175"/>
      <w:r w:rsidRPr="00301DAD">
        <w:rPr>
          <w:rFonts w:asciiTheme="majorHAnsi" w:hAnsiTheme="majorHAnsi"/>
        </w:rPr>
        <w:t xml:space="preserve"> </w:t>
      </w:r>
    </w:p>
    <w:p w14:paraId="42984C6B" w14:textId="77777777" w:rsidR="00E603C1" w:rsidRPr="00301DAD" w:rsidRDefault="00E603C1" w:rsidP="00C9779A">
      <w:pPr>
        <w:shd w:val="clear" w:color="auto" w:fill="FFFFFF"/>
        <w:rPr>
          <w:rFonts w:asciiTheme="majorHAnsi" w:hAnsiTheme="majorHAnsi"/>
        </w:rPr>
      </w:pPr>
    </w:p>
    <w:tbl>
      <w:tblPr>
        <w:tblW w:w="10874"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90"/>
        <w:gridCol w:w="990"/>
        <w:gridCol w:w="2044"/>
        <w:gridCol w:w="1244"/>
        <w:gridCol w:w="1159"/>
        <w:gridCol w:w="1133"/>
        <w:gridCol w:w="1293"/>
        <w:gridCol w:w="426"/>
        <w:gridCol w:w="695"/>
      </w:tblGrid>
      <w:tr w:rsidR="00380EA9" w:rsidRPr="005B7FF8" w14:paraId="63EBA8F4" w14:textId="77777777" w:rsidTr="00E8244E">
        <w:tc>
          <w:tcPr>
            <w:tcW w:w="1890" w:type="dxa"/>
            <w:shd w:val="clear" w:color="auto" w:fill="FFFFFF"/>
            <w:vAlign w:val="center"/>
          </w:tcPr>
          <w:p w14:paraId="67B8786A" w14:textId="77777777" w:rsidR="00380EA9" w:rsidRPr="00301DAD" w:rsidRDefault="00380EA9" w:rsidP="00C9779A">
            <w:pPr>
              <w:shd w:val="clear" w:color="auto" w:fill="FFFFFF"/>
              <w:spacing w:after="0"/>
              <w:rPr>
                <w:rFonts w:asciiTheme="majorHAnsi" w:hAnsiTheme="majorHAnsi"/>
                <w:sz w:val="20"/>
              </w:rPr>
            </w:pPr>
            <w:r w:rsidRPr="00301DAD">
              <w:rPr>
                <w:rFonts w:asciiTheme="majorHAnsi" w:hAnsiTheme="majorHAnsi"/>
                <w:sz w:val="20"/>
              </w:rPr>
              <w:t>Definition</w:t>
            </w:r>
          </w:p>
        </w:tc>
        <w:tc>
          <w:tcPr>
            <w:tcW w:w="8984" w:type="dxa"/>
            <w:gridSpan w:val="8"/>
            <w:shd w:val="clear" w:color="auto" w:fill="FFFFFF"/>
          </w:tcPr>
          <w:p w14:paraId="2AF068A7" w14:textId="77777777" w:rsidR="00380EA9" w:rsidRPr="00301DAD" w:rsidRDefault="00380EA9" w:rsidP="00C9779A">
            <w:pPr>
              <w:shd w:val="clear" w:color="auto" w:fill="FFFFFF"/>
              <w:spacing w:after="0"/>
              <w:rPr>
                <w:rFonts w:asciiTheme="majorHAnsi" w:hAnsiTheme="majorHAnsi"/>
                <w:sz w:val="20"/>
              </w:rPr>
            </w:pPr>
            <w:r w:rsidRPr="00301DAD">
              <w:rPr>
                <w:rFonts w:asciiTheme="majorHAnsi" w:hAnsiTheme="majorHAnsi"/>
                <w:sz w:val="20"/>
              </w:rPr>
              <w:t>Proportion of children 6-59</w:t>
            </w:r>
            <w:r w:rsidR="00AA4FD7" w:rsidRPr="00301DAD">
              <w:rPr>
                <w:rFonts w:asciiTheme="majorHAnsi" w:hAnsiTheme="majorHAnsi"/>
                <w:sz w:val="20"/>
              </w:rPr>
              <w:t xml:space="preserve"> months with severe acute</w:t>
            </w:r>
            <w:r w:rsidRPr="00301DAD">
              <w:rPr>
                <w:rFonts w:asciiTheme="majorHAnsi" w:hAnsiTheme="majorHAnsi"/>
                <w:sz w:val="20"/>
              </w:rPr>
              <w:t xml:space="preserve"> malnutrition that exit</w:t>
            </w:r>
            <w:r w:rsidR="00600B72" w:rsidRPr="00301DAD">
              <w:rPr>
                <w:rFonts w:asciiTheme="majorHAnsi" w:hAnsiTheme="majorHAnsi"/>
                <w:sz w:val="20"/>
              </w:rPr>
              <w:t>,</w:t>
            </w:r>
            <w:r w:rsidRPr="00301DAD">
              <w:rPr>
                <w:rFonts w:asciiTheme="majorHAnsi" w:hAnsiTheme="majorHAnsi"/>
                <w:sz w:val="20"/>
              </w:rPr>
              <w:t xml:space="preserve"> defaulted, died, transferred or recovered.</w:t>
            </w:r>
          </w:p>
        </w:tc>
      </w:tr>
      <w:tr w:rsidR="00491F22" w:rsidRPr="005B7FF8" w14:paraId="2D8A3B0C" w14:textId="77777777" w:rsidTr="00E8244E">
        <w:trPr>
          <w:trHeight w:val="242"/>
        </w:trPr>
        <w:tc>
          <w:tcPr>
            <w:tcW w:w="1890" w:type="dxa"/>
            <w:vMerge w:val="restart"/>
            <w:shd w:val="clear" w:color="auto" w:fill="FFFFFF"/>
            <w:vAlign w:val="center"/>
          </w:tcPr>
          <w:p w14:paraId="62BD941F" w14:textId="77777777" w:rsidR="00491F22" w:rsidRPr="00301DAD" w:rsidRDefault="00491F22" w:rsidP="00B25F3F">
            <w:pPr>
              <w:shd w:val="clear" w:color="auto" w:fill="FFFFFF"/>
              <w:spacing w:after="0"/>
              <w:rPr>
                <w:rFonts w:asciiTheme="majorHAnsi" w:hAnsiTheme="majorHAnsi"/>
                <w:sz w:val="20"/>
              </w:rPr>
            </w:pPr>
            <w:r w:rsidRPr="00301DAD">
              <w:rPr>
                <w:rFonts w:asciiTheme="majorHAnsi" w:hAnsiTheme="majorHAnsi"/>
                <w:sz w:val="20"/>
              </w:rPr>
              <w:t>Formula</w:t>
            </w:r>
          </w:p>
        </w:tc>
        <w:tc>
          <w:tcPr>
            <w:tcW w:w="8289" w:type="dxa"/>
            <w:gridSpan w:val="7"/>
            <w:shd w:val="clear" w:color="auto" w:fill="FFFFFF"/>
          </w:tcPr>
          <w:p w14:paraId="1DE8504A" w14:textId="77777777" w:rsidR="00491F22" w:rsidRPr="00301DAD" w:rsidRDefault="00491F22" w:rsidP="00491F22">
            <w:pPr>
              <w:shd w:val="clear" w:color="auto" w:fill="FFFFFF"/>
              <w:autoSpaceDE w:val="0"/>
              <w:autoSpaceDN w:val="0"/>
              <w:adjustRightInd w:val="0"/>
              <w:spacing w:before="100" w:beforeAutospacing="1" w:after="0" w:afterAutospacing="1" w:line="240" w:lineRule="auto"/>
              <w:jc w:val="center"/>
              <w:textAlignment w:val="center"/>
              <w:rPr>
                <w:rFonts w:asciiTheme="majorHAnsi" w:hAnsiTheme="majorHAnsi"/>
                <w:sz w:val="20"/>
              </w:rPr>
            </w:pPr>
            <w:r w:rsidRPr="00301DAD">
              <w:rPr>
                <w:rFonts w:asciiTheme="majorHAnsi" w:hAnsiTheme="majorHAnsi"/>
                <w:sz w:val="20"/>
              </w:rPr>
              <w:t>Number of children 6–59  months with severe acute malnutrition that recovered</w:t>
            </w:r>
          </w:p>
        </w:tc>
        <w:tc>
          <w:tcPr>
            <w:tcW w:w="695" w:type="dxa"/>
            <w:vMerge w:val="restart"/>
            <w:shd w:val="clear" w:color="auto" w:fill="FFFFFF"/>
            <w:vAlign w:val="center"/>
          </w:tcPr>
          <w:p w14:paraId="745CF75A" w14:textId="77777777" w:rsidR="00491F22" w:rsidRPr="00301DAD" w:rsidRDefault="00491F22" w:rsidP="00491F22">
            <w:pPr>
              <w:shd w:val="clear" w:color="auto" w:fill="FFFFFF"/>
              <w:autoSpaceDE w:val="0"/>
              <w:autoSpaceDN w:val="0"/>
              <w:adjustRightInd w:val="0"/>
              <w:spacing w:before="100" w:beforeAutospacing="1" w:after="0" w:afterAutospacing="1"/>
              <w:jc w:val="center"/>
              <w:textAlignment w:val="center"/>
              <w:rPr>
                <w:rFonts w:asciiTheme="majorHAnsi" w:hAnsiTheme="majorHAnsi"/>
                <w:sz w:val="20"/>
              </w:rPr>
            </w:pPr>
            <w:r w:rsidRPr="00301DAD">
              <w:rPr>
                <w:rFonts w:asciiTheme="majorHAnsi" w:hAnsiTheme="majorHAnsi"/>
                <w:sz w:val="20"/>
              </w:rPr>
              <w:t>X100</w:t>
            </w:r>
          </w:p>
        </w:tc>
      </w:tr>
      <w:tr w:rsidR="00491F22" w:rsidRPr="005B7FF8" w14:paraId="04192140" w14:textId="77777777" w:rsidTr="00E8244E">
        <w:trPr>
          <w:trHeight w:val="62"/>
        </w:trPr>
        <w:tc>
          <w:tcPr>
            <w:tcW w:w="1890" w:type="dxa"/>
            <w:vMerge/>
            <w:shd w:val="clear" w:color="auto" w:fill="FFFFFF"/>
            <w:vAlign w:val="center"/>
          </w:tcPr>
          <w:p w14:paraId="2B07FEDF" w14:textId="77777777" w:rsidR="00491F22" w:rsidRPr="00301DAD" w:rsidRDefault="00491F22" w:rsidP="00C9779A">
            <w:pPr>
              <w:shd w:val="clear" w:color="auto" w:fill="FFFFFF"/>
              <w:spacing w:after="0"/>
              <w:rPr>
                <w:rFonts w:asciiTheme="majorHAnsi" w:hAnsiTheme="majorHAnsi"/>
                <w:sz w:val="20"/>
              </w:rPr>
            </w:pPr>
          </w:p>
        </w:tc>
        <w:tc>
          <w:tcPr>
            <w:tcW w:w="8289" w:type="dxa"/>
            <w:gridSpan w:val="7"/>
            <w:shd w:val="clear" w:color="auto" w:fill="FFFFFF"/>
          </w:tcPr>
          <w:p w14:paraId="6CC97DBC" w14:textId="77777777" w:rsidR="00491F22" w:rsidRPr="00301DAD" w:rsidRDefault="00491F22" w:rsidP="00491F22">
            <w:pPr>
              <w:shd w:val="clear" w:color="auto" w:fill="FFFFFF"/>
              <w:autoSpaceDE w:val="0"/>
              <w:autoSpaceDN w:val="0"/>
              <w:adjustRightInd w:val="0"/>
              <w:spacing w:before="100" w:beforeAutospacing="1" w:after="0" w:afterAutospacing="1" w:line="240" w:lineRule="auto"/>
              <w:jc w:val="center"/>
              <w:textAlignment w:val="center"/>
              <w:rPr>
                <w:rFonts w:asciiTheme="majorHAnsi" w:hAnsiTheme="majorHAnsi"/>
                <w:sz w:val="20"/>
              </w:rPr>
            </w:pPr>
            <w:r w:rsidRPr="00301DAD">
              <w:rPr>
                <w:rFonts w:asciiTheme="majorHAnsi" w:hAnsiTheme="majorHAnsi"/>
                <w:sz w:val="20"/>
              </w:rPr>
              <w:t>The total number of children exiting from treatment for acute malnutrition</w:t>
            </w:r>
          </w:p>
        </w:tc>
        <w:tc>
          <w:tcPr>
            <w:tcW w:w="695" w:type="dxa"/>
            <w:vMerge/>
            <w:shd w:val="clear" w:color="auto" w:fill="FFFFFF"/>
            <w:vAlign w:val="center"/>
          </w:tcPr>
          <w:p w14:paraId="08E99581" w14:textId="77777777" w:rsidR="00491F22" w:rsidRPr="00301DAD" w:rsidRDefault="00491F22" w:rsidP="00491F22">
            <w:pPr>
              <w:shd w:val="clear" w:color="auto" w:fill="FFFFFF"/>
              <w:autoSpaceDE w:val="0"/>
              <w:autoSpaceDN w:val="0"/>
              <w:adjustRightInd w:val="0"/>
              <w:spacing w:after="0"/>
              <w:jc w:val="center"/>
              <w:rPr>
                <w:rFonts w:asciiTheme="majorHAnsi" w:hAnsiTheme="majorHAnsi"/>
                <w:sz w:val="20"/>
              </w:rPr>
            </w:pPr>
          </w:p>
        </w:tc>
      </w:tr>
      <w:tr w:rsidR="00491F22" w:rsidRPr="005B7FF8" w14:paraId="4B0633E0" w14:textId="77777777" w:rsidTr="00E8244E">
        <w:trPr>
          <w:trHeight w:val="188"/>
        </w:trPr>
        <w:tc>
          <w:tcPr>
            <w:tcW w:w="1890" w:type="dxa"/>
            <w:vMerge/>
            <w:shd w:val="clear" w:color="auto" w:fill="FFFFFF"/>
            <w:vAlign w:val="center"/>
          </w:tcPr>
          <w:p w14:paraId="531D4E3E" w14:textId="77777777" w:rsidR="00491F22" w:rsidRPr="00301DAD" w:rsidRDefault="00491F22" w:rsidP="00C9779A">
            <w:pPr>
              <w:shd w:val="clear" w:color="auto" w:fill="FFFFFF"/>
              <w:spacing w:after="0"/>
              <w:rPr>
                <w:rFonts w:asciiTheme="majorHAnsi" w:hAnsiTheme="majorHAnsi"/>
                <w:sz w:val="20"/>
              </w:rPr>
            </w:pPr>
          </w:p>
        </w:tc>
        <w:tc>
          <w:tcPr>
            <w:tcW w:w="8289" w:type="dxa"/>
            <w:gridSpan w:val="7"/>
            <w:shd w:val="clear" w:color="auto" w:fill="FFFFFF"/>
          </w:tcPr>
          <w:p w14:paraId="264F90FE" w14:textId="77777777" w:rsidR="00491F22" w:rsidRPr="00301DAD" w:rsidRDefault="00491F22" w:rsidP="00491F22">
            <w:pPr>
              <w:shd w:val="clear" w:color="auto" w:fill="FFFFFF"/>
              <w:autoSpaceDE w:val="0"/>
              <w:autoSpaceDN w:val="0"/>
              <w:adjustRightInd w:val="0"/>
              <w:spacing w:before="100" w:beforeAutospacing="1" w:after="0" w:afterAutospacing="1" w:line="240" w:lineRule="auto"/>
              <w:jc w:val="center"/>
              <w:textAlignment w:val="center"/>
              <w:rPr>
                <w:rFonts w:asciiTheme="majorHAnsi" w:hAnsiTheme="majorHAnsi"/>
                <w:sz w:val="20"/>
              </w:rPr>
            </w:pPr>
            <w:r w:rsidRPr="00301DAD">
              <w:rPr>
                <w:rFonts w:asciiTheme="majorHAnsi" w:hAnsiTheme="majorHAnsi"/>
                <w:sz w:val="20"/>
              </w:rPr>
              <w:t>Number of children 6–59  months with severe acute malnutrition that defaulted from treatment</w:t>
            </w:r>
          </w:p>
        </w:tc>
        <w:tc>
          <w:tcPr>
            <w:tcW w:w="695" w:type="dxa"/>
            <w:vMerge w:val="restart"/>
            <w:shd w:val="clear" w:color="auto" w:fill="FFFFFF"/>
            <w:vAlign w:val="center"/>
          </w:tcPr>
          <w:p w14:paraId="557A2C66" w14:textId="77777777" w:rsidR="00491F22" w:rsidRPr="00301DAD" w:rsidRDefault="00491F22" w:rsidP="00491F22">
            <w:pPr>
              <w:shd w:val="clear" w:color="auto" w:fill="FFFFFF"/>
              <w:autoSpaceDE w:val="0"/>
              <w:autoSpaceDN w:val="0"/>
              <w:adjustRightInd w:val="0"/>
              <w:spacing w:before="100" w:beforeAutospacing="1" w:after="0" w:afterAutospacing="1"/>
              <w:jc w:val="center"/>
              <w:textAlignment w:val="center"/>
              <w:rPr>
                <w:rFonts w:asciiTheme="majorHAnsi" w:hAnsiTheme="majorHAnsi"/>
                <w:sz w:val="20"/>
              </w:rPr>
            </w:pPr>
            <w:r w:rsidRPr="00301DAD">
              <w:rPr>
                <w:rFonts w:asciiTheme="majorHAnsi" w:hAnsiTheme="majorHAnsi"/>
                <w:sz w:val="20"/>
              </w:rPr>
              <w:t>X100</w:t>
            </w:r>
          </w:p>
        </w:tc>
      </w:tr>
      <w:tr w:rsidR="00491F22" w:rsidRPr="005B7FF8" w14:paraId="5DCD39F9" w14:textId="77777777" w:rsidTr="00E8244E">
        <w:trPr>
          <w:trHeight w:val="60"/>
        </w:trPr>
        <w:tc>
          <w:tcPr>
            <w:tcW w:w="1890" w:type="dxa"/>
            <w:vMerge/>
            <w:shd w:val="clear" w:color="auto" w:fill="FFFFFF"/>
            <w:vAlign w:val="center"/>
          </w:tcPr>
          <w:p w14:paraId="4800E4A7" w14:textId="77777777" w:rsidR="00491F22" w:rsidRPr="00301DAD" w:rsidRDefault="00491F22" w:rsidP="00C9779A">
            <w:pPr>
              <w:shd w:val="clear" w:color="auto" w:fill="FFFFFF"/>
              <w:spacing w:after="0"/>
              <w:rPr>
                <w:rFonts w:asciiTheme="majorHAnsi" w:hAnsiTheme="majorHAnsi"/>
                <w:sz w:val="20"/>
              </w:rPr>
            </w:pPr>
          </w:p>
        </w:tc>
        <w:tc>
          <w:tcPr>
            <w:tcW w:w="8289" w:type="dxa"/>
            <w:gridSpan w:val="7"/>
            <w:shd w:val="clear" w:color="auto" w:fill="FFFFFF"/>
          </w:tcPr>
          <w:p w14:paraId="6550B10F" w14:textId="77777777" w:rsidR="00491F22" w:rsidRPr="00301DAD" w:rsidRDefault="00491F22" w:rsidP="00491F22">
            <w:pPr>
              <w:shd w:val="clear" w:color="auto" w:fill="FFFFFF"/>
              <w:autoSpaceDE w:val="0"/>
              <w:autoSpaceDN w:val="0"/>
              <w:adjustRightInd w:val="0"/>
              <w:spacing w:before="100" w:beforeAutospacing="1" w:after="0" w:afterAutospacing="1" w:line="240" w:lineRule="auto"/>
              <w:jc w:val="center"/>
              <w:textAlignment w:val="center"/>
              <w:rPr>
                <w:rFonts w:asciiTheme="majorHAnsi" w:hAnsiTheme="majorHAnsi"/>
                <w:sz w:val="20"/>
              </w:rPr>
            </w:pPr>
            <w:r w:rsidRPr="00301DAD">
              <w:rPr>
                <w:rFonts w:asciiTheme="majorHAnsi" w:hAnsiTheme="majorHAnsi"/>
                <w:sz w:val="20"/>
              </w:rPr>
              <w:t>The total number of children exiting from treatment for acute malnutrition</w:t>
            </w:r>
          </w:p>
        </w:tc>
        <w:tc>
          <w:tcPr>
            <w:tcW w:w="695" w:type="dxa"/>
            <w:vMerge/>
            <w:shd w:val="clear" w:color="auto" w:fill="FFFFFF"/>
            <w:vAlign w:val="center"/>
          </w:tcPr>
          <w:p w14:paraId="63A576D8" w14:textId="77777777" w:rsidR="00491F22" w:rsidRPr="00301DAD" w:rsidRDefault="00491F22" w:rsidP="00491F22">
            <w:pPr>
              <w:shd w:val="clear" w:color="auto" w:fill="FFFFFF"/>
              <w:autoSpaceDE w:val="0"/>
              <w:autoSpaceDN w:val="0"/>
              <w:adjustRightInd w:val="0"/>
              <w:spacing w:after="0"/>
              <w:jc w:val="center"/>
              <w:rPr>
                <w:rFonts w:asciiTheme="majorHAnsi" w:hAnsiTheme="majorHAnsi"/>
                <w:sz w:val="20"/>
              </w:rPr>
            </w:pPr>
          </w:p>
        </w:tc>
      </w:tr>
      <w:tr w:rsidR="00491F22" w:rsidRPr="005B7FF8" w14:paraId="652DC1D5" w14:textId="77777777" w:rsidTr="00E8244E">
        <w:trPr>
          <w:trHeight w:val="143"/>
        </w:trPr>
        <w:tc>
          <w:tcPr>
            <w:tcW w:w="1890" w:type="dxa"/>
            <w:vMerge/>
            <w:shd w:val="clear" w:color="auto" w:fill="FFFFFF"/>
            <w:vAlign w:val="center"/>
          </w:tcPr>
          <w:p w14:paraId="2535E8D0" w14:textId="77777777" w:rsidR="00491F22" w:rsidRPr="00301DAD" w:rsidRDefault="00491F22" w:rsidP="00C9779A">
            <w:pPr>
              <w:shd w:val="clear" w:color="auto" w:fill="FFFFFF"/>
              <w:spacing w:after="0"/>
              <w:rPr>
                <w:rFonts w:asciiTheme="majorHAnsi" w:hAnsiTheme="majorHAnsi"/>
                <w:sz w:val="20"/>
              </w:rPr>
            </w:pPr>
          </w:p>
        </w:tc>
        <w:tc>
          <w:tcPr>
            <w:tcW w:w="8289" w:type="dxa"/>
            <w:gridSpan w:val="7"/>
            <w:shd w:val="clear" w:color="auto" w:fill="FFFFFF"/>
          </w:tcPr>
          <w:p w14:paraId="203147DC" w14:textId="77777777" w:rsidR="00491F22" w:rsidRPr="00301DAD" w:rsidRDefault="00491F22" w:rsidP="00491F22">
            <w:pPr>
              <w:shd w:val="clear" w:color="auto" w:fill="FFFFFF"/>
              <w:autoSpaceDE w:val="0"/>
              <w:autoSpaceDN w:val="0"/>
              <w:adjustRightInd w:val="0"/>
              <w:spacing w:before="100" w:beforeAutospacing="1" w:after="0" w:afterAutospacing="1" w:line="240" w:lineRule="auto"/>
              <w:jc w:val="center"/>
              <w:textAlignment w:val="center"/>
              <w:rPr>
                <w:rFonts w:asciiTheme="majorHAnsi" w:hAnsiTheme="majorHAnsi"/>
                <w:sz w:val="20"/>
              </w:rPr>
            </w:pPr>
            <w:r w:rsidRPr="00301DAD">
              <w:rPr>
                <w:rFonts w:asciiTheme="majorHAnsi" w:hAnsiTheme="majorHAnsi"/>
                <w:sz w:val="20"/>
              </w:rPr>
              <w:t>Number of children 6–59  months with severe acute malnutrition that died during treatment</w:t>
            </w:r>
          </w:p>
        </w:tc>
        <w:tc>
          <w:tcPr>
            <w:tcW w:w="695" w:type="dxa"/>
            <w:vMerge w:val="restart"/>
            <w:shd w:val="clear" w:color="auto" w:fill="FFFFFF"/>
            <w:vAlign w:val="center"/>
          </w:tcPr>
          <w:p w14:paraId="1D9E83AA" w14:textId="77777777" w:rsidR="00491F22" w:rsidRPr="00301DAD" w:rsidRDefault="00491F22" w:rsidP="00491F22">
            <w:pPr>
              <w:shd w:val="clear" w:color="auto" w:fill="FFFFFF"/>
              <w:autoSpaceDE w:val="0"/>
              <w:autoSpaceDN w:val="0"/>
              <w:adjustRightInd w:val="0"/>
              <w:spacing w:before="100" w:beforeAutospacing="1" w:after="0" w:afterAutospacing="1"/>
              <w:jc w:val="center"/>
              <w:textAlignment w:val="center"/>
              <w:rPr>
                <w:rFonts w:asciiTheme="majorHAnsi" w:hAnsiTheme="majorHAnsi"/>
                <w:sz w:val="20"/>
              </w:rPr>
            </w:pPr>
            <w:r w:rsidRPr="00301DAD">
              <w:rPr>
                <w:rFonts w:asciiTheme="majorHAnsi" w:hAnsiTheme="majorHAnsi"/>
                <w:sz w:val="20"/>
              </w:rPr>
              <w:t>X100</w:t>
            </w:r>
          </w:p>
        </w:tc>
      </w:tr>
      <w:tr w:rsidR="00491F22" w:rsidRPr="005B7FF8" w14:paraId="160ABBE1" w14:textId="77777777" w:rsidTr="00E8244E">
        <w:trPr>
          <w:trHeight w:val="60"/>
        </w:trPr>
        <w:tc>
          <w:tcPr>
            <w:tcW w:w="1890" w:type="dxa"/>
            <w:vMerge/>
            <w:shd w:val="clear" w:color="auto" w:fill="FFFFFF"/>
            <w:vAlign w:val="center"/>
          </w:tcPr>
          <w:p w14:paraId="2772079C" w14:textId="77777777" w:rsidR="00491F22" w:rsidRPr="00301DAD" w:rsidRDefault="00491F22" w:rsidP="00C9779A">
            <w:pPr>
              <w:shd w:val="clear" w:color="auto" w:fill="FFFFFF"/>
              <w:spacing w:after="0"/>
              <w:rPr>
                <w:rFonts w:asciiTheme="majorHAnsi" w:hAnsiTheme="majorHAnsi"/>
                <w:sz w:val="20"/>
              </w:rPr>
            </w:pPr>
          </w:p>
        </w:tc>
        <w:tc>
          <w:tcPr>
            <w:tcW w:w="8289" w:type="dxa"/>
            <w:gridSpan w:val="7"/>
            <w:shd w:val="clear" w:color="auto" w:fill="FFFFFF"/>
          </w:tcPr>
          <w:p w14:paraId="5C9AAF7B" w14:textId="77777777" w:rsidR="00491F22" w:rsidRPr="00301DAD" w:rsidRDefault="00491F22" w:rsidP="00491F22">
            <w:pPr>
              <w:shd w:val="clear" w:color="auto" w:fill="FFFFFF"/>
              <w:autoSpaceDE w:val="0"/>
              <w:autoSpaceDN w:val="0"/>
              <w:adjustRightInd w:val="0"/>
              <w:spacing w:before="100" w:beforeAutospacing="1" w:after="0" w:afterAutospacing="1" w:line="240" w:lineRule="auto"/>
              <w:jc w:val="center"/>
              <w:textAlignment w:val="center"/>
              <w:rPr>
                <w:rFonts w:asciiTheme="majorHAnsi" w:hAnsiTheme="majorHAnsi"/>
                <w:sz w:val="20"/>
              </w:rPr>
            </w:pPr>
            <w:r w:rsidRPr="00301DAD">
              <w:rPr>
                <w:rFonts w:asciiTheme="majorHAnsi" w:hAnsiTheme="majorHAnsi"/>
                <w:sz w:val="20"/>
              </w:rPr>
              <w:t>The total number of children exiting from treatment for acute malnutrition</w:t>
            </w:r>
          </w:p>
        </w:tc>
        <w:tc>
          <w:tcPr>
            <w:tcW w:w="695" w:type="dxa"/>
            <w:vMerge/>
            <w:shd w:val="clear" w:color="auto" w:fill="FFFFFF"/>
            <w:vAlign w:val="center"/>
          </w:tcPr>
          <w:p w14:paraId="354AEA49" w14:textId="77777777" w:rsidR="00491F22" w:rsidRPr="00301DAD" w:rsidRDefault="00491F22" w:rsidP="00491F22">
            <w:pPr>
              <w:shd w:val="clear" w:color="auto" w:fill="FFFFFF"/>
              <w:autoSpaceDE w:val="0"/>
              <w:autoSpaceDN w:val="0"/>
              <w:adjustRightInd w:val="0"/>
              <w:spacing w:after="0"/>
              <w:jc w:val="center"/>
              <w:rPr>
                <w:rFonts w:asciiTheme="majorHAnsi" w:hAnsiTheme="majorHAnsi"/>
                <w:sz w:val="20"/>
              </w:rPr>
            </w:pPr>
          </w:p>
        </w:tc>
      </w:tr>
      <w:tr w:rsidR="00491F22" w:rsidRPr="005B7FF8" w14:paraId="1EA514A1" w14:textId="77777777" w:rsidTr="00E8244E">
        <w:trPr>
          <w:trHeight w:val="60"/>
        </w:trPr>
        <w:tc>
          <w:tcPr>
            <w:tcW w:w="1890" w:type="dxa"/>
            <w:vMerge/>
            <w:shd w:val="clear" w:color="auto" w:fill="FFFFFF"/>
            <w:vAlign w:val="center"/>
          </w:tcPr>
          <w:p w14:paraId="34D6538C" w14:textId="77777777" w:rsidR="00491F22" w:rsidRPr="00301DAD" w:rsidRDefault="00491F22" w:rsidP="00C9779A">
            <w:pPr>
              <w:shd w:val="clear" w:color="auto" w:fill="FFFFFF"/>
              <w:spacing w:after="0"/>
              <w:rPr>
                <w:rFonts w:asciiTheme="majorHAnsi" w:hAnsiTheme="majorHAnsi"/>
                <w:sz w:val="20"/>
              </w:rPr>
            </w:pPr>
          </w:p>
        </w:tc>
        <w:tc>
          <w:tcPr>
            <w:tcW w:w="8289" w:type="dxa"/>
            <w:gridSpan w:val="7"/>
            <w:shd w:val="clear" w:color="auto" w:fill="FFFFFF"/>
          </w:tcPr>
          <w:p w14:paraId="1D4FED2A" w14:textId="77777777" w:rsidR="00491F22" w:rsidRPr="00301DAD" w:rsidRDefault="00491F22" w:rsidP="00491F22">
            <w:pPr>
              <w:shd w:val="clear" w:color="auto" w:fill="FFFFFF"/>
              <w:autoSpaceDE w:val="0"/>
              <w:autoSpaceDN w:val="0"/>
              <w:adjustRightInd w:val="0"/>
              <w:spacing w:before="100" w:beforeAutospacing="1" w:after="0" w:afterAutospacing="1" w:line="240" w:lineRule="auto"/>
              <w:jc w:val="center"/>
              <w:textAlignment w:val="center"/>
              <w:rPr>
                <w:rFonts w:asciiTheme="majorHAnsi" w:hAnsiTheme="majorHAnsi"/>
                <w:sz w:val="20"/>
              </w:rPr>
            </w:pPr>
            <w:r w:rsidRPr="00301DAD">
              <w:rPr>
                <w:rFonts w:asciiTheme="majorHAnsi" w:hAnsiTheme="majorHAnsi"/>
                <w:sz w:val="20"/>
              </w:rPr>
              <w:t>Number of children 6–59  months with severe acute malnutrition that are transferred out</w:t>
            </w:r>
          </w:p>
        </w:tc>
        <w:tc>
          <w:tcPr>
            <w:tcW w:w="695" w:type="dxa"/>
            <w:vMerge w:val="restart"/>
            <w:shd w:val="clear" w:color="auto" w:fill="FFFFFF"/>
            <w:vAlign w:val="center"/>
          </w:tcPr>
          <w:p w14:paraId="1E4A2CCA" w14:textId="77777777" w:rsidR="00491F22" w:rsidRPr="00301DAD" w:rsidRDefault="00491F22" w:rsidP="00491F22">
            <w:pPr>
              <w:shd w:val="clear" w:color="auto" w:fill="FFFFFF"/>
              <w:autoSpaceDE w:val="0"/>
              <w:autoSpaceDN w:val="0"/>
              <w:adjustRightInd w:val="0"/>
              <w:spacing w:before="100" w:beforeAutospacing="1" w:after="0" w:afterAutospacing="1"/>
              <w:jc w:val="center"/>
              <w:textAlignment w:val="center"/>
              <w:rPr>
                <w:rFonts w:asciiTheme="majorHAnsi" w:hAnsiTheme="majorHAnsi"/>
                <w:sz w:val="20"/>
              </w:rPr>
            </w:pPr>
            <w:r w:rsidRPr="00301DAD">
              <w:rPr>
                <w:rFonts w:asciiTheme="majorHAnsi" w:hAnsiTheme="majorHAnsi"/>
                <w:sz w:val="20"/>
              </w:rPr>
              <w:t>X100</w:t>
            </w:r>
          </w:p>
        </w:tc>
      </w:tr>
      <w:tr w:rsidR="00491F22" w:rsidRPr="005B7FF8" w14:paraId="27696EC3" w14:textId="77777777" w:rsidTr="00E8244E">
        <w:trPr>
          <w:trHeight w:val="60"/>
        </w:trPr>
        <w:tc>
          <w:tcPr>
            <w:tcW w:w="1890" w:type="dxa"/>
            <w:vMerge/>
            <w:shd w:val="clear" w:color="auto" w:fill="FFFFFF"/>
            <w:vAlign w:val="center"/>
          </w:tcPr>
          <w:p w14:paraId="3E1536C3" w14:textId="77777777" w:rsidR="00491F22" w:rsidRPr="00301DAD" w:rsidRDefault="00491F22" w:rsidP="00C9779A">
            <w:pPr>
              <w:shd w:val="clear" w:color="auto" w:fill="FFFFFF"/>
              <w:spacing w:after="0"/>
              <w:rPr>
                <w:rFonts w:asciiTheme="majorHAnsi" w:hAnsiTheme="majorHAnsi"/>
                <w:sz w:val="20"/>
              </w:rPr>
            </w:pPr>
          </w:p>
        </w:tc>
        <w:tc>
          <w:tcPr>
            <w:tcW w:w="8289" w:type="dxa"/>
            <w:gridSpan w:val="7"/>
            <w:shd w:val="clear" w:color="auto" w:fill="FFFFFF"/>
          </w:tcPr>
          <w:p w14:paraId="4EE29B40" w14:textId="77777777" w:rsidR="00491F22" w:rsidRPr="00301DAD" w:rsidRDefault="00491F22" w:rsidP="00491F22">
            <w:pPr>
              <w:shd w:val="clear" w:color="auto" w:fill="FFFFFF"/>
              <w:autoSpaceDE w:val="0"/>
              <w:autoSpaceDN w:val="0"/>
              <w:adjustRightInd w:val="0"/>
              <w:spacing w:before="100" w:beforeAutospacing="1" w:after="0" w:afterAutospacing="1" w:line="240" w:lineRule="auto"/>
              <w:jc w:val="center"/>
              <w:textAlignment w:val="center"/>
              <w:rPr>
                <w:rFonts w:asciiTheme="majorHAnsi" w:hAnsiTheme="majorHAnsi"/>
                <w:sz w:val="20"/>
              </w:rPr>
            </w:pPr>
            <w:r w:rsidRPr="00301DAD">
              <w:rPr>
                <w:rFonts w:asciiTheme="majorHAnsi" w:hAnsiTheme="majorHAnsi"/>
                <w:sz w:val="20"/>
              </w:rPr>
              <w:t>The total number of children exiting from treatment for acute malnutrition</w:t>
            </w:r>
          </w:p>
        </w:tc>
        <w:tc>
          <w:tcPr>
            <w:tcW w:w="695" w:type="dxa"/>
            <w:vMerge/>
            <w:shd w:val="clear" w:color="auto" w:fill="FFFFFF"/>
          </w:tcPr>
          <w:p w14:paraId="666AB9DE" w14:textId="77777777" w:rsidR="00491F22" w:rsidRPr="00301DAD" w:rsidRDefault="00491F22" w:rsidP="00C9779A">
            <w:pPr>
              <w:shd w:val="clear" w:color="auto" w:fill="FFFFFF"/>
              <w:autoSpaceDE w:val="0"/>
              <w:autoSpaceDN w:val="0"/>
              <w:adjustRightInd w:val="0"/>
              <w:spacing w:after="0"/>
              <w:jc w:val="both"/>
              <w:rPr>
                <w:rFonts w:asciiTheme="majorHAnsi" w:hAnsiTheme="majorHAnsi"/>
                <w:sz w:val="20"/>
              </w:rPr>
            </w:pPr>
          </w:p>
        </w:tc>
      </w:tr>
      <w:tr w:rsidR="00491F22" w:rsidRPr="005B7FF8" w14:paraId="1663F7AE" w14:textId="77777777" w:rsidTr="00E8244E">
        <w:tc>
          <w:tcPr>
            <w:tcW w:w="1890" w:type="dxa"/>
            <w:shd w:val="clear" w:color="auto" w:fill="FFFFFF"/>
            <w:vAlign w:val="center"/>
          </w:tcPr>
          <w:p w14:paraId="12CB0503"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Interpretation</w:t>
            </w:r>
          </w:p>
        </w:tc>
        <w:tc>
          <w:tcPr>
            <w:tcW w:w="8984" w:type="dxa"/>
            <w:gridSpan w:val="8"/>
            <w:shd w:val="clear" w:color="auto" w:fill="FFFFFF"/>
          </w:tcPr>
          <w:p w14:paraId="118BF339" w14:textId="77777777" w:rsidR="00491F22" w:rsidRPr="00301DAD" w:rsidRDefault="00491F22" w:rsidP="006749DE">
            <w:pPr>
              <w:shd w:val="clear" w:color="auto" w:fill="FFFFFF"/>
              <w:spacing w:before="100" w:beforeAutospacing="1" w:after="0" w:afterAutospacing="1" w:line="240" w:lineRule="auto"/>
              <w:jc w:val="both"/>
              <w:textAlignment w:val="center"/>
              <w:rPr>
                <w:rFonts w:asciiTheme="majorHAnsi" w:hAnsiTheme="majorHAnsi"/>
              </w:rPr>
            </w:pPr>
            <w:r w:rsidRPr="00301DAD">
              <w:rPr>
                <w:rFonts w:asciiTheme="majorHAnsi" w:hAnsiTheme="majorHAnsi"/>
              </w:rPr>
              <w:t>The time needed to achieve the exit indicators for a therapeutic feeding program is 1-2 months and for targeted supplementa</w:t>
            </w:r>
            <w:r w:rsidR="00600B72" w:rsidRPr="00301DAD">
              <w:rPr>
                <w:rFonts w:asciiTheme="majorHAnsi" w:hAnsiTheme="majorHAnsi"/>
              </w:rPr>
              <w:t>tion</w:t>
            </w:r>
            <w:r w:rsidRPr="00301DAD">
              <w:rPr>
                <w:rFonts w:asciiTheme="majorHAnsi" w:hAnsiTheme="majorHAnsi"/>
              </w:rPr>
              <w:t xml:space="preserve"> </w:t>
            </w:r>
            <w:r w:rsidR="00600B72" w:rsidRPr="00301DAD">
              <w:rPr>
                <w:rFonts w:asciiTheme="majorHAnsi" w:hAnsiTheme="majorHAnsi"/>
              </w:rPr>
              <w:t xml:space="preserve">is </w:t>
            </w:r>
            <w:r w:rsidRPr="00301DAD">
              <w:rPr>
                <w:rFonts w:asciiTheme="majorHAnsi" w:hAnsiTheme="majorHAnsi"/>
              </w:rPr>
              <w:t xml:space="preserve">2-3 months. Exits from a feeding program are those no longer registered. The population of exited individuals is made up those who have defaulted, recovered (including those who are referred) and died. Mortality rates should be interpreted in the light of coverage rates and the severity of malnutrition treated. </w:t>
            </w:r>
          </w:p>
          <w:p w14:paraId="40FE8ED9" w14:textId="77777777" w:rsidR="00491F22" w:rsidRPr="00301DAD" w:rsidRDefault="00491F22" w:rsidP="006749DE">
            <w:pPr>
              <w:shd w:val="clear" w:color="auto" w:fill="FFFFFF"/>
              <w:spacing w:after="0" w:line="240" w:lineRule="auto"/>
              <w:jc w:val="both"/>
              <w:rPr>
                <w:rFonts w:asciiTheme="majorHAnsi" w:hAnsiTheme="majorHAnsi"/>
              </w:rPr>
            </w:pPr>
            <w:r w:rsidRPr="00301DAD">
              <w:rPr>
                <w:rFonts w:asciiTheme="majorHAnsi" w:hAnsiTheme="majorHAnsi"/>
              </w:rPr>
              <w:t>Recovery rates: a discharged individual must be free from medical complications and have achieved and maintained sufficient weight gain (e.g. for two consecutive weigh</w:t>
            </w:r>
            <w:r w:rsidR="00524196" w:rsidRPr="00301DAD">
              <w:rPr>
                <w:rFonts w:asciiTheme="majorHAnsi" w:hAnsiTheme="majorHAnsi"/>
              </w:rPr>
              <w:t>-ins</w:t>
            </w:r>
            <w:r w:rsidRPr="00301DAD">
              <w:rPr>
                <w:rFonts w:asciiTheme="majorHAnsi" w:hAnsiTheme="majorHAnsi"/>
              </w:rPr>
              <w:t xml:space="preserve">). Malnourished </w:t>
            </w:r>
            <w:r w:rsidR="00524196" w:rsidRPr="00301DAD">
              <w:rPr>
                <w:rFonts w:asciiTheme="majorHAnsi" w:hAnsiTheme="majorHAnsi"/>
              </w:rPr>
              <w:t>c</w:t>
            </w:r>
            <w:r w:rsidRPr="00301DAD">
              <w:rPr>
                <w:rFonts w:asciiTheme="majorHAnsi" w:hAnsiTheme="majorHAnsi"/>
              </w:rPr>
              <w:t xml:space="preserve">hildren admitted to feeding </w:t>
            </w:r>
            <w:r w:rsidR="00E1496B">
              <w:rPr>
                <w:rFonts w:asciiTheme="majorHAnsi" w:hAnsiTheme="majorHAnsi"/>
              </w:rPr>
              <w:t>Program</w:t>
            </w:r>
            <w:r w:rsidRPr="00301DAD">
              <w:rPr>
                <w:rFonts w:asciiTheme="majorHAnsi" w:hAnsiTheme="majorHAnsi"/>
              </w:rPr>
              <w:t>s are discharged with the following criteria: MUAC ≥11.0 cm AND ≥15% weight gain from admission weight with no edema for 2 consecutive visits (at hospital level WFH ≥85 %.) The expected cure rate is &gt;75%.</w:t>
            </w:r>
          </w:p>
          <w:p w14:paraId="00BAFD11" w14:textId="77777777" w:rsidR="00491F22" w:rsidRPr="00301DAD" w:rsidRDefault="00491F22" w:rsidP="006749DE">
            <w:pPr>
              <w:shd w:val="clear" w:color="auto" w:fill="FFFFFF"/>
              <w:spacing w:after="0" w:line="240" w:lineRule="auto"/>
              <w:jc w:val="both"/>
              <w:rPr>
                <w:rFonts w:asciiTheme="majorHAnsi" w:hAnsiTheme="majorHAnsi"/>
              </w:rPr>
            </w:pPr>
            <w:r w:rsidRPr="00301DAD">
              <w:rPr>
                <w:rFonts w:asciiTheme="majorHAnsi" w:hAnsiTheme="majorHAnsi"/>
              </w:rPr>
              <w:t xml:space="preserve">Defaulter rates can be high when the program is not accessible to the population. Accessibility may be affected by the distance of the treatment point from the community, an ongoing armed conflict, a lack of security, the level of support offered to the care giver of the individual treated, the number of care givers who are left at home to look after other dependents (this may be very few in situations of high HIV/AIDS prevalence), and the quality of the care provided. A defaulter from a feeding program is an individual who has not attended 3 consecutive visits and it is confirmed that the child is alive for out-patient services. Expected default rate is &lt;15%. </w:t>
            </w:r>
          </w:p>
          <w:p w14:paraId="208B2DAD" w14:textId="77777777" w:rsidR="00491F22" w:rsidRPr="00301DAD" w:rsidRDefault="00491F22" w:rsidP="006749DE">
            <w:pPr>
              <w:shd w:val="clear" w:color="auto" w:fill="FFFFFF"/>
              <w:spacing w:after="0" w:line="240" w:lineRule="auto"/>
              <w:jc w:val="both"/>
              <w:rPr>
                <w:rFonts w:asciiTheme="majorHAnsi" w:hAnsiTheme="majorHAnsi"/>
                <w:sz w:val="20"/>
              </w:rPr>
            </w:pPr>
            <w:r w:rsidRPr="00301DAD">
              <w:rPr>
                <w:rFonts w:asciiTheme="majorHAnsi" w:hAnsiTheme="majorHAnsi"/>
              </w:rPr>
              <w:t>Died: Mortality rates should be interpreted in the light of coverage rates and the severity of malnutrition treated. Expected death rate is &lt;5%.</w:t>
            </w:r>
            <w:r w:rsidRPr="00301DAD">
              <w:rPr>
                <w:rFonts w:asciiTheme="majorHAnsi" w:hAnsiTheme="majorHAnsi"/>
                <w:sz w:val="20"/>
              </w:rPr>
              <w:t xml:space="preserve"> </w:t>
            </w:r>
          </w:p>
        </w:tc>
      </w:tr>
      <w:tr w:rsidR="00491F22" w:rsidRPr="005B7FF8" w14:paraId="1AFC8BFB" w14:textId="77777777" w:rsidTr="00E8244E">
        <w:tc>
          <w:tcPr>
            <w:tcW w:w="1890" w:type="dxa"/>
            <w:shd w:val="clear" w:color="auto" w:fill="FFFFFF"/>
            <w:vAlign w:val="center"/>
          </w:tcPr>
          <w:p w14:paraId="1421852D"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Disaggregation</w:t>
            </w:r>
          </w:p>
        </w:tc>
        <w:tc>
          <w:tcPr>
            <w:tcW w:w="8984" w:type="dxa"/>
            <w:gridSpan w:val="8"/>
            <w:shd w:val="clear" w:color="auto" w:fill="FFFFFF"/>
          </w:tcPr>
          <w:p w14:paraId="64FEB898"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Exit status: defaulted, died, recovered, transferred</w:t>
            </w:r>
          </w:p>
        </w:tc>
      </w:tr>
      <w:tr w:rsidR="00491F22" w:rsidRPr="005B7FF8" w14:paraId="60AE3725" w14:textId="77777777" w:rsidTr="00E8244E">
        <w:tc>
          <w:tcPr>
            <w:tcW w:w="1890" w:type="dxa"/>
            <w:shd w:val="clear" w:color="auto" w:fill="FFFFFF"/>
            <w:vAlign w:val="center"/>
          </w:tcPr>
          <w:p w14:paraId="6592D56D"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Source</w:t>
            </w:r>
          </w:p>
        </w:tc>
        <w:tc>
          <w:tcPr>
            <w:tcW w:w="8984" w:type="dxa"/>
            <w:gridSpan w:val="8"/>
            <w:shd w:val="clear" w:color="auto" w:fill="FFFFFF"/>
          </w:tcPr>
          <w:p w14:paraId="4D12AE1C"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IPD</w:t>
            </w:r>
          </w:p>
        </w:tc>
      </w:tr>
      <w:tr w:rsidR="006749DE" w:rsidRPr="005B7FF8" w14:paraId="7FDB414C" w14:textId="77777777" w:rsidTr="00E8244E">
        <w:tc>
          <w:tcPr>
            <w:tcW w:w="1890" w:type="dxa"/>
            <w:vMerge w:val="restart"/>
            <w:shd w:val="clear" w:color="auto" w:fill="FFFFFF"/>
            <w:vAlign w:val="center"/>
          </w:tcPr>
          <w:p w14:paraId="16867184"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Frequency of Reporting</w:t>
            </w:r>
          </w:p>
        </w:tc>
        <w:tc>
          <w:tcPr>
            <w:tcW w:w="990" w:type="dxa"/>
            <w:shd w:val="clear" w:color="auto" w:fill="FFFFFF"/>
          </w:tcPr>
          <w:p w14:paraId="3EBD9E15"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2044" w:type="dxa"/>
            <w:shd w:val="clear" w:color="auto" w:fill="FFFFFF"/>
          </w:tcPr>
          <w:p w14:paraId="0B667043"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1244" w:type="dxa"/>
            <w:shd w:val="clear" w:color="auto" w:fill="FFFFFF"/>
          </w:tcPr>
          <w:p w14:paraId="73ED6BA4"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159" w:type="dxa"/>
            <w:shd w:val="clear" w:color="auto" w:fill="FFFFFF"/>
          </w:tcPr>
          <w:p w14:paraId="7647605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133" w:type="dxa"/>
            <w:shd w:val="clear" w:color="auto" w:fill="FFFFFF"/>
          </w:tcPr>
          <w:p w14:paraId="2B48143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293" w:type="dxa"/>
            <w:shd w:val="clear" w:color="auto" w:fill="FFFFFF"/>
          </w:tcPr>
          <w:p w14:paraId="073C72C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121" w:type="dxa"/>
            <w:gridSpan w:val="2"/>
            <w:shd w:val="clear" w:color="auto" w:fill="FFFFFF"/>
          </w:tcPr>
          <w:p w14:paraId="350AF16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491F22" w:rsidRPr="005B7FF8" w14:paraId="5B485B5F" w14:textId="77777777" w:rsidTr="00E8244E">
        <w:tc>
          <w:tcPr>
            <w:tcW w:w="1890" w:type="dxa"/>
            <w:vMerge/>
            <w:shd w:val="clear" w:color="auto" w:fill="FFFFFF"/>
            <w:vAlign w:val="center"/>
          </w:tcPr>
          <w:p w14:paraId="1964F4C0" w14:textId="77777777" w:rsidR="00491F22" w:rsidRPr="00301DAD" w:rsidRDefault="00491F22" w:rsidP="00C9779A">
            <w:pPr>
              <w:shd w:val="clear" w:color="auto" w:fill="FFFFFF"/>
              <w:spacing w:after="0"/>
              <w:rPr>
                <w:rFonts w:asciiTheme="majorHAnsi" w:hAnsiTheme="majorHAnsi"/>
                <w:sz w:val="20"/>
              </w:rPr>
            </w:pPr>
          </w:p>
        </w:tc>
        <w:tc>
          <w:tcPr>
            <w:tcW w:w="990" w:type="dxa"/>
            <w:shd w:val="clear" w:color="auto" w:fill="FFFFFF"/>
          </w:tcPr>
          <w:p w14:paraId="510E3234" w14:textId="77777777" w:rsidR="00491F22" w:rsidRPr="00301DAD" w:rsidRDefault="00491F22" w:rsidP="00C9779A">
            <w:pPr>
              <w:shd w:val="clear" w:color="auto" w:fill="FFFFFF"/>
              <w:spacing w:after="0"/>
              <w:rPr>
                <w:rFonts w:asciiTheme="majorHAnsi" w:hAnsiTheme="majorHAnsi"/>
                <w:sz w:val="20"/>
              </w:rPr>
            </w:pPr>
          </w:p>
        </w:tc>
        <w:tc>
          <w:tcPr>
            <w:tcW w:w="2044" w:type="dxa"/>
            <w:shd w:val="clear" w:color="auto" w:fill="FFFFFF"/>
          </w:tcPr>
          <w:p w14:paraId="28A8E788"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Monthly</w:t>
            </w:r>
          </w:p>
        </w:tc>
        <w:tc>
          <w:tcPr>
            <w:tcW w:w="1244" w:type="dxa"/>
            <w:shd w:val="clear" w:color="auto" w:fill="FFFFFF"/>
          </w:tcPr>
          <w:p w14:paraId="72C722CC"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Monthly</w:t>
            </w:r>
          </w:p>
        </w:tc>
        <w:tc>
          <w:tcPr>
            <w:tcW w:w="1159" w:type="dxa"/>
            <w:shd w:val="clear" w:color="auto" w:fill="FFFFFF"/>
          </w:tcPr>
          <w:p w14:paraId="5C8ED682"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Monthly</w:t>
            </w:r>
          </w:p>
        </w:tc>
        <w:tc>
          <w:tcPr>
            <w:tcW w:w="1133" w:type="dxa"/>
            <w:shd w:val="clear" w:color="auto" w:fill="FFFFFF"/>
          </w:tcPr>
          <w:p w14:paraId="6EC8105E"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Monthly</w:t>
            </w:r>
          </w:p>
        </w:tc>
        <w:tc>
          <w:tcPr>
            <w:tcW w:w="1293" w:type="dxa"/>
            <w:shd w:val="clear" w:color="auto" w:fill="FFFFFF"/>
          </w:tcPr>
          <w:p w14:paraId="0C28C982"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Monthly</w:t>
            </w:r>
          </w:p>
        </w:tc>
        <w:tc>
          <w:tcPr>
            <w:tcW w:w="1121" w:type="dxa"/>
            <w:gridSpan w:val="2"/>
            <w:shd w:val="clear" w:color="auto" w:fill="FFFFFF"/>
          </w:tcPr>
          <w:p w14:paraId="13C72E4F" w14:textId="77777777" w:rsidR="00491F22" w:rsidRPr="00301DAD" w:rsidRDefault="00491F22" w:rsidP="00C9779A">
            <w:pPr>
              <w:shd w:val="clear" w:color="auto" w:fill="FFFFFF"/>
              <w:spacing w:before="100" w:beforeAutospacing="1" w:after="0" w:afterAutospacing="1"/>
              <w:jc w:val="right"/>
              <w:textAlignment w:val="center"/>
              <w:rPr>
                <w:rFonts w:asciiTheme="majorHAnsi" w:hAnsiTheme="majorHAnsi"/>
                <w:sz w:val="20"/>
              </w:rPr>
            </w:pPr>
            <w:r w:rsidRPr="00301DAD">
              <w:rPr>
                <w:rFonts w:asciiTheme="majorHAnsi" w:hAnsiTheme="majorHAnsi"/>
                <w:sz w:val="20"/>
              </w:rPr>
              <w:t>Monthly</w:t>
            </w:r>
          </w:p>
        </w:tc>
      </w:tr>
    </w:tbl>
    <w:p w14:paraId="01E64114" w14:textId="77777777" w:rsidR="00380EA9" w:rsidRPr="00301DAD" w:rsidRDefault="00380EA9" w:rsidP="00B10B44">
      <w:pPr>
        <w:pStyle w:val="Heading3"/>
        <w:rPr>
          <w:rFonts w:asciiTheme="majorHAnsi" w:hAnsiTheme="majorHAnsi"/>
        </w:rPr>
      </w:pPr>
      <w:r w:rsidRPr="00301DAD">
        <w:rPr>
          <w:rFonts w:asciiTheme="majorHAnsi" w:hAnsiTheme="majorHAnsi"/>
        </w:rPr>
        <w:br w:type="page"/>
      </w:r>
      <w:bookmarkStart w:id="176" w:name="_Toc283818659"/>
      <w:bookmarkStart w:id="177" w:name="_Toc283892759"/>
      <w:bookmarkStart w:id="178" w:name="_Toc284581891"/>
      <w:bookmarkStart w:id="179" w:name="_Toc378759570"/>
      <w:bookmarkStart w:id="180" w:name="_Toc383876002"/>
      <w:bookmarkEnd w:id="163"/>
      <w:bookmarkEnd w:id="164"/>
      <w:bookmarkEnd w:id="165"/>
      <w:r w:rsidR="00821103" w:rsidRPr="00301DAD">
        <w:rPr>
          <w:rFonts w:asciiTheme="majorHAnsi" w:hAnsiTheme="majorHAnsi"/>
        </w:rPr>
        <w:t xml:space="preserve">C1.2.5 </w:t>
      </w:r>
      <w:r w:rsidR="005B4BC0" w:rsidRPr="00301DAD">
        <w:rPr>
          <w:rFonts w:asciiTheme="majorHAnsi" w:hAnsiTheme="majorHAnsi"/>
        </w:rPr>
        <w:t>Proportion of c</w:t>
      </w:r>
      <w:r w:rsidRPr="00301DAD">
        <w:rPr>
          <w:rFonts w:asciiTheme="majorHAnsi" w:hAnsiTheme="majorHAnsi"/>
        </w:rPr>
        <w:t>hildren aged 6-59 months who received vitamin A supplementation</w:t>
      </w:r>
      <w:bookmarkEnd w:id="176"/>
      <w:bookmarkEnd w:id="177"/>
      <w:bookmarkEnd w:id="178"/>
      <w:bookmarkEnd w:id="179"/>
      <w:bookmarkEnd w:id="180"/>
    </w:p>
    <w:p w14:paraId="795B4F83" w14:textId="77777777" w:rsidR="00590045" w:rsidRPr="00301DAD" w:rsidRDefault="00590045" w:rsidP="00C9779A">
      <w:pPr>
        <w:shd w:val="clear" w:color="auto" w:fill="FFFFFF"/>
        <w:rPr>
          <w:rFonts w:asciiTheme="majorHAnsi" w:hAnsiTheme="majorHAnsi"/>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1073"/>
        <w:gridCol w:w="1182"/>
        <w:gridCol w:w="1077"/>
        <w:gridCol w:w="1073"/>
        <w:gridCol w:w="1073"/>
        <w:gridCol w:w="1073"/>
        <w:gridCol w:w="1073"/>
      </w:tblGrid>
      <w:tr w:rsidR="00380EA9" w:rsidRPr="005B7FF8" w14:paraId="2669C200" w14:textId="77777777" w:rsidTr="006749DE">
        <w:trPr>
          <w:trHeight w:val="305"/>
        </w:trPr>
        <w:tc>
          <w:tcPr>
            <w:tcW w:w="916" w:type="pct"/>
            <w:shd w:val="clear" w:color="auto" w:fill="FFFFFF"/>
            <w:vAlign w:val="center"/>
          </w:tcPr>
          <w:p w14:paraId="3F065E16" w14:textId="77777777" w:rsidR="00380EA9" w:rsidRPr="00301DAD" w:rsidRDefault="00380EA9" w:rsidP="00C9779A">
            <w:pPr>
              <w:shd w:val="clear" w:color="auto" w:fill="FFFFFF"/>
              <w:spacing w:after="0" w:line="240" w:lineRule="auto"/>
              <w:rPr>
                <w:rFonts w:asciiTheme="majorHAnsi" w:hAnsiTheme="majorHAnsi"/>
                <w:sz w:val="24"/>
                <w:szCs w:val="24"/>
              </w:rPr>
            </w:pPr>
            <w:r w:rsidRPr="00301DAD">
              <w:rPr>
                <w:rFonts w:asciiTheme="majorHAnsi" w:hAnsiTheme="majorHAnsi"/>
                <w:sz w:val="24"/>
                <w:szCs w:val="24"/>
              </w:rPr>
              <w:t>Definition</w:t>
            </w:r>
          </w:p>
        </w:tc>
        <w:tc>
          <w:tcPr>
            <w:tcW w:w="4084" w:type="pct"/>
            <w:gridSpan w:val="7"/>
            <w:shd w:val="clear" w:color="auto" w:fill="FFFFFF"/>
          </w:tcPr>
          <w:p w14:paraId="72544862" w14:textId="77777777" w:rsidR="00380EA9" w:rsidRPr="00301DAD" w:rsidRDefault="00380EA9" w:rsidP="00C9779A">
            <w:pPr>
              <w:shd w:val="clear" w:color="auto" w:fill="FFFFFF"/>
              <w:spacing w:after="0" w:line="240" w:lineRule="auto"/>
              <w:rPr>
                <w:rFonts w:asciiTheme="majorHAnsi" w:hAnsiTheme="majorHAnsi"/>
                <w:sz w:val="24"/>
                <w:szCs w:val="24"/>
              </w:rPr>
            </w:pPr>
            <w:r w:rsidRPr="00301DAD">
              <w:rPr>
                <w:rFonts w:asciiTheme="majorHAnsi" w:hAnsiTheme="majorHAnsi"/>
                <w:sz w:val="24"/>
                <w:szCs w:val="24"/>
              </w:rPr>
              <w:t xml:space="preserve">Proportion of children aged 6–59 months who received a dose of vitamin A supplement </w:t>
            </w:r>
          </w:p>
        </w:tc>
      </w:tr>
      <w:tr w:rsidR="00380EA9" w:rsidRPr="005B7FF8" w14:paraId="3A7C8F80" w14:textId="77777777" w:rsidTr="006749DE">
        <w:trPr>
          <w:trHeight w:val="627"/>
        </w:trPr>
        <w:tc>
          <w:tcPr>
            <w:tcW w:w="916" w:type="pct"/>
            <w:vMerge w:val="restart"/>
            <w:shd w:val="clear" w:color="auto" w:fill="FFFFFF"/>
            <w:vAlign w:val="center"/>
          </w:tcPr>
          <w:p w14:paraId="42445124" w14:textId="77777777" w:rsidR="00380EA9" w:rsidRPr="00301DAD" w:rsidRDefault="00380EA9" w:rsidP="00C9779A">
            <w:pPr>
              <w:shd w:val="clear" w:color="auto" w:fill="FFFFFF"/>
              <w:spacing w:after="0" w:line="240" w:lineRule="auto"/>
              <w:rPr>
                <w:rFonts w:asciiTheme="majorHAnsi" w:hAnsiTheme="majorHAnsi"/>
                <w:sz w:val="24"/>
                <w:szCs w:val="24"/>
              </w:rPr>
            </w:pPr>
            <w:r w:rsidRPr="00301DAD">
              <w:rPr>
                <w:rFonts w:asciiTheme="majorHAnsi" w:hAnsiTheme="majorHAnsi"/>
                <w:sz w:val="24"/>
                <w:szCs w:val="24"/>
              </w:rPr>
              <w:t>Formula</w:t>
            </w:r>
          </w:p>
        </w:tc>
        <w:tc>
          <w:tcPr>
            <w:tcW w:w="3525" w:type="pct"/>
            <w:gridSpan w:val="6"/>
            <w:shd w:val="clear" w:color="auto" w:fill="FFFFFF"/>
          </w:tcPr>
          <w:p w14:paraId="51E9B56F" w14:textId="77777777" w:rsidR="00380EA9" w:rsidRPr="00301DAD" w:rsidRDefault="00380EA9" w:rsidP="00C9779A">
            <w:pPr>
              <w:shd w:val="clear" w:color="auto" w:fill="FFFFFF"/>
              <w:spacing w:before="100" w:beforeAutospacing="1" w:after="0" w:afterAutospacing="1" w:line="240" w:lineRule="auto"/>
              <w:jc w:val="center"/>
              <w:textAlignment w:val="center"/>
              <w:rPr>
                <w:rFonts w:asciiTheme="majorHAnsi" w:hAnsiTheme="majorHAnsi"/>
                <w:sz w:val="24"/>
                <w:szCs w:val="24"/>
              </w:rPr>
            </w:pPr>
            <w:r w:rsidRPr="00301DAD">
              <w:rPr>
                <w:rFonts w:asciiTheme="majorHAnsi" w:hAnsiTheme="majorHAnsi"/>
                <w:sz w:val="24"/>
                <w:szCs w:val="24"/>
              </w:rPr>
              <w:t xml:space="preserve">Total number of children aged 6-59 months who received a dose of </w:t>
            </w:r>
            <w:r w:rsidR="00524196" w:rsidRPr="00301DAD">
              <w:rPr>
                <w:rFonts w:asciiTheme="majorHAnsi" w:hAnsiTheme="majorHAnsi"/>
                <w:sz w:val="24"/>
                <w:szCs w:val="24"/>
              </w:rPr>
              <w:t>v</w:t>
            </w:r>
            <w:r w:rsidRPr="00301DAD">
              <w:rPr>
                <w:rFonts w:asciiTheme="majorHAnsi" w:hAnsiTheme="majorHAnsi"/>
                <w:sz w:val="24"/>
                <w:szCs w:val="24"/>
              </w:rPr>
              <w:t>itamin A supplementation in the reporting period</w:t>
            </w:r>
          </w:p>
        </w:tc>
        <w:tc>
          <w:tcPr>
            <w:tcW w:w="558" w:type="pct"/>
            <w:vMerge w:val="restart"/>
            <w:shd w:val="clear" w:color="auto" w:fill="FFFFFF"/>
            <w:vAlign w:val="center"/>
          </w:tcPr>
          <w:p w14:paraId="0DE2379F"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X100</w:t>
            </w:r>
          </w:p>
        </w:tc>
      </w:tr>
      <w:tr w:rsidR="00380EA9" w:rsidRPr="005B7FF8" w14:paraId="2BB615D0" w14:textId="77777777" w:rsidTr="006749DE">
        <w:trPr>
          <w:trHeight w:val="162"/>
        </w:trPr>
        <w:tc>
          <w:tcPr>
            <w:tcW w:w="916" w:type="pct"/>
            <w:vMerge/>
            <w:shd w:val="clear" w:color="auto" w:fill="FFFFFF"/>
            <w:vAlign w:val="center"/>
          </w:tcPr>
          <w:p w14:paraId="5799F8F1" w14:textId="77777777" w:rsidR="00380EA9" w:rsidRPr="00301DAD" w:rsidRDefault="00380EA9" w:rsidP="00C9779A">
            <w:pPr>
              <w:shd w:val="clear" w:color="auto" w:fill="FFFFFF"/>
              <w:spacing w:after="0" w:line="240" w:lineRule="auto"/>
              <w:rPr>
                <w:rFonts w:asciiTheme="majorHAnsi" w:hAnsiTheme="majorHAnsi"/>
                <w:sz w:val="24"/>
                <w:szCs w:val="24"/>
              </w:rPr>
            </w:pPr>
          </w:p>
        </w:tc>
        <w:tc>
          <w:tcPr>
            <w:tcW w:w="3525" w:type="pct"/>
            <w:gridSpan w:val="6"/>
            <w:shd w:val="clear" w:color="auto" w:fill="FFFFFF"/>
          </w:tcPr>
          <w:p w14:paraId="48F00E6A" w14:textId="77777777" w:rsidR="00380EA9" w:rsidRPr="00301DAD" w:rsidRDefault="00380EA9" w:rsidP="00C9779A">
            <w:pPr>
              <w:shd w:val="clear" w:color="auto" w:fill="FFFFFF"/>
              <w:spacing w:before="100" w:beforeAutospacing="1" w:after="0" w:afterAutospacing="1" w:line="240" w:lineRule="auto"/>
              <w:jc w:val="center"/>
              <w:textAlignment w:val="center"/>
              <w:rPr>
                <w:rFonts w:asciiTheme="majorHAnsi" w:hAnsiTheme="majorHAnsi"/>
                <w:sz w:val="24"/>
                <w:szCs w:val="24"/>
              </w:rPr>
            </w:pPr>
            <w:r w:rsidRPr="00301DAD">
              <w:rPr>
                <w:rFonts w:asciiTheme="majorHAnsi" w:hAnsiTheme="majorHAnsi"/>
                <w:sz w:val="24"/>
                <w:szCs w:val="24"/>
              </w:rPr>
              <w:t>Estimated number of children aged 6-59 months</w:t>
            </w:r>
          </w:p>
        </w:tc>
        <w:tc>
          <w:tcPr>
            <w:tcW w:w="558" w:type="pct"/>
            <w:vMerge/>
            <w:shd w:val="clear" w:color="auto" w:fill="FFFFFF"/>
          </w:tcPr>
          <w:p w14:paraId="3C65E2AF" w14:textId="77777777" w:rsidR="00380EA9" w:rsidRPr="00301DAD" w:rsidRDefault="00380EA9" w:rsidP="00C9779A">
            <w:pPr>
              <w:shd w:val="clear" w:color="auto" w:fill="FFFFFF"/>
              <w:spacing w:after="0" w:line="240" w:lineRule="auto"/>
              <w:rPr>
                <w:rFonts w:asciiTheme="majorHAnsi" w:hAnsiTheme="majorHAnsi"/>
                <w:sz w:val="24"/>
                <w:szCs w:val="24"/>
              </w:rPr>
            </w:pPr>
          </w:p>
        </w:tc>
      </w:tr>
      <w:tr w:rsidR="00380EA9" w:rsidRPr="005B7FF8" w14:paraId="5BAE3ECC" w14:textId="77777777" w:rsidTr="006749DE">
        <w:trPr>
          <w:trHeight w:val="1544"/>
        </w:trPr>
        <w:tc>
          <w:tcPr>
            <w:tcW w:w="916" w:type="pct"/>
            <w:shd w:val="clear" w:color="auto" w:fill="FFFFFF"/>
            <w:vAlign w:val="center"/>
          </w:tcPr>
          <w:p w14:paraId="036F95EC"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084" w:type="pct"/>
            <w:gridSpan w:val="7"/>
            <w:shd w:val="clear" w:color="auto" w:fill="FFFFFF"/>
          </w:tcPr>
          <w:p w14:paraId="6AD72B8A"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Supplementation with vitamin A is considered to be a critically important intervention for child survival owing to the strong evidence that exists for its impact on reducing child mortality. Therefore, measuring the number of children who have received vitamin A  is crucial for monitoring coverage of interventions towards the child survival-related Millennium Development Goals and Strategies.</w:t>
            </w:r>
            <w:r w:rsidR="001059A9" w:rsidRPr="00301DAD">
              <w:rPr>
                <w:rFonts w:asciiTheme="majorHAnsi" w:hAnsiTheme="majorHAnsi"/>
                <w:sz w:val="24"/>
                <w:szCs w:val="24"/>
              </w:rPr>
              <w:t xml:space="preserve"> Vitamin A doses given for treatment purpose should not be counted as supplementation.</w:t>
            </w:r>
          </w:p>
        </w:tc>
      </w:tr>
      <w:tr w:rsidR="00380EA9" w:rsidRPr="005B7FF8" w14:paraId="015390D7" w14:textId="77777777" w:rsidTr="006749DE">
        <w:trPr>
          <w:trHeight w:val="291"/>
        </w:trPr>
        <w:tc>
          <w:tcPr>
            <w:tcW w:w="916" w:type="pct"/>
            <w:shd w:val="clear" w:color="auto" w:fill="FFFFFF"/>
            <w:vAlign w:val="center"/>
          </w:tcPr>
          <w:p w14:paraId="46AC0714"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084" w:type="pct"/>
            <w:gridSpan w:val="7"/>
            <w:shd w:val="clear" w:color="auto" w:fill="FFFFFF"/>
          </w:tcPr>
          <w:p w14:paraId="5098647B"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None</w:t>
            </w:r>
          </w:p>
        </w:tc>
      </w:tr>
      <w:tr w:rsidR="00380EA9" w:rsidRPr="005B7FF8" w14:paraId="77092632" w14:textId="77777777" w:rsidTr="006749DE">
        <w:trPr>
          <w:trHeight w:val="291"/>
        </w:trPr>
        <w:tc>
          <w:tcPr>
            <w:tcW w:w="916" w:type="pct"/>
            <w:shd w:val="clear" w:color="auto" w:fill="FFFFFF"/>
            <w:vAlign w:val="center"/>
          </w:tcPr>
          <w:p w14:paraId="7DE82686"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Source</w:t>
            </w:r>
          </w:p>
        </w:tc>
        <w:tc>
          <w:tcPr>
            <w:tcW w:w="4084" w:type="pct"/>
            <w:gridSpan w:val="7"/>
            <w:shd w:val="clear" w:color="auto" w:fill="FFFFFF"/>
          </w:tcPr>
          <w:p w14:paraId="4E1AD924" w14:textId="77777777" w:rsidR="00380EA9" w:rsidRPr="00301DAD" w:rsidRDefault="00731C42" w:rsidP="001059A9">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Service delivery tally (for HP)</w:t>
            </w:r>
            <w:r w:rsidR="001059A9" w:rsidRPr="00301DAD">
              <w:rPr>
                <w:rFonts w:asciiTheme="majorHAnsi" w:hAnsiTheme="majorHAnsi"/>
                <w:sz w:val="24"/>
                <w:szCs w:val="24"/>
              </w:rPr>
              <w:t>,</w:t>
            </w:r>
            <w:r w:rsidR="00B516EB" w:rsidRPr="00301DAD">
              <w:rPr>
                <w:rFonts w:asciiTheme="majorHAnsi" w:hAnsiTheme="majorHAnsi"/>
                <w:sz w:val="24"/>
                <w:szCs w:val="24"/>
              </w:rPr>
              <w:t xml:space="preserve"> </w:t>
            </w:r>
            <w:r w:rsidR="001B2280" w:rsidRPr="00301DAD">
              <w:rPr>
                <w:rFonts w:asciiTheme="majorHAnsi" w:hAnsiTheme="majorHAnsi"/>
                <w:sz w:val="24"/>
                <w:szCs w:val="24"/>
              </w:rPr>
              <w:t xml:space="preserve">Growth monitoring </w:t>
            </w:r>
            <w:r w:rsidR="00B516EB" w:rsidRPr="00301DAD">
              <w:rPr>
                <w:rFonts w:asciiTheme="majorHAnsi" w:hAnsiTheme="majorHAnsi"/>
                <w:sz w:val="24"/>
                <w:szCs w:val="24"/>
              </w:rPr>
              <w:t>register</w:t>
            </w:r>
            <w:r w:rsidR="001059A9" w:rsidRPr="00301DAD">
              <w:rPr>
                <w:rFonts w:asciiTheme="majorHAnsi" w:hAnsiTheme="majorHAnsi"/>
                <w:sz w:val="24"/>
                <w:szCs w:val="24"/>
              </w:rPr>
              <w:t>, Immunization register</w:t>
            </w:r>
            <w:r w:rsidR="00D824C3" w:rsidRPr="00301DAD">
              <w:rPr>
                <w:rFonts w:asciiTheme="majorHAnsi" w:hAnsiTheme="majorHAnsi"/>
                <w:sz w:val="24"/>
                <w:szCs w:val="24"/>
              </w:rPr>
              <w:t xml:space="preserve">; ICCM/IMNCI Register </w:t>
            </w:r>
          </w:p>
        </w:tc>
      </w:tr>
      <w:tr w:rsidR="006749DE" w:rsidRPr="005B7FF8" w14:paraId="019E3E2A" w14:textId="77777777" w:rsidTr="006749DE">
        <w:trPr>
          <w:trHeight w:val="61"/>
        </w:trPr>
        <w:tc>
          <w:tcPr>
            <w:tcW w:w="916" w:type="pct"/>
            <w:vMerge w:val="restart"/>
            <w:shd w:val="clear" w:color="auto" w:fill="FFFFFF"/>
            <w:vAlign w:val="center"/>
          </w:tcPr>
          <w:p w14:paraId="350B507D" w14:textId="77777777" w:rsidR="006749DE" w:rsidRPr="00301DAD" w:rsidRDefault="006749DE"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58" w:type="pct"/>
            <w:shd w:val="clear" w:color="auto" w:fill="FFFFFF"/>
          </w:tcPr>
          <w:p w14:paraId="0E1B9CDC"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34" w:type="pct"/>
            <w:shd w:val="clear" w:color="auto" w:fill="FFFFFF"/>
          </w:tcPr>
          <w:p w14:paraId="545D686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96" w:type="pct"/>
            <w:shd w:val="clear" w:color="auto" w:fill="FFFFFF"/>
          </w:tcPr>
          <w:p w14:paraId="1E7B385F"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58" w:type="pct"/>
            <w:shd w:val="clear" w:color="auto" w:fill="FFFFFF"/>
          </w:tcPr>
          <w:p w14:paraId="782E5F2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21" w:type="pct"/>
            <w:shd w:val="clear" w:color="auto" w:fill="FFFFFF"/>
          </w:tcPr>
          <w:p w14:paraId="2604BE9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58" w:type="pct"/>
            <w:shd w:val="clear" w:color="auto" w:fill="FFFFFF"/>
          </w:tcPr>
          <w:p w14:paraId="1F11ABC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58" w:type="pct"/>
            <w:shd w:val="clear" w:color="auto" w:fill="FFFFFF"/>
          </w:tcPr>
          <w:p w14:paraId="03F8FA1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4C4361" w:rsidRPr="005B7FF8" w14:paraId="73BD9AE5" w14:textId="77777777" w:rsidTr="006749DE">
        <w:trPr>
          <w:trHeight w:val="162"/>
        </w:trPr>
        <w:tc>
          <w:tcPr>
            <w:tcW w:w="916" w:type="pct"/>
            <w:vMerge/>
            <w:shd w:val="clear" w:color="auto" w:fill="FFFFFF"/>
            <w:vAlign w:val="center"/>
          </w:tcPr>
          <w:p w14:paraId="2EC37886" w14:textId="77777777" w:rsidR="004C4361" w:rsidRPr="00301DAD" w:rsidRDefault="004C4361" w:rsidP="00C9779A">
            <w:pPr>
              <w:shd w:val="clear" w:color="auto" w:fill="FFFFFF"/>
              <w:spacing w:after="0" w:line="240" w:lineRule="auto"/>
              <w:rPr>
                <w:rFonts w:asciiTheme="majorHAnsi" w:hAnsiTheme="majorHAnsi"/>
                <w:sz w:val="24"/>
                <w:szCs w:val="24"/>
              </w:rPr>
            </w:pPr>
          </w:p>
        </w:tc>
        <w:tc>
          <w:tcPr>
            <w:tcW w:w="558" w:type="pct"/>
            <w:shd w:val="clear" w:color="auto" w:fill="FFFFFF"/>
          </w:tcPr>
          <w:p w14:paraId="1BF3670D" w14:textId="77777777" w:rsidR="004C4361" w:rsidRPr="00301DAD" w:rsidRDefault="004C4361" w:rsidP="00C9779A">
            <w:pPr>
              <w:shd w:val="clear" w:color="auto" w:fill="FFFFFF"/>
              <w:spacing w:before="100" w:beforeAutospacing="1" w:after="0" w:afterAutospacing="1" w:line="240" w:lineRule="auto"/>
              <w:jc w:val="center"/>
              <w:textAlignment w:val="center"/>
              <w:rPr>
                <w:rFonts w:asciiTheme="majorHAnsi" w:hAnsiTheme="majorHAnsi"/>
                <w:sz w:val="24"/>
                <w:szCs w:val="24"/>
              </w:rPr>
            </w:pPr>
            <w:r w:rsidRPr="00301DAD">
              <w:rPr>
                <w:rFonts w:asciiTheme="majorHAnsi" w:hAnsiTheme="majorHAnsi"/>
                <w:sz w:val="24"/>
                <w:szCs w:val="24"/>
              </w:rPr>
              <w:t>Monthly</w:t>
            </w:r>
          </w:p>
        </w:tc>
        <w:tc>
          <w:tcPr>
            <w:tcW w:w="634" w:type="pct"/>
            <w:shd w:val="clear" w:color="auto" w:fill="FFFFFF"/>
          </w:tcPr>
          <w:p w14:paraId="63C52FCE" w14:textId="77777777" w:rsidR="004C4361" w:rsidRPr="00301DAD" w:rsidRDefault="004C4361"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monthly</w:t>
            </w:r>
          </w:p>
        </w:tc>
        <w:tc>
          <w:tcPr>
            <w:tcW w:w="596" w:type="pct"/>
            <w:shd w:val="clear" w:color="auto" w:fill="FFFFFF"/>
          </w:tcPr>
          <w:p w14:paraId="1EC7DE5F" w14:textId="77777777" w:rsidR="004C4361" w:rsidRPr="00301DAD" w:rsidRDefault="004C4361" w:rsidP="00C9779A">
            <w:pPr>
              <w:shd w:val="clear" w:color="auto" w:fill="FFFFFF"/>
              <w:spacing w:before="100" w:beforeAutospacing="1" w:after="0" w:afterAutospacing="1" w:line="240" w:lineRule="auto"/>
              <w:jc w:val="center"/>
              <w:textAlignment w:val="center"/>
              <w:rPr>
                <w:rFonts w:asciiTheme="majorHAnsi" w:hAnsiTheme="majorHAnsi"/>
                <w:sz w:val="24"/>
                <w:szCs w:val="24"/>
              </w:rPr>
            </w:pPr>
            <w:r w:rsidRPr="00301DAD">
              <w:rPr>
                <w:rFonts w:asciiTheme="majorHAnsi" w:hAnsiTheme="majorHAnsi"/>
                <w:sz w:val="24"/>
                <w:szCs w:val="24"/>
              </w:rPr>
              <w:t>monthly</w:t>
            </w:r>
          </w:p>
        </w:tc>
        <w:tc>
          <w:tcPr>
            <w:tcW w:w="558" w:type="pct"/>
            <w:shd w:val="clear" w:color="auto" w:fill="FFFFFF"/>
          </w:tcPr>
          <w:p w14:paraId="74AAAD4A" w14:textId="77777777" w:rsidR="004C4361" w:rsidRPr="00301DAD" w:rsidRDefault="004C4361"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Monthly</w:t>
            </w:r>
          </w:p>
        </w:tc>
        <w:tc>
          <w:tcPr>
            <w:tcW w:w="621" w:type="pct"/>
            <w:shd w:val="clear" w:color="auto" w:fill="FFFFFF"/>
          </w:tcPr>
          <w:p w14:paraId="52C6D45C" w14:textId="77777777" w:rsidR="004C4361" w:rsidRPr="00301DAD" w:rsidRDefault="004C4361"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58" w:type="pct"/>
            <w:shd w:val="clear" w:color="auto" w:fill="FFFFFF"/>
          </w:tcPr>
          <w:p w14:paraId="30CDBD97" w14:textId="77777777" w:rsidR="004C4361" w:rsidRPr="00301DAD" w:rsidRDefault="004C4361"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c>
          <w:tcPr>
            <w:tcW w:w="558" w:type="pct"/>
            <w:shd w:val="clear" w:color="auto" w:fill="FFFFFF"/>
          </w:tcPr>
          <w:p w14:paraId="5FEF2079" w14:textId="77777777" w:rsidR="004C4361" w:rsidRPr="00301DAD" w:rsidRDefault="004C4361"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Monthly</w:t>
            </w:r>
          </w:p>
        </w:tc>
      </w:tr>
    </w:tbl>
    <w:p w14:paraId="4BEC3455" w14:textId="77777777" w:rsidR="00380EA9" w:rsidRPr="00301DAD" w:rsidRDefault="00380EA9" w:rsidP="00C9779A">
      <w:pPr>
        <w:shd w:val="clear" w:color="auto" w:fill="FFFFFF"/>
        <w:spacing w:after="0" w:line="240" w:lineRule="auto"/>
        <w:rPr>
          <w:rFonts w:asciiTheme="majorHAnsi" w:hAnsiTheme="majorHAnsi"/>
          <w:sz w:val="24"/>
          <w:szCs w:val="24"/>
        </w:rPr>
      </w:pPr>
    </w:p>
    <w:p w14:paraId="3FA08582" w14:textId="77777777" w:rsidR="00380EA9" w:rsidRPr="00301DAD" w:rsidRDefault="00770796" w:rsidP="00B10B44">
      <w:pPr>
        <w:pStyle w:val="Heading3"/>
        <w:rPr>
          <w:rFonts w:asciiTheme="majorHAnsi" w:hAnsiTheme="majorHAnsi"/>
        </w:rPr>
      </w:pPr>
      <w:bookmarkStart w:id="181" w:name="_Toc283808066"/>
      <w:bookmarkStart w:id="182" w:name="_Toc283892760"/>
      <w:bookmarkStart w:id="183" w:name="_Toc284581892"/>
      <w:r w:rsidRPr="00301DAD">
        <w:rPr>
          <w:rFonts w:asciiTheme="majorHAnsi" w:hAnsiTheme="majorHAnsi"/>
          <w:color w:val="000000"/>
        </w:rPr>
        <w:br w:type="page"/>
      </w:r>
      <w:bookmarkStart w:id="184" w:name="_Toc378759571"/>
      <w:bookmarkStart w:id="185" w:name="_Toc383876003"/>
      <w:r w:rsidR="00821103" w:rsidRPr="00301DAD">
        <w:rPr>
          <w:rFonts w:asciiTheme="majorHAnsi" w:hAnsiTheme="majorHAnsi"/>
        </w:rPr>
        <w:t xml:space="preserve">C1.2.6 </w:t>
      </w:r>
      <w:r w:rsidR="0050483D" w:rsidRPr="00301DAD">
        <w:rPr>
          <w:rFonts w:asciiTheme="majorHAnsi" w:hAnsiTheme="majorHAnsi"/>
        </w:rPr>
        <w:t>Proportion of c</w:t>
      </w:r>
      <w:r w:rsidR="00380EA9" w:rsidRPr="00301DAD">
        <w:rPr>
          <w:rFonts w:asciiTheme="majorHAnsi" w:hAnsiTheme="majorHAnsi"/>
        </w:rPr>
        <w:t>hildren aged 2-5 years de-wormed</w:t>
      </w:r>
      <w:bookmarkEnd w:id="181"/>
      <w:bookmarkEnd w:id="182"/>
      <w:bookmarkEnd w:id="183"/>
      <w:bookmarkEnd w:id="184"/>
      <w:bookmarkEnd w:id="185"/>
    </w:p>
    <w:p w14:paraId="0C2EA3E5" w14:textId="77777777" w:rsidR="00590045" w:rsidRPr="00301DAD" w:rsidRDefault="00590045" w:rsidP="00C9779A">
      <w:pPr>
        <w:shd w:val="clear" w:color="auto" w:fill="FFFFFF"/>
        <w:rPr>
          <w:rFonts w:asciiTheme="majorHAnsi" w:hAnsiTheme="majorHAnsi"/>
        </w:rPr>
      </w:pPr>
    </w:p>
    <w:tbl>
      <w:tblPr>
        <w:tblW w:w="5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75"/>
        <w:gridCol w:w="1056"/>
        <w:gridCol w:w="1228"/>
        <w:gridCol w:w="1152"/>
        <w:gridCol w:w="1224"/>
        <w:gridCol w:w="1216"/>
        <w:gridCol w:w="715"/>
        <w:gridCol w:w="442"/>
        <w:gridCol w:w="1228"/>
      </w:tblGrid>
      <w:tr w:rsidR="00380EA9" w:rsidRPr="005B7FF8" w14:paraId="5131AC0D" w14:textId="77777777" w:rsidTr="00BC7B2B">
        <w:trPr>
          <w:trHeight w:val="383"/>
        </w:trPr>
        <w:tc>
          <w:tcPr>
            <w:tcW w:w="884" w:type="pct"/>
            <w:shd w:val="clear" w:color="auto" w:fill="FFFFFF"/>
            <w:vAlign w:val="center"/>
          </w:tcPr>
          <w:p w14:paraId="74524F98" w14:textId="77777777" w:rsidR="00380EA9" w:rsidRPr="00301DAD" w:rsidRDefault="00380EA9" w:rsidP="00C9779A">
            <w:pPr>
              <w:shd w:val="clear" w:color="auto" w:fill="FFFFFF"/>
              <w:spacing w:after="0" w:line="240" w:lineRule="auto"/>
              <w:rPr>
                <w:rFonts w:asciiTheme="majorHAnsi" w:hAnsiTheme="majorHAnsi"/>
                <w:color w:val="000000"/>
                <w:sz w:val="24"/>
                <w:szCs w:val="24"/>
              </w:rPr>
            </w:pPr>
            <w:r w:rsidRPr="00301DAD">
              <w:rPr>
                <w:rFonts w:asciiTheme="majorHAnsi" w:hAnsiTheme="majorHAnsi"/>
                <w:color w:val="000000"/>
                <w:sz w:val="24"/>
                <w:szCs w:val="24"/>
              </w:rPr>
              <w:t>Definition</w:t>
            </w:r>
          </w:p>
        </w:tc>
        <w:tc>
          <w:tcPr>
            <w:tcW w:w="4116" w:type="pct"/>
            <w:gridSpan w:val="8"/>
            <w:shd w:val="clear" w:color="auto" w:fill="FFFFFF"/>
          </w:tcPr>
          <w:p w14:paraId="14C47E65" w14:textId="77777777" w:rsidR="00380EA9" w:rsidRPr="00301DAD" w:rsidRDefault="00380EA9" w:rsidP="00C9779A">
            <w:pPr>
              <w:shd w:val="clear" w:color="auto" w:fill="FFFFFF"/>
              <w:spacing w:after="0" w:line="240" w:lineRule="auto"/>
              <w:rPr>
                <w:rFonts w:asciiTheme="majorHAnsi" w:hAnsiTheme="majorHAnsi"/>
                <w:sz w:val="24"/>
                <w:szCs w:val="24"/>
              </w:rPr>
            </w:pPr>
            <w:r w:rsidRPr="00301DAD">
              <w:rPr>
                <w:rFonts w:asciiTheme="majorHAnsi" w:hAnsiTheme="majorHAnsi"/>
                <w:sz w:val="24"/>
                <w:szCs w:val="24"/>
              </w:rPr>
              <w:t>Proportion of children aged 2-5 years de-wormed.</w:t>
            </w:r>
          </w:p>
        </w:tc>
      </w:tr>
      <w:tr w:rsidR="00380EA9" w:rsidRPr="005B7FF8" w14:paraId="7FBF54E6" w14:textId="77777777" w:rsidTr="00BC7B2B">
        <w:trPr>
          <w:trHeight w:val="366"/>
        </w:trPr>
        <w:tc>
          <w:tcPr>
            <w:tcW w:w="884" w:type="pct"/>
            <w:vMerge w:val="restart"/>
            <w:shd w:val="clear" w:color="auto" w:fill="FFFFFF"/>
            <w:vAlign w:val="center"/>
          </w:tcPr>
          <w:p w14:paraId="79A253DF" w14:textId="77777777" w:rsidR="00380EA9" w:rsidRPr="00301DAD" w:rsidRDefault="00380EA9" w:rsidP="00C9779A">
            <w:pPr>
              <w:shd w:val="clear" w:color="auto" w:fill="FFFFFF"/>
              <w:spacing w:after="0" w:line="240" w:lineRule="auto"/>
              <w:rPr>
                <w:rFonts w:asciiTheme="majorHAnsi" w:hAnsiTheme="majorHAnsi"/>
                <w:color w:val="000000"/>
                <w:sz w:val="24"/>
                <w:szCs w:val="24"/>
              </w:rPr>
            </w:pPr>
            <w:r w:rsidRPr="00301DAD">
              <w:rPr>
                <w:rFonts w:asciiTheme="majorHAnsi" w:hAnsiTheme="majorHAnsi"/>
                <w:color w:val="000000"/>
                <w:sz w:val="24"/>
                <w:szCs w:val="24"/>
              </w:rPr>
              <w:t>Formula</w:t>
            </w:r>
          </w:p>
        </w:tc>
        <w:tc>
          <w:tcPr>
            <w:tcW w:w="3284" w:type="pct"/>
            <w:gridSpan w:val="6"/>
            <w:shd w:val="clear" w:color="auto" w:fill="FFFFFF"/>
          </w:tcPr>
          <w:p w14:paraId="63789A74" w14:textId="77777777" w:rsidR="00380EA9" w:rsidRPr="00301DAD" w:rsidRDefault="00380EA9" w:rsidP="001B2280">
            <w:pPr>
              <w:shd w:val="clear" w:color="auto" w:fill="FFFFFF"/>
              <w:spacing w:before="100" w:beforeAutospacing="1" w:after="0" w:afterAutospacing="1" w:line="240" w:lineRule="auto"/>
              <w:jc w:val="center"/>
              <w:textAlignment w:val="center"/>
              <w:rPr>
                <w:rFonts w:asciiTheme="majorHAnsi" w:hAnsiTheme="majorHAnsi"/>
                <w:sz w:val="24"/>
                <w:szCs w:val="24"/>
              </w:rPr>
            </w:pPr>
            <w:r w:rsidRPr="00301DAD">
              <w:rPr>
                <w:rFonts w:asciiTheme="majorHAnsi" w:hAnsiTheme="majorHAnsi"/>
                <w:sz w:val="24"/>
                <w:szCs w:val="24"/>
              </w:rPr>
              <w:t xml:space="preserve">The number of children aged 2-5yrs </w:t>
            </w:r>
            <w:r w:rsidR="001B2280" w:rsidRPr="00301DAD">
              <w:rPr>
                <w:rFonts w:asciiTheme="majorHAnsi" w:hAnsiTheme="majorHAnsi"/>
                <w:sz w:val="24"/>
                <w:szCs w:val="24"/>
              </w:rPr>
              <w:t xml:space="preserve">who received two doses of albendazole/ mebendazole </w:t>
            </w:r>
          </w:p>
        </w:tc>
        <w:tc>
          <w:tcPr>
            <w:tcW w:w="832" w:type="pct"/>
            <w:gridSpan w:val="2"/>
            <w:vMerge w:val="restart"/>
            <w:shd w:val="clear" w:color="auto" w:fill="FFFFFF"/>
            <w:vAlign w:val="center"/>
          </w:tcPr>
          <w:p w14:paraId="24CA4B81"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X 100</w:t>
            </w:r>
          </w:p>
        </w:tc>
      </w:tr>
      <w:tr w:rsidR="00380EA9" w:rsidRPr="005B7FF8" w14:paraId="3D903D68" w14:textId="77777777" w:rsidTr="00BC7B2B">
        <w:trPr>
          <w:trHeight w:val="194"/>
        </w:trPr>
        <w:tc>
          <w:tcPr>
            <w:tcW w:w="884" w:type="pct"/>
            <w:vMerge/>
            <w:shd w:val="clear" w:color="auto" w:fill="FFFFFF"/>
            <w:vAlign w:val="center"/>
          </w:tcPr>
          <w:p w14:paraId="6A28EEDE" w14:textId="77777777" w:rsidR="00380EA9" w:rsidRPr="00301DAD" w:rsidRDefault="00380EA9" w:rsidP="00C9779A">
            <w:pPr>
              <w:shd w:val="clear" w:color="auto" w:fill="FFFFFF"/>
              <w:spacing w:after="0" w:line="240" w:lineRule="auto"/>
              <w:rPr>
                <w:rFonts w:asciiTheme="majorHAnsi" w:hAnsiTheme="majorHAnsi"/>
                <w:color w:val="000000"/>
                <w:sz w:val="24"/>
                <w:szCs w:val="24"/>
              </w:rPr>
            </w:pPr>
          </w:p>
        </w:tc>
        <w:tc>
          <w:tcPr>
            <w:tcW w:w="3284" w:type="pct"/>
            <w:gridSpan w:val="6"/>
            <w:shd w:val="clear" w:color="auto" w:fill="FFFFFF"/>
          </w:tcPr>
          <w:p w14:paraId="3F60A978" w14:textId="77777777" w:rsidR="00380EA9" w:rsidRPr="00301DAD" w:rsidRDefault="00380EA9" w:rsidP="00C9779A">
            <w:pPr>
              <w:shd w:val="clear" w:color="auto" w:fill="FFFFFF"/>
              <w:spacing w:before="100" w:beforeAutospacing="1" w:after="0" w:afterAutospacing="1" w:line="240" w:lineRule="auto"/>
              <w:jc w:val="center"/>
              <w:textAlignment w:val="center"/>
              <w:rPr>
                <w:rFonts w:asciiTheme="majorHAnsi" w:hAnsiTheme="majorHAnsi"/>
                <w:sz w:val="24"/>
                <w:szCs w:val="24"/>
              </w:rPr>
            </w:pPr>
            <w:r w:rsidRPr="00301DAD">
              <w:rPr>
                <w:rFonts w:asciiTheme="majorHAnsi" w:hAnsiTheme="majorHAnsi"/>
                <w:sz w:val="24"/>
                <w:szCs w:val="24"/>
              </w:rPr>
              <w:t>Estimated number of children aged 2-5 years</w:t>
            </w:r>
          </w:p>
        </w:tc>
        <w:tc>
          <w:tcPr>
            <w:tcW w:w="832" w:type="pct"/>
            <w:gridSpan w:val="2"/>
            <w:vMerge/>
            <w:shd w:val="clear" w:color="auto" w:fill="FFFFFF"/>
          </w:tcPr>
          <w:p w14:paraId="7A522CDE" w14:textId="77777777" w:rsidR="00380EA9" w:rsidRPr="00301DAD" w:rsidRDefault="00380EA9" w:rsidP="00C9779A">
            <w:pPr>
              <w:shd w:val="clear" w:color="auto" w:fill="FFFFFF"/>
              <w:spacing w:after="0" w:line="240" w:lineRule="auto"/>
              <w:rPr>
                <w:rFonts w:asciiTheme="majorHAnsi" w:hAnsiTheme="majorHAnsi"/>
                <w:sz w:val="24"/>
                <w:szCs w:val="24"/>
              </w:rPr>
            </w:pPr>
          </w:p>
        </w:tc>
      </w:tr>
      <w:tr w:rsidR="00380EA9" w:rsidRPr="005B7FF8" w14:paraId="37D693FB" w14:textId="77777777" w:rsidTr="00BC7B2B">
        <w:trPr>
          <w:trHeight w:val="1848"/>
        </w:trPr>
        <w:tc>
          <w:tcPr>
            <w:tcW w:w="884" w:type="pct"/>
            <w:shd w:val="clear" w:color="auto" w:fill="FFFFFF"/>
            <w:vAlign w:val="center"/>
          </w:tcPr>
          <w:p w14:paraId="619082E4"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color w:val="000000"/>
                <w:sz w:val="24"/>
                <w:szCs w:val="24"/>
              </w:rPr>
            </w:pPr>
            <w:r w:rsidRPr="00301DAD">
              <w:rPr>
                <w:rFonts w:asciiTheme="majorHAnsi" w:hAnsiTheme="majorHAnsi"/>
                <w:color w:val="000000"/>
                <w:sz w:val="24"/>
                <w:szCs w:val="24"/>
              </w:rPr>
              <w:t>Interpretation</w:t>
            </w:r>
          </w:p>
        </w:tc>
        <w:tc>
          <w:tcPr>
            <w:tcW w:w="4116" w:type="pct"/>
            <w:gridSpan w:val="8"/>
            <w:shd w:val="clear" w:color="auto" w:fill="FFFFFF"/>
          </w:tcPr>
          <w:p w14:paraId="7FFA42EF" w14:textId="77777777" w:rsidR="003F59E2" w:rsidRPr="00301DAD" w:rsidRDefault="003F59E2" w:rsidP="00C9779A">
            <w:pPr>
              <w:shd w:val="clear" w:color="auto" w:fill="FFFFFF"/>
              <w:spacing w:after="0" w:line="240" w:lineRule="auto"/>
              <w:rPr>
                <w:rFonts w:asciiTheme="majorHAnsi" w:hAnsiTheme="majorHAnsi"/>
                <w:sz w:val="24"/>
                <w:szCs w:val="24"/>
              </w:rPr>
            </w:pPr>
          </w:p>
          <w:p w14:paraId="3EE6D06C" w14:textId="77777777" w:rsidR="00380EA9" w:rsidRPr="00301DAD" w:rsidRDefault="00380EA9" w:rsidP="00C9779A">
            <w:pPr>
              <w:shd w:val="clear" w:color="auto" w:fill="FFFFFF"/>
              <w:spacing w:after="0" w:line="240" w:lineRule="auto"/>
              <w:rPr>
                <w:rFonts w:asciiTheme="majorHAnsi" w:hAnsiTheme="majorHAnsi"/>
                <w:sz w:val="24"/>
                <w:szCs w:val="24"/>
              </w:rPr>
            </w:pPr>
            <w:r w:rsidRPr="00301DAD">
              <w:rPr>
                <w:rFonts w:asciiTheme="majorHAnsi" w:hAnsiTheme="majorHAnsi"/>
                <w:sz w:val="24"/>
                <w:szCs w:val="24"/>
              </w:rPr>
              <w:t>Supplementation with albendazole/ mebendazole (de-worming) is considered to be a critically important intervention for prevention of anemia in children that has an impact on reducing child mortality. Therefore, measuring the proportion of children who have received two doses of albendazole/ mebendazole (de-wormed) is crucial for monitoring coverage of interventions.</w:t>
            </w:r>
          </w:p>
        </w:tc>
      </w:tr>
      <w:tr w:rsidR="00380EA9" w:rsidRPr="005B7FF8" w14:paraId="4358C32F" w14:textId="77777777" w:rsidTr="00BC7B2B">
        <w:trPr>
          <w:trHeight w:val="366"/>
        </w:trPr>
        <w:tc>
          <w:tcPr>
            <w:tcW w:w="884" w:type="pct"/>
            <w:shd w:val="clear" w:color="auto" w:fill="FFFFFF"/>
            <w:vAlign w:val="center"/>
          </w:tcPr>
          <w:p w14:paraId="3DF7C85E"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color w:val="000000"/>
                <w:sz w:val="24"/>
                <w:szCs w:val="24"/>
              </w:rPr>
            </w:pPr>
            <w:r w:rsidRPr="00301DAD">
              <w:rPr>
                <w:rFonts w:asciiTheme="majorHAnsi" w:hAnsiTheme="majorHAnsi"/>
                <w:color w:val="000000"/>
                <w:sz w:val="24"/>
                <w:szCs w:val="24"/>
              </w:rPr>
              <w:t>Disaggregation</w:t>
            </w:r>
          </w:p>
        </w:tc>
        <w:tc>
          <w:tcPr>
            <w:tcW w:w="4116" w:type="pct"/>
            <w:gridSpan w:val="8"/>
            <w:shd w:val="clear" w:color="auto" w:fill="FFFFFF"/>
          </w:tcPr>
          <w:p w14:paraId="65CEA33A"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None</w:t>
            </w:r>
          </w:p>
        </w:tc>
      </w:tr>
      <w:tr w:rsidR="00380EA9" w:rsidRPr="005B7FF8" w14:paraId="4C1DAA31" w14:textId="77777777" w:rsidTr="00BC7B2B">
        <w:trPr>
          <w:trHeight w:val="348"/>
        </w:trPr>
        <w:tc>
          <w:tcPr>
            <w:tcW w:w="884" w:type="pct"/>
            <w:shd w:val="clear" w:color="auto" w:fill="FFFFFF"/>
            <w:vAlign w:val="center"/>
          </w:tcPr>
          <w:p w14:paraId="3F44B71E" w14:textId="77777777" w:rsidR="00380EA9" w:rsidRPr="00301DAD" w:rsidRDefault="00380EA9" w:rsidP="00C9779A">
            <w:pPr>
              <w:shd w:val="clear" w:color="auto" w:fill="FFFFFF"/>
              <w:spacing w:before="100" w:beforeAutospacing="1" w:after="0" w:afterAutospacing="1" w:line="240" w:lineRule="auto"/>
              <w:jc w:val="right"/>
              <w:textAlignment w:val="center"/>
              <w:rPr>
                <w:rFonts w:asciiTheme="majorHAnsi" w:hAnsiTheme="majorHAnsi"/>
                <w:color w:val="000000"/>
                <w:sz w:val="24"/>
                <w:szCs w:val="24"/>
              </w:rPr>
            </w:pPr>
            <w:r w:rsidRPr="00301DAD">
              <w:rPr>
                <w:rFonts w:asciiTheme="majorHAnsi" w:hAnsiTheme="majorHAnsi"/>
                <w:color w:val="000000"/>
                <w:sz w:val="24"/>
                <w:szCs w:val="24"/>
              </w:rPr>
              <w:t>Source</w:t>
            </w:r>
          </w:p>
        </w:tc>
        <w:tc>
          <w:tcPr>
            <w:tcW w:w="4116" w:type="pct"/>
            <w:gridSpan w:val="8"/>
            <w:shd w:val="clear" w:color="auto" w:fill="FFFFFF"/>
          </w:tcPr>
          <w:p w14:paraId="4A31D9F5" w14:textId="77777777" w:rsidR="00380EA9" w:rsidRPr="00301DAD" w:rsidRDefault="000A7A24" w:rsidP="00C9779A">
            <w:pPr>
              <w:shd w:val="clear" w:color="auto" w:fill="FFFFFF"/>
              <w:spacing w:before="100" w:beforeAutospacing="1" w:after="0" w:afterAutospacing="1" w:line="240" w:lineRule="auto"/>
              <w:jc w:val="right"/>
              <w:textAlignment w:val="center"/>
              <w:rPr>
                <w:rFonts w:asciiTheme="majorHAnsi" w:hAnsiTheme="majorHAnsi"/>
                <w:sz w:val="24"/>
                <w:szCs w:val="24"/>
              </w:rPr>
            </w:pPr>
            <w:r w:rsidRPr="00301DAD">
              <w:rPr>
                <w:rFonts w:asciiTheme="majorHAnsi" w:hAnsiTheme="majorHAnsi"/>
                <w:sz w:val="24"/>
                <w:szCs w:val="24"/>
              </w:rPr>
              <w:t xml:space="preserve">Service delivery tally (for HP), </w:t>
            </w:r>
            <w:r w:rsidR="00E5066E" w:rsidRPr="00301DAD">
              <w:rPr>
                <w:rFonts w:asciiTheme="majorHAnsi" w:hAnsiTheme="majorHAnsi"/>
                <w:sz w:val="24"/>
                <w:szCs w:val="24"/>
              </w:rPr>
              <w:t>G</w:t>
            </w:r>
            <w:r w:rsidR="001B2280" w:rsidRPr="00301DAD">
              <w:rPr>
                <w:rFonts w:asciiTheme="majorHAnsi" w:hAnsiTheme="majorHAnsi"/>
                <w:sz w:val="24"/>
                <w:szCs w:val="24"/>
              </w:rPr>
              <w:t xml:space="preserve">rowth </w:t>
            </w:r>
            <w:r w:rsidR="00E5066E" w:rsidRPr="00301DAD">
              <w:rPr>
                <w:rFonts w:asciiTheme="majorHAnsi" w:hAnsiTheme="majorHAnsi"/>
                <w:sz w:val="24"/>
                <w:szCs w:val="24"/>
              </w:rPr>
              <w:t>m</w:t>
            </w:r>
            <w:r w:rsidR="001B2280" w:rsidRPr="00301DAD">
              <w:rPr>
                <w:rFonts w:asciiTheme="majorHAnsi" w:hAnsiTheme="majorHAnsi"/>
                <w:sz w:val="24"/>
                <w:szCs w:val="24"/>
              </w:rPr>
              <w:t>onitoring</w:t>
            </w:r>
            <w:r w:rsidR="00E5066E" w:rsidRPr="00301DAD">
              <w:rPr>
                <w:rFonts w:asciiTheme="majorHAnsi" w:hAnsiTheme="majorHAnsi"/>
                <w:sz w:val="24"/>
                <w:szCs w:val="24"/>
              </w:rPr>
              <w:t xml:space="preserve"> Register</w:t>
            </w:r>
            <w:r w:rsidR="0036208C" w:rsidRPr="00301DAD">
              <w:rPr>
                <w:rFonts w:asciiTheme="majorHAnsi" w:hAnsiTheme="majorHAnsi"/>
                <w:sz w:val="24"/>
                <w:szCs w:val="24"/>
              </w:rPr>
              <w:t xml:space="preserve">, </w:t>
            </w:r>
            <w:r w:rsidR="00D824C3" w:rsidRPr="00301DAD">
              <w:rPr>
                <w:rFonts w:asciiTheme="majorHAnsi" w:hAnsiTheme="majorHAnsi"/>
                <w:sz w:val="24"/>
                <w:szCs w:val="24"/>
              </w:rPr>
              <w:t>ICCM/IMNCI Register</w:t>
            </w:r>
          </w:p>
          <w:p w14:paraId="75836098" w14:textId="77777777" w:rsidR="00590045" w:rsidRPr="00301DAD" w:rsidRDefault="00590045" w:rsidP="00C9779A">
            <w:pPr>
              <w:shd w:val="clear" w:color="auto" w:fill="FFFFFF"/>
              <w:spacing w:after="0" w:line="240" w:lineRule="auto"/>
              <w:rPr>
                <w:rFonts w:asciiTheme="majorHAnsi" w:hAnsiTheme="majorHAnsi"/>
                <w:sz w:val="24"/>
                <w:szCs w:val="24"/>
              </w:rPr>
            </w:pPr>
          </w:p>
        </w:tc>
      </w:tr>
      <w:tr w:rsidR="006749DE" w:rsidRPr="005B7FF8" w14:paraId="39D5C4A6" w14:textId="77777777" w:rsidTr="006749DE">
        <w:trPr>
          <w:trHeight w:val="733"/>
        </w:trPr>
        <w:tc>
          <w:tcPr>
            <w:tcW w:w="884" w:type="pct"/>
            <w:vMerge w:val="restart"/>
            <w:shd w:val="clear" w:color="auto" w:fill="FFFFFF"/>
            <w:vAlign w:val="center"/>
          </w:tcPr>
          <w:p w14:paraId="2917071F" w14:textId="77777777" w:rsidR="006749DE" w:rsidRPr="00301DAD" w:rsidRDefault="006749DE" w:rsidP="00C9779A">
            <w:pPr>
              <w:shd w:val="clear" w:color="auto" w:fill="FFFFFF"/>
              <w:spacing w:before="100" w:beforeAutospacing="1" w:after="0" w:afterAutospacing="1" w:line="240" w:lineRule="auto"/>
              <w:jc w:val="right"/>
              <w:textAlignment w:val="center"/>
              <w:rPr>
                <w:rFonts w:asciiTheme="majorHAnsi" w:hAnsiTheme="majorHAnsi"/>
                <w:color w:val="000000"/>
                <w:sz w:val="24"/>
                <w:szCs w:val="24"/>
              </w:rPr>
            </w:pPr>
            <w:r w:rsidRPr="00301DAD">
              <w:rPr>
                <w:rFonts w:asciiTheme="majorHAnsi" w:hAnsiTheme="majorHAnsi"/>
                <w:color w:val="000000"/>
                <w:sz w:val="24"/>
                <w:szCs w:val="24"/>
              </w:rPr>
              <w:t>Frequency of Reporting</w:t>
            </w:r>
          </w:p>
        </w:tc>
        <w:tc>
          <w:tcPr>
            <w:tcW w:w="526" w:type="pct"/>
            <w:shd w:val="clear" w:color="auto" w:fill="FFFFFF"/>
          </w:tcPr>
          <w:p w14:paraId="73790A9F"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12" w:type="pct"/>
            <w:shd w:val="clear" w:color="auto" w:fill="FFFFFF"/>
          </w:tcPr>
          <w:p w14:paraId="05997837"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74" w:type="pct"/>
            <w:shd w:val="clear" w:color="auto" w:fill="FFFFFF"/>
          </w:tcPr>
          <w:p w14:paraId="6BA5929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610" w:type="pct"/>
            <w:shd w:val="clear" w:color="auto" w:fill="FFFFFF"/>
          </w:tcPr>
          <w:p w14:paraId="49F5CF66"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606" w:type="pct"/>
            <w:shd w:val="clear" w:color="auto" w:fill="FFFFFF"/>
          </w:tcPr>
          <w:p w14:paraId="76225165"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76" w:type="pct"/>
            <w:gridSpan w:val="2"/>
            <w:shd w:val="clear" w:color="auto" w:fill="FFFFFF"/>
          </w:tcPr>
          <w:p w14:paraId="1D998BA0"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612" w:type="pct"/>
            <w:shd w:val="clear" w:color="auto" w:fill="FFFFFF"/>
          </w:tcPr>
          <w:p w14:paraId="268E3D6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B31E47" w:rsidRPr="005B7FF8" w14:paraId="0CE9541E" w14:textId="77777777" w:rsidTr="006749DE">
        <w:trPr>
          <w:trHeight w:val="194"/>
        </w:trPr>
        <w:tc>
          <w:tcPr>
            <w:tcW w:w="884" w:type="pct"/>
            <w:vMerge/>
            <w:shd w:val="clear" w:color="auto" w:fill="FFFFFF"/>
            <w:vAlign w:val="center"/>
          </w:tcPr>
          <w:p w14:paraId="58E5EB4C" w14:textId="77777777" w:rsidR="00B31E47" w:rsidRPr="00301DAD" w:rsidRDefault="00B31E47" w:rsidP="00B31E47">
            <w:pPr>
              <w:shd w:val="clear" w:color="auto" w:fill="FFFFFF"/>
              <w:spacing w:after="0" w:line="240" w:lineRule="auto"/>
              <w:rPr>
                <w:rFonts w:asciiTheme="majorHAnsi" w:hAnsiTheme="majorHAnsi"/>
                <w:color w:val="984806"/>
                <w:sz w:val="24"/>
                <w:szCs w:val="24"/>
              </w:rPr>
            </w:pPr>
          </w:p>
        </w:tc>
        <w:tc>
          <w:tcPr>
            <w:tcW w:w="526" w:type="pct"/>
            <w:shd w:val="clear" w:color="auto" w:fill="FFFFFF"/>
          </w:tcPr>
          <w:p w14:paraId="07809808" w14:textId="77777777" w:rsidR="00B31E47" w:rsidRPr="00301DAD" w:rsidRDefault="00B31E47" w:rsidP="00B31E47">
            <w:pPr>
              <w:shd w:val="clear" w:color="auto" w:fill="FFFFFF"/>
              <w:spacing w:before="100" w:beforeAutospacing="1" w:after="0" w:line="240" w:lineRule="auto"/>
              <w:jc w:val="center"/>
              <w:textAlignment w:val="center"/>
              <w:rPr>
                <w:rFonts w:asciiTheme="majorHAnsi" w:hAnsiTheme="majorHAnsi"/>
                <w:sz w:val="24"/>
                <w:szCs w:val="24"/>
              </w:rPr>
            </w:pPr>
            <w:r>
              <w:rPr>
                <w:rFonts w:asciiTheme="majorHAnsi" w:hAnsiTheme="majorHAnsi"/>
                <w:sz w:val="24"/>
                <w:szCs w:val="24"/>
              </w:rPr>
              <w:t>Annual</w:t>
            </w:r>
          </w:p>
        </w:tc>
        <w:tc>
          <w:tcPr>
            <w:tcW w:w="612" w:type="pct"/>
            <w:shd w:val="clear" w:color="auto" w:fill="FFFFFF"/>
          </w:tcPr>
          <w:p w14:paraId="6B552114" w14:textId="77777777" w:rsidR="00B31E47" w:rsidRDefault="00B31E47" w:rsidP="00B31E47">
            <w:pPr>
              <w:spacing w:after="0"/>
            </w:pPr>
            <w:r w:rsidRPr="001F77AF">
              <w:rPr>
                <w:rFonts w:asciiTheme="majorHAnsi" w:hAnsiTheme="majorHAnsi"/>
                <w:sz w:val="24"/>
                <w:szCs w:val="24"/>
              </w:rPr>
              <w:t>Annual</w:t>
            </w:r>
          </w:p>
        </w:tc>
        <w:tc>
          <w:tcPr>
            <w:tcW w:w="574" w:type="pct"/>
            <w:shd w:val="clear" w:color="auto" w:fill="FFFFFF"/>
          </w:tcPr>
          <w:p w14:paraId="3BE2E29E" w14:textId="77777777" w:rsidR="00B31E47" w:rsidRDefault="00B31E47" w:rsidP="00B31E47">
            <w:pPr>
              <w:spacing w:after="0"/>
            </w:pPr>
            <w:r w:rsidRPr="001F77AF">
              <w:rPr>
                <w:rFonts w:asciiTheme="majorHAnsi" w:hAnsiTheme="majorHAnsi"/>
                <w:sz w:val="24"/>
                <w:szCs w:val="24"/>
              </w:rPr>
              <w:t>Annual</w:t>
            </w:r>
          </w:p>
        </w:tc>
        <w:tc>
          <w:tcPr>
            <w:tcW w:w="610" w:type="pct"/>
            <w:shd w:val="clear" w:color="auto" w:fill="FFFFFF"/>
          </w:tcPr>
          <w:p w14:paraId="0A1CA609" w14:textId="77777777" w:rsidR="00B31E47" w:rsidRDefault="00B31E47" w:rsidP="00B31E47">
            <w:pPr>
              <w:spacing w:after="0"/>
            </w:pPr>
            <w:r w:rsidRPr="001F77AF">
              <w:rPr>
                <w:rFonts w:asciiTheme="majorHAnsi" w:hAnsiTheme="majorHAnsi"/>
                <w:sz w:val="24"/>
                <w:szCs w:val="24"/>
              </w:rPr>
              <w:t>Annual</w:t>
            </w:r>
          </w:p>
        </w:tc>
        <w:tc>
          <w:tcPr>
            <w:tcW w:w="606" w:type="pct"/>
            <w:shd w:val="clear" w:color="auto" w:fill="FFFFFF"/>
          </w:tcPr>
          <w:p w14:paraId="081A6A8F" w14:textId="77777777" w:rsidR="00B31E47" w:rsidRDefault="00B31E47" w:rsidP="00B31E47">
            <w:pPr>
              <w:spacing w:after="0"/>
            </w:pPr>
            <w:r w:rsidRPr="001F77AF">
              <w:rPr>
                <w:rFonts w:asciiTheme="majorHAnsi" w:hAnsiTheme="majorHAnsi"/>
                <w:sz w:val="24"/>
                <w:szCs w:val="24"/>
              </w:rPr>
              <w:t>Annual</w:t>
            </w:r>
          </w:p>
        </w:tc>
        <w:tc>
          <w:tcPr>
            <w:tcW w:w="576" w:type="pct"/>
            <w:gridSpan w:val="2"/>
            <w:shd w:val="clear" w:color="auto" w:fill="FFFFFF"/>
          </w:tcPr>
          <w:p w14:paraId="7876A7C5" w14:textId="77777777" w:rsidR="00B31E47" w:rsidRDefault="00B31E47" w:rsidP="00B31E47">
            <w:pPr>
              <w:spacing w:after="0"/>
            </w:pPr>
            <w:r w:rsidRPr="001F77AF">
              <w:rPr>
                <w:rFonts w:asciiTheme="majorHAnsi" w:hAnsiTheme="majorHAnsi"/>
                <w:sz w:val="24"/>
                <w:szCs w:val="24"/>
              </w:rPr>
              <w:t>Annual</w:t>
            </w:r>
          </w:p>
        </w:tc>
        <w:tc>
          <w:tcPr>
            <w:tcW w:w="612" w:type="pct"/>
            <w:shd w:val="clear" w:color="auto" w:fill="FFFFFF"/>
          </w:tcPr>
          <w:p w14:paraId="7B0F16C4" w14:textId="77777777" w:rsidR="00B31E47" w:rsidRDefault="00B31E47" w:rsidP="00B31E47">
            <w:pPr>
              <w:spacing w:after="0"/>
            </w:pPr>
            <w:r w:rsidRPr="001F77AF">
              <w:rPr>
                <w:rFonts w:asciiTheme="majorHAnsi" w:hAnsiTheme="majorHAnsi"/>
                <w:sz w:val="24"/>
                <w:szCs w:val="24"/>
              </w:rPr>
              <w:t>Annual</w:t>
            </w:r>
          </w:p>
        </w:tc>
      </w:tr>
    </w:tbl>
    <w:p w14:paraId="6E4CC090" w14:textId="77777777" w:rsidR="00380EA9" w:rsidRPr="00301DAD" w:rsidRDefault="00380EA9" w:rsidP="00C9779A">
      <w:pPr>
        <w:shd w:val="clear" w:color="auto" w:fill="FFFFFF"/>
        <w:spacing w:after="0" w:line="240" w:lineRule="auto"/>
        <w:rPr>
          <w:rFonts w:asciiTheme="majorHAnsi" w:eastAsia="Times New Roman" w:hAnsiTheme="majorHAnsi"/>
          <w:bCs/>
          <w:sz w:val="24"/>
          <w:szCs w:val="24"/>
        </w:rPr>
      </w:pPr>
    </w:p>
    <w:p w14:paraId="118440F6" w14:textId="77777777" w:rsidR="00380EA9" w:rsidRPr="00301DAD" w:rsidRDefault="005713F5" w:rsidP="00C9779A">
      <w:pPr>
        <w:pStyle w:val="Heading4"/>
        <w:shd w:val="clear" w:color="auto" w:fill="FFFFFF"/>
        <w:spacing w:before="0" w:after="0"/>
        <w:jc w:val="both"/>
        <w:rPr>
          <w:rFonts w:asciiTheme="majorHAnsi" w:hAnsiTheme="majorHAnsi"/>
          <w:sz w:val="24"/>
          <w:szCs w:val="24"/>
        </w:rPr>
      </w:pPr>
      <w:r w:rsidRPr="00301DAD">
        <w:rPr>
          <w:rFonts w:asciiTheme="majorHAnsi" w:hAnsiTheme="majorHAnsi"/>
          <w:sz w:val="24"/>
          <w:szCs w:val="24"/>
        </w:rPr>
        <w:t xml:space="preserve"> </w:t>
      </w:r>
    </w:p>
    <w:p w14:paraId="19BCDF88" w14:textId="77777777" w:rsidR="00380EA9" w:rsidRPr="00301DAD" w:rsidRDefault="00380EA9" w:rsidP="00C9779A">
      <w:pPr>
        <w:shd w:val="clear" w:color="auto" w:fill="FFFFFF"/>
        <w:spacing w:after="0" w:line="240" w:lineRule="auto"/>
        <w:rPr>
          <w:rFonts w:asciiTheme="majorHAnsi" w:hAnsiTheme="majorHAnsi"/>
          <w:sz w:val="24"/>
          <w:szCs w:val="24"/>
        </w:rPr>
      </w:pPr>
    </w:p>
    <w:p w14:paraId="7DD826CA" w14:textId="77777777" w:rsidR="00ED19C1" w:rsidRPr="00301DAD" w:rsidRDefault="00ED19C1" w:rsidP="00821103">
      <w:pPr>
        <w:pStyle w:val="Heading2"/>
        <w:rPr>
          <w:rFonts w:asciiTheme="majorHAnsi" w:hAnsiTheme="majorHAnsi"/>
        </w:rPr>
      </w:pPr>
      <w:r w:rsidRPr="00301DAD">
        <w:rPr>
          <w:rFonts w:asciiTheme="majorHAnsi" w:hAnsiTheme="majorHAnsi"/>
          <w:sz w:val="24"/>
          <w:szCs w:val="24"/>
        </w:rPr>
        <w:br w:type="page"/>
      </w:r>
      <w:bookmarkStart w:id="186" w:name="_Toc373091346"/>
      <w:bookmarkStart w:id="187" w:name="_Toc378759572"/>
      <w:bookmarkStart w:id="188" w:name="_Toc383876004"/>
      <w:r w:rsidRPr="00301DAD">
        <w:rPr>
          <w:rFonts w:asciiTheme="majorHAnsi" w:hAnsiTheme="majorHAnsi"/>
        </w:rPr>
        <w:t>C1.3 Hygiene and Environmental</w:t>
      </w:r>
      <w:bookmarkEnd w:id="186"/>
      <w:bookmarkEnd w:id="187"/>
      <w:r w:rsidR="00111141" w:rsidRPr="00301DAD">
        <w:rPr>
          <w:rFonts w:asciiTheme="majorHAnsi" w:hAnsiTheme="majorHAnsi"/>
        </w:rPr>
        <w:t xml:space="preserve"> Health</w:t>
      </w:r>
      <w:bookmarkEnd w:id="188"/>
    </w:p>
    <w:p w14:paraId="68551109" w14:textId="77777777" w:rsidR="00F51910" w:rsidRPr="00301DAD" w:rsidRDefault="00F51910" w:rsidP="00F51910">
      <w:pPr>
        <w:keepNext/>
        <w:rPr>
          <w:rFonts w:asciiTheme="majorHAnsi" w:hAnsiTheme="majorHAnsi"/>
          <w:sz w:val="24"/>
        </w:rPr>
      </w:pPr>
      <w:r w:rsidRPr="00301DAD">
        <w:rPr>
          <w:rFonts w:asciiTheme="majorHAnsi" w:hAnsiTheme="majorHAnsi"/>
          <w:sz w:val="24"/>
        </w:rPr>
        <w:t xml:space="preserve">There are 3 indicators in the </w:t>
      </w:r>
      <w:r w:rsidR="00111141" w:rsidRPr="00301DAD">
        <w:rPr>
          <w:rFonts w:asciiTheme="majorHAnsi" w:hAnsiTheme="majorHAnsi"/>
          <w:sz w:val="24"/>
        </w:rPr>
        <w:t>h</w:t>
      </w:r>
      <w:r w:rsidRPr="00301DAD">
        <w:rPr>
          <w:rFonts w:asciiTheme="majorHAnsi" w:hAnsiTheme="majorHAnsi"/>
          <w:sz w:val="24"/>
        </w:rPr>
        <w:t>ygiene and environmental health category; both are analyzed quarterly.</w:t>
      </w:r>
    </w:p>
    <w:p w14:paraId="227B77A3" w14:textId="77777777" w:rsidR="00ED19C1" w:rsidRPr="00301DAD" w:rsidRDefault="00821103" w:rsidP="00821103">
      <w:pPr>
        <w:pStyle w:val="Heading3"/>
        <w:rPr>
          <w:rFonts w:asciiTheme="majorHAnsi" w:hAnsiTheme="majorHAnsi"/>
        </w:rPr>
      </w:pPr>
      <w:bookmarkStart w:id="189" w:name="_Toc373091347"/>
      <w:bookmarkStart w:id="190" w:name="_Toc378759573"/>
      <w:bookmarkStart w:id="191" w:name="_Toc383876005"/>
      <w:r w:rsidRPr="00301DAD">
        <w:rPr>
          <w:rFonts w:asciiTheme="majorHAnsi" w:hAnsiTheme="majorHAnsi"/>
        </w:rPr>
        <w:t xml:space="preserve">C1.3.1 </w:t>
      </w:r>
      <w:r w:rsidR="00C754D8" w:rsidRPr="00301DAD">
        <w:rPr>
          <w:rFonts w:asciiTheme="majorHAnsi" w:hAnsiTheme="majorHAnsi"/>
        </w:rPr>
        <w:t>Proportion of h</w:t>
      </w:r>
      <w:r w:rsidR="00ED19C1" w:rsidRPr="00301DAD">
        <w:rPr>
          <w:rFonts w:asciiTheme="majorHAnsi" w:hAnsiTheme="majorHAnsi"/>
        </w:rPr>
        <w:t>ouseholds’ access to latrine facilities</w:t>
      </w:r>
      <w:bookmarkEnd w:id="189"/>
      <w:bookmarkEnd w:id="190"/>
      <w:bookmarkEnd w:id="191"/>
    </w:p>
    <w:tbl>
      <w:tblPr>
        <w:tblW w:w="5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1206"/>
        <w:gridCol w:w="1308"/>
        <w:gridCol w:w="1004"/>
        <w:gridCol w:w="1206"/>
        <w:gridCol w:w="1206"/>
        <w:gridCol w:w="968"/>
        <w:gridCol w:w="238"/>
        <w:gridCol w:w="1206"/>
      </w:tblGrid>
      <w:tr w:rsidR="00ED19C1" w:rsidRPr="005B7FF8" w14:paraId="785A5BE3" w14:textId="77777777" w:rsidTr="00364EC3">
        <w:tc>
          <w:tcPr>
            <w:tcW w:w="857" w:type="pct"/>
            <w:shd w:val="clear" w:color="auto" w:fill="FFFFFF"/>
          </w:tcPr>
          <w:p w14:paraId="75A97B3C" w14:textId="77777777" w:rsidR="00ED19C1" w:rsidRPr="00301DAD" w:rsidRDefault="00ED19C1"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Definition</w:t>
            </w:r>
          </w:p>
        </w:tc>
        <w:tc>
          <w:tcPr>
            <w:tcW w:w="4143" w:type="pct"/>
            <w:gridSpan w:val="8"/>
            <w:shd w:val="clear" w:color="auto" w:fill="FFFFFF"/>
          </w:tcPr>
          <w:p w14:paraId="01E99088" w14:textId="77777777" w:rsidR="00ED19C1" w:rsidRPr="00301DAD" w:rsidRDefault="00ED19C1" w:rsidP="00C9779A">
            <w:pPr>
              <w:shd w:val="clear" w:color="auto" w:fill="FFFFFF"/>
              <w:spacing w:after="0"/>
              <w:rPr>
                <w:rFonts w:asciiTheme="majorHAnsi" w:hAnsiTheme="majorHAnsi"/>
                <w:sz w:val="24"/>
                <w:szCs w:val="24"/>
              </w:rPr>
            </w:pPr>
            <w:r w:rsidRPr="00301DAD">
              <w:rPr>
                <w:rFonts w:asciiTheme="majorHAnsi" w:hAnsiTheme="majorHAnsi"/>
                <w:sz w:val="24"/>
                <w:szCs w:val="24"/>
                <w:lang w:val="en-CA"/>
              </w:rPr>
              <w:t xml:space="preserve">Proportion of households’ access </w:t>
            </w:r>
            <w:r w:rsidR="00111141" w:rsidRPr="00301DAD">
              <w:rPr>
                <w:rFonts w:asciiTheme="majorHAnsi" w:hAnsiTheme="majorHAnsi"/>
                <w:sz w:val="24"/>
                <w:szCs w:val="24"/>
                <w:lang w:val="en-CA"/>
              </w:rPr>
              <w:t xml:space="preserve">to </w:t>
            </w:r>
            <w:r w:rsidRPr="00301DAD">
              <w:rPr>
                <w:rFonts w:asciiTheme="majorHAnsi" w:hAnsiTheme="majorHAnsi"/>
                <w:sz w:val="24"/>
                <w:szCs w:val="24"/>
                <w:lang w:val="en-CA"/>
              </w:rPr>
              <w:t>any type of latrine facilities</w:t>
            </w:r>
          </w:p>
        </w:tc>
      </w:tr>
      <w:tr w:rsidR="00ED19C1" w:rsidRPr="005B7FF8" w14:paraId="0F4A0B41" w14:textId="77777777" w:rsidTr="006749DE">
        <w:tc>
          <w:tcPr>
            <w:tcW w:w="857" w:type="pct"/>
            <w:vMerge w:val="restart"/>
            <w:shd w:val="clear" w:color="auto" w:fill="FFFFFF"/>
            <w:vAlign w:val="center"/>
          </w:tcPr>
          <w:p w14:paraId="3D84134C" w14:textId="77777777" w:rsidR="00ED19C1" w:rsidRPr="00301DAD" w:rsidRDefault="00ED19C1"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441" w:type="pct"/>
            <w:gridSpan w:val="6"/>
            <w:shd w:val="clear" w:color="auto" w:fill="FFFFFF"/>
          </w:tcPr>
          <w:p w14:paraId="0EE51085" w14:textId="77777777" w:rsidR="00ED19C1" w:rsidRPr="00301DAD" w:rsidRDefault="00ED19C1"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lang w:val="en-CA"/>
              </w:rPr>
              <w:t>Number of households with any type of latrine facilities (both unimproved and improved)</w:t>
            </w:r>
          </w:p>
        </w:tc>
        <w:tc>
          <w:tcPr>
            <w:tcW w:w="702" w:type="pct"/>
            <w:gridSpan w:val="2"/>
            <w:vMerge w:val="restart"/>
            <w:shd w:val="clear" w:color="auto" w:fill="FFFFFF"/>
            <w:vAlign w:val="center"/>
          </w:tcPr>
          <w:p w14:paraId="04B783DB" w14:textId="77777777" w:rsidR="00ED19C1" w:rsidRPr="00301DAD" w:rsidRDefault="00ED19C1"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X 100</w:t>
            </w:r>
          </w:p>
        </w:tc>
      </w:tr>
      <w:tr w:rsidR="00ED19C1" w:rsidRPr="005B7FF8" w14:paraId="7E005E63" w14:textId="77777777" w:rsidTr="006749DE">
        <w:tc>
          <w:tcPr>
            <w:tcW w:w="857" w:type="pct"/>
            <w:vMerge/>
            <w:shd w:val="clear" w:color="auto" w:fill="FFFFFF"/>
            <w:vAlign w:val="center"/>
          </w:tcPr>
          <w:p w14:paraId="269E73EA" w14:textId="77777777" w:rsidR="00ED19C1" w:rsidRPr="00301DAD" w:rsidRDefault="00ED19C1" w:rsidP="00C9779A">
            <w:pPr>
              <w:keepNext/>
              <w:shd w:val="clear" w:color="auto" w:fill="FFFFFF"/>
              <w:spacing w:after="0"/>
              <w:rPr>
                <w:rFonts w:asciiTheme="majorHAnsi" w:hAnsiTheme="majorHAnsi"/>
                <w:sz w:val="24"/>
                <w:szCs w:val="24"/>
              </w:rPr>
            </w:pPr>
          </w:p>
        </w:tc>
        <w:tc>
          <w:tcPr>
            <w:tcW w:w="3441" w:type="pct"/>
            <w:gridSpan w:val="6"/>
            <w:shd w:val="clear" w:color="auto" w:fill="FFFFFF"/>
          </w:tcPr>
          <w:p w14:paraId="27D18D6F" w14:textId="77777777" w:rsidR="00ED19C1" w:rsidRPr="00301DAD" w:rsidRDefault="00ED19C1"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lang w:val="en-CA"/>
              </w:rPr>
              <w:t>Total number of households</w:t>
            </w:r>
          </w:p>
        </w:tc>
        <w:tc>
          <w:tcPr>
            <w:tcW w:w="702" w:type="pct"/>
            <w:gridSpan w:val="2"/>
            <w:vMerge/>
            <w:shd w:val="clear" w:color="auto" w:fill="FFFFFF"/>
          </w:tcPr>
          <w:p w14:paraId="2D2BA25C" w14:textId="77777777" w:rsidR="00ED19C1" w:rsidRPr="00301DAD" w:rsidRDefault="00ED19C1" w:rsidP="00C9779A">
            <w:pPr>
              <w:keepNext/>
              <w:shd w:val="clear" w:color="auto" w:fill="FFFFFF"/>
              <w:spacing w:after="0"/>
              <w:rPr>
                <w:rFonts w:asciiTheme="majorHAnsi" w:hAnsiTheme="majorHAnsi"/>
                <w:sz w:val="24"/>
                <w:szCs w:val="24"/>
              </w:rPr>
            </w:pPr>
          </w:p>
        </w:tc>
      </w:tr>
      <w:tr w:rsidR="00ED19C1" w:rsidRPr="005B7FF8" w14:paraId="76A55CBE" w14:textId="77777777" w:rsidTr="00364EC3">
        <w:tc>
          <w:tcPr>
            <w:tcW w:w="857" w:type="pct"/>
            <w:shd w:val="clear" w:color="auto" w:fill="FFFFFF"/>
            <w:vAlign w:val="center"/>
          </w:tcPr>
          <w:p w14:paraId="6F31FA4B" w14:textId="77777777" w:rsidR="00ED19C1" w:rsidRPr="00301DAD" w:rsidRDefault="00ED19C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143" w:type="pct"/>
            <w:gridSpan w:val="8"/>
            <w:shd w:val="clear" w:color="auto" w:fill="FFFFFF"/>
          </w:tcPr>
          <w:p w14:paraId="6B5BF2AC" w14:textId="77777777" w:rsidR="00ED19C1" w:rsidRPr="00301DAD" w:rsidRDefault="00ED19C1"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 xml:space="preserve">Use of latrines is known to reduce the morbidity of communicable diseases, particularly those transmitted by the fecal oral route, such as diarrhea, hepatitis, etc. Access to a latrine must be accompanied by appropriate utilization and availability of hand washing facilities after use.  This is usually assessed by survey; in Ethiopia, routine visits to each household by Health Extension Workers (HEWs) offer an alternative method to surveys. </w:t>
            </w:r>
          </w:p>
          <w:p w14:paraId="4179B22F" w14:textId="77777777" w:rsidR="00ED19C1" w:rsidRPr="00301DAD" w:rsidRDefault="00ED19C1" w:rsidP="00C9779A">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Improved latrine = Hand washing facility + Slab + Ventilation pipe</w:t>
            </w:r>
            <w:r w:rsidR="00AF08CC" w:rsidRPr="00301DAD">
              <w:rPr>
                <w:rFonts w:asciiTheme="majorHAnsi" w:hAnsiTheme="majorHAnsi"/>
                <w:sz w:val="24"/>
                <w:szCs w:val="24"/>
              </w:rPr>
              <w:t xml:space="preserve"> (superstructure)</w:t>
            </w:r>
          </w:p>
          <w:p w14:paraId="74B59F18" w14:textId="77777777" w:rsidR="00ED19C1" w:rsidRPr="00301DAD" w:rsidRDefault="00ED19C1" w:rsidP="00963FEF">
            <w:pPr>
              <w:keepNext/>
              <w:shd w:val="clear" w:color="auto" w:fill="FFFFFF"/>
              <w:spacing w:after="0"/>
              <w:jc w:val="both"/>
              <w:rPr>
                <w:rFonts w:asciiTheme="majorHAnsi" w:hAnsiTheme="majorHAnsi"/>
                <w:sz w:val="24"/>
                <w:szCs w:val="24"/>
              </w:rPr>
            </w:pPr>
            <w:r w:rsidRPr="00301DAD">
              <w:rPr>
                <w:rFonts w:asciiTheme="majorHAnsi" w:hAnsiTheme="majorHAnsi"/>
                <w:sz w:val="24"/>
                <w:szCs w:val="24"/>
              </w:rPr>
              <w:t>Unimproved</w:t>
            </w:r>
            <w:r w:rsidR="00BF4C88" w:rsidRPr="00301DAD">
              <w:rPr>
                <w:rFonts w:asciiTheme="majorHAnsi" w:hAnsiTheme="majorHAnsi"/>
                <w:sz w:val="24"/>
                <w:szCs w:val="24"/>
              </w:rPr>
              <w:t>:</w:t>
            </w:r>
            <w:r w:rsidRPr="00301DAD">
              <w:rPr>
                <w:rFonts w:asciiTheme="majorHAnsi" w:hAnsiTheme="majorHAnsi"/>
                <w:sz w:val="24"/>
                <w:szCs w:val="24"/>
              </w:rPr>
              <w:t xml:space="preserve"> </w:t>
            </w:r>
            <w:r w:rsidR="00963FEF" w:rsidRPr="00301DAD">
              <w:rPr>
                <w:rFonts w:asciiTheme="majorHAnsi" w:hAnsiTheme="majorHAnsi"/>
                <w:sz w:val="24"/>
                <w:szCs w:val="24"/>
              </w:rPr>
              <w:t>=</w:t>
            </w:r>
            <w:r w:rsidR="00963FEF">
              <w:rPr>
                <w:rFonts w:asciiTheme="majorHAnsi" w:hAnsiTheme="majorHAnsi"/>
                <w:sz w:val="24"/>
                <w:szCs w:val="24"/>
              </w:rPr>
              <w:t xml:space="preserve"> simple pit latrine without ventilation  </w:t>
            </w:r>
          </w:p>
        </w:tc>
      </w:tr>
      <w:tr w:rsidR="00ED19C1" w:rsidRPr="005B7FF8" w14:paraId="569899BA" w14:textId="77777777" w:rsidTr="00364EC3">
        <w:tc>
          <w:tcPr>
            <w:tcW w:w="857" w:type="pct"/>
            <w:shd w:val="clear" w:color="auto" w:fill="FFFFFF"/>
            <w:vAlign w:val="center"/>
          </w:tcPr>
          <w:p w14:paraId="40E3DD22" w14:textId="77777777" w:rsidR="00ED19C1" w:rsidRPr="00301DAD" w:rsidRDefault="00ED19C1"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143" w:type="pct"/>
            <w:gridSpan w:val="8"/>
            <w:shd w:val="clear" w:color="auto" w:fill="FFFFFF"/>
          </w:tcPr>
          <w:p w14:paraId="00A741CA" w14:textId="77777777" w:rsidR="00ED19C1" w:rsidRPr="00301DAD" w:rsidRDefault="00ED19C1" w:rsidP="00883BEC">
            <w:pPr>
              <w:keepNext/>
              <w:numPr>
                <w:ilvl w:val="0"/>
                <w:numId w:val="9"/>
              </w:numPr>
              <w:shd w:val="clear" w:color="auto" w:fill="FFFFFF"/>
              <w:spacing w:before="100" w:beforeAutospacing="1" w:after="0" w:afterAutospacing="1"/>
              <w:textAlignment w:val="center"/>
              <w:rPr>
                <w:rFonts w:asciiTheme="majorHAnsi" w:hAnsiTheme="majorHAnsi"/>
                <w:sz w:val="24"/>
                <w:szCs w:val="24"/>
              </w:rPr>
            </w:pPr>
            <w:r w:rsidRPr="00301DAD">
              <w:rPr>
                <w:rFonts w:asciiTheme="majorHAnsi" w:hAnsiTheme="majorHAnsi"/>
                <w:sz w:val="24"/>
                <w:szCs w:val="24"/>
              </w:rPr>
              <w:t xml:space="preserve">Improved latrine  </w:t>
            </w:r>
          </w:p>
          <w:p w14:paraId="2B938D18" w14:textId="77777777" w:rsidR="00ED19C1" w:rsidRPr="00301DAD" w:rsidRDefault="0058442A" w:rsidP="0058442A">
            <w:pPr>
              <w:keepNext/>
              <w:numPr>
                <w:ilvl w:val="0"/>
                <w:numId w:val="9"/>
              </w:numPr>
              <w:shd w:val="clear" w:color="auto" w:fill="FFFFFF"/>
              <w:spacing w:after="0"/>
              <w:rPr>
                <w:rFonts w:asciiTheme="majorHAnsi" w:hAnsiTheme="majorHAnsi"/>
                <w:sz w:val="24"/>
                <w:szCs w:val="24"/>
              </w:rPr>
            </w:pPr>
            <w:r w:rsidRPr="00301DAD">
              <w:rPr>
                <w:rFonts w:asciiTheme="majorHAnsi" w:hAnsiTheme="majorHAnsi"/>
                <w:sz w:val="24"/>
                <w:szCs w:val="24"/>
              </w:rPr>
              <w:t>Uni</w:t>
            </w:r>
            <w:r w:rsidR="00ED19C1" w:rsidRPr="00301DAD">
              <w:rPr>
                <w:rFonts w:asciiTheme="majorHAnsi" w:hAnsiTheme="majorHAnsi"/>
                <w:sz w:val="24"/>
                <w:szCs w:val="24"/>
              </w:rPr>
              <w:t xml:space="preserve">mproved latrine </w:t>
            </w:r>
          </w:p>
        </w:tc>
      </w:tr>
      <w:tr w:rsidR="00ED19C1" w:rsidRPr="005B7FF8" w14:paraId="7651CB6A" w14:textId="77777777" w:rsidTr="00364EC3">
        <w:tc>
          <w:tcPr>
            <w:tcW w:w="857" w:type="pct"/>
            <w:shd w:val="clear" w:color="auto" w:fill="FFFFFF"/>
            <w:vAlign w:val="center"/>
          </w:tcPr>
          <w:p w14:paraId="374E48E7" w14:textId="77777777" w:rsidR="00ED19C1" w:rsidRPr="00301DAD" w:rsidRDefault="00ED19C1"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w:t>
            </w:r>
          </w:p>
        </w:tc>
        <w:tc>
          <w:tcPr>
            <w:tcW w:w="4143" w:type="pct"/>
            <w:gridSpan w:val="8"/>
            <w:shd w:val="clear" w:color="auto" w:fill="FFFFFF"/>
          </w:tcPr>
          <w:p w14:paraId="514F9D49" w14:textId="77777777" w:rsidR="00ED19C1" w:rsidRPr="00301DAD" w:rsidRDefault="000A7A24"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Service delivery tally (for HP),</w:t>
            </w:r>
          </w:p>
        </w:tc>
      </w:tr>
      <w:tr w:rsidR="006749DE" w:rsidRPr="005B7FF8" w14:paraId="574F0404" w14:textId="77777777" w:rsidTr="006749DE">
        <w:trPr>
          <w:trHeight w:val="142"/>
        </w:trPr>
        <w:tc>
          <w:tcPr>
            <w:tcW w:w="857" w:type="pct"/>
            <w:vMerge w:val="restart"/>
            <w:shd w:val="clear" w:color="auto" w:fill="FFFFFF"/>
            <w:vAlign w:val="center"/>
          </w:tcPr>
          <w:p w14:paraId="3AF58FCE"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87" w:type="pct"/>
            <w:shd w:val="clear" w:color="auto" w:fill="FFFFFF"/>
          </w:tcPr>
          <w:p w14:paraId="799A93B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36" w:type="pct"/>
            <w:shd w:val="clear" w:color="auto" w:fill="FFFFFF"/>
          </w:tcPr>
          <w:p w14:paraId="3A2106E8"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73" w:type="pct"/>
            <w:shd w:val="clear" w:color="auto" w:fill="FFFFFF"/>
          </w:tcPr>
          <w:p w14:paraId="2012B3D9"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87" w:type="pct"/>
            <w:shd w:val="clear" w:color="auto" w:fill="FFFFFF"/>
          </w:tcPr>
          <w:p w14:paraId="088A3CD7"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87" w:type="pct"/>
            <w:shd w:val="clear" w:color="auto" w:fill="FFFFFF"/>
          </w:tcPr>
          <w:p w14:paraId="3A4CAFA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87" w:type="pct"/>
            <w:gridSpan w:val="2"/>
            <w:shd w:val="clear" w:color="auto" w:fill="FFFFFF"/>
          </w:tcPr>
          <w:p w14:paraId="2AFAEE8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87" w:type="pct"/>
            <w:shd w:val="clear" w:color="auto" w:fill="FFFFFF"/>
          </w:tcPr>
          <w:p w14:paraId="779CD973"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ED19C1" w:rsidRPr="005B7FF8" w14:paraId="11084496" w14:textId="77777777" w:rsidTr="006749DE">
        <w:trPr>
          <w:trHeight w:val="112"/>
        </w:trPr>
        <w:tc>
          <w:tcPr>
            <w:tcW w:w="857" w:type="pct"/>
            <w:vMerge/>
            <w:shd w:val="clear" w:color="auto" w:fill="FFFFFF"/>
            <w:vAlign w:val="center"/>
          </w:tcPr>
          <w:p w14:paraId="0D59F562" w14:textId="77777777" w:rsidR="00ED19C1" w:rsidRPr="00301DAD" w:rsidRDefault="00ED19C1" w:rsidP="00C9779A">
            <w:pPr>
              <w:shd w:val="clear" w:color="auto" w:fill="FFFFFF"/>
              <w:spacing w:after="0"/>
              <w:rPr>
                <w:rFonts w:asciiTheme="majorHAnsi" w:hAnsiTheme="majorHAnsi"/>
                <w:sz w:val="24"/>
                <w:szCs w:val="24"/>
              </w:rPr>
            </w:pPr>
          </w:p>
        </w:tc>
        <w:tc>
          <w:tcPr>
            <w:tcW w:w="587" w:type="pct"/>
            <w:shd w:val="clear" w:color="auto" w:fill="FFFFFF"/>
          </w:tcPr>
          <w:p w14:paraId="4F27619B" w14:textId="77777777" w:rsidR="00ED19C1" w:rsidRPr="00301DAD" w:rsidRDefault="00ED19C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Quarterly</w:t>
            </w:r>
          </w:p>
        </w:tc>
        <w:tc>
          <w:tcPr>
            <w:tcW w:w="636" w:type="pct"/>
            <w:shd w:val="clear" w:color="auto" w:fill="FFFFFF"/>
          </w:tcPr>
          <w:p w14:paraId="34D84935" w14:textId="77777777" w:rsidR="00ED19C1" w:rsidRPr="00301DAD" w:rsidRDefault="00ED19C1"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Quarterly</w:t>
            </w:r>
            <w:r w:rsidR="00364EC3" w:rsidRPr="00301DAD">
              <w:rPr>
                <w:rFonts w:asciiTheme="majorHAnsi" w:hAnsiTheme="majorHAnsi"/>
                <w:sz w:val="24"/>
                <w:szCs w:val="24"/>
              </w:rPr>
              <w:t>*</w:t>
            </w:r>
          </w:p>
        </w:tc>
        <w:tc>
          <w:tcPr>
            <w:tcW w:w="573" w:type="pct"/>
            <w:shd w:val="clear" w:color="auto" w:fill="FFFFFF"/>
          </w:tcPr>
          <w:p w14:paraId="687D3E2F" w14:textId="77777777" w:rsidR="00ED19C1" w:rsidRPr="00301DAD" w:rsidRDefault="00ED19C1" w:rsidP="00C9779A">
            <w:pPr>
              <w:shd w:val="clear" w:color="auto" w:fill="FFFFFF"/>
              <w:spacing w:after="0"/>
              <w:jc w:val="center"/>
              <w:rPr>
                <w:rFonts w:asciiTheme="majorHAnsi" w:hAnsiTheme="majorHAnsi"/>
                <w:sz w:val="24"/>
                <w:szCs w:val="24"/>
              </w:rPr>
            </w:pPr>
          </w:p>
        </w:tc>
        <w:tc>
          <w:tcPr>
            <w:tcW w:w="587" w:type="pct"/>
            <w:shd w:val="clear" w:color="auto" w:fill="FFFFFF"/>
          </w:tcPr>
          <w:p w14:paraId="27C7794D" w14:textId="77777777" w:rsidR="00ED19C1" w:rsidRPr="00301DAD" w:rsidRDefault="00ED19C1"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Quarterly</w:t>
            </w:r>
          </w:p>
        </w:tc>
        <w:tc>
          <w:tcPr>
            <w:tcW w:w="587" w:type="pct"/>
            <w:shd w:val="clear" w:color="auto" w:fill="FFFFFF"/>
          </w:tcPr>
          <w:p w14:paraId="2A854BDA" w14:textId="77777777" w:rsidR="00ED19C1" w:rsidRPr="00301DAD" w:rsidRDefault="00ED19C1"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Quarterly</w:t>
            </w:r>
          </w:p>
        </w:tc>
        <w:tc>
          <w:tcPr>
            <w:tcW w:w="587" w:type="pct"/>
            <w:gridSpan w:val="2"/>
            <w:shd w:val="clear" w:color="auto" w:fill="FFFFFF"/>
          </w:tcPr>
          <w:p w14:paraId="56BBAB9B" w14:textId="77777777" w:rsidR="00ED19C1" w:rsidRPr="00301DAD" w:rsidRDefault="00ED19C1"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Quarterly</w:t>
            </w:r>
          </w:p>
        </w:tc>
        <w:tc>
          <w:tcPr>
            <w:tcW w:w="587" w:type="pct"/>
            <w:shd w:val="clear" w:color="auto" w:fill="FFFFFF"/>
          </w:tcPr>
          <w:p w14:paraId="78B34919" w14:textId="77777777" w:rsidR="00ED19C1" w:rsidRPr="00301DAD" w:rsidRDefault="00ED19C1"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Quarterly</w:t>
            </w:r>
          </w:p>
        </w:tc>
      </w:tr>
    </w:tbl>
    <w:p w14:paraId="053BF5C1" w14:textId="77777777" w:rsidR="00ED19C1" w:rsidRPr="00301DAD" w:rsidRDefault="00364EC3" w:rsidP="00C9779A">
      <w:pPr>
        <w:shd w:val="clear" w:color="auto" w:fill="FFFFFF"/>
        <w:spacing w:after="0"/>
        <w:rPr>
          <w:rFonts w:asciiTheme="majorHAnsi" w:hAnsiTheme="majorHAnsi"/>
          <w:sz w:val="24"/>
          <w:szCs w:val="24"/>
        </w:rPr>
      </w:pPr>
      <w:r w:rsidRPr="00301DAD">
        <w:rPr>
          <w:rFonts w:asciiTheme="majorHAnsi" w:hAnsiTheme="majorHAnsi"/>
          <w:sz w:val="24"/>
          <w:szCs w:val="24"/>
        </w:rPr>
        <w:t>*</w:t>
      </w:r>
      <w:r w:rsidRPr="00301DAD">
        <w:rPr>
          <w:rFonts w:asciiTheme="majorHAnsi" w:hAnsiTheme="majorHAnsi"/>
          <w:b/>
          <w:i/>
          <w:sz w:val="16"/>
          <w:szCs w:val="24"/>
        </w:rPr>
        <w:t>N.B. HC aggregates reports received from HPs &amp; sends to WorHO .</w:t>
      </w:r>
    </w:p>
    <w:p w14:paraId="684F969F" w14:textId="77777777" w:rsidR="00ED19C1" w:rsidRPr="00301DAD" w:rsidRDefault="00377FED" w:rsidP="00B10B44">
      <w:pPr>
        <w:pStyle w:val="Heading3"/>
        <w:rPr>
          <w:rFonts w:asciiTheme="majorHAnsi" w:hAnsiTheme="majorHAnsi"/>
        </w:rPr>
      </w:pPr>
      <w:r w:rsidRPr="00301DAD">
        <w:rPr>
          <w:rFonts w:asciiTheme="majorHAnsi" w:hAnsiTheme="majorHAnsi"/>
        </w:rPr>
        <w:br w:type="page"/>
      </w:r>
      <w:bookmarkStart w:id="192" w:name="_Toc378759574"/>
      <w:bookmarkStart w:id="193" w:name="_Toc383876006"/>
      <w:r w:rsidR="00821103" w:rsidRPr="00301DAD">
        <w:rPr>
          <w:rFonts w:asciiTheme="majorHAnsi" w:hAnsiTheme="majorHAnsi"/>
        </w:rPr>
        <w:t xml:space="preserve">C1.3.2 </w:t>
      </w:r>
      <w:r w:rsidR="002D480E" w:rsidRPr="00301DAD">
        <w:rPr>
          <w:rFonts w:asciiTheme="majorHAnsi" w:hAnsiTheme="majorHAnsi"/>
        </w:rPr>
        <w:t>Proportion of HHs using latrine</w:t>
      </w:r>
      <w:bookmarkEnd w:id="192"/>
      <w:bookmarkEnd w:id="193"/>
    </w:p>
    <w:p w14:paraId="505243BA" w14:textId="77777777" w:rsidR="006F5141" w:rsidRPr="00301DAD" w:rsidRDefault="006F5141" w:rsidP="00C9779A">
      <w:pPr>
        <w:shd w:val="clear" w:color="auto" w:fill="FFFFFF"/>
        <w:rPr>
          <w:rFonts w:asciiTheme="majorHAnsi" w:hAnsiTheme="majorHAnsi"/>
        </w:rPr>
      </w:pPr>
    </w:p>
    <w:tbl>
      <w:tblPr>
        <w:tblW w:w="108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00"/>
        <w:gridCol w:w="1260"/>
        <w:gridCol w:w="1350"/>
        <w:gridCol w:w="1260"/>
        <w:gridCol w:w="1260"/>
        <w:gridCol w:w="1350"/>
        <w:gridCol w:w="360"/>
        <w:gridCol w:w="900"/>
        <w:gridCol w:w="1260"/>
      </w:tblGrid>
      <w:tr w:rsidR="00C66ADF" w:rsidRPr="005B7FF8" w14:paraId="67C346F9" w14:textId="77777777" w:rsidTr="00364EC3">
        <w:tc>
          <w:tcPr>
            <w:tcW w:w="1800" w:type="dxa"/>
            <w:shd w:val="clear" w:color="auto" w:fill="FFFFFF"/>
          </w:tcPr>
          <w:p w14:paraId="7EFD1AF9" w14:textId="77777777" w:rsidR="00C66ADF" w:rsidRPr="00301DAD" w:rsidRDefault="00C66ADF" w:rsidP="00C9779A">
            <w:pPr>
              <w:shd w:val="clear" w:color="auto" w:fill="FFFFFF"/>
              <w:rPr>
                <w:rFonts w:asciiTheme="majorHAnsi" w:hAnsiTheme="majorHAnsi"/>
                <w:sz w:val="24"/>
                <w:szCs w:val="24"/>
              </w:rPr>
            </w:pPr>
            <w:r w:rsidRPr="00301DAD">
              <w:rPr>
                <w:rFonts w:asciiTheme="majorHAnsi" w:hAnsiTheme="majorHAnsi"/>
                <w:sz w:val="24"/>
                <w:szCs w:val="24"/>
              </w:rPr>
              <w:t>Definition</w:t>
            </w:r>
          </w:p>
        </w:tc>
        <w:tc>
          <w:tcPr>
            <w:tcW w:w="9000" w:type="dxa"/>
            <w:gridSpan w:val="8"/>
            <w:shd w:val="clear" w:color="auto" w:fill="FFFFFF"/>
          </w:tcPr>
          <w:p w14:paraId="4F00AB95" w14:textId="77777777" w:rsidR="00C66ADF" w:rsidRPr="00301DAD" w:rsidRDefault="00263E7A" w:rsidP="00C9779A">
            <w:pPr>
              <w:shd w:val="clear" w:color="auto" w:fill="FFFFFF"/>
              <w:jc w:val="both"/>
              <w:rPr>
                <w:rFonts w:asciiTheme="majorHAnsi" w:hAnsiTheme="majorHAnsi"/>
                <w:sz w:val="24"/>
                <w:szCs w:val="24"/>
              </w:rPr>
            </w:pPr>
            <w:r w:rsidRPr="00301DAD">
              <w:rPr>
                <w:rFonts w:asciiTheme="majorHAnsi" w:hAnsiTheme="majorHAnsi"/>
                <w:sz w:val="24"/>
                <w:szCs w:val="24"/>
              </w:rPr>
              <w:t>Proportion of households that use latrine for defecation purpose</w:t>
            </w:r>
            <w:r w:rsidR="00C66ADF" w:rsidRPr="00301DAD">
              <w:rPr>
                <w:rFonts w:asciiTheme="majorHAnsi" w:hAnsiTheme="majorHAnsi"/>
                <w:sz w:val="24"/>
                <w:szCs w:val="24"/>
              </w:rPr>
              <w:t xml:space="preserve"> </w:t>
            </w:r>
            <w:r w:rsidRPr="00301DAD">
              <w:rPr>
                <w:rFonts w:asciiTheme="majorHAnsi" w:hAnsiTheme="majorHAnsi"/>
                <w:sz w:val="24"/>
                <w:szCs w:val="24"/>
              </w:rPr>
              <w:t>properly</w:t>
            </w:r>
          </w:p>
        </w:tc>
      </w:tr>
      <w:tr w:rsidR="006F5141" w:rsidRPr="005B7FF8" w14:paraId="024B6E2A" w14:textId="77777777" w:rsidTr="00364EC3">
        <w:trPr>
          <w:trHeight w:val="454"/>
        </w:trPr>
        <w:tc>
          <w:tcPr>
            <w:tcW w:w="1800" w:type="dxa"/>
            <w:vMerge w:val="restart"/>
            <w:shd w:val="clear" w:color="auto" w:fill="FFFFFF"/>
          </w:tcPr>
          <w:p w14:paraId="4986A21D" w14:textId="77777777" w:rsidR="006F5141" w:rsidRPr="00301DAD" w:rsidRDefault="006F5141" w:rsidP="00C9779A">
            <w:pPr>
              <w:shd w:val="clear" w:color="auto" w:fill="FFFFFF"/>
              <w:rPr>
                <w:rFonts w:asciiTheme="majorHAnsi" w:hAnsiTheme="majorHAnsi"/>
                <w:sz w:val="24"/>
                <w:szCs w:val="24"/>
              </w:rPr>
            </w:pPr>
            <w:r w:rsidRPr="00301DAD">
              <w:rPr>
                <w:rFonts w:asciiTheme="majorHAnsi" w:hAnsiTheme="majorHAnsi"/>
                <w:sz w:val="24"/>
                <w:szCs w:val="24"/>
              </w:rPr>
              <w:t>Formula</w:t>
            </w:r>
          </w:p>
        </w:tc>
        <w:tc>
          <w:tcPr>
            <w:tcW w:w="6840" w:type="dxa"/>
            <w:gridSpan w:val="6"/>
            <w:shd w:val="clear" w:color="auto" w:fill="FFFFFF"/>
          </w:tcPr>
          <w:p w14:paraId="4D05FC57" w14:textId="77777777" w:rsidR="006F5141" w:rsidRPr="00301DAD" w:rsidRDefault="006F5141"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 xml:space="preserve"> Number of households utilizing latrines properly</w:t>
            </w:r>
          </w:p>
        </w:tc>
        <w:tc>
          <w:tcPr>
            <w:tcW w:w="2160" w:type="dxa"/>
            <w:gridSpan w:val="2"/>
            <w:vMerge w:val="restart"/>
            <w:shd w:val="clear" w:color="auto" w:fill="FFFFFF"/>
            <w:vAlign w:val="center"/>
          </w:tcPr>
          <w:p w14:paraId="79AE6C38" w14:textId="77777777" w:rsidR="006F5141" w:rsidRPr="00301DAD" w:rsidRDefault="006F5141" w:rsidP="00C9779A">
            <w:pPr>
              <w:shd w:val="clear" w:color="auto" w:fill="FFFFFF"/>
              <w:ind w:left="9"/>
              <w:jc w:val="center"/>
              <w:rPr>
                <w:rFonts w:asciiTheme="majorHAnsi" w:hAnsiTheme="majorHAnsi"/>
                <w:sz w:val="24"/>
                <w:szCs w:val="24"/>
              </w:rPr>
            </w:pPr>
          </w:p>
          <w:p w14:paraId="337A9FA6" w14:textId="77777777" w:rsidR="006F5141" w:rsidRPr="00301DAD" w:rsidRDefault="006F5141" w:rsidP="00C9779A">
            <w:pPr>
              <w:shd w:val="clear" w:color="auto" w:fill="FFFFFF"/>
              <w:ind w:left="9"/>
              <w:rPr>
                <w:rFonts w:asciiTheme="majorHAnsi" w:hAnsiTheme="majorHAnsi"/>
                <w:sz w:val="24"/>
                <w:szCs w:val="24"/>
              </w:rPr>
            </w:pPr>
            <w:r w:rsidRPr="00301DAD">
              <w:rPr>
                <w:rFonts w:asciiTheme="majorHAnsi" w:hAnsiTheme="majorHAnsi"/>
                <w:sz w:val="24"/>
                <w:szCs w:val="24"/>
              </w:rPr>
              <w:t>X100</w:t>
            </w:r>
          </w:p>
        </w:tc>
      </w:tr>
      <w:tr w:rsidR="006F5141" w:rsidRPr="005B7FF8" w14:paraId="64399367" w14:textId="77777777" w:rsidTr="00364EC3">
        <w:trPr>
          <w:trHeight w:val="597"/>
        </w:trPr>
        <w:tc>
          <w:tcPr>
            <w:tcW w:w="1800" w:type="dxa"/>
            <w:vMerge/>
            <w:shd w:val="clear" w:color="auto" w:fill="FFFFFF"/>
          </w:tcPr>
          <w:p w14:paraId="22CDDFFB" w14:textId="77777777" w:rsidR="006F5141" w:rsidRPr="00301DAD" w:rsidRDefault="006F5141" w:rsidP="00C9779A">
            <w:pPr>
              <w:shd w:val="clear" w:color="auto" w:fill="FFFFFF"/>
              <w:rPr>
                <w:rFonts w:asciiTheme="majorHAnsi" w:hAnsiTheme="majorHAnsi"/>
                <w:sz w:val="24"/>
                <w:szCs w:val="24"/>
              </w:rPr>
            </w:pPr>
          </w:p>
        </w:tc>
        <w:tc>
          <w:tcPr>
            <w:tcW w:w="6840" w:type="dxa"/>
            <w:gridSpan w:val="6"/>
            <w:shd w:val="clear" w:color="auto" w:fill="FFFFFF"/>
          </w:tcPr>
          <w:p w14:paraId="4F1665CB" w14:textId="77777777" w:rsidR="006F5141" w:rsidRPr="00301DAD" w:rsidRDefault="006F5141" w:rsidP="00263E7A">
            <w:pPr>
              <w:shd w:val="clear" w:color="auto" w:fill="FFFFFF"/>
              <w:spacing w:before="100" w:beforeAutospacing="1" w:afterAutospacing="1"/>
              <w:jc w:val="right"/>
              <w:textAlignment w:val="center"/>
              <w:rPr>
                <w:rFonts w:asciiTheme="majorHAnsi" w:hAnsiTheme="majorHAnsi"/>
                <w:sz w:val="24"/>
                <w:szCs w:val="24"/>
                <w:u w:val="single"/>
              </w:rPr>
            </w:pPr>
            <w:r w:rsidRPr="00301DAD">
              <w:rPr>
                <w:rFonts w:asciiTheme="majorHAnsi" w:hAnsiTheme="majorHAnsi"/>
                <w:sz w:val="24"/>
                <w:szCs w:val="24"/>
              </w:rPr>
              <w:t xml:space="preserve">Total number of </w:t>
            </w:r>
            <w:r w:rsidR="00263E7A" w:rsidRPr="00301DAD">
              <w:rPr>
                <w:rFonts w:asciiTheme="majorHAnsi" w:hAnsiTheme="majorHAnsi"/>
                <w:sz w:val="24"/>
                <w:szCs w:val="24"/>
              </w:rPr>
              <w:t>HHs with latrine</w:t>
            </w:r>
            <w:r w:rsidRPr="00301DAD">
              <w:rPr>
                <w:rFonts w:asciiTheme="majorHAnsi" w:hAnsiTheme="majorHAnsi"/>
                <w:sz w:val="24"/>
                <w:szCs w:val="24"/>
              </w:rPr>
              <w:t xml:space="preserve"> in the catchment area</w:t>
            </w:r>
          </w:p>
        </w:tc>
        <w:tc>
          <w:tcPr>
            <w:tcW w:w="2160" w:type="dxa"/>
            <w:gridSpan w:val="2"/>
            <w:vMerge/>
            <w:shd w:val="clear" w:color="auto" w:fill="FFFFFF"/>
          </w:tcPr>
          <w:p w14:paraId="294C03C6" w14:textId="77777777" w:rsidR="006F5141" w:rsidRPr="00301DAD" w:rsidRDefault="006F5141" w:rsidP="00C9779A">
            <w:pPr>
              <w:shd w:val="clear" w:color="auto" w:fill="FFFFFF"/>
              <w:rPr>
                <w:rFonts w:asciiTheme="majorHAnsi" w:hAnsiTheme="majorHAnsi"/>
                <w:sz w:val="24"/>
                <w:szCs w:val="24"/>
                <w:u w:val="single"/>
              </w:rPr>
            </w:pPr>
          </w:p>
        </w:tc>
      </w:tr>
      <w:tr w:rsidR="00C66ADF" w:rsidRPr="005B7FF8" w14:paraId="23E30A1B" w14:textId="77777777" w:rsidTr="00BF7BC6">
        <w:trPr>
          <w:trHeight w:val="77"/>
        </w:trPr>
        <w:tc>
          <w:tcPr>
            <w:tcW w:w="1800" w:type="dxa"/>
            <w:shd w:val="clear" w:color="auto" w:fill="FFFFFF"/>
          </w:tcPr>
          <w:p w14:paraId="0FD8B368" w14:textId="77777777" w:rsidR="00C66ADF" w:rsidRPr="00301DAD" w:rsidRDefault="00C66ADF"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9000" w:type="dxa"/>
            <w:gridSpan w:val="8"/>
            <w:shd w:val="clear" w:color="auto" w:fill="FFFFFF"/>
          </w:tcPr>
          <w:p w14:paraId="07676038" w14:textId="77777777" w:rsidR="00C66ADF" w:rsidRPr="00301DAD" w:rsidRDefault="00C66ADF" w:rsidP="0056720C">
            <w:pPr>
              <w:shd w:val="clear" w:color="auto" w:fill="FFFFFF"/>
              <w:spacing w:before="100" w:beforeAutospacing="1" w:afterAutospacing="1"/>
              <w:jc w:val="both"/>
              <w:textAlignment w:val="center"/>
              <w:rPr>
                <w:rFonts w:asciiTheme="majorHAnsi" w:hAnsiTheme="majorHAnsi"/>
                <w:sz w:val="24"/>
                <w:szCs w:val="24"/>
              </w:rPr>
            </w:pPr>
            <w:r w:rsidRPr="00301DAD">
              <w:rPr>
                <w:rFonts w:asciiTheme="majorHAnsi" w:hAnsiTheme="majorHAnsi"/>
                <w:sz w:val="24"/>
                <w:szCs w:val="24"/>
              </w:rPr>
              <w:t>Use of latrines is known to reduce the morbidity of communicable disease</w:t>
            </w:r>
            <w:r w:rsidR="0056720C" w:rsidRPr="00301DAD">
              <w:rPr>
                <w:rFonts w:asciiTheme="majorHAnsi" w:hAnsiTheme="majorHAnsi"/>
                <w:sz w:val="24"/>
                <w:szCs w:val="24"/>
              </w:rPr>
              <w:t>s</w:t>
            </w:r>
            <w:r w:rsidRPr="00301DAD">
              <w:rPr>
                <w:rFonts w:asciiTheme="majorHAnsi" w:hAnsiTheme="majorHAnsi"/>
                <w:sz w:val="24"/>
                <w:szCs w:val="24"/>
              </w:rPr>
              <w:t xml:space="preserve">. </w:t>
            </w:r>
            <w:r w:rsidR="0056720C" w:rsidRPr="00301DAD">
              <w:rPr>
                <w:rFonts w:asciiTheme="majorHAnsi" w:hAnsiTheme="majorHAnsi"/>
                <w:sz w:val="24"/>
                <w:szCs w:val="24"/>
              </w:rPr>
              <w:t xml:space="preserve">This is particularly true of diseases </w:t>
            </w:r>
            <w:r w:rsidRPr="00301DAD">
              <w:rPr>
                <w:rFonts w:asciiTheme="majorHAnsi" w:hAnsiTheme="majorHAnsi"/>
                <w:sz w:val="24"/>
                <w:szCs w:val="24"/>
              </w:rPr>
              <w:t>transmitted by fecal oral route such as diarrhea an</w:t>
            </w:r>
            <w:r w:rsidR="00297A18" w:rsidRPr="00301DAD">
              <w:rPr>
                <w:rFonts w:asciiTheme="majorHAnsi" w:hAnsiTheme="majorHAnsi"/>
                <w:sz w:val="24"/>
                <w:szCs w:val="24"/>
              </w:rPr>
              <w:t>d evidenced when there is feces</w:t>
            </w:r>
            <w:r w:rsidRPr="00301DAD">
              <w:rPr>
                <w:rFonts w:asciiTheme="majorHAnsi" w:hAnsiTheme="majorHAnsi"/>
                <w:sz w:val="24"/>
                <w:szCs w:val="24"/>
              </w:rPr>
              <w:t xml:space="preserve"> in pit, visible access, absence of spider webs</w:t>
            </w:r>
            <w:r w:rsidR="0056720C" w:rsidRPr="00301DAD">
              <w:rPr>
                <w:rFonts w:asciiTheme="majorHAnsi" w:hAnsiTheme="majorHAnsi"/>
                <w:sz w:val="24"/>
                <w:szCs w:val="24"/>
              </w:rPr>
              <w:t>,</w:t>
            </w:r>
            <w:r w:rsidRPr="00301DAD">
              <w:rPr>
                <w:rFonts w:asciiTheme="majorHAnsi" w:hAnsiTheme="majorHAnsi"/>
                <w:sz w:val="24"/>
                <w:szCs w:val="24"/>
              </w:rPr>
              <w:t xml:space="preserve"> absence of feces around household or pit latrine, </w:t>
            </w:r>
            <w:r w:rsidR="0056720C" w:rsidRPr="00301DAD">
              <w:rPr>
                <w:rFonts w:asciiTheme="majorHAnsi" w:hAnsiTheme="majorHAnsi"/>
                <w:sz w:val="24"/>
                <w:szCs w:val="24"/>
              </w:rPr>
              <w:t xml:space="preserve">and a </w:t>
            </w:r>
            <w:r w:rsidRPr="00301DAD">
              <w:rPr>
                <w:rFonts w:asciiTheme="majorHAnsi" w:hAnsiTheme="majorHAnsi"/>
                <w:sz w:val="24"/>
                <w:szCs w:val="24"/>
              </w:rPr>
              <w:t>well maintained superstructure.</w:t>
            </w:r>
          </w:p>
        </w:tc>
      </w:tr>
      <w:tr w:rsidR="00C66ADF" w:rsidRPr="005B7FF8" w14:paraId="1A0A942E" w14:textId="77777777" w:rsidTr="00364EC3">
        <w:tc>
          <w:tcPr>
            <w:tcW w:w="1800" w:type="dxa"/>
            <w:shd w:val="clear" w:color="auto" w:fill="FFFFFF"/>
          </w:tcPr>
          <w:p w14:paraId="58076567" w14:textId="77777777" w:rsidR="00C66ADF" w:rsidRPr="00301DAD" w:rsidRDefault="00C66ADF"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9000" w:type="dxa"/>
            <w:gridSpan w:val="8"/>
            <w:shd w:val="clear" w:color="auto" w:fill="FFFFFF"/>
          </w:tcPr>
          <w:p w14:paraId="2ECA1814" w14:textId="77777777" w:rsidR="00C66ADF" w:rsidRPr="00301DAD" w:rsidRDefault="00C66ADF"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None</w:t>
            </w:r>
          </w:p>
        </w:tc>
      </w:tr>
      <w:tr w:rsidR="00C66ADF" w:rsidRPr="005B7FF8" w14:paraId="7E390170" w14:textId="77777777" w:rsidTr="00364EC3">
        <w:tc>
          <w:tcPr>
            <w:tcW w:w="1800" w:type="dxa"/>
            <w:shd w:val="clear" w:color="auto" w:fill="FFFFFF"/>
          </w:tcPr>
          <w:p w14:paraId="22E3652E" w14:textId="77777777" w:rsidR="00C66ADF" w:rsidRPr="00301DAD" w:rsidRDefault="00C66ADF"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Source</w:t>
            </w:r>
          </w:p>
        </w:tc>
        <w:tc>
          <w:tcPr>
            <w:tcW w:w="9000" w:type="dxa"/>
            <w:gridSpan w:val="8"/>
            <w:shd w:val="clear" w:color="auto" w:fill="FFFFFF"/>
          </w:tcPr>
          <w:p w14:paraId="08AD5F98" w14:textId="77777777" w:rsidR="00C66ADF" w:rsidRPr="00301DAD" w:rsidRDefault="00725FFB" w:rsidP="00725FFB">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 xml:space="preserve"> </w:t>
            </w:r>
            <w:r w:rsidR="00E8244E" w:rsidRPr="00301DAD">
              <w:rPr>
                <w:rFonts w:asciiTheme="majorHAnsi" w:hAnsiTheme="majorHAnsi"/>
                <w:sz w:val="24"/>
                <w:szCs w:val="24"/>
              </w:rPr>
              <w:t>Administrative</w:t>
            </w:r>
            <w:r w:rsidRPr="00301DAD">
              <w:rPr>
                <w:rFonts w:asciiTheme="majorHAnsi" w:hAnsiTheme="majorHAnsi"/>
                <w:sz w:val="24"/>
                <w:szCs w:val="24"/>
              </w:rPr>
              <w:t xml:space="preserve"> record</w:t>
            </w:r>
          </w:p>
        </w:tc>
      </w:tr>
      <w:tr w:rsidR="006749DE" w:rsidRPr="005B7FF8" w14:paraId="70BCA2E6" w14:textId="77777777" w:rsidTr="00364EC3">
        <w:tc>
          <w:tcPr>
            <w:tcW w:w="1800" w:type="dxa"/>
            <w:vMerge w:val="restart"/>
            <w:shd w:val="clear" w:color="auto" w:fill="FFFFFF"/>
          </w:tcPr>
          <w:p w14:paraId="6BF920DE" w14:textId="77777777" w:rsidR="006749DE" w:rsidRPr="00301DAD" w:rsidRDefault="006749DE"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Frequency of report</w:t>
            </w:r>
          </w:p>
        </w:tc>
        <w:tc>
          <w:tcPr>
            <w:tcW w:w="1260" w:type="dxa"/>
            <w:shd w:val="clear" w:color="auto" w:fill="FFFFFF"/>
          </w:tcPr>
          <w:p w14:paraId="4F6ED62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1350" w:type="dxa"/>
            <w:shd w:val="clear" w:color="auto" w:fill="FFFFFF"/>
          </w:tcPr>
          <w:p w14:paraId="6A1AEA4A"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1260" w:type="dxa"/>
            <w:shd w:val="clear" w:color="auto" w:fill="FFFFFF"/>
          </w:tcPr>
          <w:p w14:paraId="259AFB57"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260" w:type="dxa"/>
            <w:shd w:val="clear" w:color="auto" w:fill="FFFFFF"/>
          </w:tcPr>
          <w:p w14:paraId="45A90602"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350" w:type="dxa"/>
            <w:shd w:val="clear" w:color="auto" w:fill="FFFFFF"/>
          </w:tcPr>
          <w:p w14:paraId="0058468F"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260" w:type="dxa"/>
            <w:gridSpan w:val="2"/>
            <w:shd w:val="clear" w:color="auto" w:fill="FFFFFF"/>
          </w:tcPr>
          <w:p w14:paraId="5597888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260" w:type="dxa"/>
            <w:shd w:val="clear" w:color="auto" w:fill="FFFFFF"/>
          </w:tcPr>
          <w:p w14:paraId="315DA62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6F5141" w:rsidRPr="005B7FF8" w14:paraId="5213F732" w14:textId="77777777" w:rsidTr="00364EC3">
        <w:tc>
          <w:tcPr>
            <w:tcW w:w="1800" w:type="dxa"/>
            <w:vMerge/>
            <w:shd w:val="clear" w:color="auto" w:fill="FFFFFF"/>
          </w:tcPr>
          <w:p w14:paraId="0FC2453F" w14:textId="77777777" w:rsidR="00C66ADF" w:rsidRPr="00301DAD" w:rsidRDefault="00C66ADF" w:rsidP="00C9779A">
            <w:pPr>
              <w:shd w:val="clear" w:color="auto" w:fill="FFFFFF"/>
              <w:rPr>
                <w:rFonts w:asciiTheme="majorHAnsi" w:hAnsiTheme="majorHAnsi"/>
                <w:sz w:val="24"/>
                <w:szCs w:val="24"/>
              </w:rPr>
            </w:pPr>
          </w:p>
        </w:tc>
        <w:tc>
          <w:tcPr>
            <w:tcW w:w="1260" w:type="dxa"/>
            <w:shd w:val="clear" w:color="auto" w:fill="FFFFFF"/>
          </w:tcPr>
          <w:p w14:paraId="2AE746BF" w14:textId="77777777" w:rsidR="00C66ADF" w:rsidRPr="00301DAD" w:rsidRDefault="00BF7BC6"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w:t>
            </w:r>
            <w:r w:rsidR="00C66ADF" w:rsidRPr="00301DAD">
              <w:rPr>
                <w:rFonts w:asciiTheme="majorHAnsi" w:hAnsiTheme="majorHAnsi"/>
                <w:sz w:val="24"/>
                <w:szCs w:val="24"/>
              </w:rPr>
              <w:t>uarterly</w:t>
            </w:r>
          </w:p>
        </w:tc>
        <w:tc>
          <w:tcPr>
            <w:tcW w:w="1350" w:type="dxa"/>
            <w:shd w:val="clear" w:color="auto" w:fill="FFFFFF"/>
          </w:tcPr>
          <w:p w14:paraId="0591E475" w14:textId="77777777" w:rsidR="00C66ADF" w:rsidRPr="00301DAD" w:rsidRDefault="00364EC3"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w:t>
            </w:r>
            <w:r w:rsidR="00C66ADF" w:rsidRPr="00301DAD">
              <w:rPr>
                <w:rFonts w:asciiTheme="majorHAnsi" w:hAnsiTheme="majorHAnsi"/>
                <w:sz w:val="24"/>
                <w:szCs w:val="24"/>
              </w:rPr>
              <w:t>uarterly</w:t>
            </w:r>
            <w:r w:rsidRPr="00301DAD">
              <w:rPr>
                <w:rFonts w:asciiTheme="majorHAnsi" w:hAnsiTheme="majorHAnsi"/>
                <w:sz w:val="24"/>
                <w:szCs w:val="24"/>
              </w:rPr>
              <w:t>*</w:t>
            </w:r>
          </w:p>
        </w:tc>
        <w:tc>
          <w:tcPr>
            <w:tcW w:w="1260" w:type="dxa"/>
            <w:shd w:val="clear" w:color="auto" w:fill="FFFFFF"/>
          </w:tcPr>
          <w:p w14:paraId="48F61287" w14:textId="77777777" w:rsidR="00C66ADF" w:rsidRPr="00301DAD" w:rsidRDefault="00C66ADF" w:rsidP="00C9779A">
            <w:pPr>
              <w:shd w:val="clear" w:color="auto" w:fill="FFFFFF"/>
              <w:rPr>
                <w:rFonts w:asciiTheme="majorHAnsi" w:hAnsiTheme="majorHAnsi"/>
                <w:sz w:val="24"/>
                <w:szCs w:val="24"/>
              </w:rPr>
            </w:pPr>
          </w:p>
        </w:tc>
        <w:tc>
          <w:tcPr>
            <w:tcW w:w="1260" w:type="dxa"/>
            <w:shd w:val="clear" w:color="auto" w:fill="FFFFFF"/>
          </w:tcPr>
          <w:p w14:paraId="23319D76" w14:textId="77777777" w:rsidR="00C66ADF" w:rsidRPr="00301DAD" w:rsidRDefault="00BF7BC6"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w:t>
            </w:r>
            <w:r w:rsidR="00C66ADF" w:rsidRPr="00301DAD">
              <w:rPr>
                <w:rFonts w:asciiTheme="majorHAnsi" w:hAnsiTheme="majorHAnsi"/>
                <w:sz w:val="24"/>
                <w:szCs w:val="24"/>
              </w:rPr>
              <w:t>uarterly</w:t>
            </w:r>
          </w:p>
        </w:tc>
        <w:tc>
          <w:tcPr>
            <w:tcW w:w="1350" w:type="dxa"/>
            <w:shd w:val="clear" w:color="auto" w:fill="FFFFFF"/>
          </w:tcPr>
          <w:p w14:paraId="4172783B" w14:textId="77777777" w:rsidR="00C66ADF" w:rsidRPr="00301DAD" w:rsidRDefault="00BF7BC6"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w:t>
            </w:r>
            <w:r w:rsidR="00C66ADF" w:rsidRPr="00301DAD">
              <w:rPr>
                <w:rFonts w:asciiTheme="majorHAnsi" w:hAnsiTheme="majorHAnsi"/>
                <w:sz w:val="24"/>
                <w:szCs w:val="24"/>
              </w:rPr>
              <w:t>uarterly</w:t>
            </w:r>
          </w:p>
        </w:tc>
        <w:tc>
          <w:tcPr>
            <w:tcW w:w="1260" w:type="dxa"/>
            <w:gridSpan w:val="2"/>
            <w:shd w:val="clear" w:color="auto" w:fill="FFFFFF"/>
          </w:tcPr>
          <w:p w14:paraId="5F7B4A65" w14:textId="77777777" w:rsidR="00C66ADF" w:rsidRPr="00301DAD" w:rsidRDefault="00BF7BC6"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w:t>
            </w:r>
            <w:r w:rsidR="00C66ADF" w:rsidRPr="00301DAD">
              <w:rPr>
                <w:rFonts w:asciiTheme="majorHAnsi" w:hAnsiTheme="majorHAnsi"/>
                <w:sz w:val="24"/>
                <w:szCs w:val="24"/>
              </w:rPr>
              <w:t>uarterly</w:t>
            </w:r>
          </w:p>
        </w:tc>
        <w:tc>
          <w:tcPr>
            <w:tcW w:w="1260" w:type="dxa"/>
            <w:shd w:val="clear" w:color="auto" w:fill="FFFFFF"/>
          </w:tcPr>
          <w:p w14:paraId="17E1F22A" w14:textId="77777777" w:rsidR="00C66ADF" w:rsidRPr="00301DAD" w:rsidRDefault="00BF7BC6" w:rsidP="00C9779A">
            <w:pPr>
              <w:shd w:val="clear" w:color="auto" w:fill="FFFFFF"/>
              <w:spacing w:before="100" w:beforeAutospacing="1" w:afterAutospacing="1"/>
              <w:jc w:val="right"/>
              <w:textAlignment w:val="center"/>
              <w:rPr>
                <w:rFonts w:asciiTheme="majorHAnsi" w:hAnsiTheme="majorHAnsi"/>
                <w:sz w:val="24"/>
                <w:szCs w:val="24"/>
              </w:rPr>
            </w:pPr>
            <w:r w:rsidRPr="00301DAD">
              <w:rPr>
                <w:rFonts w:asciiTheme="majorHAnsi" w:hAnsiTheme="majorHAnsi"/>
                <w:sz w:val="24"/>
                <w:szCs w:val="24"/>
              </w:rPr>
              <w:t>Q</w:t>
            </w:r>
            <w:r w:rsidR="00C66ADF" w:rsidRPr="00301DAD">
              <w:rPr>
                <w:rFonts w:asciiTheme="majorHAnsi" w:hAnsiTheme="majorHAnsi"/>
                <w:sz w:val="24"/>
                <w:szCs w:val="24"/>
              </w:rPr>
              <w:t>uarterly</w:t>
            </w:r>
          </w:p>
        </w:tc>
      </w:tr>
    </w:tbl>
    <w:p w14:paraId="62FF0D02" w14:textId="77777777" w:rsidR="00364EC3" w:rsidRPr="00301DAD" w:rsidRDefault="00364EC3">
      <w:pPr>
        <w:rPr>
          <w:rFonts w:asciiTheme="majorHAnsi" w:hAnsiTheme="majorHAnsi"/>
        </w:rPr>
      </w:pPr>
      <w:r w:rsidRPr="00301DAD">
        <w:rPr>
          <w:rFonts w:asciiTheme="majorHAnsi" w:hAnsiTheme="majorHAnsi"/>
          <w:sz w:val="24"/>
          <w:szCs w:val="24"/>
        </w:rPr>
        <w:t>*</w:t>
      </w:r>
      <w:r w:rsidRPr="00301DAD">
        <w:rPr>
          <w:rFonts w:asciiTheme="majorHAnsi" w:hAnsiTheme="majorHAnsi"/>
          <w:b/>
          <w:i/>
          <w:sz w:val="16"/>
          <w:szCs w:val="24"/>
        </w:rPr>
        <w:t>N.B. HC aggregates reports received from HPs &amp; sends to WorHO .</w:t>
      </w:r>
    </w:p>
    <w:p w14:paraId="6DA2E961" w14:textId="77777777" w:rsidR="00C66ADF" w:rsidRPr="00301DAD" w:rsidRDefault="00821103" w:rsidP="00B10B44">
      <w:pPr>
        <w:pStyle w:val="Heading3"/>
        <w:rPr>
          <w:rFonts w:asciiTheme="majorHAnsi" w:hAnsiTheme="majorHAnsi"/>
        </w:rPr>
      </w:pPr>
      <w:bookmarkStart w:id="194" w:name="_Toc373091348"/>
      <w:bookmarkStart w:id="195" w:name="_Toc375727515"/>
      <w:bookmarkStart w:id="196" w:name="_Toc376268147"/>
      <w:bookmarkStart w:id="197" w:name="_Toc378759575"/>
      <w:bookmarkStart w:id="198" w:name="_Toc383876007"/>
      <w:r w:rsidRPr="00301DAD">
        <w:rPr>
          <w:rFonts w:asciiTheme="majorHAnsi" w:hAnsiTheme="majorHAnsi"/>
        </w:rPr>
        <w:t xml:space="preserve">C1.3.3 </w:t>
      </w:r>
      <w:r w:rsidR="00C66ADF" w:rsidRPr="00301DAD">
        <w:rPr>
          <w:rFonts w:asciiTheme="majorHAnsi" w:hAnsiTheme="majorHAnsi"/>
        </w:rPr>
        <w:t>Kebele declared ‘Open Defecation Free’</w:t>
      </w:r>
      <w:bookmarkEnd w:id="194"/>
      <w:bookmarkEnd w:id="195"/>
      <w:bookmarkEnd w:id="196"/>
      <w:bookmarkEnd w:id="197"/>
      <w:bookmarkEnd w:id="198"/>
    </w:p>
    <w:tbl>
      <w:tblPr>
        <w:tblW w:w="5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1127"/>
        <w:gridCol w:w="1224"/>
        <w:gridCol w:w="1100"/>
        <w:gridCol w:w="1206"/>
        <w:gridCol w:w="1206"/>
        <w:gridCol w:w="1206"/>
        <w:gridCol w:w="1206"/>
      </w:tblGrid>
      <w:tr w:rsidR="00C66ADF" w:rsidRPr="005B7FF8" w14:paraId="7997CBDD" w14:textId="77777777" w:rsidTr="00364EC3">
        <w:tc>
          <w:tcPr>
            <w:tcW w:w="857" w:type="pct"/>
            <w:shd w:val="clear" w:color="auto" w:fill="FFFFFF"/>
          </w:tcPr>
          <w:p w14:paraId="1DE01E69" w14:textId="77777777" w:rsidR="00C66ADF" w:rsidRPr="00301DAD" w:rsidRDefault="00C66ADF"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Definition</w:t>
            </w:r>
          </w:p>
        </w:tc>
        <w:tc>
          <w:tcPr>
            <w:tcW w:w="4143" w:type="pct"/>
            <w:gridSpan w:val="7"/>
            <w:shd w:val="clear" w:color="auto" w:fill="FFFFFF"/>
          </w:tcPr>
          <w:p w14:paraId="39FB5279" w14:textId="77777777" w:rsidR="00C66ADF" w:rsidRPr="00301DAD" w:rsidRDefault="00C66ADF" w:rsidP="00C9779A">
            <w:pPr>
              <w:shd w:val="clear" w:color="auto" w:fill="FFFFFF"/>
              <w:spacing w:after="0"/>
              <w:rPr>
                <w:rFonts w:asciiTheme="majorHAnsi" w:hAnsiTheme="majorHAnsi"/>
                <w:sz w:val="24"/>
                <w:szCs w:val="24"/>
              </w:rPr>
            </w:pPr>
            <w:r w:rsidRPr="00301DAD">
              <w:rPr>
                <w:rFonts w:asciiTheme="majorHAnsi" w:hAnsiTheme="majorHAnsi"/>
                <w:sz w:val="24"/>
                <w:szCs w:val="24"/>
              </w:rPr>
              <w:t xml:space="preserve">Proportion of kebeles declared open defecation free </w:t>
            </w:r>
          </w:p>
        </w:tc>
      </w:tr>
      <w:tr w:rsidR="00C66ADF" w:rsidRPr="005B7FF8" w14:paraId="3C7C6D06" w14:textId="77777777" w:rsidTr="00364EC3">
        <w:tc>
          <w:tcPr>
            <w:tcW w:w="857" w:type="pct"/>
            <w:vMerge w:val="restart"/>
            <w:shd w:val="clear" w:color="auto" w:fill="FFFFFF"/>
            <w:vAlign w:val="center"/>
          </w:tcPr>
          <w:p w14:paraId="4F74CA4E" w14:textId="77777777" w:rsidR="00C66ADF" w:rsidRPr="00301DAD" w:rsidRDefault="00C66ADF" w:rsidP="00C9779A">
            <w:pPr>
              <w:keepNext/>
              <w:shd w:val="clear" w:color="auto" w:fill="FFFFFF"/>
              <w:spacing w:after="0"/>
              <w:rPr>
                <w:rFonts w:asciiTheme="majorHAnsi" w:hAnsiTheme="majorHAnsi"/>
                <w:sz w:val="24"/>
                <w:szCs w:val="24"/>
              </w:rPr>
            </w:pPr>
            <w:r w:rsidRPr="00301DAD">
              <w:rPr>
                <w:rFonts w:asciiTheme="majorHAnsi" w:hAnsiTheme="majorHAnsi"/>
                <w:sz w:val="24"/>
                <w:szCs w:val="24"/>
              </w:rPr>
              <w:t>Formula</w:t>
            </w:r>
          </w:p>
        </w:tc>
        <w:tc>
          <w:tcPr>
            <w:tcW w:w="3557" w:type="pct"/>
            <w:gridSpan w:val="6"/>
            <w:shd w:val="clear" w:color="auto" w:fill="FFFFFF"/>
          </w:tcPr>
          <w:p w14:paraId="4E81F744" w14:textId="77777777" w:rsidR="00C66ADF" w:rsidRPr="00301DAD" w:rsidRDefault="00C66ADF"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Number of kebeles that have been declared open defecation free</w:t>
            </w:r>
          </w:p>
        </w:tc>
        <w:tc>
          <w:tcPr>
            <w:tcW w:w="587" w:type="pct"/>
            <w:vMerge w:val="restart"/>
            <w:shd w:val="clear" w:color="auto" w:fill="FFFFFF"/>
            <w:vAlign w:val="center"/>
          </w:tcPr>
          <w:p w14:paraId="6AF7B8E1" w14:textId="77777777" w:rsidR="00C66ADF" w:rsidRPr="00301DAD" w:rsidRDefault="00C66ADF"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x100</w:t>
            </w:r>
          </w:p>
        </w:tc>
      </w:tr>
      <w:tr w:rsidR="00C66ADF" w:rsidRPr="005B7FF8" w14:paraId="21140FB4" w14:textId="77777777" w:rsidTr="00364EC3">
        <w:tc>
          <w:tcPr>
            <w:tcW w:w="857" w:type="pct"/>
            <w:vMerge/>
            <w:shd w:val="clear" w:color="auto" w:fill="FFFFFF"/>
            <w:vAlign w:val="center"/>
          </w:tcPr>
          <w:p w14:paraId="0C6F5E91" w14:textId="77777777" w:rsidR="00C66ADF" w:rsidRPr="00301DAD" w:rsidRDefault="00C66ADF" w:rsidP="00C9779A">
            <w:pPr>
              <w:keepNext/>
              <w:shd w:val="clear" w:color="auto" w:fill="FFFFFF"/>
              <w:spacing w:after="0"/>
              <w:rPr>
                <w:rFonts w:asciiTheme="majorHAnsi" w:hAnsiTheme="majorHAnsi"/>
                <w:sz w:val="24"/>
                <w:szCs w:val="24"/>
              </w:rPr>
            </w:pPr>
          </w:p>
        </w:tc>
        <w:tc>
          <w:tcPr>
            <w:tcW w:w="3557" w:type="pct"/>
            <w:gridSpan w:val="6"/>
            <w:shd w:val="clear" w:color="auto" w:fill="FFFFFF"/>
          </w:tcPr>
          <w:p w14:paraId="278B9CEC" w14:textId="77777777" w:rsidR="00C66ADF" w:rsidRPr="00301DAD" w:rsidRDefault="00C66ADF" w:rsidP="00C9779A">
            <w:pPr>
              <w:keepNext/>
              <w:shd w:val="clear" w:color="auto" w:fill="FFFFFF"/>
              <w:spacing w:before="100" w:beforeAutospacing="1" w:after="0" w:afterAutospacing="1"/>
              <w:jc w:val="center"/>
              <w:textAlignment w:val="center"/>
              <w:rPr>
                <w:rFonts w:asciiTheme="majorHAnsi" w:hAnsiTheme="majorHAnsi"/>
                <w:i/>
                <w:sz w:val="24"/>
                <w:szCs w:val="24"/>
              </w:rPr>
            </w:pPr>
            <w:r w:rsidRPr="00301DAD">
              <w:rPr>
                <w:rFonts w:asciiTheme="majorHAnsi" w:hAnsiTheme="majorHAnsi"/>
                <w:i/>
                <w:sz w:val="24"/>
                <w:szCs w:val="24"/>
              </w:rPr>
              <w:t>Total number of kebeles</w:t>
            </w:r>
          </w:p>
        </w:tc>
        <w:tc>
          <w:tcPr>
            <w:tcW w:w="587" w:type="pct"/>
            <w:vMerge/>
            <w:shd w:val="clear" w:color="auto" w:fill="FFFFFF"/>
          </w:tcPr>
          <w:p w14:paraId="320FBEB6" w14:textId="77777777" w:rsidR="00C66ADF" w:rsidRPr="00301DAD" w:rsidRDefault="00C66ADF" w:rsidP="00C9779A">
            <w:pPr>
              <w:keepNext/>
              <w:shd w:val="clear" w:color="auto" w:fill="FFFFFF"/>
              <w:spacing w:after="0"/>
              <w:rPr>
                <w:rFonts w:asciiTheme="majorHAnsi" w:hAnsiTheme="majorHAnsi"/>
                <w:sz w:val="24"/>
                <w:szCs w:val="24"/>
              </w:rPr>
            </w:pPr>
          </w:p>
        </w:tc>
      </w:tr>
      <w:tr w:rsidR="00C66ADF" w:rsidRPr="005B7FF8" w14:paraId="6ED7DF4C" w14:textId="77777777" w:rsidTr="00364EC3">
        <w:tc>
          <w:tcPr>
            <w:tcW w:w="857" w:type="pct"/>
            <w:shd w:val="clear" w:color="auto" w:fill="FFFFFF"/>
            <w:vAlign w:val="center"/>
          </w:tcPr>
          <w:p w14:paraId="19AB4017" w14:textId="77777777" w:rsidR="00C66ADF" w:rsidRPr="00301DAD" w:rsidRDefault="00C66ADF"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Interpretation</w:t>
            </w:r>
          </w:p>
        </w:tc>
        <w:tc>
          <w:tcPr>
            <w:tcW w:w="4143" w:type="pct"/>
            <w:gridSpan w:val="7"/>
            <w:shd w:val="clear" w:color="auto" w:fill="FFFFFF"/>
          </w:tcPr>
          <w:p w14:paraId="59C661B5" w14:textId="77777777" w:rsidR="00C66ADF" w:rsidRPr="00301DAD" w:rsidRDefault="0056720C" w:rsidP="00C9779A">
            <w:pPr>
              <w:keepNext/>
              <w:shd w:val="clear" w:color="auto" w:fill="FFFFFF"/>
              <w:spacing w:before="100" w:beforeAutospacing="1" w:after="0" w:afterAutospacing="1"/>
              <w:jc w:val="both"/>
              <w:textAlignment w:val="center"/>
              <w:rPr>
                <w:rFonts w:asciiTheme="majorHAnsi" w:hAnsiTheme="majorHAnsi"/>
                <w:sz w:val="24"/>
                <w:szCs w:val="24"/>
              </w:rPr>
            </w:pPr>
            <w:r w:rsidRPr="00301DAD">
              <w:rPr>
                <w:rFonts w:asciiTheme="majorHAnsi" w:hAnsiTheme="majorHAnsi"/>
                <w:sz w:val="24"/>
                <w:szCs w:val="24"/>
              </w:rPr>
              <w:t>Open defecation free(ODF)</w:t>
            </w:r>
            <w:r w:rsidR="00C66ADF" w:rsidRPr="00301DAD">
              <w:rPr>
                <w:rFonts w:asciiTheme="majorHAnsi" w:hAnsiTheme="majorHAnsi"/>
                <w:sz w:val="24"/>
                <w:szCs w:val="24"/>
              </w:rPr>
              <w:t xml:space="preserve"> indicates the entire community (households, schools, religious institutions, etc.) stopped the practice of open defecation and continues to maintain this status for </w:t>
            </w:r>
            <w:r w:rsidR="001B2280" w:rsidRPr="00301DAD">
              <w:rPr>
                <w:rFonts w:asciiTheme="majorHAnsi" w:hAnsiTheme="majorHAnsi"/>
                <w:sz w:val="24"/>
                <w:szCs w:val="24"/>
              </w:rPr>
              <w:t>at</w:t>
            </w:r>
            <w:r w:rsidR="00C66ADF" w:rsidRPr="00301DAD">
              <w:rPr>
                <w:rFonts w:asciiTheme="majorHAnsi" w:hAnsiTheme="majorHAnsi"/>
                <w:bCs/>
                <w:sz w:val="24"/>
                <w:szCs w:val="24"/>
              </w:rPr>
              <w:t xml:space="preserve"> least three</w:t>
            </w:r>
            <w:r w:rsidR="00C66ADF" w:rsidRPr="00301DAD">
              <w:rPr>
                <w:rFonts w:asciiTheme="majorHAnsi" w:hAnsiTheme="majorHAnsi"/>
                <w:sz w:val="24"/>
                <w:szCs w:val="24"/>
              </w:rPr>
              <w:t xml:space="preserve"> months showing almost no indication of reverting to th</w:t>
            </w:r>
            <w:r w:rsidR="001B2280" w:rsidRPr="00301DAD">
              <w:rPr>
                <w:rFonts w:asciiTheme="majorHAnsi" w:hAnsiTheme="majorHAnsi"/>
                <w:sz w:val="24"/>
                <w:szCs w:val="24"/>
              </w:rPr>
              <w:t xml:space="preserve">is </w:t>
            </w:r>
            <w:r w:rsidR="00C66ADF" w:rsidRPr="00301DAD">
              <w:rPr>
                <w:rFonts w:asciiTheme="majorHAnsi" w:hAnsiTheme="majorHAnsi"/>
                <w:sz w:val="24"/>
                <w:szCs w:val="24"/>
              </w:rPr>
              <w:t>practice. For this purpose</w:t>
            </w:r>
            <w:r w:rsidRPr="00301DAD">
              <w:rPr>
                <w:rFonts w:asciiTheme="majorHAnsi" w:hAnsiTheme="majorHAnsi"/>
                <w:sz w:val="24"/>
                <w:szCs w:val="24"/>
              </w:rPr>
              <w:t>,</w:t>
            </w:r>
            <w:r w:rsidR="00C66ADF" w:rsidRPr="00301DAD">
              <w:rPr>
                <w:rFonts w:asciiTheme="majorHAnsi" w:hAnsiTheme="majorHAnsi"/>
                <w:sz w:val="24"/>
                <w:szCs w:val="24"/>
              </w:rPr>
              <w:t xml:space="preserve"> the rigorous verification and certification procedures are followed before </w:t>
            </w:r>
            <w:r w:rsidRPr="00301DAD">
              <w:rPr>
                <w:rFonts w:asciiTheme="majorHAnsi" w:hAnsiTheme="majorHAnsi"/>
                <w:sz w:val="24"/>
                <w:szCs w:val="24"/>
              </w:rPr>
              <w:t xml:space="preserve">kebeles </w:t>
            </w:r>
            <w:r w:rsidR="00C66ADF" w:rsidRPr="00301DAD">
              <w:rPr>
                <w:rFonts w:asciiTheme="majorHAnsi" w:hAnsiTheme="majorHAnsi"/>
                <w:sz w:val="24"/>
                <w:szCs w:val="24"/>
              </w:rPr>
              <w:t xml:space="preserve">are declared ODF. </w:t>
            </w:r>
          </w:p>
          <w:p w14:paraId="2A9F552A" w14:textId="77777777" w:rsidR="00C66ADF" w:rsidRPr="00301DAD" w:rsidRDefault="00C66ADF" w:rsidP="00C9779A">
            <w:pPr>
              <w:keepNext/>
              <w:shd w:val="clear" w:color="auto" w:fill="FFFFFF"/>
              <w:spacing w:after="0"/>
              <w:jc w:val="both"/>
              <w:rPr>
                <w:rFonts w:asciiTheme="majorHAnsi" w:hAnsiTheme="majorHAnsi"/>
                <w:sz w:val="24"/>
                <w:szCs w:val="24"/>
              </w:rPr>
            </w:pPr>
          </w:p>
          <w:p w14:paraId="3D930220" w14:textId="77777777" w:rsidR="00C66ADF" w:rsidRPr="00301DAD" w:rsidRDefault="00C66ADF" w:rsidP="00C9779A">
            <w:pPr>
              <w:keepNext/>
              <w:shd w:val="clear" w:color="auto" w:fill="FFFFFF"/>
              <w:spacing w:after="0"/>
              <w:jc w:val="both"/>
              <w:rPr>
                <w:rFonts w:asciiTheme="majorHAnsi" w:hAnsiTheme="majorHAnsi"/>
                <w:sz w:val="24"/>
                <w:szCs w:val="24"/>
              </w:rPr>
            </w:pPr>
            <w:r w:rsidRPr="00301DAD">
              <w:rPr>
                <w:rFonts w:asciiTheme="majorHAnsi" w:hAnsiTheme="majorHAnsi"/>
                <w:iCs/>
                <w:sz w:val="24"/>
                <w:szCs w:val="24"/>
              </w:rPr>
              <w:t xml:space="preserve">Village coordination committee requests </w:t>
            </w:r>
            <w:r w:rsidR="0056720C" w:rsidRPr="00301DAD">
              <w:rPr>
                <w:rFonts w:asciiTheme="majorHAnsi" w:hAnsiTheme="majorHAnsi"/>
                <w:iCs/>
                <w:sz w:val="24"/>
                <w:szCs w:val="24"/>
              </w:rPr>
              <w:t>k</w:t>
            </w:r>
            <w:r w:rsidRPr="00301DAD">
              <w:rPr>
                <w:rFonts w:asciiTheme="majorHAnsi" w:hAnsiTheme="majorHAnsi"/>
                <w:iCs/>
                <w:sz w:val="24"/>
                <w:szCs w:val="24"/>
              </w:rPr>
              <w:t>ebele for verification of ODF status, proper practice of hand washing and household water handling at their respective villages. Similarly</w:t>
            </w:r>
            <w:r w:rsidR="005B7FF8" w:rsidRPr="00301DAD">
              <w:rPr>
                <w:rFonts w:asciiTheme="majorHAnsi" w:hAnsiTheme="majorHAnsi"/>
                <w:iCs/>
                <w:sz w:val="24"/>
                <w:szCs w:val="24"/>
              </w:rPr>
              <w:t>,</w:t>
            </w:r>
            <w:r w:rsidRPr="00301DAD">
              <w:rPr>
                <w:rFonts w:asciiTheme="majorHAnsi" w:hAnsiTheme="majorHAnsi"/>
                <w:iCs/>
                <w:sz w:val="24"/>
                <w:szCs w:val="24"/>
              </w:rPr>
              <w:t xml:space="preserve"> </w:t>
            </w:r>
            <w:r w:rsidR="005B7FF8" w:rsidRPr="00301DAD">
              <w:rPr>
                <w:rFonts w:asciiTheme="majorHAnsi" w:hAnsiTheme="majorHAnsi"/>
                <w:iCs/>
                <w:sz w:val="24"/>
                <w:szCs w:val="24"/>
              </w:rPr>
              <w:t>k</w:t>
            </w:r>
            <w:r w:rsidRPr="00301DAD">
              <w:rPr>
                <w:rFonts w:asciiTheme="majorHAnsi" w:hAnsiTheme="majorHAnsi"/>
                <w:iCs/>
                <w:sz w:val="24"/>
                <w:szCs w:val="24"/>
              </w:rPr>
              <w:t xml:space="preserve">ebele CLTS Coordination Committee requests woredas for verification of ODF status, proper practice of hand washing and household water handling at home in their respective </w:t>
            </w:r>
            <w:r w:rsidR="005B7FF8" w:rsidRPr="00301DAD">
              <w:rPr>
                <w:rFonts w:asciiTheme="majorHAnsi" w:hAnsiTheme="majorHAnsi"/>
                <w:iCs/>
                <w:sz w:val="24"/>
                <w:szCs w:val="24"/>
              </w:rPr>
              <w:t>k</w:t>
            </w:r>
            <w:r w:rsidRPr="00301DAD">
              <w:rPr>
                <w:rFonts w:asciiTheme="majorHAnsi" w:hAnsiTheme="majorHAnsi"/>
                <w:iCs/>
                <w:sz w:val="24"/>
                <w:szCs w:val="24"/>
              </w:rPr>
              <w:t xml:space="preserve">ebele (HH and </w:t>
            </w:r>
            <w:r w:rsidR="005B7FF8" w:rsidRPr="00301DAD">
              <w:rPr>
                <w:rFonts w:asciiTheme="majorHAnsi" w:hAnsiTheme="majorHAnsi"/>
                <w:iCs/>
                <w:sz w:val="24"/>
                <w:szCs w:val="24"/>
              </w:rPr>
              <w:t>i</w:t>
            </w:r>
            <w:r w:rsidRPr="00301DAD">
              <w:rPr>
                <w:rFonts w:asciiTheme="majorHAnsi" w:hAnsiTheme="majorHAnsi"/>
                <w:iCs/>
                <w:sz w:val="24"/>
                <w:szCs w:val="24"/>
              </w:rPr>
              <w:t xml:space="preserve">nstitution). </w:t>
            </w:r>
          </w:p>
          <w:p w14:paraId="4BC5659C" w14:textId="77777777" w:rsidR="00C66ADF" w:rsidRPr="00301DAD" w:rsidRDefault="00C66ADF" w:rsidP="00C9779A">
            <w:pPr>
              <w:keepNext/>
              <w:shd w:val="clear" w:color="auto" w:fill="FFFFFF"/>
              <w:spacing w:after="0"/>
              <w:jc w:val="both"/>
              <w:rPr>
                <w:rFonts w:asciiTheme="majorHAnsi" w:hAnsiTheme="majorHAnsi"/>
                <w:sz w:val="24"/>
                <w:szCs w:val="24"/>
              </w:rPr>
            </w:pPr>
          </w:p>
        </w:tc>
      </w:tr>
      <w:tr w:rsidR="00C66ADF" w:rsidRPr="005B7FF8" w14:paraId="57C7FBFA" w14:textId="77777777" w:rsidTr="00364EC3">
        <w:tc>
          <w:tcPr>
            <w:tcW w:w="857" w:type="pct"/>
            <w:shd w:val="clear" w:color="auto" w:fill="FFFFFF"/>
            <w:vAlign w:val="center"/>
          </w:tcPr>
          <w:p w14:paraId="6A9E4757" w14:textId="77777777" w:rsidR="00C66ADF" w:rsidRPr="00301DAD" w:rsidRDefault="00C66ADF"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Disaggregation</w:t>
            </w:r>
          </w:p>
        </w:tc>
        <w:tc>
          <w:tcPr>
            <w:tcW w:w="4143" w:type="pct"/>
            <w:gridSpan w:val="7"/>
            <w:shd w:val="clear" w:color="auto" w:fill="FFFFFF"/>
          </w:tcPr>
          <w:p w14:paraId="5523C1A0" w14:textId="77777777" w:rsidR="00C66ADF" w:rsidRPr="00301DAD" w:rsidRDefault="00C66ADF" w:rsidP="00C9779A">
            <w:pPr>
              <w:keepNext/>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None</w:t>
            </w:r>
          </w:p>
        </w:tc>
      </w:tr>
      <w:tr w:rsidR="00C66ADF" w:rsidRPr="005B7FF8" w14:paraId="55BCF63B" w14:textId="77777777" w:rsidTr="00364EC3">
        <w:tc>
          <w:tcPr>
            <w:tcW w:w="857" w:type="pct"/>
            <w:shd w:val="clear" w:color="auto" w:fill="FFFFFF"/>
            <w:vAlign w:val="center"/>
          </w:tcPr>
          <w:p w14:paraId="2E1A9265" w14:textId="77777777" w:rsidR="00C66ADF" w:rsidRPr="00301DAD" w:rsidRDefault="00C66ADF"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Source</w:t>
            </w:r>
          </w:p>
        </w:tc>
        <w:tc>
          <w:tcPr>
            <w:tcW w:w="4143" w:type="pct"/>
            <w:gridSpan w:val="7"/>
            <w:shd w:val="clear" w:color="auto" w:fill="FFFFFF"/>
          </w:tcPr>
          <w:p w14:paraId="4C6EE7BC" w14:textId="77777777" w:rsidR="00C66ADF" w:rsidRPr="00301DAD" w:rsidRDefault="00BB03B0" w:rsidP="00725FFB">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Administrative Re</w:t>
            </w:r>
            <w:r w:rsidR="00725FFB" w:rsidRPr="00301DAD">
              <w:rPr>
                <w:rFonts w:asciiTheme="majorHAnsi" w:hAnsiTheme="majorHAnsi"/>
                <w:sz w:val="24"/>
                <w:szCs w:val="24"/>
              </w:rPr>
              <w:t>cord</w:t>
            </w:r>
          </w:p>
        </w:tc>
      </w:tr>
      <w:tr w:rsidR="006749DE" w:rsidRPr="005B7FF8" w14:paraId="46258343" w14:textId="77777777" w:rsidTr="006749DE">
        <w:trPr>
          <w:trHeight w:val="232"/>
        </w:trPr>
        <w:tc>
          <w:tcPr>
            <w:tcW w:w="857" w:type="pct"/>
            <w:vMerge w:val="restart"/>
            <w:shd w:val="clear" w:color="auto" w:fill="FFFFFF"/>
            <w:vAlign w:val="center"/>
          </w:tcPr>
          <w:p w14:paraId="4D3F1498"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sz w:val="24"/>
                <w:szCs w:val="24"/>
              </w:rPr>
            </w:pPr>
            <w:r w:rsidRPr="00301DAD">
              <w:rPr>
                <w:rFonts w:asciiTheme="majorHAnsi" w:hAnsiTheme="majorHAnsi"/>
                <w:sz w:val="24"/>
                <w:szCs w:val="24"/>
              </w:rPr>
              <w:t>Frequency of reporting</w:t>
            </w:r>
          </w:p>
        </w:tc>
        <w:tc>
          <w:tcPr>
            <w:tcW w:w="587" w:type="pct"/>
            <w:shd w:val="clear" w:color="auto" w:fill="FFFFFF"/>
          </w:tcPr>
          <w:p w14:paraId="0805D8EC"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635" w:type="pct"/>
            <w:shd w:val="clear" w:color="auto" w:fill="FFFFFF"/>
          </w:tcPr>
          <w:p w14:paraId="635F971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573" w:type="pct"/>
            <w:shd w:val="clear" w:color="auto" w:fill="FFFFFF"/>
          </w:tcPr>
          <w:p w14:paraId="6533765D"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587" w:type="pct"/>
            <w:shd w:val="clear" w:color="auto" w:fill="FFFFFF"/>
          </w:tcPr>
          <w:p w14:paraId="0250AC0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587" w:type="pct"/>
            <w:shd w:val="clear" w:color="auto" w:fill="FFFFFF"/>
          </w:tcPr>
          <w:p w14:paraId="6BE50F2A"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587" w:type="pct"/>
            <w:shd w:val="clear" w:color="auto" w:fill="FFFFFF"/>
          </w:tcPr>
          <w:p w14:paraId="4D83B10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587" w:type="pct"/>
            <w:shd w:val="clear" w:color="auto" w:fill="FFFFFF"/>
          </w:tcPr>
          <w:p w14:paraId="502C14C4"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C66ADF" w:rsidRPr="005B7FF8" w14:paraId="6BA73681" w14:textId="77777777" w:rsidTr="006749DE">
        <w:trPr>
          <w:trHeight w:val="112"/>
        </w:trPr>
        <w:tc>
          <w:tcPr>
            <w:tcW w:w="857" w:type="pct"/>
            <w:vMerge/>
            <w:shd w:val="clear" w:color="auto" w:fill="FFFFFF"/>
            <w:vAlign w:val="center"/>
          </w:tcPr>
          <w:p w14:paraId="282975F0" w14:textId="77777777" w:rsidR="00C66ADF" w:rsidRPr="00301DAD" w:rsidRDefault="00C66ADF" w:rsidP="00C9779A">
            <w:pPr>
              <w:shd w:val="clear" w:color="auto" w:fill="FFFFFF"/>
              <w:spacing w:after="0"/>
              <w:rPr>
                <w:rFonts w:asciiTheme="majorHAnsi" w:hAnsiTheme="majorHAnsi"/>
                <w:sz w:val="24"/>
                <w:szCs w:val="24"/>
              </w:rPr>
            </w:pPr>
          </w:p>
        </w:tc>
        <w:tc>
          <w:tcPr>
            <w:tcW w:w="587" w:type="pct"/>
            <w:shd w:val="clear" w:color="auto" w:fill="FFFFFF"/>
          </w:tcPr>
          <w:p w14:paraId="599E2E6F" w14:textId="77777777" w:rsidR="00C66ADF" w:rsidRPr="00301DAD" w:rsidRDefault="00C66ADF" w:rsidP="00C9779A">
            <w:pPr>
              <w:shd w:val="clear" w:color="auto" w:fill="FFFFFF"/>
              <w:spacing w:after="0"/>
              <w:jc w:val="center"/>
              <w:rPr>
                <w:rFonts w:asciiTheme="majorHAnsi" w:hAnsiTheme="majorHAnsi"/>
                <w:sz w:val="24"/>
                <w:szCs w:val="24"/>
              </w:rPr>
            </w:pPr>
          </w:p>
        </w:tc>
        <w:tc>
          <w:tcPr>
            <w:tcW w:w="635" w:type="pct"/>
            <w:shd w:val="clear" w:color="auto" w:fill="FFFFFF"/>
          </w:tcPr>
          <w:p w14:paraId="246845A6" w14:textId="77777777" w:rsidR="00C66ADF" w:rsidRPr="00301DAD" w:rsidRDefault="00C66ADF" w:rsidP="00BF7BC6">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Quarterly</w:t>
            </w:r>
          </w:p>
        </w:tc>
        <w:tc>
          <w:tcPr>
            <w:tcW w:w="573" w:type="pct"/>
            <w:shd w:val="clear" w:color="auto" w:fill="FFFFFF"/>
          </w:tcPr>
          <w:p w14:paraId="4F44A54E" w14:textId="77777777" w:rsidR="00C66ADF" w:rsidRPr="00301DAD" w:rsidRDefault="00C66ADF" w:rsidP="00C9779A">
            <w:pPr>
              <w:shd w:val="clear" w:color="auto" w:fill="FFFFFF"/>
              <w:rPr>
                <w:rFonts w:asciiTheme="majorHAnsi" w:hAnsiTheme="majorHAnsi"/>
              </w:rPr>
            </w:pPr>
          </w:p>
        </w:tc>
        <w:tc>
          <w:tcPr>
            <w:tcW w:w="587" w:type="pct"/>
            <w:shd w:val="clear" w:color="auto" w:fill="FFFFFF"/>
          </w:tcPr>
          <w:p w14:paraId="17867D6D" w14:textId="77777777" w:rsidR="00C66ADF" w:rsidRPr="00301DAD" w:rsidRDefault="00C66ADF"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Quarterly</w:t>
            </w:r>
          </w:p>
        </w:tc>
        <w:tc>
          <w:tcPr>
            <w:tcW w:w="587" w:type="pct"/>
            <w:shd w:val="clear" w:color="auto" w:fill="FFFFFF"/>
          </w:tcPr>
          <w:p w14:paraId="1D867B24" w14:textId="77777777" w:rsidR="00C66ADF" w:rsidRPr="00301DAD" w:rsidRDefault="00C66ADF"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Quarterly</w:t>
            </w:r>
          </w:p>
        </w:tc>
        <w:tc>
          <w:tcPr>
            <w:tcW w:w="587" w:type="pct"/>
            <w:shd w:val="clear" w:color="auto" w:fill="FFFFFF"/>
          </w:tcPr>
          <w:p w14:paraId="4B2EE4ED" w14:textId="77777777" w:rsidR="00C66ADF" w:rsidRPr="00301DAD" w:rsidRDefault="00C66ADF"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Quarterly</w:t>
            </w:r>
          </w:p>
        </w:tc>
        <w:tc>
          <w:tcPr>
            <w:tcW w:w="587" w:type="pct"/>
            <w:shd w:val="clear" w:color="auto" w:fill="FFFFFF"/>
          </w:tcPr>
          <w:p w14:paraId="6111318F" w14:textId="77777777" w:rsidR="00C66ADF" w:rsidRPr="00301DAD" w:rsidRDefault="00C66ADF" w:rsidP="00C9779A">
            <w:pPr>
              <w:shd w:val="clear" w:color="auto" w:fill="FFFFFF"/>
              <w:spacing w:before="100" w:beforeAutospacing="1" w:afterAutospacing="1"/>
              <w:jc w:val="right"/>
              <w:textAlignment w:val="center"/>
              <w:rPr>
                <w:rFonts w:asciiTheme="majorHAnsi" w:hAnsiTheme="majorHAnsi"/>
              </w:rPr>
            </w:pPr>
            <w:r w:rsidRPr="00301DAD">
              <w:rPr>
                <w:rFonts w:asciiTheme="majorHAnsi" w:hAnsiTheme="majorHAnsi"/>
                <w:sz w:val="24"/>
                <w:szCs w:val="24"/>
              </w:rPr>
              <w:t>Quarterly</w:t>
            </w:r>
          </w:p>
        </w:tc>
      </w:tr>
    </w:tbl>
    <w:p w14:paraId="08E2E0DD" w14:textId="77777777" w:rsidR="004C7DD5" w:rsidRPr="00301DAD" w:rsidRDefault="00ED19C1" w:rsidP="00821103">
      <w:pPr>
        <w:pStyle w:val="Heading2"/>
        <w:rPr>
          <w:rFonts w:asciiTheme="majorHAnsi" w:hAnsiTheme="majorHAnsi"/>
          <w:b w:val="0"/>
        </w:rPr>
      </w:pPr>
      <w:r w:rsidRPr="00301DAD">
        <w:rPr>
          <w:rFonts w:asciiTheme="majorHAnsi" w:hAnsiTheme="majorHAnsi"/>
          <w:sz w:val="24"/>
          <w:szCs w:val="24"/>
        </w:rPr>
        <w:br w:type="page"/>
      </w:r>
      <w:bookmarkStart w:id="199" w:name="_Toc373091350"/>
      <w:bookmarkStart w:id="200" w:name="_Toc374305015"/>
      <w:bookmarkStart w:id="201" w:name="_Toc374538903"/>
      <w:bookmarkStart w:id="202" w:name="_Toc378759576"/>
      <w:bookmarkStart w:id="203" w:name="_Toc383876008"/>
      <w:bookmarkStart w:id="204" w:name="_Toc373091355"/>
      <w:bookmarkStart w:id="205" w:name="_Toc374305020"/>
      <w:r w:rsidR="004C7DD5" w:rsidRPr="00301DAD">
        <w:rPr>
          <w:rFonts w:asciiTheme="majorHAnsi" w:hAnsiTheme="majorHAnsi"/>
          <w:b w:val="0"/>
        </w:rPr>
        <w:t>C1.4. Prevention and Control of Disease</w:t>
      </w:r>
      <w:bookmarkEnd w:id="199"/>
      <w:bookmarkEnd w:id="200"/>
      <w:r w:rsidR="004C7DD5" w:rsidRPr="00301DAD">
        <w:rPr>
          <w:rFonts w:asciiTheme="majorHAnsi" w:hAnsiTheme="majorHAnsi"/>
          <w:b w:val="0"/>
        </w:rPr>
        <w:t>s</w:t>
      </w:r>
      <w:bookmarkEnd w:id="201"/>
      <w:bookmarkEnd w:id="202"/>
      <w:bookmarkEnd w:id="203"/>
    </w:p>
    <w:p w14:paraId="02D92447" w14:textId="77777777" w:rsidR="00EB22A4" w:rsidRPr="00301DAD" w:rsidRDefault="00EB22A4" w:rsidP="00EB22A4">
      <w:pPr>
        <w:jc w:val="both"/>
        <w:rPr>
          <w:rFonts w:asciiTheme="majorHAnsi" w:hAnsiTheme="majorHAnsi"/>
          <w:sz w:val="24"/>
        </w:rPr>
      </w:pPr>
      <w:r w:rsidRPr="00301DAD">
        <w:rPr>
          <w:rFonts w:asciiTheme="majorHAnsi" w:hAnsiTheme="majorHAnsi"/>
          <w:sz w:val="24"/>
        </w:rPr>
        <w:t xml:space="preserve">The Disease Prevention and Control indicators are classified into three categories: All diseases, </w:t>
      </w:r>
      <w:r w:rsidR="005B7FF8" w:rsidRPr="00301DAD">
        <w:rPr>
          <w:rFonts w:asciiTheme="majorHAnsi" w:hAnsiTheme="majorHAnsi"/>
          <w:sz w:val="24"/>
        </w:rPr>
        <w:t>c</w:t>
      </w:r>
      <w:r w:rsidRPr="00301DAD">
        <w:rPr>
          <w:rFonts w:asciiTheme="majorHAnsi" w:hAnsiTheme="majorHAnsi"/>
          <w:sz w:val="24"/>
        </w:rPr>
        <w:t xml:space="preserve">ommunicable </w:t>
      </w:r>
      <w:r w:rsidR="005B7FF8" w:rsidRPr="00301DAD">
        <w:rPr>
          <w:rFonts w:asciiTheme="majorHAnsi" w:hAnsiTheme="majorHAnsi"/>
          <w:sz w:val="24"/>
        </w:rPr>
        <w:t>d</w:t>
      </w:r>
      <w:r w:rsidRPr="00301DAD">
        <w:rPr>
          <w:rFonts w:asciiTheme="majorHAnsi" w:hAnsiTheme="majorHAnsi"/>
          <w:sz w:val="24"/>
        </w:rPr>
        <w:t xml:space="preserve">iseases, and </w:t>
      </w:r>
      <w:r w:rsidR="005B7FF8" w:rsidRPr="00301DAD">
        <w:rPr>
          <w:rFonts w:asciiTheme="majorHAnsi" w:hAnsiTheme="majorHAnsi"/>
          <w:sz w:val="24"/>
        </w:rPr>
        <w:t>n</w:t>
      </w:r>
      <w:r w:rsidRPr="00301DAD">
        <w:rPr>
          <w:rFonts w:asciiTheme="majorHAnsi" w:hAnsiTheme="majorHAnsi"/>
          <w:sz w:val="24"/>
        </w:rPr>
        <w:t xml:space="preserve">on-communicable </w:t>
      </w:r>
      <w:r w:rsidR="005B7FF8" w:rsidRPr="00301DAD">
        <w:rPr>
          <w:rFonts w:asciiTheme="majorHAnsi" w:hAnsiTheme="majorHAnsi"/>
          <w:sz w:val="24"/>
        </w:rPr>
        <w:t>d</w:t>
      </w:r>
      <w:r w:rsidRPr="00301DAD">
        <w:rPr>
          <w:rFonts w:asciiTheme="majorHAnsi" w:hAnsiTheme="majorHAnsi"/>
          <w:sz w:val="24"/>
        </w:rPr>
        <w:t xml:space="preserve">iseases. There are 53 Disease Prevention and Control indicators; 23 are analyzed monthly, and 27 analyzed quarterly, and 3 </w:t>
      </w:r>
      <w:r w:rsidR="005B7FF8" w:rsidRPr="00301DAD">
        <w:rPr>
          <w:rFonts w:asciiTheme="majorHAnsi" w:hAnsiTheme="majorHAnsi"/>
          <w:sz w:val="24"/>
        </w:rPr>
        <w:t xml:space="preserve">are </w:t>
      </w:r>
      <w:r w:rsidRPr="00301DAD">
        <w:rPr>
          <w:rFonts w:asciiTheme="majorHAnsi" w:hAnsiTheme="majorHAnsi"/>
          <w:sz w:val="24"/>
        </w:rPr>
        <w:t>analyzed annually.</w:t>
      </w:r>
    </w:p>
    <w:p w14:paraId="5F516ECA" w14:textId="77777777" w:rsidR="00EB22A4" w:rsidRPr="00301DAD" w:rsidRDefault="00EB22A4" w:rsidP="00EB22A4">
      <w:pPr>
        <w:jc w:val="both"/>
        <w:rPr>
          <w:rFonts w:asciiTheme="majorHAnsi" w:hAnsiTheme="majorHAnsi"/>
          <w:sz w:val="24"/>
        </w:rPr>
      </w:pPr>
      <w:r w:rsidRPr="00301DAD">
        <w:rPr>
          <w:rFonts w:asciiTheme="majorHAnsi" w:hAnsiTheme="majorHAnsi"/>
          <w:sz w:val="24"/>
        </w:rPr>
        <w:t>Facility based morbidity and mortality rates for specific diseases are available as needed from disease reports compiled monthly at facilities and forwarded to woredas/subcities, zones, regions, and FMOH. Case counts for morbidity are the sum of outpatient department (OPD) diagnoses and inpatient department (IPD) discharge diagnoses.  To avoid double counting, OPD diagnoses are reported only if the patient is not admitted.</w:t>
      </w:r>
    </w:p>
    <w:p w14:paraId="521421A9" w14:textId="77777777" w:rsidR="004C7DD5" w:rsidRPr="00301DAD" w:rsidRDefault="00821103" w:rsidP="00821103">
      <w:pPr>
        <w:pStyle w:val="Heading3"/>
        <w:rPr>
          <w:rFonts w:asciiTheme="majorHAnsi" w:hAnsiTheme="majorHAnsi"/>
        </w:rPr>
      </w:pPr>
      <w:bookmarkStart w:id="206" w:name="_Toc281574626"/>
      <w:bookmarkStart w:id="207" w:name="_Toc283796191"/>
      <w:bookmarkStart w:id="208" w:name="_Toc283808069"/>
      <w:bookmarkStart w:id="209" w:name="_Toc283892763"/>
      <w:bookmarkStart w:id="210" w:name="_Toc373091351"/>
      <w:bookmarkStart w:id="211" w:name="_Toc374305016"/>
      <w:bookmarkStart w:id="212" w:name="_Toc374538904"/>
      <w:bookmarkStart w:id="213" w:name="_Toc378759577"/>
      <w:bookmarkStart w:id="214" w:name="_Toc383876009"/>
      <w:r w:rsidRPr="00301DAD">
        <w:rPr>
          <w:rFonts w:asciiTheme="majorHAnsi" w:hAnsiTheme="majorHAnsi"/>
        </w:rPr>
        <w:t xml:space="preserve">C1.4.1 </w:t>
      </w:r>
      <w:r w:rsidR="004C7DD5" w:rsidRPr="00301DAD">
        <w:rPr>
          <w:rFonts w:asciiTheme="majorHAnsi" w:hAnsiTheme="majorHAnsi"/>
        </w:rPr>
        <w:t>All diseases</w:t>
      </w:r>
      <w:bookmarkEnd w:id="206"/>
      <w:bookmarkEnd w:id="207"/>
      <w:bookmarkEnd w:id="208"/>
      <w:bookmarkEnd w:id="209"/>
      <w:bookmarkEnd w:id="210"/>
      <w:bookmarkEnd w:id="211"/>
      <w:bookmarkEnd w:id="212"/>
      <w:bookmarkEnd w:id="213"/>
      <w:bookmarkEnd w:id="214"/>
    </w:p>
    <w:p w14:paraId="695C3EE9" w14:textId="77777777" w:rsidR="00EB22A4" w:rsidRPr="00301DAD" w:rsidRDefault="00EB22A4" w:rsidP="00EB22A4">
      <w:pPr>
        <w:rPr>
          <w:rFonts w:asciiTheme="majorHAnsi" w:hAnsiTheme="majorHAnsi"/>
          <w:sz w:val="24"/>
        </w:rPr>
      </w:pPr>
      <w:r w:rsidRPr="00301DAD">
        <w:rPr>
          <w:rFonts w:asciiTheme="majorHAnsi" w:hAnsiTheme="majorHAnsi"/>
          <w:sz w:val="24"/>
        </w:rPr>
        <w:t xml:space="preserve">There are 3 indicators in the </w:t>
      </w:r>
      <w:r w:rsidR="005B7FF8" w:rsidRPr="00301DAD">
        <w:rPr>
          <w:rFonts w:asciiTheme="majorHAnsi" w:hAnsiTheme="majorHAnsi"/>
          <w:sz w:val="24"/>
        </w:rPr>
        <w:t>“a</w:t>
      </w:r>
      <w:r w:rsidRPr="00301DAD">
        <w:rPr>
          <w:rFonts w:asciiTheme="majorHAnsi" w:hAnsiTheme="majorHAnsi"/>
          <w:sz w:val="24"/>
        </w:rPr>
        <w:t>ll</w:t>
      </w:r>
      <w:r w:rsidR="005B7FF8" w:rsidRPr="00301DAD">
        <w:rPr>
          <w:rFonts w:asciiTheme="majorHAnsi" w:hAnsiTheme="majorHAnsi"/>
          <w:sz w:val="24"/>
        </w:rPr>
        <w:t>”</w:t>
      </w:r>
      <w:r w:rsidRPr="00301DAD">
        <w:rPr>
          <w:rFonts w:asciiTheme="majorHAnsi" w:hAnsiTheme="majorHAnsi"/>
          <w:sz w:val="24"/>
        </w:rPr>
        <w:t xml:space="preserve"> diseases category; all are analyzed monthly.</w:t>
      </w:r>
    </w:p>
    <w:p w14:paraId="12E66DC7" w14:textId="77777777" w:rsidR="004C7DD5" w:rsidRPr="00301DAD" w:rsidRDefault="00821103" w:rsidP="00821103">
      <w:pPr>
        <w:pStyle w:val="Heading5"/>
        <w:rPr>
          <w:rFonts w:asciiTheme="majorHAnsi" w:hAnsiTheme="majorHAnsi"/>
        </w:rPr>
      </w:pPr>
      <w:bookmarkStart w:id="215" w:name="_Toc283808070"/>
      <w:bookmarkStart w:id="216" w:name="_Toc283892764"/>
      <w:bookmarkStart w:id="217" w:name="_Toc373091352"/>
      <w:bookmarkStart w:id="218" w:name="_Toc374305017"/>
      <w:bookmarkStart w:id="219" w:name="_Toc374538905"/>
      <w:bookmarkStart w:id="220" w:name="_Toc378759578"/>
      <w:bookmarkStart w:id="221" w:name="_Toc383876010"/>
      <w:bookmarkStart w:id="222" w:name="_Toc281574627"/>
      <w:r w:rsidRPr="00301DAD">
        <w:rPr>
          <w:rFonts w:asciiTheme="majorHAnsi" w:hAnsiTheme="majorHAnsi"/>
        </w:rPr>
        <w:t>C1.4.1.1</w:t>
      </w:r>
      <w:r w:rsidR="004C7DD5" w:rsidRPr="00301DAD">
        <w:rPr>
          <w:rFonts w:asciiTheme="majorHAnsi" w:hAnsiTheme="majorHAnsi"/>
        </w:rPr>
        <w:t>Top 10 causes of morbidity</w:t>
      </w:r>
      <w:bookmarkEnd w:id="215"/>
      <w:bookmarkEnd w:id="216"/>
      <w:bookmarkEnd w:id="217"/>
      <w:bookmarkEnd w:id="218"/>
      <w:bookmarkEnd w:id="219"/>
      <w:bookmarkEnd w:id="220"/>
      <w:bookmarkEnd w:id="221"/>
      <w:r w:rsidR="004C7DD5" w:rsidRPr="00301DAD">
        <w:rPr>
          <w:rFonts w:asciiTheme="majorHAnsi" w:hAnsiTheme="majorHAnsi"/>
        </w:rPr>
        <w:t xml:space="preserve"> </w:t>
      </w:r>
      <w:bookmarkEnd w:id="222"/>
    </w:p>
    <w:p w14:paraId="2D0E2BCF" w14:textId="77777777" w:rsidR="006D1E9A" w:rsidRPr="00301DAD" w:rsidRDefault="006D1E9A" w:rsidP="00C9779A">
      <w:pPr>
        <w:shd w:val="clear" w:color="auto" w:fill="FFFFFF"/>
        <w:rPr>
          <w:rFonts w:asciiTheme="majorHAnsi" w:hAnsiTheme="majorHAnsi"/>
          <w:color w:val="000000"/>
        </w:rPr>
      </w:pPr>
    </w:p>
    <w:tbl>
      <w:tblPr>
        <w:tblW w:w="107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66"/>
        <w:gridCol w:w="1284"/>
        <w:gridCol w:w="1260"/>
        <w:gridCol w:w="1260"/>
        <w:gridCol w:w="1260"/>
        <w:gridCol w:w="1260"/>
        <w:gridCol w:w="1260"/>
        <w:gridCol w:w="1260"/>
      </w:tblGrid>
      <w:tr w:rsidR="004C7DD5" w:rsidRPr="005B7FF8" w14:paraId="15BB40BB" w14:textId="77777777" w:rsidTr="00EE1F44">
        <w:tc>
          <w:tcPr>
            <w:tcW w:w="1866" w:type="dxa"/>
            <w:shd w:val="clear" w:color="auto" w:fill="FFFFFF"/>
            <w:vAlign w:val="center"/>
          </w:tcPr>
          <w:p w14:paraId="13B366BD" w14:textId="77777777" w:rsidR="004C7DD5" w:rsidRPr="00301DAD" w:rsidRDefault="004C7DD5" w:rsidP="00C9779A">
            <w:pPr>
              <w:shd w:val="clear" w:color="auto" w:fill="FFFFFF"/>
              <w:spacing w:after="0"/>
              <w:rPr>
                <w:rFonts w:asciiTheme="majorHAnsi" w:hAnsiTheme="majorHAnsi"/>
                <w:color w:val="000000"/>
                <w:sz w:val="24"/>
                <w:szCs w:val="24"/>
              </w:rPr>
            </w:pPr>
            <w:r w:rsidRPr="00301DAD">
              <w:rPr>
                <w:rFonts w:asciiTheme="majorHAnsi" w:hAnsiTheme="majorHAnsi"/>
                <w:color w:val="000000"/>
                <w:sz w:val="24"/>
                <w:szCs w:val="24"/>
              </w:rPr>
              <w:t>Definition</w:t>
            </w:r>
          </w:p>
        </w:tc>
        <w:tc>
          <w:tcPr>
            <w:tcW w:w="8844" w:type="dxa"/>
            <w:gridSpan w:val="7"/>
            <w:shd w:val="clear" w:color="auto" w:fill="FFFFFF"/>
          </w:tcPr>
          <w:p w14:paraId="64791F86" w14:textId="77777777" w:rsidR="004C7DD5" w:rsidRPr="00301DAD" w:rsidRDefault="004C7DD5" w:rsidP="00C9779A">
            <w:pPr>
              <w:shd w:val="clear" w:color="auto" w:fill="FFFFFF"/>
              <w:spacing w:after="0"/>
              <w:rPr>
                <w:rFonts w:asciiTheme="majorHAnsi" w:hAnsiTheme="majorHAnsi"/>
                <w:color w:val="000000"/>
                <w:sz w:val="24"/>
                <w:szCs w:val="24"/>
              </w:rPr>
            </w:pPr>
            <w:r w:rsidRPr="00301DAD">
              <w:rPr>
                <w:rFonts w:asciiTheme="majorHAnsi" w:hAnsiTheme="majorHAnsi"/>
                <w:color w:val="000000"/>
                <w:sz w:val="24"/>
                <w:szCs w:val="24"/>
              </w:rPr>
              <w:t>The ten leading causes of morbidity per 1</w:t>
            </w:r>
            <w:r w:rsidR="005B7FF8" w:rsidRPr="00301DAD">
              <w:rPr>
                <w:rFonts w:asciiTheme="majorHAnsi" w:hAnsiTheme="majorHAnsi"/>
                <w:color w:val="000000"/>
                <w:sz w:val="24"/>
                <w:szCs w:val="24"/>
              </w:rPr>
              <w:t>,</w:t>
            </w:r>
            <w:r w:rsidRPr="00301DAD">
              <w:rPr>
                <w:rFonts w:asciiTheme="majorHAnsi" w:hAnsiTheme="majorHAnsi"/>
                <w:color w:val="000000"/>
                <w:sz w:val="24"/>
                <w:szCs w:val="24"/>
              </w:rPr>
              <w:t>000 population</w:t>
            </w:r>
          </w:p>
        </w:tc>
      </w:tr>
      <w:tr w:rsidR="004C7DD5" w:rsidRPr="005B7FF8" w14:paraId="5BBF072F" w14:textId="77777777" w:rsidTr="00E8244E">
        <w:tc>
          <w:tcPr>
            <w:tcW w:w="1866" w:type="dxa"/>
            <w:vMerge w:val="restart"/>
            <w:shd w:val="clear" w:color="auto" w:fill="FFFFFF"/>
            <w:vAlign w:val="center"/>
          </w:tcPr>
          <w:p w14:paraId="4BAF12BC" w14:textId="77777777" w:rsidR="004C7DD5" w:rsidRPr="00301DAD" w:rsidRDefault="004C7DD5" w:rsidP="00C9779A">
            <w:pPr>
              <w:shd w:val="clear" w:color="auto" w:fill="FFFFFF"/>
              <w:spacing w:after="0"/>
              <w:rPr>
                <w:rFonts w:asciiTheme="majorHAnsi" w:hAnsiTheme="majorHAnsi"/>
                <w:color w:val="000000"/>
                <w:sz w:val="24"/>
                <w:szCs w:val="24"/>
              </w:rPr>
            </w:pPr>
            <w:r w:rsidRPr="00301DAD">
              <w:rPr>
                <w:rFonts w:asciiTheme="majorHAnsi" w:hAnsiTheme="majorHAnsi"/>
                <w:color w:val="000000"/>
                <w:sz w:val="24"/>
                <w:szCs w:val="24"/>
              </w:rPr>
              <w:t>Formula</w:t>
            </w:r>
          </w:p>
        </w:tc>
        <w:tc>
          <w:tcPr>
            <w:tcW w:w="6324" w:type="dxa"/>
            <w:gridSpan w:val="5"/>
            <w:shd w:val="clear" w:color="auto" w:fill="FFFFFF"/>
          </w:tcPr>
          <w:p w14:paraId="166E971B" w14:textId="77777777" w:rsidR="004C7DD5" w:rsidRPr="00301DAD" w:rsidRDefault="004C7DD5" w:rsidP="00C9779A">
            <w:pPr>
              <w:shd w:val="clear" w:color="auto" w:fill="FFFFFF"/>
              <w:spacing w:before="100" w:beforeAutospacing="1" w:after="0" w:afterAutospacing="1"/>
              <w:jc w:val="center"/>
              <w:textAlignment w:val="center"/>
              <w:rPr>
                <w:rFonts w:asciiTheme="majorHAnsi" w:hAnsiTheme="majorHAnsi"/>
                <w:color w:val="000000"/>
                <w:sz w:val="24"/>
                <w:szCs w:val="24"/>
              </w:rPr>
            </w:pPr>
            <w:r w:rsidRPr="00301DAD">
              <w:rPr>
                <w:rFonts w:asciiTheme="majorHAnsi" w:hAnsiTheme="majorHAnsi"/>
                <w:color w:val="000000"/>
                <w:sz w:val="24"/>
                <w:szCs w:val="24"/>
              </w:rPr>
              <w:t>Number of new OPD + IPD Cases from specific diseases</w:t>
            </w:r>
          </w:p>
        </w:tc>
        <w:tc>
          <w:tcPr>
            <w:tcW w:w="2520" w:type="dxa"/>
            <w:gridSpan w:val="2"/>
            <w:vMerge w:val="restart"/>
            <w:shd w:val="clear" w:color="auto" w:fill="FFFFFF"/>
            <w:vAlign w:val="center"/>
          </w:tcPr>
          <w:p w14:paraId="2BA7B45C" w14:textId="77777777" w:rsidR="004C7DD5" w:rsidRPr="00301DAD" w:rsidRDefault="004C7DD5" w:rsidP="00C9779A">
            <w:pPr>
              <w:shd w:val="clear" w:color="auto" w:fill="FFFFFF"/>
              <w:spacing w:before="100" w:beforeAutospacing="1" w:after="0" w:afterAutospacing="1"/>
              <w:jc w:val="right"/>
              <w:textAlignment w:val="center"/>
              <w:rPr>
                <w:rFonts w:asciiTheme="majorHAnsi" w:hAnsiTheme="majorHAnsi"/>
                <w:color w:val="000000"/>
                <w:sz w:val="24"/>
                <w:szCs w:val="24"/>
              </w:rPr>
            </w:pPr>
            <w:r w:rsidRPr="00301DAD">
              <w:rPr>
                <w:rFonts w:asciiTheme="majorHAnsi" w:hAnsiTheme="majorHAnsi"/>
                <w:color w:val="000000"/>
                <w:sz w:val="24"/>
                <w:szCs w:val="24"/>
              </w:rPr>
              <w:t>X 1,000</w:t>
            </w:r>
          </w:p>
        </w:tc>
      </w:tr>
      <w:tr w:rsidR="004C7DD5" w:rsidRPr="005B7FF8" w14:paraId="2E745A08" w14:textId="77777777" w:rsidTr="00E8244E">
        <w:tc>
          <w:tcPr>
            <w:tcW w:w="1866" w:type="dxa"/>
            <w:vMerge/>
            <w:shd w:val="clear" w:color="auto" w:fill="FFFFFF"/>
            <w:vAlign w:val="center"/>
          </w:tcPr>
          <w:p w14:paraId="4A838724" w14:textId="77777777" w:rsidR="004C7DD5" w:rsidRPr="00301DAD" w:rsidRDefault="004C7DD5" w:rsidP="00C9779A">
            <w:pPr>
              <w:shd w:val="clear" w:color="auto" w:fill="FFFFFF"/>
              <w:spacing w:after="0"/>
              <w:rPr>
                <w:rFonts w:asciiTheme="majorHAnsi" w:hAnsiTheme="majorHAnsi"/>
                <w:color w:val="000000"/>
                <w:sz w:val="24"/>
                <w:szCs w:val="24"/>
              </w:rPr>
            </w:pPr>
          </w:p>
        </w:tc>
        <w:tc>
          <w:tcPr>
            <w:tcW w:w="6324" w:type="dxa"/>
            <w:gridSpan w:val="5"/>
            <w:shd w:val="clear" w:color="auto" w:fill="FFFFFF"/>
          </w:tcPr>
          <w:p w14:paraId="32E44D97" w14:textId="77777777" w:rsidR="004C7DD5" w:rsidRPr="00301DAD" w:rsidRDefault="004C7DD5" w:rsidP="00C9779A">
            <w:pPr>
              <w:shd w:val="clear" w:color="auto" w:fill="FFFFFF"/>
              <w:spacing w:before="100" w:beforeAutospacing="1" w:after="0" w:afterAutospacing="1"/>
              <w:jc w:val="center"/>
              <w:textAlignment w:val="center"/>
              <w:rPr>
                <w:rFonts w:asciiTheme="majorHAnsi" w:hAnsiTheme="majorHAnsi"/>
                <w:color w:val="000000"/>
                <w:sz w:val="24"/>
                <w:szCs w:val="24"/>
              </w:rPr>
            </w:pPr>
            <w:r w:rsidRPr="00301DAD">
              <w:rPr>
                <w:rFonts w:asciiTheme="majorHAnsi" w:hAnsiTheme="majorHAnsi"/>
                <w:color w:val="000000"/>
                <w:sz w:val="24"/>
                <w:szCs w:val="24"/>
              </w:rPr>
              <w:t>Total population in the catchment area</w:t>
            </w:r>
          </w:p>
        </w:tc>
        <w:tc>
          <w:tcPr>
            <w:tcW w:w="2520" w:type="dxa"/>
            <w:gridSpan w:val="2"/>
            <w:vMerge/>
            <w:shd w:val="clear" w:color="auto" w:fill="FFFFFF"/>
          </w:tcPr>
          <w:p w14:paraId="7B8167B4" w14:textId="77777777" w:rsidR="004C7DD5" w:rsidRPr="00301DAD" w:rsidRDefault="004C7DD5" w:rsidP="00C9779A">
            <w:pPr>
              <w:shd w:val="clear" w:color="auto" w:fill="FFFFFF"/>
              <w:spacing w:after="0"/>
              <w:rPr>
                <w:rFonts w:asciiTheme="majorHAnsi" w:hAnsiTheme="majorHAnsi"/>
                <w:color w:val="000000"/>
                <w:sz w:val="24"/>
                <w:szCs w:val="24"/>
              </w:rPr>
            </w:pPr>
          </w:p>
        </w:tc>
      </w:tr>
      <w:tr w:rsidR="004C7DD5" w:rsidRPr="005B7FF8" w14:paraId="41D699C3" w14:textId="77777777" w:rsidTr="00EE1F44">
        <w:tc>
          <w:tcPr>
            <w:tcW w:w="1866" w:type="dxa"/>
            <w:shd w:val="clear" w:color="auto" w:fill="FFFFFF"/>
            <w:vAlign w:val="center"/>
          </w:tcPr>
          <w:p w14:paraId="40AE9F47" w14:textId="77777777" w:rsidR="004C7DD5" w:rsidRPr="00301DAD" w:rsidRDefault="004C7DD5" w:rsidP="00C9779A">
            <w:pPr>
              <w:shd w:val="clear" w:color="auto" w:fill="FFFFFF"/>
              <w:spacing w:before="100" w:beforeAutospacing="1" w:after="0" w:afterAutospacing="1"/>
              <w:jc w:val="right"/>
              <w:textAlignment w:val="center"/>
              <w:rPr>
                <w:rFonts w:asciiTheme="majorHAnsi" w:hAnsiTheme="majorHAnsi"/>
                <w:color w:val="000000"/>
                <w:sz w:val="24"/>
                <w:szCs w:val="24"/>
              </w:rPr>
            </w:pPr>
            <w:r w:rsidRPr="00301DAD">
              <w:rPr>
                <w:rFonts w:asciiTheme="majorHAnsi" w:hAnsiTheme="majorHAnsi"/>
                <w:color w:val="000000"/>
                <w:sz w:val="24"/>
                <w:szCs w:val="24"/>
              </w:rPr>
              <w:t>Interpretation</w:t>
            </w:r>
          </w:p>
        </w:tc>
        <w:tc>
          <w:tcPr>
            <w:tcW w:w="8844" w:type="dxa"/>
            <w:gridSpan w:val="7"/>
            <w:shd w:val="clear" w:color="auto" w:fill="FFFFFF"/>
          </w:tcPr>
          <w:p w14:paraId="06212D61" w14:textId="77777777" w:rsidR="004C7DD5" w:rsidRPr="00301DAD" w:rsidRDefault="004C7DD5" w:rsidP="00C9779A">
            <w:pPr>
              <w:shd w:val="clear" w:color="auto" w:fill="FFFFFF"/>
              <w:spacing w:before="100" w:beforeAutospacing="1" w:after="0" w:afterAutospacing="1"/>
              <w:jc w:val="both"/>
              <w:textAlignment w:val="center"/>
              <w:rPr>
                <w:rFonts w:asciiTheme="majorHAnsi" w:hAnsiTheme="majorHAnsi"/>
                <w:color w:val="000000"/>
                <w:sz w:val="24"/>
                <w:szCs w:val="24"/>
              </w:rPr>
            </w:pPr>
            <w:r w:rsidRPr="00301DAD">
              <w:rPr>
                <w:rFonts w:asciiTheme="majorHAnsi" w:hAnsiTheme="majorHAnsi"/>
                <w:color w:val="000000"/>
                <w:sz w:val="24"/>
                <w:szCs w:val="24"/>
              </w:rPr>
              <w:t>Provides evidence regarding priorities for planning and resource allocation. The top ten causes should be listed, from highest to lowest.  The total number of cases seen at OPD and IPD and the cases per 1,000 should also be included for comparison.</w:t>
            </w:r>
          </w:p>
        </w:tc>
      </w:tr>
      <w:tr w:rsidR="004C7DD5" w:rsidRPr="005B7FF8" w14:paraId="570E982D" w14:textId="77777777" w:rsidTr="00EE1F44">
        <w:tc>
          <w:tcPr>
            <w:tcW w:w="1866" w:type="dxa"/>
            <w:shd w:val="clear" w:color="auto" w:fill="FFFFFF"/>
            <w:vAlign w:val="center"/>
          </w:tcPr>
          <w:p w14:paraId="60D5982B" w14:textId="77777777" w:rsidR="004C7DD5" w:rsidRPr="00301DAD" w:rsidRDefault="004C7DD5" w:rsidP="00C9779A">
            <w:pPr>
              <w:shd w:val="clear" w:color="auto" w:fill="FFFFFF"/>
              <w:spacing w:before="100" w:beforeAutospacing="1" w:after="0" w:afterAutospacing="1"/>
              <w:jc w:val="right"/>
              <w:textAlignment w:val="center"/>
              <w:rPr>
                <w:rFonts w:asciiTheme="majorHAnsi" w:hAnsiTheme="majorHAnsi"/>
                <w:color w:val="000000"/>
                <w:sz w:val="24"/>
                <w:szCs w:val="24"/>
              </w:rPr>
            </w:pPr>
            <w:r w:rsidRPr="00301DAD">
              <w:rPr>
                <w:rFonts w:asciiTheme="majorHAnsi" w:hAnsiTheme="majorHAnsi"/>
                <w:color w:val="000000"/>
                <w:sz w:val="24"/>
                <w:szCs w:val="24"/>
              </w:rPr>
              <w:t>Disaggregation</w:t>
            </w:r>
          </w:p>
        </w:tc>
        <w:tc>
          <w:tcPr>
            <w:tcW w:w="8844" w:type="dxa"/>
            <w:gridSpan w:val="7"/>
            <w:shd w:val="clear" w:color="auto" w:fill="FFFFFF"/>
          </w:tcPr>
          <w:p w14:paraId="7D3B8AA6" w14:textId="77777777" w:rsidR="004C7DD5" w:rsidRPr="00301DAD" w:rsidRDefault="004C7DD5" w:rsidP="00C9779A">
            <w:pPr>
              <w:shd w:val="clear" w:color="auto" w:fill="FFFFFF"/>
              <w:spacing w:before="100" w:beforeAutospacing="1" w:after="0" w:afterAutospacing="1"/>
              <w:jc w:val="right"/>
              <w:textAlignment w:val="center"/>
              <w:rPr>
                <w:rFonts w:asciiTheme="majorHAnsi" w:hAnsiTheme="majorHAnsi"/>
                <w:color w:val="000000"/>
                <w:sz w:val="24"/>
                <w:szCs w:val="24"/>
              </w:rPr>
            </w:pPr>
            <w:r w:rsidRPr="00301DAD">
              <w:rPr>
                <w:rFonts w:asciiTheme="majorHAnsi" w:hAnsiTheme="majorHAnsi"/>
                <w:color w:val="000000"/>
                <w:sz w:val="24"/>
                <w:szCs w:val="24"/>
              </w:rPr>
              <w:t>Age: 0-4, 5-14</w:t>
            </w:r>
            <w:r w:rsidR="00BF7BC6" w:rsidRPr="00301DAD">
              <w:rPr>
                <w:rFonts w:asciiTheme="majorHAnsi" w:hAnsiTheme="majorHAnsi"/>
                <w:color w:val="000000"/>
                <w:sz w:val="24"/>
                <w:szCs w:val="24"/>
              </w:rPr>
              <w:t xml:space="preserve">, </w:t>
            </w:r>
            <w:r w:rsidRPr="00301DAD">
              <w:rPr>
                <w:rFonts w:asciiTheme="majorHAnsi" w:hAnsiTheme="majorHAnsi"/>
                <w:color w:val="000000"/>
                <w:sz w:val="24"/>
                <w:szCs w:val="24"/>
              </w:rPr>
              <w:t xml:space="preserve">&gt;=15 </w:t>
            </w:r>
          </w:p>
          <w:p w14:paraId="70430B1F" w14:textId="77777777" w:rsidR="004C7DD5" w:rsidRPr="00301DAD" w:rsidRDefault="004C7DD5" w:rsidP="00C9779A">
            <w:pPr>
              <w:shd w:val="clear" w:color="auto" w:fill="FFFFFF"/>
              <w:spacing w:after="0"/>
              <w:rPr>
                <w:rFonts w:asciiTheme="majorHAnsi" w:hAnsiTheme="majorHAnsi"/>
                <w:color w:val="000000"/>
                <w:sz w:val="24"/>
                <w:szCs w:val="24"/>
              </w:rPr>
            </w:pPr>
            <w:r w:rsidRPr="00301DAD">
              <w:rPr>
                <w:rFonts w:asciiTheme="majorHAnsi" w:hAnsiTheme="majorHAnsi"/>
                <w:color w:val="000000"/>
                <w:sz w:val="24"/>
                <w:szCs w:val="24"/>
              </w:rPr>
              <w:t>Sex: Male, Female</w:t>
            </w:r>
          </w:p>
        </w:tc>
      </w:tr>
      <w:tr w:rsidR="004C7DD5" w:rsidRPr="005B7FF8" w14:paraId="6D6B728F" w14:textId="77777777" w:rsidTr="00EE1F44">
        <w:tc>
          <w:tcPr>
            <w:tcW w:w="1866" w:type="dxa"/>
            <w:shd w:val="clear" w:color="auto" w:fill="FFFFFF"/>
            <w:vAlign w:val="center"/>
          </w:tcPr>
          <w:p w14:paraId="65F0D02F" w14:textId="77777777" w:rsidR="004C7DD5" w:rsidRPr="00301DAD" w:rsidRDefault="004C7DD5" w:rsidP="00C9779A">
            <w:pPr>
              <w:shd w:val="clear" w:color="auto" w:fill="FFFFFF"/>
              <w:spacing w:before="100" w:beforeAutospacing="1" w:after="0" w:afterAutospacing="1"/>
              <w:jc w:val="right"/>
              <w:textAlignment w:val="center"/>
              <w:rPr>
                <w:rFonts w:asciiTheme="majorHAnsi" w:hAnsiTheme="majorHAnsi"/>
                <w:color w:val="000000"/>
                <w:sz w:val="24"/>
                <w:szCs w:val="24"/>
              </w:rPr>
            </w:pPr>
            <w:r w:rsidRPr="00301DAD">
              <w:rPr>
                <w:rFonts w:asciiTheme="majorHAnsi" w:hAnsiTheme="majorHAnsi"/>
                <w:color w:val="000000"/>
                <w:sz w:val="24"/>
                <w:szCs w:val="24"/>
              </w:rPr>
              <w:t>Source</w:t>
            </w:r>
          </w:p>
        </w:tc>
        <w:tc>
          <w:tcPr>
            <w:tcW w:w="8844" w:type="dxa"/>
            <w:gridSpan w:val="7"/>
            <w:shd w:val="clear" w:color="auto" w:fill="FFFFFF"/>
          </w:tcPr>
          <w:p w14:paraId="626F931C" w14:textId="77777777" w:rsidR="004C7DD5" w:rsidRPr="00301DAD" w:rsidRDefault="004C7DD5" w:rsidP="00C9779A">
            <w:pPr>
              <w:shd w:val="clear" w:color="auto" w:fill="FFFFFF"/>
              <w:spacing w:before="100" w:beforeAutospacing="1" w:after="0" w:afterAutospacing="1"/>
              <w:jc w:val="right"/>
              <w:textAlignment w:val="center"/>
              <w:rPr>
                <w:rFonts w:asciiTheme="majorHAnsi" w:hAnsiTheme="majorHAnsi"/>
                <w:color w:val="000000"/>
                <w:sz w:val="24"/>
                <w:szCs w:val="24"/>
              </w:rPr>
            </w:pPr>
            <w:r w:rsidRPr="00301DAD">
              <w:rPr>
                <w:rFonts w:asciiTheme="majorHAnsi" w:hAnsiTheme="majorHAnsi"/>
                <w:color w:val="000000"/>
                <w:sz w:val="24"/>
                <w:szCs w:val="24"/>
              </w:rPr>
              <w:t>Outpatient (OPD) registers, Inpatient register</w:t>
            </w:r>
          </w:p>
        </w:tc>
      </w:tr>
      <w:tr w:rsidR="006749DE" w:rsidRPr="005B7FF8" w14:paraId="6F1F3A07" w14:textId="77777777" w:rsidTr="00EE1F44">
        <w:tc>
          <w:tcPr>
            <w:tcW w:w="1866" w:type="dxa"/>
            <w:vMerge w:val="restart"/>
            <w:shd w:val="clear" w:color="auto" w:fill="FFFFFF"/>
            <w:vAlign w:val="center"/>
          </w:tcPr>
          <w:p w14:paraId="4E16CC89" w14:textId="77777777" w:rsidR="006749DE" w:rsidRPr="00301DAD" w:rsidRDefault="006749DE" w:rsidP="00C9779A">
            <w:pPr>
              <w:shd w:val="clear" w:color="auto" w:fill="FFFFFF"/>
              <w:spacing w:before="100" w:beforeAutospacing="1" w:after="0" w:afterAutospacing="1"/>
              <w:jc w:val="right"/>
              <w:textAlignment w:val="center"/>
              <w:rPr>
                <w:rFonts w:asciiTheme="majorHAnsi" w:hAnsiTheme="majorHAnsi"/>
                <w:color w:val="000000"/>
                <w:sz w:val="24"/>
                <w:szCs w:val="24"/>
              </w:rPr>
            </w:pPr>
            <w:r w:rsidRPr="00301DAD">
              <w:rPr>
                <w:rFonts w:asciiTheme="majorHAnsi" w:hAnsiTheme="majorHAnsi"/>
                <w:color w:val="000000"/>
                <w:sz w:val="24"/>
                <w:szCs w:val="24"/>
              </w:rPr>
              <w:t>Frequency of Reporting</w:t>
            </w:r>
          </w:p>
        </w:tc>
        <w:tc>
          <w:tcPr>
            <w:tcW w:w="1284" w:type="dxa"/>
            <w:shd w:val="clear" w:color="auto" w:fill="FFFFFF"/>
          </w:tcPr>
          <w:p w14:paraId="5BB195E2"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HP</w:t>
            </w:r>
          </w:p>
        </w:tc>
        <w:tc>
          <w:tcPr>
            <w:tcW w:w="1260" w:type="dxa"/>
            <w:shd w:val="clear" w:color="auto" w:fill="FFFFFF"/>
          </w:tcPr>
          <w:p w14:paraId="46CFF171"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HC</w:t>
            </w:r>
            <w:r w:rsidRPr="00301DAD">
              <w:rPr>
                <w:rFonts w:asciiTheme="majorHAnsi" w:hAnsiTheme="majorHAnsi"/>
                <w:sz w:val="24"/>
                <w:szCs w:val="24"/>
              </w:rPr>
              <w:t>/Clinic</w:t>
            </w:r>
          </w:p>
        </w:tc>
        <w:tc>
          <w:tcPr>
            <w:tcW w:w="1260" w:type="dxa"/>
            <w:shd w:val="clear" w:color="auto" w:fill="FFFFFF"/>
          </w:tcPr>
          <w:p w14:paraId="326E5CEF" w14:textId="77777777" w:rsidR="006749DE" w:rsidRPr="00301DAD" w:rsidRDefault="006749DE" w:rsidP="00EB22A4">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Hospital</w:t>
            </w:r>
          </w:p>
        </w:tc>
        <w:tc>
          <w:tcPr>
            <w:tcW w:w="1260" w:type="dxa"/>
            <w:shd w:val="clear" w:color="auto" w:fill="FFFFFF"/>
          </w:tcPr>
          <w:p w14:paraId="4EF01158"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WorHO</w:t>
            </w:r>
          </w:p>
        </w:tc>
        <w:tc>
          <w:tcPr>
            <w:tcW w:w="1260" w:type="dxa"/>
            <w:shd w:val="clear" w:color="auto" w:fill="FFFFFF"/>
          </w:tcPr>
          <w:p w14:paraId="6AD6329C"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ZHD/ ScHO</w:t>
            </w:r>
          </w:p>
        </w:tc>
        <w:tc>
          <w:tcPr>
            <w:tcW w:w="1260" w:type="dxa"/>
            <w:shd w:val="clear" w:color="auto" w:fill="FFFFFF"/>
          </w:tcPr>
          <w:p w14:paraId="36607C1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RHB</w:t>
            </w:r>
          </w:p>
        </w:tc>
        <w:tc>
          <w:tcPr>
            <w:tcW w:w="1260" w:type="dxa"/>
            <w:shd w:val="clear" w:color="auto" w:fill="FFFFFF"/>
          </w:tcPr>
          <w:p w14:paraId="2E863EAD" w14:textId="77777777" w:rsidR="006749DE" w:rsidRPr="00301DAD" w:rsidRDefault="006749DE" w:rsidP="00EB22A4">
            <w:pPr>
              <w:shd w:val="clear" w:color="auto" w:fill="FFFFFF"/>
              <w:spacing w:after="0" w:line="240" w:lineRule="auto"/>
              <w:jc w:val="center"/>
              <w:rPr>
                <w:rFonts w:asciiTheme="majorHAnsi" w:hAnsiTheme="majorHAnsi"/>
              </w:rPr>
            </w:pPr>
            <w:r w:rsidRPr="00301DAD">
              <w:rPr>
                <w:rFonts w:asciiTheme="majorHAnsi" w:hAnsiTheme="majorHAnsi"/>
              </w:rPr>
              <w:t>FMOH</w:t>
            </w:r>
          </w:p>
        </w:tc>
      </w:tr>
      <w:tr w:rsidR="00E431BF" w:rsidRPr="005B7FF8" w14:paraId="6FC5113B" w14:textId="77777777" w:rsidTr="00EE1F44">
        <w:tc>
          <w:tcPr>
            <w:tcW w:w="1866" w:type="dxa"/>
            <w:vMerge/>
            <w:shd w:val="clear" w:color="auto" w:fill="FFFFFF"/>
            <w:vAlign w:val="center"/>
          </w:tcPr>
          <w:p w14:paraId="1C020DD0" w14:textId="77777777" w:rsidR="00E431BF" w:rsidRPr="00301DAD" w:rsidRDefault="00E431BF" w:rsidP="00C9779A">
            <w:pPr>
              <w:shd w:val="clear" w:color="auto" w:fill="FFFFFF"/>
              <w:spacing w:after="0"/>
              <w:rPr>
                <w:rFonts w:asciiTheme="majorHAnsi" w:hAnsiTheme="majorHAnsi"/>
                <w:color w:val="000000"/>
                <w:sz w:val="24"/>
                <w:szCs w:val="24"/>
              </w:rPr>
            </w:pPr>
          </w:p>
        </w:tc>
        <w:tc>
          <w:tcPr>
            <w:tcW w:w="1284" w:type="dxa"/>
            <w:shd w:val="clear" w:color="auto" w:fill="FFFFFF"/>
          </w:tcPr>
          <w:p w14:paraId="15D8B45D" w14:textId="77777777" w:rsidR="00E431BF" w:rsidRPr="00301DAD" w:rsidRDefault="00E431BF" w:rsidP="00E431BF">
            <w:pPr>
              <w:shd w:val="clear" w:color="auto" w:fill="FFFFFF"/>
              <w:spacing w:before="100" w:beforeAutospacing="1" w:after="0" w:afterAutospacing="1"/>
              <w:jc w:val="center"/>
              <w:textAlignment w:val="center"/>
              <w:rPr>
                <w:rFonts w:asciiTheme="majorHAnsi" w:hAnsiTheme="majorHAnsi"/>
                <w:color w:val="000000"/>
                <w:sz w:val="24"/>
                <w:szCs w:val="24"/>
              </w:rPr>
            </w:pPr>
            <w:r w:rsidRPr="00301DAD">
              <w:rPr>
                <w:rFonts w:asciiTheme="majorHAnsi" w:hAnsiTheme="majorHAnsi"/>
                <w:color w:val="000000"/>
                <w:sz w:val="24"/>
                <w:szCs w:val="24"/>
              </w:rPr>
              <w:t>Monthly</w:t>
            </w:r>
          </w:p>
        </w:tc>
        <w:tc>
          <w:tcPr>
            <w:tcW w:w="1260" w:type="dxa"/>
            <w:shd w:val="clear" w:color="auto" w:fill="FFFFFF"/>
          </w:tcPr>
          <w:p w14:paraId="358C186C" w14:textId="77777777" w:rsidR="00E431BF" w:rsidRPr="00301DAD" w:rsidRDefault="00E431BF">
            <w:pPr>
              <w:shd w:val="clear" w:color="4BACC6" w:fill="FFFFFF"/>
              <w:spacing w:before="100" w:beforeAutospacing="1" w:afterAutospacing="1"/>
              <w:jc w:val="right"/>
              <w:textAlignment w:val="center"/>
              <w:rPr>
                <w:rFonts w:asciiTheme="majorHAnsi" w:hAnsiTheme="majorHAnsi"/>
                <w:color w:val="000000"/>
              </w:rPr>
            </w:pPr>
            <w:r w:rsidRPr="00301DAD">
              <w:rPr>
                <w:rFonts w:asciiTheme="majorHAnsi" w:hAnsiTheme="majorHAnsi"/>
                <w:color w:val="000000"/>
                <w:sz w:val="24"/>
                <w:szCs w:val="24"/>
              </w:rPr>
              <w:t>Monthly</w:t>
            </w:r>
          </w:p>
        </w:tc>
        <w:tc>
          <w:tcPr>
            <w:tcW w:w="1260" w:type="dxa"/>
            <w:shd w:val="clear" w:color="auto" w:fill="FFFFFF"/>
          </w:tcPr>
          <w:p w14:paraId="5A91A965" w14:textId="77777777" w:rsidR="00E431BF" w:rsidRPr="00301DAD" w:rsidRDefault="00E431BF">
            <w:pPr>
              <w:shd w:val="clear" w:color="4BACC6" w:fill="FFFFFF"/>
              <w:spacing w:before="100" w:beforeAutospacing="1" w:afterAutospacing="1"/>
              <w:jc w:val="right"/>
              <w:textAlignment w:val="center"/>
              <w:rPr>
                <w:rFonts w:asciiTheme="majorHAnsi" w:hAnsiTheme="majorHAnsi"/>
                <w:color w:val="000000"/>
              </w:rPr>
            </w:pPr>
            <w:r w:rsidRPr="00301DAD">
              <w:rPr>
                <w:rFonts w:asciiTheme="majorHAnsi" w:hAnsiTheme="majorHAnsi"/>
                <w:color w:val="000000"/>
                <w:sz w:val="24"/>
                <w:szCs w:val="24"/>
              </w:rPr>
              <w:t>Monthly</w:t>
            </w:r>
          </w:p>
        </w:tc>
        <w:tc>
          <w:tcPr>
            <w:tcW w:w="1260" w:type="dxa"/>
            <w:shd w:val="clear" w:color="auto" w:fill="FFFFFF"/>
          </w:tcPr>
          <w:p w14:paraId="211C7072" w14:textId="77777777" w:rsidR="00E431BF" w:rsidRPr="00301DAD" w:rsidRDefault="00E431BF">
            <w:pPr>
              <w:shd w:val="clear" w:color="4BACC6" w:fill="FFFFFF"/>
              <w:spacing w:before="100" w:beforeAutospacing="1" w:afterAutospacing="1"/>
              <w:jc w:val="right"/>
              <w:textAlignment w:val="center"/>
              <w:rPr>
                <w:rFonts w:asciiTheme="majorHAnsi" w:hAnsiTheme="majorHAnsi"/>
                <w:color w:val="000000"/>
              </w:rPr>
            </w:pPr>
            <w:r w:rsidRPr="00301DAD">
              <w:rPr>
                <w:rFonts w:asciiTheme="majorHAnsi" w:hAnsiTheme="majorHAnsi"/>
                <w:color w:val="000000"/>
                <w:sz w:val="24"/>
                <w:szCs w:val="24"/>
              </w:rPr>
              <w:t>Monthly</w:t>
            </w:r>
          </w:p>
        </w:tc>
        <w:tc>
          <w:tcPr>
            <w:tcW w:w="1260" w:type="dxa"/>
            <w:shd w:val="clear" w:color="auto" w:fill="FFFFFF"/>
          </w:tcPr>
          <w:p w14:paraId="5B127657" w14:textId="77777777" w:rsidR="00E431BF" w:rsidRPr="00301DAD" w:rsidRDefault="00E431BF">
            <w:pPr>
              <w:shd w:val="clear" w:color="4BACC6" w:fill="FFFFFF"/>
              <w:spacing w:before="100" w:beforeAutospacing="1" w:afterAutospacing="1"/>
              <w:jc w:val="right"/>
              <w:textAlignment w:val="center"/>
              <w:rPr>
                <w:rFonts w:asciiTheme="majorHAnsi" w:hAnsiTheme="majorHAnsi"/>
                <w:color w:val="000000"/>
              </w:rPr>
            </w:pPr>
            <w:r w:rsidRPr="00301DAD">
              <w:rPr>
                <w:rFonts w:asciiTheme="majorHAnsi" w:hAnsiTheme="majorHAnsi"/>
                <w:color w:val="000000"/>
                <w:sz w:val="24"/>
                <w:szCs w:val="24"/>
              </w:rPr>
              <w:t>Monthly</w:t>
            </w:r>
          </w:p>
        </w:tc>
        <w:tc>
          <w:tcPr>
            <w:tcW w:w="1260" w:type="dxa"/>
            <w:shd w:val="clear" w:color="auto" w:fill="FFFFFF"/>
          </w:tcPr>
          <w:p w14:paraId="6E52D8E5" w14:textId="77777777" w:rsidR="00E431BF" w:rsidRPr="00301DAD" w:rsidRDefault="00E431BF">
            <w:pPr>
              <w:shd w:val="clear" w:color="4BACC6" w:fill="FFFFFF"/>
              <w:spacing w:before="100" w:beforeAutospacing="1" w:afterAutospacing="1"/>
              <w:jc w:val="right"/>
              <w:textAlignment w:val="center"/>
              <w:rPr>
                <w:rFonts w:asciiTheme="majorHAnsi" w:hAnsiTheme="majorHAnsi"/>
                <w:color w:val="000000"/>
              </w:rPr>
            </w:pPr>
            <w:r w:rsidRPr="00301DAD">
              <w:rPr>
                <w:rFonts w:asciiTheme="majorHAnsi" w:hAnsiTheme="majorHAnsi"/>
                <w:color w:val="000000"/>
                <w:sz w:val="24"/>
                <w:szCs w:val="24"/>
              </w:rPr>
              <w:t>Monthly</w:t>
            </w:r>
          </w:p>
        </w:tc>
        <w:tc>
          <w:tcPr>
            <w:tcW w:w="1260" w:type="dxa"/>
            <w:shd w:val="clear" w:color="auto" w:fill="FFFFFF"/>
          </w:tcPr>
          <w:p w14:paraId="7B57BB9B" w14:textId="77777777" w:rsidR="00E431BF" w:rsidRPr="00301DAD" w:rsidRDefault="00E431BF">
            <w:pPr>
              <w:shd w:val="clear" w:color="4BACC6" w:fill="FFFFFF"/>
              <w:spacing w:before="100" w:beforeAutospacing="1" w:afterAutospacing="1"/>
              <w:jc w:val="right"/>
              <w:textAlignment w:val="center"/>
              <w:rPr>
                <w:rFonts w:asciiTheme="majorHAnsi" w:hAnsiTheme="majorHAnsi"/>
                <w:color w:val="000000"/>
              </w:rPr>
            </w:pPr>
            <w:r w:rsidRPr="00301DAD">
              <w:rPr>
                <w:rFonts w:asciiTheme="majorHAnsi" w:hAnsiTheme="majorHAnsi"/>
                <w:color w:val="000000"/>
                <w:sz w:val="24"/>
                <w:szCs w:val="24"/>
              </w:rPr>
              <w:t>Monthly</w:t>
            </w:r>
          </w:p>
        </w:tc>
      </w:tr>
    </w:tbl>
    <w:p w14:paraId="7633023C" w14:textId="77777777" w:rsidR="006D1E9A" w:rsidRPr="00301DAD" w:rsidRDefault="006D1E9A" w:rsidP="00C9779A">
      <w:pPr>
        <w:shd w:val="clear" w:color="auto" w:fill="FFFFFF"/>
        <w:spacing w:after="0"/>
        <w:rPr>
          <w:rFonts w:asciiTheme="majorHAnsi" w:hAnsiTheme="majorHAnsi"/>
          <w:color w:val="000000"/>
          <w:sz w:val="24"/>
          <w:szCs w:val="24"/>
        </w:rPr>
      </w:pPr>
    </w:p>
    <w:p w14:paraId="1DE9B71A" w14:textId="77777777" w:rsidR="004C7DD5" w:rsidRPr="00301DAD" w:rsidRDefault="006D1E9A" w:rsidP="00821103">
      <w:pPr>
        <w:pStyle w:val="Heading5"/>
        <w:rPr>
          <w:rFonts w:asciiTheme="majorHAnsi" w:hAnsiTheme="majorHAnsi"/>
        </w:rPr>
      </w:pPr>
      <w:r w:rsidRPr="00301DAD">
        <w:rPr>
          <w:rFonts w:asciiTheme="majorHAnsi" w:hAnsiTheme="majorHAnsi"/>
        </w:rPr>
        <w:br w:type="page"/>
      </w:r>
      <w:bookmarkStart w:id="223" w:name="_Toc283892765"/>
      <w:bookmarkStart w:id="224" w:name="_Toc373091353"/>
      <w:bookmarkStart w:id="225" w:name="_Toc374305018"/>
      <w:bookmarkStart w:id="226" w:name="_Toc374538906"/>
      <w:bookmarkStart w:id="227" w:name="_Toc378759579"/>
      <w:bookmarkStart w:id="228" w:name="_Toc383876011"/>
      <w:r w:rsidR="00821103" w:rsidRPr="00301DAD">
        <w:rPr>
          <w:rFonts w:asciiTheme="majorHAnsi" w:hAnsiTheme="majorHAnsi"/>
        </w:rPr>
        <w:t xml:space="preserve">C1.4.1.2 </w:t>
      </w:r>
      <w:r w:rsidR="004C7DD5" w:rsidRPr="00301DAD">
        <w:rPr>
          <w:rFonts w:asciiTheme="majorHAnsi" w:hAnsiTheme="majorHAnsi"/>
        </w:rPr>
        <w:t xml:space="preserve">Top 10 causes of </w:t>
      </w:r>
      <w:r w:rsidR="005B7FF8">
        <w:rPr>
          <w:rFonts w:asciiTheme="majorHAnsi" w:hAnsiTheme="majorHAnsi"/>
        </w:rPr>
        <w:t>i</w:t>
      </w:r>
      <w:r w:rsidR="004C7DD5" w:rsidRPr="00301DAD">
        <w:rPr>
          <w:rFonts w:asciiTheme="majorHAnsi" w:hAnsiTheme="majorHAnsi"/>
        </w:rPr>
        <w:t>nstitutional mortality</w:t>
      </w:r>
      <w:bookmarkEnd w:id="223"/>
      <w:bookmarkEnd w:id="224"/>
      <w:bookmarkEnd w:id="225"/>
      <w:bookmarkEnd w:id="226"/>
      <w:bookmarkEnd w:id="227"/>
      <w:bookmarkEnd w:id="228"/>
      <w:r w:rsidR="004C7DD5" w:rsidRPr="00301DAD">
        <w:rPr>
          <w:rFonts w:asciiTheme="majorHAnsi" w:hAnsiTheme="majorHAnsi"/>
        </w:rPr>
        <w:t xml:space="preserve"> </w:t>
      </w:r>
    </w:p>
    <w:p w14:paraId="2A222B4D" w14:textId="77777777" w:rsidR="003F59E2" w:rsidRPr="00301DAD" w:rsidRDefault="003F59E2" w:rsidP="00C9779A">
      <w:pPr>
        <w:shd w:val="clear" w:color="auto" w:fill="FFFFFF"/>
        <w:rPr>
          <w:rFonts w:asciiTheme="majorHAnsi" w:hAnsiTheme="majorHAnsi"/>
          <w:color w:val="000000"/>
        </w:rPr>
      </w:pPr>
    </w:p>
    <w:tbl>
      <w:tblPr>
        <w:tblW w:w="1097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80"/>
        <w:gridCol w:w="730"/>
        <w:gridCol w:w="1253"/>
        <w:gridCol w:w="1284"/>
        <w:gridCol w:w="1603"/>
        <w:gridCol w:w="1080"/>
        <w:gridCol w:w="450"/>
        <w:gridCol w:w="1350"/>
        <w:gridCol w:w="1348"/>
      </w:tblGrid>
      <w:tr w:rsidR="004C7DD5" w:rsidRPr="005B7FF8" w14:paraId="48EDBE8C" w14:textId="77777777" w:rsidTr="00EE1F44">
        <w:trPr>
          <w:trHeight w:val="325"/>
        </w:trPr>
        <w:tc>
          <w:tcPr>
            <w:tcW w:w="1880" w:type="dxa"/>
            <w:shd w:val="clear" w:color="auto" w:fill="FFFFFF"/>
            <w:vAlign w:val="center"/>
          </w:tcPr>
          <w:p w14:paraId="7BE3EE0E" w14:textId="77777777" w:rsidR="004C7DD5" w:rsidRPr="00301DAD" w:rsidRDefault="004C7DD5" w:rsidP="00C9779A">
            <w:pPr>
              <w:shd w:val="clear" w:color="auto" w:fill="FFFFFF"/>
              <w:spacing w:after="0"/>
              <w:rPr>
                <w:rFonts w:asciiTheme="majorHAnsi" w:hAnsiTheme="majorHAnsi"/>
                <w:color w:val="000000"/>
                <w:sz w:val="24"/>
                <w:szCs w:val="24"/>
              </w:rPr>
            </w:pPr>
            <w:r w:rsidRPr="00301DAD">
              <w:rPr>
                <w:rFonts w:asciiTheme="majorHAnsi" w:hAnsiTheme="majorHAnsi"/>
                <w:color w:val="000000"/>
                <w:sz w:val="24"/>
                <w:szCs w:val="24"/>
              </w:rPr>
              <w:t>Definition</w:t>
            </w:r>
          </w:p>
        </w:tc>
        <w:tc>
          <w:tcPr>
            <w:tcW w:w="9098" w:type="dxa"/>
            <w:gridSpan w:val="8"/>
            <w:shd w:val="clear" w:color="auto" w:fill="FFFFFF"/>
          </w:tcPr>
          <w:p w14:paraId="72307B0E" w14:textId="77777777" w:rsidR="004C7DD5" w:rsidRPr="00301DAD" w:rsidRDefault="004C7DD5" w:rsidP="00C9779A">
            <w:pPr>
              <w:shd w:val="clear" w:color="auto" w:fill="FFFFFF"/>
              <w:spacing w:after="0"/>
              <w:rPr>
                <w:rFonts w:asciiTheme="majorHAnsi" w:hAnsiTheme="majorHAnsi"/>
                <w:color w:val="000000"/>
                <w:sz w:val="24"/>
                <w:szCs w:val="24"/>
              </w:rPr>
            </w:pPr>
            <w:r w:rsidRPr="00301DAD">
              <w:rPr>
                <w:rFonts w:asciiTheme="majorHAnsi" w:hAnsiTheme="majorHAnsi"/>
                <w:color w:val="000000"/>
                <w:sz w:val="24"/>
                <w:szCs w:val="24"/>
              </w:rPr>
              <w:t>The ten leading causes of mortality</w:t>
            </w:r>
          </w:p>
        </w:tc>
      </w:tr>
      <w:tr w:rsidR="004C7DD5" w:rsidRPr="005B7FF8" w14:paraId="19E98B59" w14:textId="77777777" w:rsidTr="000A7A24">
        <w:trPr>
          <w:trHeight w:val="340"/>
        </w:trPr>
        <w:tc>
          <w:tcPr>
            <w:tcW w:w="1880" w:type="dxa"/>
            <w:vMerge w:val="restart"/>
            <w:shd w:val="clear" w:color="auto" w:fill="FFFFFF"/>
            <w:vAlign w:val="center"/>
          </w:tcPr>
          <w:p w14:paraId="63B3E171" w14:textId="77777777" w:rsidR="004C7DD5" w:rsidRPr="00301DAD" w:rsidRDefault="004C7DD5" w:rsidP="00C9779A">
            <w:pPr>
              <w:shd w:val="clear" w:color="auto" w:fill="FFFFFF"/>
              <w:spacing w:after="0"/>
              <w:rPr>
                <w:rFonts w:asciiTheme="majorHAnsi" w:hAnsiTheme="majorHAnsi"/>
                <w:color w:val="000000"/>
                <w:sz w:val="24"/>
                <w:szCs w:val="24"/>
              </w:rPr>
            </w:pPr>
            <w:r w:rsidRPr="00301DAD">
              <w:rPr>
                <w:rFonts w:asciiTheme="majorHAnsi" w:hAnsiTheme="majorHAnsi"/>
                <w:color w:val="000000"/>
                <w:sz w:val="24"/>
                <w:szCs w:val="24"/>
              </w:rPr>
              <w:t>Formula</w:t>
            </w:r>
          </w:p>
        </w:tc>
        <w:tc>
          <w:tcPr>
            <w:tcW w:w="5950" w:type="dxa"/>
            <w:gridSpan w:val="5"/>
            <w:shd w:val="clear" w:color="auto" w:fill="FFFFFF"/>
          </w:tcPr>
          <w:p w14:paraId="06DC8B10" w14:textId="77777777" w:rsidR="004C7DD5" w:rsidRPr="00301DAD" w:rsidRDefault="004C7DD5" w:rsidP="00C9779A">
            <w:pPr>
              <w:shd w:val="clear" w:color="auto" w:fill="FFFFFF"/>
              <w:spacing w:before="100" w:beforeAutospacing="1" w:after="0" w:afterAutospacing="1"/>
              <w:jc w:val="center"/>
              <w:textAlignment w:val="center"/>
              <w:rPr>
                <w:rFonts w:asciiTheme="majorHAnsi" w:hAnsiTheme="majorHAnsi"/>
                <w:i/>
                <w:color w:val="000000"/>
                <w:sz w:val="24"/>
                <w:szCs w:val="24"/>
              </w:rPr>
            </w:pPr>
            <w:r w:rsidRPr="00301DAD">
              <w:rPr>
                <w:rFonts w:asciiTheme="majorHAnsi" w:hAnsiTheme="majorHAnsi"/>
                <w:i/>
                <w:color w:val="000000"/>
                <w:sz w:val="24"/>
                <w:szCs w:val="24"/>
              </w:rPr>
              <w:t>Number of IPD deaths from specific disease</w:t>
            </w:r>
          </w:p>
        </w:tc>
        <w:tc>
          <w:tcPr>
            <w:tcW w:w="3148" w:type="dxa"/>
            <w:gridSpan w:val="3"/>
            <w:vMerge w:val="restart"/>
            <w:shd w:val="clear" w:color="auto" w:fill="FFFFFF"/>
            <w:vAlign w:val="center"/>
          </w:tcPr>
          <w:p w14:paraId="55CFA493" w14:textId="77777777" w:rsidR="004C7DD5" w:rsidRPr="00301DAD" w:rsidRDefault="004C7DD5" w:rsidP="00C9779A">
            <w:pPr>
              <w:shd w:val="clear" w:color="auto" w:fill="FFFFFF"/>
              <w:spacing w:before="100" w:beforeAutospacing="1" w:after="0" w:afterAutospacing="1"/>
              <w:jc w:val="right"/>
              <w:textAlignment w:val="center"/>
              <w:rPr>
                <w:rFonts w:asciiTheme="majorHAnsi" w:hAnsiTheme="majorHAnsi"/>
                <w:color w:val="000000"/>
                <w:sz w:val="24"/>
                <w:szCs w:val="24"/>
              </w:rPr>
            </w:pPr>
            <w:r w:rsidRPr="00301DAD">
              <w:rPr>
                <w:rFonts w:asciiTheme="majorHAnsi" w:hAnsiTheme="majorHAnsi"/>
                <w:color w:val="000000"/>
                <w:sz w:val="24"/>
                <w:szCs w:val="24"/>
              </w:rPr>
              <w:t xml:space="preserve">                      X100</w:t>
            </w:r>
          </w:p>
        </w:tc>
      </w:tr>
      <w:tr w:rsidR="004C7DD5" w:rsidRPr="005B7FF8" w14:paraId="7031262B" w14:textId="77777777" w:rsidTr="000A7A24">
        <w:trPr>
          <w:trHeight w:val="149"/>
        </w:trPr>
        <w:tc>
          <w:tcPr>
            <w:tcW w:w="1880" w:type="dxa"/>
            <w:vMerge/>
            <w:shd w:val="clear" w:color="auto" w:fill="FFFFFF"/>
            <w:vAlign w:val="center"/>
          </w:tcPr>
          <w:p w14:paraId="2F93970C" w14:textId="77777777" w:rsidR="004C7DD5" w:rsidRPr="00301DAD" w:rsidRDefault="004C7DD5" w:rsidP="00C9779A">
            <w:pPr>
              <w:shd w:val="clear" w:color="auto" w:fill="FFFFFF"/>
              <w:spacing w:after="0"/>
              <w:rPr>
                <w:rFonts w:asciiTheme="majorHAnsi" w:hAnsiTheme="majorHAnsi"/>
                <w:color w:val="000000"/>
                <w:sz w:val="24"/>
                <w:szCs w:val="24"/>
              </w:rPr>
            </w:pPr>
          </w:p>
        </w:tc>
        <w:tc>
          <w:tcPr>
            <w:tcW w:w="5950" w:type="dxa"/>
            <w:gridSpan w:val="5"/>
            <w:shd w:val="clear" w:color="auto" w:fill="FFFFFF"/>
          </w:tcPr>
          <w:p w14:paraId="4C16664C" w14:textId="77777777" w:rsidR="004C7DD5" w:rsidRPr="00301DAD" w:rsidRDefault="004C7DD5" w:rsidP="00C9779A">
            <w:pPr>
              <w:shd w:val="clear" w:color="auto" w:fill="FFFFFF"/>
              <w:spacing w:before="100" w:beforeAutospacing="1" w:after="0" w:afterAutospacing="1"/>
              <w:jc w:val="center"/>
              <w:textAlignment w:val="center"/>
              <w:rPr>
                <w:rFonts w:asciiTheme="majorHAnsi" w:hAnsiTheme="majorHAnsi"/>
                <w:i/>
                <w:color w:val="000000"/>
                <w:sz w:val="24"/>
                <w:szCs w:val="24"/>
              </w:rPr>
            </w:pPr>
            <w:r w:rsidRPr="00301DAD">
              <w:rPr>
                <w:rFonts w:asciiTheme="majorHAnsi" w:hAnsiTheme="majorHAnsi"/>
                <w:i/>
                <w:color w:val="000000"/>
                <w:sz w:val="24"/>
                <w:szCs w:val="24"/>
              </w:rPr>
              <w:t>Total number of admissions</w:t>
            </w:r>
          </w:p>
        </w:tc>
        <w:tc>
          <w:tcPr>
            <w:tcW w:w="3148" w:type="dxa"/>
            <w:gridSpan w:val="3"/>
            <w:vMerge/>
            <w:shd w:val="clear" w:color="auto" w:fill="FFFFFF"/>
          </w:tcPr>
          <w:p w14:paraId="125F61A1" w14:textId="77777777" w:rsidR="004C7DD5" w:rsidRPr="00301DAD" w:rsidRDefault="004C7DD5" w:rsidP="00C9779A">
            <w:pPr>
              <w:shd w:val="clear" w:color="auto" w:fill="FFFFFF"/>
              <w:spacing w:after="0"/>
              <w:rPr>
                <w:rFonts w:asciiTheme="majorHAnsi" w:hAnsiTheme="majorHAnsi"/>
                <w:color w:val="000000"/>
                <w:sz w:val="24"/>
                <w:szCs w:val="24"/>
              </w:rPr>
            </w:pPr>
          </w:p>
        </w:tc>
      </w:tr>
      <w:tr w:rsidR="004C7DD5" w:rsidRPr="005B7FF8" w14:paraId="115811AE" w14:textId="77777777" w:rsidTr="00EE1F44">
        <w:trPr>
          <w:trHeight w:val="1640"/>
        </w:trPr>
        <w:tc>
          <w:tcPr>
            <w:tcW w:w="1880" w:type="dxa"/>
            <w:shd w:val="clear" w:color="auto" w:fill="FFFFFF"/>
            <w:vAlign w:val="center"/>
          </w:tcPr>
          <w:p w14:paraId="289220CE"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Interpretation</w:t>
            </w:r>
          </w:p>
        </w:tc>
        <w:tc>
          <w:tcPr>
            <w:tcW w:w="9098" w:type="dxa"/>
            <w:gridSpan w:val="8"/>
            <w:shd w:val="clear" w:color="auto" w:fill="FFFFFF"/>
          </w:tcPr>
          <w:p w14:paraId="090148F2" w14:textId="77777777" w:rsidR="004C7DD5" w:rsidRPr="005B7FF8" w:rsidRDefault="004C7DD5" w:rsidP="005B7FF8">
            <w:pPr>
              <w:shd w:val="clear" w:color="auto" w:fill="FFFFFF"/>
              <w:spacing w:after="0"/>
              <w:jc w:val="both"/>
              <w:rPr>
                <w:rFonts w:asciiTheme="majorHAnsi" w:hAnsiTheme="majorHAnsi"/>
                <w:color w:val="000000"/>
                <w:sz w:val="24"/>
                <w:szCs w:val="24"/>
              </w:rPr>
            </w:pPr>
            <w:r w:rsidRPr="005B7FF8">
              <w:rPr>
                <w:rFonts w:asciiTheme="majorHAnsi" w:hAnsiTheme="majorHAnsi"/>
                <w:color w:val="000000"/>
                <w:sz w:val="24"/>
                <w:szCs w:val="24"/>
              </w:rPr>
              <w:t xml:space="preserve">The top ten causes can be </w:t>
            </w:r>
            <w:r w:rsidR="005B7FF8">
              <w:rPr>
                <w:rFonts w:asciiTheme="majorHAnsi" w:hAnsiTheme="majorHAnsi"/>
                <w:color w:val="000000"/>
                <w:sz w:val="24"/>
                <w:szCs w:val="24"/>
              </w:rPr>
              <w:t>derived</w:t>
            </w:r>
            <w:r w:rsidR="005B7FF8" w:rsidRPr="005B7FF8">
              <w:rPr>
                <w:rFonts w:asciiTheme="majorHAnsi" w:hAnsiTheme="majorHAnsi"/>
                <w:color w:val="000000"/>
                <w:sz w:val="24"/>
                <w:szCs w:val="24"/>
              </w:rPr>
              <w:t xml:space="preserve"> </w:t>
            </w:r>
            <w:r w:rsidRPr="005B7FF8">
              <w:rPr>
                <w:rFonts w:asciiTheme="majorHAnsi" w:hAnsiTheme="majorHAnsi"/>
                <w:color w:val="000000"/>
                <w:sz w:val="24"/>
                <w:szCs w:val="24"/>
              </w:rPr>
              <w:t xml:space="preserve">from the annual totals of monthly IPD deaths reported. </w:t>
            </w:r>
            <w:r w:rsidR="005B7FF8">
              <w:rPr>
                <w:rFonts w:asciiTheme="majorHAnsi" w:hAnsiTheme="majorHAnsi"/>
                <w:color w:val="000000"/>
                <w:sz w:val="24"/>
                <w:szCs w:val="24"/>
              </w:rPr>
              <w:t>This p</w:t>
            </w:r>
            <w:r w:rsidRPr="005B7FF8">
              <w:rPr>
                <w:rFonts w:asciiTheme="majorHAnsi" w:hAnsiTheme="majorHAnsi"/>
                <w:color w:val="000000"/>
                <w:sz w:val="24"/>
                <w:szCs w:val="24"/>
              </w:rPr>
              <w:t>rovides evidence regarding priorities for planning and resource allocation. The top ten causes should be listed, from highest to lowest.  The total number of IPD deaths and the case fatality rate should also be included for comparison with other locations. While deaths are reported monthly, the top ten are calculated annually, based on the sum of monthly totals.</w:t>
            </w:r>
          </w:p>
        </w:tc>
      </w:tr>
      <w:tr w:rsidR="004C7DD5" w:rsidRPr="005B7FF8" w14:paraId="7F72F68D" w14:textId="77777777" w:rsidTr="00EE1F44">
        <w:trPr>
          <w:trHeight w:val="665"/>
        </w:trPr>
        <w:tc>
          <w:tcPr>
            <w:tcW w:w="1880" w:type="dxa"/>
            <w:shd w:val="clear" w:color="auto" w:fill="FFFFFF"/>
            <w:vAlign w:val="center"/>
          </w:tcPr>
          <w:p w14:paraId="7AAB08AA"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Disaggregation</w:t>
            </w:r>
          </w:p>
        </w:tc>
        <w:tc>
          <w:tcPr>
            <w:tcW w:w="9098" w:type="dxa"/>
            <w:gridSpan w:val="8"/>
            <w:shd w:val="clear" w:color="auto" w:fill="FFFFFF"/>
          </w:tcPr>
          <w:p w14:paraId="0E785467" w14:textId="77777777" w:rsidR="004C7DD5" w:rsidRPr="005B7FF8" w:rsidRDefault="00BF7BC6"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 xml:space="preserve">Age: 0-4, 5-14, </w:t>
            </w:r>
            <w:r w:rsidR="004C7DD5" w:rsidRPr="005B7FF8">
              <w:rPr>
                <w:rFonts w:asciiTheme="majorHAnsi" w:hAnsiTheme="majorHAnsi"/>
                <w:color w:val="000000"/>
                <w:sz w:val="24"/>
                <w:szCs w:val="24"/>
              </w:rPr>
              <w:t xml:space="preserve">&gt;=15 </w:t>
            </w:r>
          </w:p>
          <w:p w14:paraId="394AA399"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Sex: Male, Female</w:t>
            </w:r>
          </w:p>
        </w:tc>
      </w:tr>
      <w:tr w:rsidR="004C7DD5" w:rsidRPr="005B7FF8" w14:paraId="12EA8E5E" w14:textId="77777777" w:rsidTr="00EE1F44">
        <w:trPr>
          <w:trHeight w:val="325"/>
        </w:trPr>
        <w:tc>
          <w:tcPr>
            <w:tcW w:w="1880" w:type="dxa"/>
            <w:shd w:val="clear" w:color="auto" w:fill="FFFFFF"/>
            <w:vAlign w:val="center"/>
          </w:tcPr>
          <w:p w14:paraId="7869747B"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Source</w:t>
            </w:r>
          </w:p>
        </w:tc>
        <w:tc>
          <w:tcPr>
            <w:tcW w:w="9098" w:type="dxa"/>
            <w:gridSpan w:val="8"/>
            <w:shd w:val="clear" w:color="auto" w:fill="FFFFFF"/>
          </w:tcPr>
          <w:p w14:paraId="00A69D3B"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 xml:space="preserve">In-patient registers.  </w:t>
            </w:r>
          </w:p>
        </w:tc>
      </w:tr>
      <w:tr w:rsidR="006749DE" w:rsidRPr="005B7FF8" w14:paraId="7F255A09" w14:textId="77777777" w:rsidTr="00EE1F44">
        <w:trPr>
          <w:trHeight w:val="325"/>
        </w:trPr>
        <w:tc>
          <w:tcPr>
            <w:tcW w:w="1880" w:type="dxa"/>
            <w:vMerge w:val="restart"/>
            <w:shd w:val="clear" w:color="auto" w:fill="FFFFFF"/>
            <w:vAlign w:val="center"/>
          </w:tcPr>
          <w:p w14:paraId="4B646CE3" w14:textId="77777777" w:rsidR="006749DE" w:rsidRPr="005B7FF8" w:rsidRDefault="006749DE"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Frequency of Reporting</w:t>
            </w:r>
          </w:p>
        </w:tc>
        <w:tc>
          <w:tcPr>
            <w:tcW w:w="730" w:type="dxa"/>
            <w:shd w:val="clear" w:color="auto" w:fill="FFFFFF"/>
          </w:tcPr>
          <w:p w14:paraId="66B22368"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253" w:type="dxa"/>
            <w:shd w:val="clear" w:color="auto" w:fill="FFFFFF"/>
          </w:tcPr>
          <w:p w14:paraId="5B053455"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284" w:type="dxa"/>
            <w:shd w:val="clear" w:color="auto" w:fill="FFFFFF"/>
          </w:tcPr>
          <w:p w14:paraId="71B57BC4"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603" w:type="dxa"/>
            <w:shd w:val="clear" w:color="auto" w:fill="FFFFFF"/>
          </w:tcPr>
          <w:p w14:paraId="5A59F4B4"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530" w:type="dxa"/>
            <w:gridSpan w:val="2"/>
            <w:shd w:val="clear" w:color="auto" w:fill="FFFFFF"/>
          </w:tcPr>
          <w:p w14:paraId="480D89D0"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350" w:type="dxa"/>
            <w:shd w:val="clear" w:color="auto" w:fill="FFFFFF"/>
          </w:tcPr>
          <w:p w14:paraId="4A6CC408"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348" w:type="dxa"/>
            <w:shd w:val="clear" w:color="auto" w:fill="FFFFFF"/>
          </w:tcPr>
          <w:p w14:paraId="49A94E15"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E431BF" w:rsidRPr="005B7FF8" w14:paraId="42AFB645" w14:textId="77777777" w:rsidTr="00EE1F44">
        <w:trPr>
          <w:trHeight w:val="149"/>
        </w:trPr>
        <w:tc>
          <w:tcPr>
            <w:tcW w:w="1880" w:type="dxa"/>
            <w:vMerge/>
            <w:shd w:val="clear" w:color="auto" w:fill="FFFFFF"/>
            <w:vAlign w:val="center"/>
          </w:tcPr>
          <w:p w14:paraId="56FC0660" w14:textId="77777777" w:rsidR="00E431BF" w:rsidRPr="005B7FF8" w:rsidRDefault="00E431BF" w:rsidP="00C9779A">
            <w:pPr>
              <w:shd w:val="clear" w:color="auto" w:fill="FFFFFF"/>
              <w:spacing w:after="0"/>
              <w:rPr>
                <w:rFonts w:asciiTheme="majorHAnsi" w:hAnsiTheme="majorHAnsi"/>
                <w:color w:val="000000"/>
                <w:sz w:val="24"/>
                <w:szCs w:val="24"/>
              </w:rPr>
            </w:pPr>
          </w:p>
        </w:tc>
        <w:tc>
          <w:tcPr>
            <w:tcW w:w="730" w:type="dxa"/>
            <w:shd w:val="clear" w:color="auto" w:fill="FFFFFF"/>
          </w:tcPr>
          <w:p w14:paraId="1D8D7B80" w14:textId="77777777" w:rsidR="00E431BF" w:rsidRPr="005B7FF8" w:rsidRDefault="00E431BF" w:rsidP="00C9779A">
            <w:pPr>
              <w:shd w:val="clear" w:color="auto" w:fill="FFFFFF"/>
              <w:spacing w:after="0"/>
              <w:rPr>
                <w:rFonts w:asciiTheme="majorHAnsi" w:hAnsiTheme="majorHAnsi"/>
                <w:color w:val="000000"/>
                <w:sz w:val="24"/>
                <w:szCs w:val="24"/>
              </w:rPr>
            </w:pPr>
          </w:p>
        </w:tc>
        <w:tc>
          <w:tcPr>
            <w:tcW w:w="1253" w:type="dxa"/>
            <w:shd w:val="clear" w:color="auto" w:fill="FFFFFF"/>
          </w:tcPr>
          <w:p w14:paraId="57C7A32F"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284" w:type="dxa"/>
            <w:shd w:val="clear" w:color="auto" w:fill="FFFFFF"/>
          </w:tcPr>
          <w:p w14:paraId="20CC1911"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603" w:type="dxa"/>
            <w:shd w:val="clear" w:color="auto" w:fill="FFFFFF"/>
          </w:tcPr>
          <w:p w14:paraId="50EA7698"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530" w:type="dxa"/>
            <w:gridSpan w:val="2"/>
            <w:shd w:val="clear" w:color="auto" w:fill="FFFFFF"/>
          </w:tcPr>
          <w:p w14:paraId="4DD481C1"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350" w:type="dxa"/>
            <w:shd w:val="clear" w:color="auto" w:fill="FFFFFF"/>
          </w:tcPr>
          <w:p w14:paraId="6C82AF77"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348" w:type="dxa"/>
            <w:shd w:val="clear" w:color="auto" w:fill="FFFFFF"/>
          </w:tcPr>
          <w:p w14:paraId="6C9246B6"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r>
    </w:tbl>
    <w:p w14:paraId="69F03C2C" w14:textId="77777777" w:rsidR="004C7DD5" w:rsidRPr="005B7FF8" w:rsidRDefault="004C7DD5" w:rsidP="00C9779A">
      <w:pPr>
        <w:shd w:val="clear" w:color="auto" w:fill="FFFFFF"/>
        <w:tabs>
          <w:tab w:val="left" w:pos="1260"/>
        </w:tabs>
        <w:spacing w:after="0"/>
        <w:rPr>
          <w:rFonts w:asciiTheme="majorHAnsi" w:hAnsiTheme="majorHAnsi"/>
          <w:color w:val="000000"/>
          <w:sz w:val="24"/>
          <w:szCs w:val="24"/>
        </w:rPr>
      </w:pPr>
    </w:p>
    <w:p w14:paraId="40414C49" w14:textId="77777777" w:rsidR="004C7DD5" w:rsidRPr="005B7FF8" w:rsidRDefault="004C7DD5" w:rsidP="00821103">
      <w:pPr>
        <w:pStyle w:val="Heading5"/>
        <w:rPr>
          <w:rFonts w:asciiTheme="majorHAnsi" w:hAnsiTheme="majorHAnsi"/>
        </w:rPr>
      </w:pPr>
      <w:r w:rsidRPr="005B7FF8">
        <w:rPr>
          <w:rFonts w:asciiTheme="majorHAnsi" w:hAnsiTheme="majorHAnsi"/>
        </w:rPr>
        <w:br w:type="page"/>
      </w:r>
      <w:bookmarkStart w:id="229" w:name="_Toc283808072"/>
      <w:bookmarkStart w:id="230" w:name="_Toc283892766"/>
      <w:bookmarkStart w:id="231" w:name="_Toc373091354"/>
      <w:bookmarkStart w:id="232" w:name="_Toc374305019"/>
      <w:bookmarkStart w:id="233" w:name="_Toc374538907"/>
      <w:bookmarkStart w:id="234" w:name="_Toc378759580"/>
      <w:bookmarkStart w:id="235" w:name="_Toc383876012"/>
      <w:r w:rsidR="00821103" w:rsidRPr="005B7FF8">
        <w:rPr>
          <w:rFonts w:asciiTheme="majorHAnsi" w:hAnsiTheme="majorHAnsi"/>
        </w:rPr>
        <w:t xml:space="preserve">C1.4.1.3 </w:t>
      </w:r>
      <w:r w:rsidRPr="005B7FF8">
        <w:rPr>
          <w:rFonts w:asciiTheme="majorHAnsi" w:hAnsiTheme="majorHAnsi"/>
        </w:rPr>
        <w:t>Inpatient mortality rate</w:t>
      </w:r>
      <w:bookmarkEnd w:id="229"/>
      <w:bookmarkEnd w:id="230"/>
      <w:bookmarkEnd w:id="231"/>
      <w:bookmarkEnd w:id="232"/>
      <w:bookmarkEnd w:id="233"/>
      <w:bookmarkEnd w:id="234"/>
      <w:bookmarkEnd w:id="235"/>
    </w:p>
    <w:p w14:paraId="2418605E" w14:textId="77777777" w:rsidR="006D1E9A" w:rsidRPr="005B7FF8" w:rsidRDefault="006D1E9A" w:rsidP="00C9779A">
      <w:pPr>
        <w:shd w:val="clear" w:color="auto" w:fill="FFFFFF"/>
        <w:rPr>
          <w:rFonts w:asciiTheme="majorHAnsi" w:hAnsiTheme="majorHAnsi"/>
          <w:color w:val="000000"/>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703"/>
        <w:gridCol w:w="1206"/>
        <w:gridCol w:w="1206"/>
        <w:gridCol w:w="372"/>
        <w:gridCol w:w="834"/>
        <w:gridCol w:w="1318"/>
        <w:gridCol w:w="1206"/>
        <w:gridCol w:w="1206"/>
      </w:tblGrid>
      <w:tr w:rsidR="004C7DD5" w:rsidRPr="005B7FF8" w14:paraId="409A0B2D" w14:textId="77777777" w:rsidTr="00E431BF">
        <w:tc>
          <w:tcPr>
            <w:tcW w:w="1761" w:type="dxa"/>
            <w:shd w:val="clear" w:color="auto" w:fill="FFFFFF"/>
            <w:vAlign w:val="center"/>
          </w:tcPr>
          <w:p w14:paraId="5635B370"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Definition</w:t>
            </w:r>
          </w:p>
        </w:tc>
        <w:tc>
          <w:tcPr>
            <w:tcW w:w="8051" w:type="dxa"/>
            <w:gridSpan w:val="8"/>
            <w:shd w:val="clear" w:color="auto" w:fill="FFFFFF"/>
          </w:tcPr>
          <w:p w14:paraId="6531BFDA"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Patient deaths before discharge per 100 patients admitted.</w:t>
            </w:r>
          </w:p>
        </w:tc>
      </w:tr>
      <w:tr w:rsidR="004C7DD5" w:rsidRPr="005B7FF8" w14:paraId="4CA6ACD9" w14:textId="77777777" w:rsidTr="00E431BF">
        <w:tc>
          <w:tcPr>
            <w:tcW w:w="1761" w:type="dxa"/>
            <w:vMerge w:val="restart"/>
            <w:shd w:val="clear" w:color="auto" w:fill="FFFFFF"/>
            <w:vAlign w:val="center"/>
          </w:tcPr>
          <w:p w14:paraId="70AB9649"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Formula</w:t>
            </w:r>
          </w:p>
        </w:tc>
        <w:tc>
          <w:tcPr>
            <w:tcW w:w="3487" w:type="dxa"/>
            <w:gridSpan w:val="4"/>
            <w:shd w:val="clear" w:color="auto" w:fill="FFFFFF"/>
          </w:tcPr>
          <w:p w14:paraId="01B15FAA" w14:textId="77777777" w:rsidR="004C7DD5" w:rsidRPr="005B7FF8" w:rsidRDefault="004C7DD5" w:rsidP="00C9779A">
            <w:pPr>
              <w:shd w:val="clear" w:color="auto" w:fill="FFFFFF"/>
              <w:spacing w:after="0"/>
              <w:jc w:val="center"/>
              <w:rPr>
                <w:rFonts w:asciiTheme="majorHAnsi" w:hAnsiTheme="majorHAnsi"/>
                <w:i/>
                <w:color w:val="000000"/>
                <w:sz w:val="24"/>
                <w:szCs w:val="24"/>
              </w:rPr>
            </w:pPr>
            <w:r w:rsidRPr="005B7FF8">
              <w:rPr>
                <w:rFonts w:asciiTheme="majorHAnsi" w:hAnsiTheme="majorHAnsi"/>
                <w:i/>
                <w:color w:val="000000"/>
                <w:sz w:val="24"/>
                <w:szCs w:val="24"/>
              </w:rPr>
              <w:t>Number of inpatient deaths</w:t>
            </w:r>
          </w:p>
        </w:tc>
        <w:tc>
          <w:tcPr>
            <w:tcW w:w="4564" w:type="dxa"/>
            <w:gridSpan w:val="4"/>
            <w:vMerge w:val="restart"/>
            <w:shd w:val="clear" w:color="auto" w:fill="FFFFFF"/>
            <w:vAlign w:val="center"/>
          </w:tcPr>
          <w:p w14:paraId="0CAFBB07"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X100</w:t>
            </w:r>
          </w:p>
        </w:tc>
      </w:tr>
      <w:tr w:rsidR="004C7DD5" w:rsidRPr="005B7FF8" w14:paraId="5A7C0B98" w14:textId="77777777" w:rsidTr="00E431BF">
        <w:tc>
          <w:tcPr>
            <w:tcW w:w="1761" w:type="dxa"/>
            <w:vMerge/>
            <w:shd w:val="clear" w:color="auto" w:fill="FFFFFF"/>
            <w:vAlign w:val="center"/>
          </w:tcPr>
          <w:p w14:paraId="3141DF3C" w14:textId="77777777" w:rsidR="004C7DD5" w:rsidRPr="005B7FF8" w:rsidRDefault="004C7DD5" w:rsidP="00C9779A">
            <w:pPr>
              <w:shd w:val="clear" w:color="auto" w:fill="FFFFFF"/>
              <w:spacing w:after="0"/>
              <w:rPr>
                <w:rFonts w:asciiTheme="majorHAnsi" w:hAnsiTheme="majorHAnsi"/>
                <w:color w:val="000000"/>
                <w:sz w:val="24"/>
                <w:szCs w:val="24"/>
              </w:rPr>
            </w:pPr>
          </w:p>
        </w:tc>
        <w:tc>
          <w:tcPr>
            <w:tcW w:w="3487" w:type="dxa"/>
            <w:gridSpan w:val="4"/>
            <w:shd w:val="clear" w:color="auto" w:fill="FFFFFF"/>
          </w:tcPr>
          <w:p w14:paraId="471DC641" w14:textId="77777777" w:rsidR="004C7DD5" w:rsidRPr="005B7FF8" w:rsidRDefault="004C7DD5" w:rsidP="00A6034C">
            <w:pPr>
              <w:shd w:val="clear" w:color="auto" w:fill="FFFFFF"/>
              <w:spacing w:after="0"/>
              <w:jc w:val="center"/>
              <w:rPr>
                <w:rFonts w:asciiTheme="majorHAnsi" w:hAnsiTheme="majorHAnsi"/>
                <w:i/>
                <w:color w:val="000000"/>
                <w:sz w:val="24"/>
                <w:szCs w:val="24"/>
              </w:rPr>
            </w:pPr>
            <w:r w:rsidRPr="005B7FF8">
              <w:rPr>
                <w:rFonts w:asciiTheme="majorHAnsi" w:hAnsiTheme="majorHAnsi"/>
                <w:i/>
                <w:color w:val="000000"/>
                <w:sz w:val="24"/>
                <w:szCs w:val="24"/>
              </w:rPr>
              <w:t xml:space="preserve">Total number of </w:t>
            </w:r>
            <w:r w:rsidR="00A6034C">
              <w:rPr>
                <w:rFonts w:asciiTheme="majorHAnsi" w:hAnsiTheme="majorHAnsi"/>
                <w:i/>
                <w:color w:val="000000"/>
                <w:sz w:val="24"/>
                <w:szCs w:val="24"/>
              </w:rPr>
              <w:t>Discharges</w:t>
            </w:r>
          </w:p>
        </w:tc>
        <w:tc>
          <w:tcPr>
            <w:tcW w:w="4564" w:type="dxa"/>
            <w:gridSpan w:val="4"/>
            <w:vMerge/>
            <w:shd w:val="clear" w:color="auto" w:fill="FFFFFF"/>
          </w:tcPr>
          <w:p w14:paraId="5C4B9410" w14:textId="77777777" w:rsidR="004C7DD5" w:rsidRPr="005B7FF8" w:rsidRDefault="004C7DD5" w:rsidP="00C9779A">
            <w:pPr>
              <w:shd w:val="clear" w:color="auto" w:fill="FFFFFF"/>
              <w:spacing w:after="0"/>
              <w:rPr>
                <w:rFonts w:asciiTheme="majorHAnsi" w:hAnsiTheme="majorHAnsi"/>
                <w:color w:val="000000"/>
                <w:sz w:val="24"/>
                <w:szCs w:val="24"/>
              </w:rPr>
            </w:pPr>
          </w:p>
        </w:tc>
      </w:tr>
      <w:tr w:rsidR="004C7DD5" w:rsidRPr="005B7FF8" w14:paraId="31B1FB5B" w14:textId="77777777" w:rsidTr="00E431BF">
        <w:tc>
          <w:tcPr>
            <w:tcW w:w="1761" w:type="dxa"/>
            <w:shd w:val="clear" w:color="auto" w:fill="FFFFFF"/>
            <w:vAlign w:val="center"/>
          </w:tcPr>
          <w:p w14:paraId="63D5A1A1"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Interpretation</w:t>
            </w:r>
          </w:p>
        </w:tc>
        <w:tc>
          <w:tcPr>
            <w:tcW w:w="8051" w:type="dxa"/>
            <w:gridSpan w:val="8"/>
            <w:shd w:val="clear" w:color="auto" w:fill="FFFFFF"/>
          </w:tcPr>
          <w:p w14:paraId="15A68E68" w14:textId="77777777" w:rsidR="004C7DD5" w:rsidRPr="005B7FF8" w:rsidRDefault="004C7DD5" w:rsidP="00C9779A">
            <w:pPr>
              <w:shd w:val="clear" w:color="auto" w:fill="FFFFFF"/>
              <w:spacing w:after="0"/>
              <w:jc w:val="both"/>
              <w:rPr>
                <w:rFonts w:asciiTheme="majorHAnsi" w:hAnsiTheme="majorHAnsi"/>
                <w:color w:val="000000"/>
                <w:sz w:val="24"/>
                <w:szCs w:val="24"/>
              </w:rPr>
            </w:pPr>
            <w:r w:rsidRPr="005B7FF8">
              <w:rPr>
                <w:rFonts w:asciiTheme="majorHAnsi" w:hAnsiTheme="majorHAnsi"/>
                <w:color w:val="000000"/>
                <w:sz w:val="24"/>
                <w:szCs w:val="24"/>
              </w:rPr>
              <w:t>Provides rough evidence regarding quality of care when compared with other facilities.  C</w:t>
            </w:r>
            <w:r w:rsidR="005B7FF8">
              <w:rPr>
                <w:rFonts w:asciiTheme="majorHAnsi" w:hAnsiTheme="majorHAnsi"/>
                <w:color w:val="000000"/>
                <w:sz w:val="24"/>
                <w:szCs w:val="24"/>
              </w:rPr>
              <w:t>aution</w:t>
            </w:r>
            <w:r w:rsidRPr="005B7FF8">
              <w:rPr>
                <w:rFonts w:asciiTheme="majorHAnsi" w:hAnsiTheme="majorHAnsi"/>
                <w:color w:val="000000"/>
                <w:sz w:val="24"/>
                <w:szCs w:val="24"/>
              </w:rPr>
              <w:t xml:space="preserve"> should be exercised, however.  The level and location of a facility may affect its case mix. The inpatient mortality rate is calculated as the number of IPD deaths divided by the number of IPD admissions in the facility during a given time period. The number of deaths can be known from the monthly totals of IPD deaths reported. The inpatient mortality rate can be estimated at all levels except </w:t>
            </w:r>
            <w:r w:rsidR="005B7FF8">
              <w:rPr>
                <w:rFonts w:asciiTheme="majorHAnsi" w:hAnsiTheme="majorHAnsi"/>
                <w:color w:val="000000"/>
                <w:sz w:val="24"/>
                <w:szCs w:val="24"/>
              </w:rPr>
              <w:t xml:space="preserve">at the </w:t>
            </w:r>
            <w:r w:rsidRPr="005B7FF8">
              <w:rPr>
                <w:rFonts w:asciiTheme="majorHAnsi" w:hAnsiTheme="majorHAnsi"/>
                <w:color w:val="000000"/>
                <w:sz w:val="24"/>
                <w:szCs w:val="24"/>
              </w:rPr>
              <w:t>Health Post.</w:t>
            </w:r>
          </w:p>
        </w:tc>
      </w:tr>
      <w:tr w:rsidR="004C7DD5" w:rsidRPr="005B7FF8" w14:paraId="323A9CF5" w14:textId="77777777" w:rsidTr="00E431BF">
        <w:tc>
          <w:tcPr>
            <w:tcW w:w="1761" w:type="dxa"/>
            <w:shd w:val="clear" w:color="auto" w:fill="FFFFFF"/>
            <w:vAlign w:val="center"/>
          </w:tcPr>
          <w:p w14:paraId="1404A827"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Disaggregation</w:t>
            </w:r>
          </w:p>
        </w:tc>
        <w:tc>
          <w:tcPr>
            <w:tcW w:w="8051" w:type="dxa"/>
            <w:gridSpan w:val="8"/>
            <w:shd w:val="clear" w:color="auto" w:fill="FFFFFF"/>
          </w:tcPr>
          <w:p w14:paraId="11B3AEB2"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Age: 0-4, 5-14</w:t>
            </w:r>
            <w:r w:rsidR="00BF7BC6" w:rsidRPr="005B7FF8">
              <w:rPr>
                <w:rFonts w:asciiTheme="majorHAnsi" w:hAnsiTheme="majorHAnsi"/>
                <w:color w:val="000000"/>
                <w:sz w:val="24"/>
                <w:szCs w:val="24"/>
              </w:rPr>
              <w:t xml:space="preserve">, </w:t>
            </w:r>
            <w:r w:rsidRPr="005B7FF8">
              <w:rPr>
                <w:rFonts w:asciiTheme="majorHAnsi" w:hAnsiTheme="majorHAnsi"/>
                <w:color w:val="000000"/>
                <w:sz w:val="24"/>
                <w:szCs w:val="24"/>
              </w:rPr>
              <w:t xml:space="preserve">&gt;=15 </w:t>
            </w:r>
          </w:p>
          <w:p w14:paraId="3541A3ED"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Sex: Male, Female</w:t>
            </w:r>
          </w:p>
        </w:tc>
      </w:tr>
      <w:tr w:rsidR="004C7DD5" w:rsidRPr="005B7FF8" w14:paraId="786329FB" w14:textId="77777777" w:rsidTr="00E431BF">
        <w:tc>
          <w:tcPr>
            <w:tcW w:w="1761" w:type="dxa"/>
            <w:shd w:val="clear" w:color="auto" w:fill="FFFFFF"/>
            <w:vAlign w:val="center"/>
          </w:tcPr>
          <w:p w14:paraId="0DA41F06"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Source</w:t>
            </w:r>
          </w:p>
        </w:tc>
        <w:tc>
          <w:tcPr>
            <w:tcW w:w="8051" w:type="dxa"/>
            <w:gridSpan w:val="8"/>
            <w:shd w:val="clear" w:color="auto" w:fill="FFFFFF"/>
          </w:tcPr>
          <w:p w14:paraId="6C46EF9C" w14:textId="77777777" w:rsidR="004C7DD5" w:rsidRPr="005B7FF8" w:rsidRDefault="004C7DD5"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In-patient registers.</w:t>
            </w:r>
          </w:p>
        </w:tc>
      </w:tr>
      <w:tr w:rsidR="006749DE" w:rsidRPr="005B7FF8" w14:paraId="49854550" w14:textId="77777777" w:rsidTr="00E431BF">
        <w:tc>
          <w:tcPr>
            <w:tcW w:w="1761" w:type="dxa"/>
            <w:vMerge w:val="restart"/>
            <w:shd w:val="clear" w:color="auto" w:fill="FFFFFF"/>
            <w:vAlign w:val="center"/>
          </w:tcPr>
          <w:p w14:paraId="0F4E7B32" w14:textId="77777777" w:rsidR="006749DE" w:rsidRPr="005B7FF8" w:rsidRDefault="006749DE" w:rsidP="00C9779A">
            <w:pPr>
              <w:shd w:val="clear" w:color="auto" w:fill="FFFFFF"/>
              <w:spacing w:after="0"/>
              <w:rPr>
                <w:rFonts w:asciiTheme="majorHAnsi" w:hAnsiTheme="majorHAnsi"/>
                <w:color w:val="000000"/>
                <w:sz w:val="24"/>
                <w:szCs w:val="24"/>
              </w:rPr>
            </w:pPr>
            <w:r w:rsidRPr="005B7FF8">
              <w:rPr>
                <w:rFonts w:asciiTheme="majorHAnsi" w:hAnsiTheme="majorHAnsi"/>
                <w:color w:val="000000"/>
                <w:sz w:val="24"/>
                <w:szCs w:val="24"/>
              </w:rPr>
              <w:t>Frequency of Reporting</w:t>
            </w:r>
          </w:p>
        </w:tc>
        <w:tc>
          <w:tcPr>
            <w:tcW w:w="703" w:type="dxa"/>
            <w:shd w:val="clear" w:color="auto" w:fill="FFFFFF"/>
          </w:tcPr>
          <w:p w14:paraId="50D8EE20"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206" w:type="dxa"/>
            <w:shd w:val="clear" w:color="auto" w:fill="FFFFFF"/>
          </w:tcPr>
          <w:p w14:paraId="2D342DF9"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206" w:type="dxa"/>
            <w:shd w:val="clear" w:color="auto" w:fill="FFFFFF"/>
          </w:tcPr>
          <w:p w14:paraId="45D475F5"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206" w:type="dxa"/>
            <w:gridSpan w:val="2"/>
            <w:shd w:val="clear" w:color="auto" w:fill="FFFFFF"/>
          </w:tcPr>
          <w:p w14:paraId="02BE234E"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318" w:type="dxa"/>
            <w:shd w:val="clear" w:color="auto" w:fill="FFFFFF"/>
          </w:tcPr>
          <w:p w14:paraId="535D1F02"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206" w:type="dxa"/>
            <w:shd w:val="clear" w:color="auto" w:fill="FFFFFF"/>
          </w:tcPr>
          <w:p w14:paraId="367B67FF"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206" w:type="dxa"/>
            <w:shd w:val="clear" w:color="auto" w:fill="FFFFFF"/>
          </w:tcPr>
          <w:p w14:paraId="37516B11"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E431BF" w:rsidRPr="005B7FF8" w14:paraId="574AC7C7" w14:textId="77777777" w:rsidTr="00E431BF">
        <w:tc>
          <w:tcPr>
            <w:tcW w:w="1761" w:type="dxa"/>
            <w:vMerge/>
            <w:shd w:val="clear" w:color="auto" w:fill="FFFFFF"/>
            <w:vAlign w:val="center"/>
          </w:tcPr>
          <w:p w14:paraId="18C0FB9C" w14:textId="77777777" w:rsidR="00E431BF" w:rsidRPr="005B7FF8" w:rsidRDefault="00E431BF" w:rsidP="00C9779A">
            <w:pPr>
              <w:shd w:val="clear" w:color="auto" w:fill="FFFFFF"/>
              <w:spacing w:after="0"/>
              <w:rPr>
                <w:rFonts w:asciiTheme="majorHAnsi" w:hAnsiTheme="majorHAnsi"/>
                <w:color w:val="000000"/>
                <w:sz w:val="24"/>
                <w:szCs w:val="24"/>
              </w:rPr>
            </w:pPr>
          </w:p>
        </w:tc>
        <w:tc>
          <w:tcPr>
            <w:tcW w:w="703" w:type="dxa"/>
            <w:shd w:val="clear" w:color="auto" w:fill="FFFFFF"/>
          </w:tcPr>
          <w:p w14:paraId="3E815894" w14:textId="77777777" w:rsidR="00E431BF" w:rsidRPr="005B7FF8" w:rsidRDefault="00E431BF" w:rsidP="00C9779A">
            <w:pPr>
              <w:shd w:val="clear" w:color="auto" w:fill="FFFFFF"/>
              <w:spacing w:after="0"/>
              <w:rPr>
                <w:rFonts w:asciiTheme="majorHAnsi" w:hAnsiTheme="majorHAnsi"/>
                <w:color w:val="000000"/>
                <w:sz w:val="24"/>
                <w:szCs w:val="24"/>
              </w:rPr>
            </w:pPr>
          </w:p>
        </w:tc>
        <w:tc>
          <w:tcPr>
            <w:tcW w:w="1206" w:type="dxa"/>
            <w:shd w:val="clear" w:color="auto" w:fill="FFFFFF"/>
          </w:tcPr>
          <w:p w14:paraId="032FF57E"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206" w:type="dxa"/>
            <w:shd w:val="clear" w:color="auto" w:fill="FFFFFF"/>
          </w:tcPr>
          <w:p w14:paraId="61E9A070"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206" w:type="dxa"/>
            <w:gridSpan w:val="2"/>
            <w:shd w:val="clear" w:color="auto" w:fill="FFFFFF"/>
          </w:tcPr>
          <w:p w14:paraId="5ABCD556"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318" w:type="dxa"/>
            <w:shd w:val="clear" w:color="auto" w:fill="FFFFFF"/>
          </w:tcPr>
          <w:p w14:paraId="19511D42"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206" w:type="dxa"/>
            <w:shd w:val="clear" w:color="auto" w:fill="FFFFFF"/>
          </w:tcPr>
          <w:p w14:paraId="57DC3EB9"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c>
          <w:tcPr>
            <w:tcW w:w="1206" w:type="dxa"/>
            <w:shd w:val="clear" w:color="auto" w:fill="FFFFFF"/>
          </w:tcPr>
          <w:p w14:paraId="375F1F91" w14:textId="77777777" w:rsidR="00E431BF" w:rsidRPr="005B7FF8" w:rsidRDefault="00E431BF">
            <w:pPr>
              <w:rPr>
                <w:rFonts w:asciiTheme="majorHAnsi" w:hAnsiTheme="majorHAnsi"/>
                <w:color w:val="000000"/>
              </w:rPr>
            </w:pPr>
            <w:r w:rsidRPr="005B7FF8">
              <w:rPr>
                <w:rFonts w:asciiTheme="majorHAnsi" w:hAnsiTheme="majorHAnsi"/>
                <w:color w:val="000000"/>
                <w:sz w:val="24"/>
                <w:szCs w:val="24"/>
              </w:rPr>
              <w:t>Monthly</w:t>
            </w:r>
          </w:p>
        </w:tc>
      </w:tr>
    </w:tbl>
    <w:p w14:paraId="6ADF0FC8" w14:textId="77777777" w:rsidR="004C7DD5" w:rsidRPr="005B7FF8" w:rsidRDefault="004C7DD5" w:rsidP="00C9779A">
      <w:pPr>
        <w:shd w:val="clear" w:color="auto" w:fill="FFFFFF"/>
        <w:spacing w:after="0"/>
        <w:rPr>
          <w:rFonts w:asciiTheme="majorHAnsi" w:hAnsiTheme="majorHAnsi"/>
          <w:color w:val="000000"/>
          <w:sz w:val="24"/>
          <w:szCs w:val="24"/>
        </w:rPr>
      </w:pPr>
    </w:p>
    <w:p w14:paraId="0A6D5A7B" w14:textId="77777777" w:rsidR="004C7DD5" w:rsidRPr="005B7FF8" w:rsidRDefault="004C7DD5" w:rsidP="00C9779A">
      <w:pPr>
        <w:shd w:val="clear" w:color="auto" w:fill="FFFFFF"/>
        <w:spacing w:after="0"/>
        <w:rPr>
          <w:rFonts w:asciiTheme="majorHAnsi" w:hAnsiTheme="majorHAnsi"/>
          <w:color w:val="000000"/>
          <w:sz w:val="24"/>
          <w:szCs w:val="24"/>
        </w:rPr>
      </w:pPr>
    </w:p>
    <w:p w14:paraId="2034C6AD" w14:textId="77777777" w:rsidR="00B21E4B" w:rsidRPr="005B7FF8" w:rsidRDefault="00610631" w:rsidP="00821103">
      <w:pPr>
        <w:pStyle w:val="Heading3"/>
        <w:rPr>
          <w:rFonts w:asciiTheme="majorHAnsi" w:hAnsiTheme="majorHAnsi"/>
        </w:rPr>
      </w:pPr>
      <w:r w:rsidRPr="005B7FF8">
        <w:rPr>
          <w:rFonts w:asciiTheme="majorHAnsi" w:hAnsiTheme="majorHAnsi"/>
          <w:color w:val="000000"/>
          <w:sz w:val="24"/>
          <w:szCs w:val="24"/>
        </w:rPr>
        <w:br w:type="page"/>
      </w:r>
      <w:bookmarkStart w:id="236" w:name="_Toc374538908"/>
      <w:bookmarkStart w:id="237" w:name="_Toc378759581"/>
      <w:bookmarkStart w:id="238" w:name="_Toc383876013"/>
      <w:bookmarkStart w:id="239" w:name="_Toc372701680"/>
      <w:bookmarkStart w:id="240" w:name="_Toc373091407"/>
      <w:bookmarkEnd w:id="204"/>
      <w:bookmarkEnd w:id="205"/>
      <w:r w:rsidR="00B21E4B" w:rsidRPr="005B7FF8">
        <w:rPr>
          <w:rFonts w:asciiTheme="majorHAnsi" w:hAnsiTheme="majorHAnsi"/>
        </w:rPr>
        <w:t>C1.</w:t>
      </w:r>
      <w:r w:rsidR="00821103" w:rsidRPr="005B7FF8">
        <w:rPr>
          <w:rFonts w:asciiTheme="majorHAnsi" w:hAnsiTheme="majorHAnsi"/>
        </w:rPr>
        <w:t xml:space="preserve">4.2 </w:t>
      </w:r>
      <w:r w:rsidR="00B21E4B" w:rsidRPr="005B7FF8">
        <w:rPr>
          <w:rFonts w:asciiTheme="majorHAnsi" w:hAnsiTheme="majorHAnsi"/>
        </w:rPr>
        <w:t>Communicable diseases</w:t>
      </w:r>
      <w:bookmarkEnd w:id="236"/>
      <w:bookmarkEnd w:id="237"/>
      <w:bookmarkEnd w:id="238"/>
    </w:p>
    <w:p w14:paraId="23B691D9" w14:textId="77777777" w:rsidR="00EB22A4" w:rsidRPr="005B7FF8" w:rsidRDefault="00EB22A4" w:rsidP="00EB22A4">
      <w:pPr>
        <w:rPr>
          <w:rFonts w:asciiTheme="majorHAnsi" w:hAnsiTheme="majorHAnsi"/>
          <w:sz w:val="24"/>
        </w:rPr>
      </w:pPr>
      <w:r w:rsidRPr="005B7FF8">
        <w:rPr>
          <w:rFonts w:asciiTheme="majorHAnsi" w:hAnsiTheme="majorHAnsi"/>
          <w:sz w:val="24"/>
        </w:rPr>
        <w:t xml:space="preserve">There are 45 routine HMIS indicators in the </w:t>
      </w:r>
      <w:r w:rsidR="009C6844">
        <w:rPr>
          <w:rFonts w:asciiTheme="majorHAnsi" w:hAnsiTheme="majorHAnsi"/>
          <w:sz w:val="24"/>
        </w:rPr>
        <w:t>c</w:t>
      </w:r>
      <w:r w:rsidRPr="005B7FF8">
        <w:rPr>
          <w:rFonts w:asciiTheme="majorHAnsi" w:hAnsiTheme="majorHAnsi"/>
          <w:sz w:val="24"/>
        </w:rPr>
        <w:t xml:space="preserve">ommunicable diseases category; </w:t>
      </w:r>
      <w:r w:rsidR="003B42D1" w:rsidRPr="005B7FF8">
        <w:rPr>
          <w:rFonts w:asciiTheme="majorHAnsi" w:hAnsiTheme="majorHAnsi"/>
          <w:sz w:val="24"/>
        </w:rPr>
        <w:t>16</w:t>
      </w:r>
      <w:r w:rsidRPr="005B7FF8">
        <w:rPr>
          <w:rFonts w:asciiTheme="majorHAnsi" w:hAnsiTheme="majorHAnsi"/>
          <w:sz w:val="24"/>
        </w:rPr>
        <w:t xml:space="preserve"> are analyzed </w:t>
      </w:r>
      <w:r w:rsidR="003B42D1" w:rsidRPr="005B7FF8">
        <w:rPr>
          <w:rFonts w:asciiTheme="majorHAnsi" w:hAnsiTheme="majorHAnsi"/>
          <w:sz w:val="24"/>
        </w:rPr>
        <w:t>monthly, 27 quarterly</w:t>
      </w:r>
      <w:r w:rsidRPr="005B7FF8">
        <w:rPr>
          <w:rFonts w:asciiTheme="majorHAnsi" w:hAnsiTheme="majorHAnsi"/>
          <w:sz w:val="24"/>
        </w:rPr>
        <w:t xml:space="preserve">, and </w:t>
      </w:r>
      <w:r w:rsidR="003B42D1" w:rsidRPr="005B7FF8">
        <w:rPr>
          <w:rFonts w:asciiTheme="majorHAnsi" w:hAnsiTheme="majorHAnsi"/>
          <w:sz w:val="24"/>
        </w:rPr>
        <w:t>2</w:t>
      </w:r>
      <w:r w:rsidRPr="005B7FF8">
        <w:rPr>
          <w:rFonts w:asciiTheme="majorHAnsi" w:hAnsiTheme="majorHAnsi"/>
          <w:sz w:val="24"/>
        </w:rPr>
        <w:t xml:space="preserve"> </w:t>
      </w:r>
      <w:r w:rsidR="003B42D1" w:rsidRPr="005B7FF8">
        <w:rPr>
          <w:rFonts w:asciiTheme="majorHAnsi" w:hAnsiTheme="majorHAnsi"/>
          <w:sz w:val="24"/>
        </w:rPr>
        <w:t>annually</w:t>
      </w:r>
      <w:r w:rsidRPr="005B7FF8">
        <w:rPr>
          <w:rFonts w:asciiTheme="majorHAnsi" w:hAnsiTheme="majorHAnsi"/>
          <w:sz w:val="24"/>
        </w:rPr>
        <w:t xml:space="preserve">.  The </w:t>
      </w:r>
      <w:r w:rsidR="009C6844">
        <w:rPr>
          <w:rFonts w:asciiTheme="majorHAnsi" w:hAnsiTheme="majorHAnsi"/>
          <w:sz w:val="24"/>
        </w:rPr>
        <w:t>c</w:t>
      </w:r>
      <w:r w:rsidRPr="005B7FF8">
        <w:rPr>
          <w:rFonts w:asciiTheme="majorHAnsi" w:hAnsiTheme="majorHAnsi"/>
          <w:sz w:val="24"/>
        </w:rPr>
        <w:t xml:space="preserve">ommunicable disease category is further divided into five categories: </w:t>
      </w:r>
      <w:r w:rsidR="003B42D1" w:rsidRPr="005B7FF8">
        <w:rPr>
          <w:rFonts w:asciiTheme="majorHAnsi" w:hAnsiTheme="majorHAnsi"/>
          <w:sz w:val="24"/>
        </w:rPr>
        <w:t>HIV/AIDS, TB, Leprosy, TB/HIV co-infection, Malaria</w:t>
      </w:r>
      <w:r w:rsidRPr="005B7FF8">
        <w:rPr>
          <w:rFonts w:asciiTheme="majorHAnsi" w:hAnsiTheme="majorHAnsi"/>
          <w:sz w:val="24"/>
        </w:rPr>
        <w:t xml:space="preserve">, and </w:t>
      </w:r>
      <w:r w:rsidR="003B42D1" w:rsidRPr="005B7FF8">
        <w:rPr>
          <w:rFonts w:asciiTheme="majorHAnsi" w:hAnsiTheme="majorHAnsi"/>
          <w:sz w:val="24"/>
        </w:rPr>
        <w:t xml:space="preserve">Neglected Tropical Diseases (NTDS). </w:t>
      </w:r>
    </w:p>
    <w:p w14:paraId="2E05F1BF" w14:textId="77777777" w:rsidR="00B21E4B" w:rsidRPr="005B7FF8" w:rsidRDefault="005862D9" w:rsidP="005862D9">
      <w:pPr>
        <w:pStyle w:val="Heading5"/>
        <w:rPr>
          <w:rFonts w:asciiTheme="majorHAnsi" w:hAnsiTheme="majorHAnsi"/>
        </w:rPr>
      </w:pPr>
      <w:bookmarkStart w:id="241" w:name="_Toc374538909"/>
      <w:bookmarkStart w:id="242" w:name="_Toc378759582"/>
      <w:bookmarkStart w:id="243" w:name="_Toc383876014"/>
      <w:r w:rsidRPr="005B7FF8">
        <w:rPr>
          <w:rFonts w:asciiTheme="majorHAnsi" w:hAnsiTheme="majorHAnsi"/>
        </w:rPr>
        <w:t xml:space="preserve">C1.4.2.1 </w:t>
      </w:r>
      <w:r w:rsidR="00B21E4B" w:rsidRPr="005B7FF8">
        <w:rPr>
          <w:rFonts w:asciiTheme="majorHAnsi" w:hAnsiTheme="majorHAnsi"/>
        </w:rPr>
        <w:t>HIV/AIDS</w:t>
      </w:r>
      <w:bookmarkEnd w:id="241"/>
      <w:bookmarkEnd w:id="242"/>
      <w:bookmarkEnd w:id="243"/>
    </w:p>
    <w:p w14:paraId="351803E7" w14:textId="77777777" w:rsidR="003B42D1" w:rsidRPr="005B7FF8" w:rsidRDefault="003B42D1" w:rsidP="003B42D1">
      <w:pPr>
        <w:rPr>
          <w:rFonts w:asciiTheme="majorHAnsi" w:hAnsiTheme="majorHAnsi"/>
          <w:sz w:val="24"/>
        </w:rPr>
      </w:pPr>
      <w:r w:rsidRPr="005B7FF8">
        <w:rPr>
          <w:rFonts w:asciiTheme="majorHAnsi" w:hAnsiTheme="majorHAnsi"/>
          <w:sz w:val="24"/>
        </w:rPr>
        <w:t xml:space="preserve">There are 14 indicators related to HIV/AIDS; 13 indicators are reported on monthly basis and 1 annually. </w:t>
      </w:r>
    </w:p>
    <w:p w14:paraId="755A94C0" w14:textId="77777777" w:rsidR="00B21E4B" w:rsidRPr="005B7FF8" w:rsidRDefault="005862D9" w:rsidP="005862D9">
      <w:pPr>
        <w:pStyle w:val="Heading7"/>
        <w:rPr>
          <w:rFonts w:asciiTheme="majorHAnsi" w:hAnsiTheme="majorHAnsi"/>
          <w:b/>
        </w:rPr>
      </w:pPr>
      <w:bookmarkStart w:id="244" w:name="_Toc283808074"/>
      <w:bookmarkStart w:id="245" w:name="_Toc283892769"/>
      <w:bookmarkStart w:id="246" w:name="_Toc373091356"/>
      <w:bookmarkStart w:id="247" w:name="_Toc374305021"/>
      <w:bookmarkStart w:id="248" w:name="_Toc374538910"/>
      <w:bookmarkStart w:id="249" w:name="_Toc378759583"/>
      <w:bookmarkStart w:id="250" w:name="_Toc383876015"/>
      <w:r w:rsidRPr="005B7FF8">
        <w:rPr>
          <w:rFonts w:asciiTheme="majorHAnsi" w:hAnsiTheme="majorHAnsi"/>
          <w:b/>
        </w:rPr>
        <w:t xml:space="preserve">C1.4.2.1.1 </w:t>
      </w:r>
      <w:r w:rsidR="0055000F" w:rsidRPr="005B7FF8">
        <w:rPr>
          <w:rFonts w:asciiTheme="majorHAnsi" w:hAnsiTheme="majorHAnsi"/>
          <w:b/>
        </w:rPr>
        <w:t xml:space="preserve">Number of individuals </w:t>
      </w:r>
      <w:r w:rsidR="009C6844">
        <w:rPr>
          <w:rFonts w:asciiTheme="majorHAnsi" w:hAnsiTheme="majorHAnsi"/>
          <w:b/>
        </w:rPr>
        <w:t>t</w:t>
      </w:r>
      <w:r w:rsidR="0055000F" w:rsidRPr="005B7FF8">
        <w:rPr>
          <w:rFonts w:asciiTheme="majorHAnsi" w:hAnsiTheme="majorHAnsi"/>
          <w:b/>
        </w:rPr>
        <w:t>ested and counseled for</w:t>
      </w:r>
      <w:r w:rsidR="00B21E4B" w:rsidRPr="005B7FF8">
        <w:rPr>
          <w:rFonts w:asciiTheme="majorHAnsi" w:hAnsiTheme="majorHAnsi"/>
          <w:b/>
        </w:rPr>
        <w:t xml:space="preserve"> HIV</w:t>
      </w:r>
      <w:bookmarkEnd w:id="244"/>
      <w:bookmarkEnd w:id="245"/>
      <w:bookmarkEnd w:id="246"/>
      <w:bookmarkEnd w:id="247"/>
      <w:bookmarkEnd w:id="248"/>
      <w:r w:rsidR="0055000F" w:rsidRPr="005B7FF8">
        <w:rPr>
          <w:rFonts w:asciiTheme="majorHAnsi" w:hAnsiTheme="majorHAnsi"/>
          <w:b/>
        </w:rPr>
        <w:t xml:space="preserve"> and who received their test results</w:t>
      </w:r>
      <w:bookmarkEnd w:id="249"/>
      <w:bookmarkEnd w:id="250"/>
    </w:p>
    <w:p w14:paraId="2F096FCE" w14:textId="77777777" w:rsidR="00EF1A90" w:rsidRPr="005B7FF8" w:rsidRDefault="00EF1A90" w:rsidP="00C9779A">
      <w:pPr>
        <w:shd w:val="clear" w:color="auto" w:fill="FFFFFF"/>
        <w:rPr>
          <w:rFonts w:asciiTheme="majorHAnsi" w:hAnsiTheme="majorHAnsi"/>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807"/>
        <w:gridCol w:w="1207"/>
        <w:gridCol w:w="1255"/>
        <w:gridCol w:w="1073"/>
        <w:gridCol w:w="1481"/>
        <w:gridCol w:w="1073"/>
        <w:gridCol w:w="902"/>
        <w:gridCol w:w="253"/>
      </w:tblGrid>
      <w:tr w:rsidR="00B21E4B" w:rsidRPr="005B7FF8" w14:paraId="36C30A62" w14:textId="77777777" w:rsidTr="00974501">
        <w:tc>
          <w:tcPr>
            <w:tcW w:w="1761" w:type="dxa"/>
            <w:shd w:val="clear" w:color="auto" w:fill="FFFFFF"/>
            <w:vAlign w:val="center"/>
          </w:tcPr>
          <w:p w14:paraId="1812F49A"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Definition</w:t>
            </w:r>
          </w:p>
        </w:tc>
        <w:tc>
          <w:tcPr>
            <w:tcW w:w="8051" w:type="dxa"/>
            <w:gridSpan w:val="8"/>
            <w:shd w:val="clear" w:color="auto" w:fill="FFFFFF"/>
          </w:tcPr>
          <w:p w14:paraId="2A3E655B" w14:textId="77777777" w:rsidR="00B21E4B" w:rsidRPr="005B7FF8" w:rsidRDefault="00B21E4B" w:rsidP="0039086F">
            <w:pPr>
              <w:shd w:val="clear" w:color="auto" w:fill="FFFFFF"/>
              <w:spacing w:after="0"/>
              <w:jc w:val="both"/>
              <w:rPr>
                <w:rFonts w:asciiTheme="majorHAnsi" w:hAnsiTheme="majorHAnsi"/>
                <w:sz w:val="24"/>
                <w:szCs w:val="24"/>
              </w:rPr>
            </w:pPr>
            <w:r w:rsidRPr="005B7FF8">
              <w:rPr>
                <w:rFonts w:asciiTheme="majorHAnsi" w:hAnsiTheme="majorHAnsi"/>
                <w:sz w:val="24"/>
                <w:szCs w:val="24"/>
              </w:rPr>
              <w:t xml:space="preserve">Number of individuals who </w:t>
            </w:r>
            <w:r w:rsidR="0039086F" w:rsidRPr="005B7FF8">
              <w:rPr>
                <w:rFonts w:asciiTheme="majorHAnsi" w:hAnsiTheme="majorHAnsi"/>
                <w:sz w:val="24"/>
                <w:szCs w:val="24"/>
              </w:rPr>
              <w:t xml:space="preserve">have been tested for HIV and </w:t>
            </w:r>
            <w:r w:rsidRPr="005B7FF8">
              <w:rPr>
                <w:rFonts w:asciiTheme="majorHAnsi" w:hAnsiTheme="majorHAnsi"/>
                <w:sz w:val="24"/>
                <w:szCs w:val="24"/>
              </w:rPr>
              <w:t>who received their test results</w:t>
            </w:r>
          </w:p>
        </w:tc>
      </w:tr>
      <w:tr w:rsidR="00974501" w:rsidRPr="005B7FF8" w14:paraId="57186C83" w14:textId="77777777" w:rsidTr="00974501">
        <w:trPr>
          <w:trHeight w:val="719"/>
        </w:trPr>
        <w:tc>
          <w:tcPr>
            <w:tcW w:w="1761" w:type="dxa"/>
            <w:shd w:val="clear" w:color="auto" w:fill="FFFFFF"/>
            <w:vAlign w:val="center"/>
          </w:tcPr>
          <w:p w14:paraId="73721F86" w14:textId="77777777" w:rsidR="00974501" w:rsidRPr="005B7FF8" w:rsidRDefault="00974501" w:rsidP="00C9779A">
            <w:pPr>
              <w:shd w:val="clear" w:color="auto" w:fill="FFFFFF"/>
              <w:spacing w:after="0"/>
              <w:rPr>
                <w:rFonts w:asciiTheme="majorHAnsi" w:hAnsiTheme="majorHAnsi"/>
                <w:sz w:val="24"/>
                <w:szCs w:val="24"/>
              </w:rPr>
            </w:pPr>
            <w:r w:rsidRPr="005B7FF8">
              <w:rPr>
                <w:rFonts w:asciiTheme="majorHAnsi" w:hAnsiTheme="majorHAnsi"/>
                <w:sz w:val="24"/>
                <w:szCs w:val="24"/>
              </w:rPr>
              <w:t>Formula</w:t>
            </w:r>
          </w:p>
        </w:tc>
        <w:tc>
          <w:tcPr>
            <w:tcW w:w="7798" w:type="dxa"/>
            <w:gridSpan w:val="7"/>
            <w:tcBorders>
              <w:right w:val="nil"/>
            </w:tcBorders>
            <w:shd w:val="clear" w:color="auto" w:fill="FFFFFF"/>
          </w:tcPr>
          <w:p w14:paraId="7C305448" w14:textId="77777777" w:rsidR="00974501" w:rsidRPr="005B7FF8" w:rsidRDefault="00974501" w:rsidP="00BF7BC6">
            <w:pPr>
              <w:shd w:val="clear" w:color="auto" w:fill="FFFFFF"/>
              <w:spacing w:after="0"/>
              <w:jc w:val="center"/>
              <w:rPr>
                <w:rFonts w:asciiTheme="majorHAnsi" w:hAnsiTheme="majorHAnsi"/>
                <w:sz w:val="24"/>
                <w:szCs w:val="24"/>
              </w:rPr>
            </w:pPr>
            <w:r w:rsidRPr="005B7FF8">
              <w:rPr>
                <w:rFonts w:asciiTheme="majorHAnsi" w:hAnsiTheme="majorHAnsi"/>
                <w:sz w:val="24"/>
                <w:szCs w:val="24"/>
              </w:rPr>
              <w:t xml:space="preserve">Number of </w:t>
            </w:r>
            <w:r w:rsidR="00BF7BC6" w:rsidRPr="005B7FF8">
              <w:rPr>
                <w:rFonts w:asciiTheme="majorHAnsi" w:hAnsiTheme="majorHAnsi"/>
                <w:sz w:val="24"/>
                <w:szCs w:val="24"/>
              </w:rPr>
              <w:t>individuals</w:t>
            </w:r>
            <w:r w:rsidRPr="005B7FF8">
              <w:rPr>
                <w:rFonts w:asciiTheme="majorHAnsi" w:hAnsiTheme="majorHAnsi"/>
                <w:sz w:val="24"/>
                <w:szCs w:val="24"/>
              </w:rPr>
              <w:t xml:space="preserve"> who have been tested for HIV and who received their results</w:t>
            </w:r>
          </w:p>
        </w:tc>
        <w:tc>
          <w:tcPr>
            <w:tcW w:w="253" w:type="dxa"/>
            <w:tcBorders>
              <w:left w:val="nil"/>
            </w:tcBorders>
            <w:shd w:val="clear" w:color="auto" w:fill="FFFFFF"/>
          </w:tcPr>
          <w:p w14:paraId="651E510E" w14:textId="77777777" w:rsidR="00974501" w:rsidRPr="005B7FF8" w:rsidRDefault="00974501" w:rsidP="00C9779A">
            <w:pPr>
              <w:shd w:val="clear" w:color="auto" w:fill="FFFFFF"/>
              <w:spacing w:after="0"/>
              <w:rPr>
                <w:rFonts w:asciiTheme="majorHAnsi" w:hAnsiTheme="majorHAnsi"/>
                <w:sz w:val="24"/>
                <w:szCs w:val="24"/>
              </w:rPr>
            </w:pPr>
          </w:p>
        </w:tc>
      </w:tr>
      <w:tr w:rsidR="00B21E4B" w:rsidRPr="005B7FF8" w14:paraId="6B03E54B" w14:textId="77777777" w:rsidTr="00974501">
        <w:tc>
          <w:tcPr>
            <w:tcW w:w="1761" w:type="dxa"/>
            <w:shd w:val="clear" w:color="auto" w:fill="FFFFFF"/>
            <w:vAlign w:val="center"/>
          </w:tcPr>
          <w:p w14:paraId="5F07C30B"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Interpretation</w:t>
            </w:r>
          </w:p>
        </w:tc>
        <w:tc>
          <w:tcPr>
            <w:tcW w:w="8051" w:type="dxa"/>
            <w:gridSpan w:val="8"/>
            <w:shd w:val="clear" w:color="auto" w:fill="FFFFFF"/>
          </w:tcPr>
          <w:p w14:paraId="47D25496" w14:textId="77777777" w:rsidR="00B21E4B" w:rsidRPr="005B7FF8" w:rsidRDefault="00B21E4B" w:rsidP="00C9779A">
            <w:pPr>
              <w:shd w:val="clear" w:color="auto" w:fill="FFFFFF"/>
              <w:spacing w:after="0"/>
              <w:jc w:val="both"/>
              <w:rPr>
                <w:rFonts w:asciiTheme="majorHAnsi" w:hAnsiTheme="majorHAnsi"/>
                <w:sz w:val="24"/>
                <w:szCs w:val="24"/>
              </w:rPr>
            </w:pPr>
            <w:r w:rsidRPr="005B7FF8">
              <w:rPr>
                <w:rFonts w:asciiTheme="majorHAnsi" w:hAnsiTheme="majorHAnsi"/>
                <w:sz w:val="24"/>
                <w:szCs w:val="24"/>
              </w:rPr>
              <w:t>This indicator is intended to monitor trends in the uptake of HIV testing and counseling services over time, regardless of how testing and counseling services are delivered. Data should be generated by counting the total number of individuals who received HIV testing and counseling from any service delivery point. Service delivery points could include fixed health care facilities such as, hospitals, public and private clinics, OPD, VCT, ANC, L&amp;D, PMTCT, or TB sites; standalone sites such as free standing sites not associated with medical institutions; and, mobile testing such as, HIV T&amp;C services offered in a specific location for a limited period of time, e.g. outreach, door-to-door services</w:t>
            </w:r>
            <w:r w:rsidR="009C6844">
              <w:rPr>
                <w:rFonts w:asciiTheme="majorHAnsi" w:hAnsiTheme="majorHAnsi"/>
                <w:sz w:val="24"/>
                <w:szCs w:val="24"/>
              </w:rPr>
              <w:t>,</w:t>
            </w:r>
            <w:r w:rsidRPr="005B7FF8">
              <w:rPr>
                <w:rFonts w:asciiTheme="majorHAnsi" w:hAnsiTheme="majorHAnsi"/>
                <w:sz w:val="24"/>
                <w:szCs w:val="24"/>
              </w:rPr>
              <w:t xml:space="preserve"> and workplace testing events. All individuals receiving T&amp;C should be counted in this indicator regardless of where the service is provided. These individuals will include TB patients, pregnant women, and infants. Adequately collecting data for this indicator requires a minimum provision of the following services: counseling, testing, returns</w:t>
            </w:r>
            <w:r w:rsidR="009C6844">
              <w:rPr>
                <w:rFonts w:asciiTheme="majorHAnsi" w:hAnsiTheme="majorHAnsi"/>
                <w:sz w:val="24"/>
                <w:szCs w:val="24"/>
              </w:rPr>
              <w:t>,</w:t>
            </w:r>
            <w:r w:rsidRPr="005B7FF8">
              <w:rPr>
                <w:rFonts w:asciiTheme="majorHAnsi" w:hAnsiTheme="majorHAnsi"/>
                <w:sz w:val="24"/>
                <w:szCs w:val="24"/>
              </w:rPr>
              <w:t xml:space="preserve"> and receipt of test results</w:t>
            </w:r>
          </w:p>
        </w:tc>
      </w:tr>
      <w:tr w:rsidR="00B21E4B" w:rsidRPr="005B7FF8" w14:paraId="12CACA83" w14:textId="77777777" w:rsidTr="00974501">
        <w:tc>
          <w:tcPr>
            <w:tcW w:w="1761" w:type="dxa"/>
            <w:shd w:val="clear" w:color="auto" w:fill="FFFFFF"/>
            <w:vAlign w:val="center"/>
          </w:tcPr>
          <w:p w14:paraId="0F80502E"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Disaggregation</w:t>
            </w:r>
          </w:p>
        </w:tc>
        <w:tc>
          <w:tcPr>
            <w:tcW w:w="8051" w:type="dxa"/>
            <w:gridSpan w:val="8"/>
            <w:shd w:val="clear" w:color="auto" w:fill="FFFFFF"/>
          </w:tcPr>
          <w:p w14:paraId="4890B7C6" w14:textId="77777777" w:rsidR="00BF7BC6"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 xml:space="preserve">Age: </w:t>
            </w:r>
            <w:r w:rsidR="005A3749" w:rsidRPr="005B7FF8">
              <w:rPr>
                <w:rFonts w:asciiTheme="majorHAnsi" w:hAnsiTheme="majorHAnsi"/>
                <w:sz w:val="24"/>
                <w:szCs w:val="24"/>
              </w:rPr>
              <w:t>&lt;1, 1-4, 5-9, 10-14, 15-19, 20-24, 25-49, 50+</w:t>
            </w:r>
            <w:r w:rsidRPr="005B7FF8">
              <w:rPr>
                <w:rFonts w:asciiTheme="majorHAnsi" w:hAnsiTheme="majorHAnsi"/>
                <w:sz w:val="24"/>
                <w:szCs w:val="24"/>
              </w:rPr>
              <w:t xml:space="preserve">; </w:t>
            </w:r>
          </w:p>
          <w:p w14:paraId="72E6F035" w14:textId="77777777" w:rsidR="00BF7BC6" w:rsidRPr="005B7FF8" w:rsidRDefault="00BF7BC6" w:rsidP="00C9779A">
            <w:pPr>
              <w:shd w:val="clear" w:color="auto" w:fill="FFFFFF"/>
              <w:spacing w:after="0"/>
              <w:rPr>
                <w:rFonts w:asciiTheme="majorHAnsi" w:hAnsiTheme="majorHAnsi"/>
                <w:sz w:val="24"/>
                <w:szCs w:val="24"/>
              </w:rPr>
            </w:pPr>
            <w:r w:rsidRPr="005B7FF8">
              <w:rPr>
                <w:rFonts w:asciiTheme="majorHAnsi" w:hAnsiTheme="majorHAnsi"/>
                <w:sz w:val="24"/>
                <w:szCs w:val="24"/>
              </w:rPr>
              <w:t>HIV test result: Positive</w:t>
            </w:r>
          </w:p>
          <w:p w14:paraId="209A13D2" w14:textId="77777777" w:rsidR="00B21E4B" w:rsidRPr="005B7FF8" w:rsidRDefault="00BF7BC6" w:rsidP="00C9779A">
            <w:pPr>
              <w:shd w:val="clear" w:color="auto" w:fill="FFFFFF"/>
              <w:spacing w:after="0"/>
              <w:rPr>
                <w:rFonts w:asciiTheme="majorHAnsi" w:hAnsiTheme="majorHAnsi"/>
                <w:sz w:val="24"/>
                <w:szCs w:val="24"/>
              </w:rPr>
            </w:pPr>
            <w:r w:rsidRPr="005B7FF8">
              <w:rPr>
                <w:rFonts w:asciiTheme="majorHAnsi" w:hAnsiTheme="majorHAnsi"/>
                <w:sz w:val="24"/>
                <w:szCs w:val="24"/>
              </w:rPr>
              <w:t>T</w:t>
            </w:r>
            <w:r w:rsidR="00B21E4B" w:rsidRPr="005B7FF8">
              <w:rPr>
                <w:rFonts w:asciiTheme="majorHAnsi" w:hAnsiTheme="majorHAnsi"/>
                <w:sz w:val="24"/>
                <w:szCs w:val="24"/>
              </w:rPr>
              <w:t>est modalities (VCT, PICT)</w:t>
            </w:r>
          </w:p>
          <w:p w14:paraId="51F72ECA" w14:textId="77777777" w:rsidR="00B21E4B" w:rsidRPr="005B7FF8" w:rsidRDefault="00B21E4B" w:rsidP="00BF7BC6">
            <w:pPr>
              <w:shd w:val="clear" w:color="auto" w:fill="FFFFFF"/>
              <w:spacing w:after="0"/>
              <w:rPr>
                <w:rFonts w:asciiTheme="majorHAnsi" w:hAnsiTheme="majorHAnsi"/>
                <w:sz w:val="24"/>
                <w:szCs w:val="24"/>
              </w:rPr>
            </w:pPr>
            <w:r w:rsidRPr="005B7FF8">
              <w:rPr>
                <w:rFonts w:asciiTheme="majorHAnsi" w:hAnsiTheme="majorHAnsi"/>
                <w:sz w:val="24"/>
                <w:szCs w:val="24"/>
              </w:rPr>
              <w:t>Sex: Male, Female</w:t>
            </w:r>
          </w:p>
        </w:tc>
      </w:tr>
      <w:tr w:rsidR="00B21E4B" w:rsidRPr="005B7FF8" w14:paraId="3D1220B8" w14:textId="77777777" w:rsidTr="00974501">
        <w:tc>
          <w:tcPr>
            <w:tcW w:w="1761" w:type="dxa"/>
            <w:shd w:val="clear" w:color="auto" w:fill="FFFFFF"/>
            <w:vAlign w:val="center"/>
          </w:tcPr>
          <w:p w14:paraId="08C7AFE0"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Source</w:t>
            </w:r>
          </w:p>
        </w:tc>
        <w:tc>
          <w:tcPr>
            <w:tcW w:w="8051" w:type="dxa"/>
            <w:gridSpan w:val="8"/>
            <w:shd w:val="clear" w:color="auto" w:fill="FFFFFF"/>
          </w:tcPr>
          <w:p w14:paraId="6FB2E543" w14:textId="77777777" w:rsidR="00B21E4B" w:rsidRPr="005B7FF8" w:rsidRDefault="005A3749" w:rsidP="00C9779A">
            <w:pPr>
              <w:shd w:val="clear" w:color="auto" w:fill="FFFFFF"/>
              <w:spacing w:after="0"/>
              <w:rPr>
                <w:rFonts w:asciiTheme="majorHAnsi" w:hAnsiTheme="majorHAnsi"/>
                <w:sz w:val="24"/>
                <w:szCs w:val="24"/>
              </w:rPr>
            </w:pPr>
            <w:r w:rsidRPr="005B7FF8">
              <w:rPr>
                <w:rFonts w:asciiTheme="majorHAnsi" w:hAnsiTheme="majorHAnsi"/>
                <w:sz w:val="24"/>
                <w:szCs w:val="24"/>
              </w:rPr>
              <w:t xml:space="preserve"> VCT register, PITC tally</w:t>
            </w:r>
          </w:p>
        </w:tc>
      </w:tr>
      <w:tr w:rsidR="006749DE" w:rsidRPr="005B7FF8" w14:paraId="7095E325" w14:textId="77777777" w:rsidTr="00974501">
        <w:tc>
          <w:tcPr>
            <w:tcW w:w="1761" w:type="dxa"/>
            <w:vMerge w:val="restart"/>
            <w:shd w:val="clear" w:color="auto" w:fill="FFFFFF"/>
            <w:vAlign w:val="center"/>
          </w:tcPr>
          <w:p w14:paraId="7B7E038A" w14:textId="77777777" w:rsidR="006749DE" w:rsidRPr="005B7FF8" w:rsidRDefault="006749DE" w:rsidP="00C9779A">
            <w:pPr>
              <w:shd w:val="clear" w:color="auto" w:fill="FFFFFF"/>
              <w:spacing w:after="0"/>
              <w:rPr>
                <w:rFonts w:asciiTheme="majorHAnsi" w:hAnsiTheme="majorHAnsi"/>
                <w:sz w:val="24"/>
                <w:szCs w:val="24"/>
              </w:rPr>
            </w:pPr>
            <w:r w:rsidRPr="005B7FF8">
              <w:rPr>
                <w:rFonts w:asciiTheme="majorHAnsi" w:hAnsiTheme="majorHAnsi"/>
                <w:sz w:val="24"/>
                <w:szCs w:val="24"/>
              </w:rPr>
              <w:t>Frequency of Reporting</w:t>
            </w:r>
          </w:p>
        </w:tc>
        <w:tc>
          <w:tcPr>
            <w:tcW w:w="807" w:type="dxa"/>
            <w:shd w:val="clear" w:color="auto" w:fill="FFFFFF"/>
          </w:tcPr>
          <w:p w14:paraId="2C5AB706"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207" w:type="dxa"/>
            <w:shd w:val="clear" w:color="auto" w:fill="FFFFFF"/>
          </w:tcPr>
          <w:p w14:paraId="2F2C3E9E"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255" w:type="dxa"/>
            <w:shd w:val="clear" w:color="auto" w:fill="FFFFFF"/>
          </w:tcPr>
          <w:p w14:paraId="4F6AFA48"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073" w:type="dxa"/>
            <w:shd w:val="clear" w:color="auto" w:fill="FFFFFF"/>
          </w:tcPr>
          <w:p w14:paraId="56106F8D"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481" w:type="dxa"/>
            <w:shd w:val="clear" w:color="auto" w:fill="FFFFFF"/>
          </w:tcPr>
          <w:p w14:paraId="4F94546E"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073" w:type="dxa"/>
            <w:shd w:val="clear" w:color="auto" w:fill="FFFFFF"/>
          </w:tcPr>
          <w:p w14:paraId="0877E27F"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155" w:type="dxa"/>
            <w:gridSpan w:val="2"/>
            <w:shd w:val="clear" w:color="auto" w:fill="FFFFFF"/>
          </w:tcPr>
          <w:p w14:paraId="7A38D024"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B21E4B" w:rsidRPr="005B7FF8" w14:paraId="36B72081" w14:textId="77777777" w:rsidTr="00974501">
        <w:tc>
          <w:tcPr>
            <w:tcW w:w="1761" w:type="dxa"/>
            <w:vMerge/>
            <w:shd w:val="clear" w:color="auto" w:fill="FFFFFF"/>
            <w:vAlign w:val="center"/>
          </w:tcPr>
          <w:p w14:paraId="4137FC33" w14:textId="77777777" w:rsidR="00B21E4B" w:rsidRPr="005B7FF8" w:rsidRDefault="00B21E4B" w:rsidP="00C9779A">
            <w:pPr>
              <w:shd w:val="clear" w:color="auto" w:fill="FFFFFF"/>
              <w:spacing w:after="0"/>
              <w:rPr>
                <w:rFonts w:asciiTheme="majorHAnsi" w:hAnsiTheme="majorHAnsi"/>
                <w:sz w:val="24"/>
                <w:szCs w:val="24"/>
              </w:rPr>
            </w:pPr>
          </w:p>
        </w:tc>
        <w:tc>
          <w:tcPr>
            <w:tcW w:w="807" w:type="dxa"/>
            <w:shd w:val="clear" w:color="auto" w:fill="FFFFFF"/>
          </w:tcPr>
          <w:p w14:paraId="1BD310D0" w14:textId="77777777" w:rsidR="00B21E4B" w:rsidRPr="005B7FF8" w:rsidRDefault="00B21E4B" w:rsidP="00C9779A">
            <w:pPr>
              <w:shd w:val="clear" w:color="auto" w:fill="FFFFFF"/>
              <w:spacing w:after="0"/>
              <w:rPr>
                <w:rFonts w:asciiTheme="majorHAnsi" w:hAnsiTheme="majorHAnsi"/>
                <w:sz w:val="24"/>
                <w:szCs w:val="24"/>
              </w:rPr>
            </w:pPr>
          </w:p>
        </w:tc>
        <w:tc>
          <w:tcPr>
            <w:tcW w:w="1207" w:type="dxa"/>
            <w:shd w:val="clear" w:color="auto" w:fill="FFFFFF"/>
          </w:tcPr>
          <w:p w14:paraId="0B38BEB4"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255" w:type="dxa"/>
            <w:shd w:val="clear" w:color="auto" w:fill="FFFFFF"/>
          </w:tcPr>
          <w:p w14:paraId="1AF8A947"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073" w:type="dxa"/>
            <w:shd w:val="clear" w:color="auto" w:fill="FFFFFF"/>
          </w:tcPr>
          <w:p w14:paraId="5082D0E0"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481" w:type="dxa"/>
            <w:shd w:val="clear" w:color="auto" w:fill="FFFFFF"/>
          </w:tcPr>
          <w:p w14:paraId="4593F12C"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073" w:type="dxa"/>
            <w:shd w:val="clear" w:color="auto" w:fill="FFFFFF"/>
          </w:tcPr>
          <w:p w14:paraId="57980FFB"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155" w:type="dxa"/>
            <w:gridSpan w:val="2"/>
            <w:shd w:val="clear" w:color="auto" w:fill="FFFFFF"/>
          </w:tcPr>
          <w:p w14:paraId="7FA9F8B4"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r>
    </w:tbl>
    <w:p w14:paraId="2A66CC4E" w14:textId="77777777" w:rsidR="00B21E4B" w:rsidRPr="005B7FF8" w:rsidRDefault="00B21E4B" w:rsidP="00C9779A">
      <w:pPr>
        <w:shd w:val="clear" w:color="auto" w:fill="FFFFFF"/>
        <w:spacing w:after="0"/>
        <w:rPr>
          <w:rFonts w:asciiTheme="majorHAnsi" w:hAnsiTheme="majorHAnsi"/>
          <w:sz w:val="24"/>
          <w:szCs w:val="24"/>
        </w:rPr>
      </w:pPr>
    </w:p>
    <w:p w14:paraId="44B8A533" w14:textId="77777777" w:rsidR="00B21E4B" w:rsidRPr="005B7FF8" w:rsidRDefault="00B21E4B" w:rsidP="00C9779A">
      <w:pPr>
        <w:shd w:val="clear" w:color="auto" w:fill="FFFFFF"/>
        <w:spacing w:after="0"/>
        <w:rPr>
          <w:rFonts w:asciiTheme="majorHAnsi" w:hAnsiTheme="majorHAnsi"/>
          <w:sz w:val="24"/>
          <w:szCs w:val="24"/>
        </w:rPr>
      </w:pPr>
    </w:p>
    <w:p w14:paraId="7AA67FB3" w14:textId="77777777" w:rsidR="005A3749" w:rsidRPr="00301DAD" w:rsidRDefault="005862D9" w:rsidP="002A47B0">
      <w:pPr>
        <w:pStyle w:val="Heading7"/>
        <w:rPr>
          <w:rFonts w:asciiTheme="majorHAnsi" w:hAnsiTheme="majorHAnsi"/>
          <w:b/>
        </w:rPr>
      </w:pPr>
      <w:bookmarkStart w:id="251" w:name="_Toc376765301"/>
      <w:bookmarkStart w:id="252" w:name="_Toc378759584"/>
      <w:bookmarkStart w:id="253" w:name="_Toc383876016"/>
      <w:r w:rsidRPr="009C6844">
        <w:rPr>
          <w:rFonts w:asciiTheme="majorHAnsi" w:hAnsiTheme="majorHAnsi"/>
          <w:b/>
        </w:rPr>
        <w:t xml:space="preserve">C1.4.2.1.2 </w:t>
      </w:r>
      <w:bookmarkEnd w:id="251"/>
      <w:bookmarkEnd w:id="252"/>
      <w:r w:rsidR="005A3749" w:rsidRPr="009C6844">
        <w:rPr>
          <w:rFonts w:asciiTheme="majorHAnsi" w:hAnsiTheme="majorHAnsi"/>
          <w:b/>
        </w:rPr>
        <w:t xml:space="preserve">. </w:t>
      </w:r>
      <w:r w:rsidR="005A3749" w:rsidRPr="00301DAD">
        <w:rPr>
          <w:rFonts w:asciiTheme="majorHAnsi" w:hAnsiTheme="majorHAnsi"/>
          <w:b/>
        </w:rPr>
        <w:t xml:space="preserve">Number of </w:t>
      </w:r>
      <w:r w:rsidR="00B36A55" w:rsidRPr="00301DAD">
        <w:rPr>
          <w:rFonts w:asciiTheme="majorHAnsi" w:hAnsiTheme="majorHAnsi"/>
          <w:b/>
        </w:rPr>
        <w:t>PLHIV</w:t>
      </w:r>
      <w:r w:rsidR="005A3749" w:rsidRPr="00301DAD">
        <w:rPr>
          <w:rFonts w:asciiTheme="majorHAnsi" w:hAnsiTheme="majorHAnsi"/>
          <w:b/>
        </w:rPr>
        <w:t xml:space="preserve"> newly enrolled in </w:t>
      </w:r>
      <w:r w:rsidR="009C6844">
        <w:rPr>
          <w:rFonts w:asciiTheme="majorHAnsi" w:hAnsiTheme="majorHAnsi"/>
          <w:b/>
        </w:rPr>
        <w:t>p</w:t>
      </w:r>
      <w:r w:rsidR="005A3749" w:rsidRPr="00301DAD">
        <w:rPr>
          <w:rFonts w:asciiTheme="majorHAnsi" w:hAnsiTheme="majorHAnsi"/>
          <w:b/>
        </w:rPr>
        <w:t>re-ART care</w:t>
      </w:r>
      <w:bookmarkEnd w:id="253"/>
    </w:p>
    <w:p w14:paraId="607DDEA0" w14:textId="77777777" w:rsidR="003F5390" w:rsidRPr="005B7FF8" w:rsidRDefault="003F5390" w:rsidP="005862D9">
      <w:pPr>
        <w:pStyle w:val="Heading7"/>
        <w:rPr>
          <w:rFonts w:asciiTheme="majorHAnsi" w:hAnsiTheme="majorHAnsi"/>
          <w:b/>
        </w:rPr>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999"/>
        <w:gridCol w:w="1192"/>
        <w:gridCol w:w="1239"/>
        <w:gridCol w:w="1069"/>
        <w:gridCol w:w="1399"/>
        <w:gridCol w:w="1062"/>
        <w:gridCol w:w="810"/>
        <w:gridCol w:w="253"/>
      </w:tblGrid>
      <w:tr w:rsidR="003F5390" w:rsidRPr="005B7FF8" w14:paraId="48BB72E1" w14:textId="77777777" w:rsidTr="00BF7BC6">
        <w:trPr>
          <w:trHeight w:val="301"/>
        </w:trPr>
        <w:tc>
          <w:tcPr>
            <w:tcW w:w="1744" w:type="dxa"/>
            <w:shd w:val="clear" w:color="auto" w:fill="auto"/>
            <w:vAlign w:val="center"/>
          </w:tcPr>
          <w:p w14:paraId="57D28FD8" w14:textId="77777777" w:rsidR="003F5390" w:rsidRPr="005B7FF8" w:rsidRDefault="003F5390" w:rsidP="006255FC">
            <w:pPr>
              <w:spacing w:after="0" w:line="240" w:lineRule="auto"/>
              <w:rPr>
                <w:rFonts w:asciiTheme="majorHAnsi" w:hAnsiTheme="majorHAnsi"/>
              </w:rPr>
            </w:pPr>
            <w:r w:rsidRPr="005B7FF8">
              <w:rPr>
                <w:rFonts w:asciiTheme="majorHAnsi" w:hAnsiTheme="majorHAnsi"/>
              </w:rPr>
              <w:t>Definition</w:t>
            </w:r>
          </w:p>
        </w:tc>
        <w:tc>
          <w:tcPr>
            <w:tcW w:w="8023" w:type="dxa"/>
            <w:gridSpan w:val="8"/>
          </w:tcPr>
          <w:p w14:paraId="43E524A4" w14:textId="77777777" w:rsidR="003F5390" w:rsidRPr="005B7FF8" w:rsidRDefault="003F5390" w:rsidP="006255FC">
            <w:pPr>
              <w:spacing w:after="0" w:line="240" w:lineRule="auto"/>
              <w:rPr>
                <w:rFonts w:asciiTheme="majorHAnsi" w:hAnsiTheme="majorHAnsi"/>
              </w:rPr>
            </w:pPr>
            <w:r w:rsidRPr="005B7FF8">
              <w:rPr>
                <w:rFonts w:asciiTheme="majorHAnsi" w:hAnsiTheme="majorHAnsi"/>
              </w:rPr>
              <w:t>Number of adults and children with HIV infection</w:t>
            </w:r>
            <w:r w:rsidR="00120332" w:rsidRPr="005B7FF8">
              <w:rPr>
                <w:rFonts w:asciiTheme="majorHAnsi" w:hAnsiTheme="majorHAnsi"/>
              </w:rPr>
              <w:t xml:space="preserve"> </w:t>
            </w:r>
            <w:r w:rsidR="005A3749" w:rsidRPr="005B7FF8">
              <w:rPr>
                <w:rFonts w:asciiTheme="majorHAnsi" w:hAnsiTheme="majorHAnsi"/>
              </w:rPr>
              <w:t xml:space="preserve">newly enrolled and </w:t>
            </w:r>
            <w:r w:rsidRPr="005B7FF8">
              <w:rPr>
                <w:rFonts w:asciiTheme="majorHAnsi" w:hAnsiTheme="majorHAnsi"/>
              </w:rPr>
              <w:t xml:space="preserve"> receiving pre-ART care</w:t>
            </w:r>
          </w:p>
        </w:tc>
      </w:tr>
      <w:tr w:rsidR="002A47B0" w:rsidRPr="005B7FF8" w14:paraId="5777CE9E" w14:textId="77777777" w:rsidTr="00BF7BC6">
        <w:trPr>
          <w:trHeight w:val="322"/>
        </w:trPr>
        <w:tc>
          <w:tcPr>
            <w:tcW w:w="1744" w:type="dxa"/>
            <w:shd w:val="clear" w:color="auto" w:fill="auto"/>
            <w:vAlign w:val="center"/>
          </w:tcPr>
          <w:p w14:paraId="5A3310A2" w14:textId="77777777" w:rsidR="002A47B0" w:rsidRPr="005B7FF8" w:rsidRDefault="002A47B0" w:rsidP="006255FC">
            <w:pPr>
              <w:spacing w:after="0" w:line="240" w:lineRule="auto"/>
              <w:rPr>
                <w:rFonts w:asciiTheme="majorHAnsi" w:hAnsiTheme="majorHAnsi"/>
              </w:rPr>
            </w:pPr>
            <w:r w:rsidRPr="005B7FF8">
              <w:rPr>
                <w:rFonts w:asciiTheme="majorHAnsi" w:hAnsiTheme="majorHAnsi"/>
              </w:rPr>
              <w:t>Formula</w:t>
            </w:r>
          </w:p>
        </w:tc>
        <w:tc>
          <w:tcPr>
            <w:tcW w:w="7770" w:type="dxa"/>
            <w:gridSpan w:val="7"/>
          </w:tcPr>
          <w:p w14:paraId="7411EA18" w14:textId="77777777" w:rsidR="002A47B0" w:rsidRPr="005B7FF8" w:rsidRDefault="002A47B0" w:rsidP="006255FC">
            <w:pPr>
              <w:spacing w:after="0" w:line="240" w:lineRule="auto"/>
              <w:jc w:val="center"/>
              <w:rPr>
                <w:rFonts w:asciiTheme="majorHAnsi" w:hAnsiTheme="majorHAnsi"/>
              </w:rPr>
            </w:pPr>
            <w:r w:rsidRPr="005B7FF8">
              <w:rPr>
                <w:rFonts w:asciiTheme="majorHAnsi" w:hAnsiTheme="majorHAnsi"/>
              </w:rPr>
              <w:t>Number of adults and children with HIV infection newly enrolled in pre-ART  care</w:t>
            </w:r>
          </w:p>
        </w:tc>
        <w:tc>
          <w:tcPr>
            <w:tcW w:w="253" w:type="dxa"/>
            <w:vAlign w:val="center"/>
          </w:tcPr>
          <w:p w14:paraId="6E4E935A" w14:textId="77777777" w:rsidR="002A47B0" w:rsidRPr="005B7FF8" w:rsidRDefault="002A47B0" w:rsidP="006255FC">
            <w:pPr>
              <w:spacing w:after="0" w:line="240" w:lineRule="auto"/>
              <w:rPr>
                <w:rFonts w:asciiTheme="majorHAnsi" w:hAnsiTheme="majorHAnsi"/>
              </w:rPr>
            </w:pPr>
          </w:p>
        </w:tc>
      </w:tr>
      <w:tr w:rsidR="003F5390" w:rsidRPr="005B7FF8" w14:paraId="19BFCF66" w14:textId="77777777" w:rsidTr="00BF7BC6">
        <w:trPr>
          <w:trHeight w:val="3010"/>
        </w:trPr>
        <w:tc>
          <w:tcPr>
            <w:tcW w:w="1744" w:type="dxa"/>
            <w:shd w:val="clear" w:color="auto" w:fill="auto"/>
            <w:vAlign w:val="center"/>
          </w:tcPr>
          <w:p w14:paraId="2A3E6508" w14:textId="77777777" w:rsidR="003F5390" w:rsidRPr="005B7FF8" w:rsidRDefault="003F5390" w:rsidP="006255FC">
            <w:pPr>
              <w:spacing w:after="0" w:line="240" w:lineRule="auto"/>
              <w:rPr>
                <w:rFonts w:asciiTheme="majorHAnsi" w:hAnsiTheme="majorHAnsi"/>
              </w:rPr>
            </w:pPr>
            <w:r w:rsidRPr="005B7FF8">
              <w:rPr>
                <w:rFonts w:asciiTheme="majorHAnsi" w:hAnsiTheme="majorHAnsi"/>
              </w:rPr>
              <w:t>Interpretation</w:t>
            </w:r>
          </w:p>
        </w:tc>
        <w:tc>
          <w:tcPr>
            <w:tcW w:w="8023" w:type="dxa"/>
            <w:gridSpan w:val="8"/>
          </w:tcPr>
          <w:p w14:paraId="36B6B162" w14:textId="77777777" w:rsidR="003F5390" w:rsidRPr="005B7FF8" w:rsidRDefault="003F5390" w:rsidP="009C6844">
            <w:pPr>
              <w:spacing w:after="0" w:line="240" w:lineRule="auto"/>
              <w:jc w:val="both"/>
              <w:rPr>
                <w:rFonts w:asciiTheme="majorHAnsi" w:hAnsiTheme="majorHAnsi"/>
              </w:rPr>
            </w:pPr>
            <w:r w:rsidRPr="005B7FF8">
              <w:rPr>
                <w:rFonts w:asciiTheme="majorHAnsi" w:hAnsiTheme="majorHAnsi"/>
              </w:rPr>
              <w:t xml:space="preserve">This indicator suggests the progress in providing </w:t>
            </w:r>
            <w:r w:rsidR="009C6844">
              <w:rPr>
                <w:rFonts w:asciiTheme="majorHAnsi" w:hAnsiTheme="majorHAnsi"/>
              </w:rPr>
              <w:t>p</w:t>
            </w:r>
            <w:r w:rsidR="005A3749" w:rsidRPr="005B7FF8">
              <w:rPr>
                <w:rFonts w:asciiTheme="majorHAnsi" w:hAnsiTheme="majorHAnsi"/>
              </w:rPr>
              <w:t xml:space="preserve">re-ART </w:t>
            </w:r>
            <w:r w:rsidR="00BF7BC6" w:rsidRPr="005B7FF8">
              <w:rPr>
                <w:rFonts w:asciiTheme="majorHAnsi" w:hAnsiTheme="majorHAnsi"/>
              </w:rPr>
              <w:t xml:space="preserve">care </w:t>
            </w:r>
            <w:r w:rsidRPr="005B7FF8">
              <w:rPr>
                <w:rFonts w:asciiTheme="majorHAnsi" w:hAnsiTheme="majorHAnsi"/>
              </w:rPr>
              <w:t>to all people with HIV infection. Adults and children living with HIV should receive a comprehensive package of services to improve the quality of life, extend life and delay the need for antiretroviral therapy. Care and support programs in a facility can include a broad range of services related to the specific clinical needs of HIV-positive persons and may include both assessment of the need for interventions (for example assessing pain, clinical staging, and eligibility for Co</w:t>
            </w:r>
            <w:r w:rsidR="00FA43FB" w:rsidRPr="005B7FF8">
              <w:rPr>
                <w:rFonts w:asciiTheme="majorHAnsi" w:hAnsiTheme="majorHAnsi"/>
              </w:rPr>
              <w:t>-trimoxazole</w:t>
            </w:r>
            <w:r w:rsidRPr="005B7FF8">
              <w:rPr>
                <w:rFonts w:asciiTheme="majorHAnsi" w:hAnsiTheme="majorHAnsi"/>
              </w:rPr>
              <w:t xml:space="preserve">, or screening for tuberculosis) or food by prescription etc. Data for this indicator can be generated by counting the number of adults and children who received at least one </w:t>
            </w:r>
            <w:r w:rsidR="005A3749" w:rsidRPr="005B7FF8">
              <w:rPr>
                <w:rFonts w:asciiTheme="majorHAnsi" w:hAnsiTheme="majorHAnsi"/>
              </w:rPr>
              <w:t xml:space="preserve">of the following </w:t>
            </w:r>
            <w:r w:rsidRPr="005B7FF8">
              <w:rPr>
                <w:rFonts w:asciiTheme="majorHAnsi" w:hAnsiTheme="majorHAnsi"/>
              </w:rPr>
              <w:t>service</w:t>
            </w:r>
            <w:r w:rsidR="005A3749" w:rsidRPr="005B7FF8">
              <w:rPr>
                <w:rFonts w:asciiTheme="majorHAnsi" w:hAnsiTheme="majorHAnsi"/>
              </w:rPr>
              <w:t xml:space="preserve">s: Clinical assessment (WHO staging) or CD4 count or </w:t>
            </w:r>
            <w:r w:rsidR="009C6844">
              <w:rPr>
                <w:rFonts w:asciiTheme="majorHAnsi" w:hAnsiTheme="majorHAnsi"/>
              </w:rPr>
              <w:t>v</w:t>
            </w:r>
            <w:r w:rsidR="005A3749" w:rsidRPr="005B7FF8">
              <w:rPr>
                <w:rFonts w:asciiTheme="majorHAnsi" w:hAnsiTheme="majorHAnsi"/>
              </w:rPr>
              <w:t>iral load</w:t>
            </w:r>
            <w:r w:rsidRPr="005B7FF8">
              <w:rPr>
                <w:rFonts w:asciiTheme="majorHAnsi" w:hAnsiTheme="majorHAnsi"/>
              </w:rPr>
              <w:t xml:space="preserve"> (regardless of the number of service provision episodes) in a health facility during the reporting period. Provision of ART is not counted in this indicator.</w:t>
            </w:r>
          </w:p>
        </w:tc>
      </w:tr>
      <w:tr w:rsidR="003F5390" w:rsidRPr="005B7FF8" w14:paraId="04CDA324" w14:textId="77777777" w:rsidTr="00BF7BC6">
        <w:trPr>
          <w:trHeight w:val="619"/>
        </w:trPr>
        <w:tc>
          <w:tcPr>
            <w:tcW w:w="1744" w:type="dxa"/>
            <w:shd w:val="clear" w:color="auto" w:fill="auto"/>
            <w:vAlign w:val="center"/>
          </w:tcPr>
          <w:p w14:paraId="6E844AE0" w14:textId="77777777" w:rsidR="003F5390" w:rsidRPr="005B7FF8" w:rsidRDefault="003F5390" w:rsidP="006255FC">
            <w:pPr>
              <w:spacing w:after="0" w:line="240" w:lineRule="auto"/>
              <w:rPr>
                <w:rFonts w:asciiTheme="majorHAnsi" w:hAnsiTheme="majorHAnsi"/>
              </w:rPr>
            </w:pPr>
            <w:r w:rsidRPr="005B7FF8">
              <w:rPr>
                <w:rFonts w:asciiTheme="majorHAnsi" w:hAnsiTheme="majorHAnsi"/>
              </w:rPr>
              <w:t>Disaggregation</w:t>
            </w:r>
          </w:p>
        </w:tc>
        <w:tc>
          <w:tcPr>
            <w:tcW w:w="8023" w:type="dxa"/>
            <w:gridSpan w:val="8"/>
          </w:tcPr>
          <w:p w14:paraId="643976DF" w14:textId="77777777" w:rsidR="003F5390" w:rsidRPr="005B7FF8" w:rsidRDefault="00BF7BC6" w:rsidP="006255FC">
            <w:pPr>
              <w:spacing w:after="0" w:line="240" w:lineRule="auto"/>
              <w:rPr>
                <w:rFonts w:asciiTheme="majorHAnsi" w:hAnsiTheme="majorHAnsi"/>
              </w:rPr>
            </w:pPr>
            <w:r w:rsidRPr="005B7FF8">
              <w:rPr>
                <w:rFonts w:asciiTheme="majorHAnsi" w:hAnsiTheme="majorHAnsi"/>
              </w:rPr>
              <w:t>Age</w:t>
            </w:r>
            <w:r w:rsidR="005A3749" w:rsidRPr="005B7FF8">
              <w:rPr>
                <w:rFonts w:asciiTheme="majorHAnsi" w:hAnsiTheme="majorHAnsi"/>
              </w:rPr>
              <w:t>:</w:t>
            </w:r>
            <w:r w:rsidRPr="005B7FF8">
              <w:rPr>
                <w:rFonts w:asciiTheme="majorHAnsi" w:hAnsiTheme="majorHAnsi"/>
              </w:rPr>
              <w:t xml:space="preserve"> </w:t>
            </w:r>
            <w:r w:rsidR="005A3749" w:rsidRPr="005B7FF8">
              <w:rPr>
                <w:rFonts w:asciiTheme="majorHAnsi" w:hAnsiTheme="majorHAnsi"/>
              </w:rPr>
              <w:t>&lt;1, 1-4, 5-9, 10-14, 15-19, 20-24, 25-49, 50+</w:t>
            </w:r>
          </w:p>
          <w:p w14:paraId="0B9240D3" w14:textId="77777777" w:rsidR="003F5390" w:rsidRPr="005B7FF8" w:rsidRDefault="003F5390" w:rsidP="006255FC">
            <w:pPr>
              <w:spacing w:after="0" w:line="240" w:lineRule="auto"/>
              <w:rPr>
                <w:rFonts w:asciiTheme="majorHAnsi" w:hAnsiTheme="majorHAnsi"/>
              </w:rPr>
            </w:pPr>
            <w:r w:rsidRPr="005B7FF8">
              <w:rPr>
                <w:rFonts w:asciiTheme="majorHAnsi" w:hAnsiTheme="majorHAnsi"/>
              </w:rPr>
              <w:t xml:space="preserve">Sex: Male; Female </w:t>
            </w:r>
          </w:p>
        </w:tc>
      </w:tr>
      <w:tr w:rsidR="003F5390" w:rsidRPr="005B7FF8" w14:paraId="7238FC45" w14:textId="77777777" w:rsidTr="00BF7BC6">
        <w:trPr>
          <w:trHeight w:val="319"/>
        </w:trPr>
        <w:tc>
          <w:tcPr>
            <w:tcW w:w="1744" w:type="dxa"/>
            <w:shd w:val="clear" w:color="auto" w:fill="auto"/>
            <w:vAlign w:val="center"/>
          </w:tcPr>
          <w:p w14:paraId="5FF8504D" w14:textId="77777777" w:rsidR="003F5390" w:rsidRPr="005B7FF8" w:rsidRDefault="003F5390" w:rsidP="006255FC">
            <w:pPr>
              <w:spacing w:after="0" w:line="240" w:lineRule="auto"/>
              <w:rPr>
                <w:rFonts w:asciiTheme="majorHAnsi" w:hAnsiTheme="majorHAnsi"/>
              </w:rPr>
            </w:pPr>
            <w:r w:rsidRPr="005B7FF8">
              <w:rPr>
                <w:rFonts w:asciiTheme="majorHAnsi" w:hAnsiTheme="majorHAnsi"/>
              </w:rPr>
              <w:t>Source</w:t>
            </w:r>
          </w:p>
        </w:tc>
        <w:tc>
          <w:tcPr>
            <w:tcW w:w="8023" w:type="dxa"/>
            <w:gridSpan w:val="8"/>
          </w:tcPr>
          <w:p w14:paraId="542D8AF7" w14:textId="77777777" w:rsidR="003F5390" w:rsidRPr="005B7FF8" w:rsidRDefault="003F5390" w:rsidP="006255FC">
            <w:pPr>
              <w:spacing w:after="0" w:line="240" w:lineRule="auto"/>
              <w:rPr>
                <w:rFonts w:asciiTheme="majorHAnsi" w:hAnsiTheme="majorHAnsi"/>
              </w:rPr>
            </w:pPr>
            <w:r w:rsidRPr="005B7FF8">
              <w:rPr>
                <w:rFonts w:asciiTheme="majorHAnsi" w:hAnsiTheme="majorHAnsi"/>
              </w:rPr>
              <w:t>Pre ART Register</w:t>
            </w:r>
          </w:p>
        </w:tc>
      </w:tr>
      <w:tr w:rsidR="006749DE" w:rsidRPr="005B7FF8" w14:paraId="62D003E4" w14:textId="77777777" w:rsidTr="00BF7BC6">
        <w:trPr>
          <w:trHeight w:val="319"/>
        </w:trPr>
        <w:tc>
          <w:tcPr>
            <w:tcW w:w="1744" w:type="dxa"/>
            <w:vMerge w:val="restart"/>
            <w:shd w:val="clear" w:color="auto" w:fill="auto"/>
            <w:vAlign w:val="center"/>
          </w:tcPr>
          <w:p w14:paraId="0F32DB68" w14:textId="77777777" w:rsidR="006749DE" w:rsidRPr="005B7FF8" w:rsidRDefault="006749DE" w:rsidP="006255FC">
            <w:pPr>
              <w:spacing w:after="0" w:line="240" w:lineRule="auto"/>
              <w:rPr>
                <w:rFonts w:asciiTheme="majorHAnsi" w:hAnsiTheme="majorHAnsi"/>
              </w:rPr>
            </w:pPr>
            <w:r w:rsidRPr="005B7FF8">
              <w:rPr>
                <w:rFonts w:asciiTheme="majorHAnsi" w:hAnsiTheme="majorHAnsi"/>
              </w:rPr>
              <w:t>Frequency of Reporting</w:t>
            </w:r>
          </w:p>
        </w:tc>
        <w:tc>
          <w:tcPr>
            <w:tcW w:w="999" w:type="dxa"/>
          </w:tcPr>
          <w:p w14:paraId="2D17CD78"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192" w:type="dxa"/>
          </w:tcPr>
          <w:p w14:paraId="05324046"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239" w:type="dxa"/>
          </w:tcPr>
          <w:p w14:paraId="73D88270"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069" w:type="dxa"/>
          </w:tcPr>
          <w:p w14:paraId="5410E7B1"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399" w:type="dxa"/>
          </w:tcPr>
          <w:p w14:paraId="27954572"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062" w:type="dxa"/>
          </w:tcPr>
          <w:p w14:paraId="2495FF95"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063" w:type="dxa"/>
            <w:gridSpan w:val="2"/>
          </w:tcPr>
          <w:p w14:paraId="297AB073"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3F5390" w:rsidRPr="005B7FF8" w14:paraId="5A9183E3" w14:textId="77777777" w:rsidTr="00BF7BC6">
        <w:trPr>
          <w:trHeight w:val="170"/>
        </w:trPr>
        <w:tc>
          <w:tcPr>
            <w:tcW w:w="1744" w:type="dxa"/>
            <w:vMerge/>
            <w:shd w:val="clear" w:color="auto" w:fill="auto"/>
            <w:vAlign w:val="center"/>
          </w:tcPr>
          <w:p w14:paraId="6132330B" w14:textId="77777777" w:rsidR="003F5390" w:rsidRPr="005B7FF8" w:rsidRDefault="003F5390" w:rsidP="006255FC">
            <w:pPr>
              <w:spacing w:after="0" w:line="240" w:lineRule="auto"/>
              <w:rPr>
                <w:rFonts w:asciiTheme="majorHAnsi" w:hAnsiTheme="majorHAnsi"/>
              </w:rPr>
            </w:pPr>
          </w:p>
        </w:tc>
        <w:tc>
          <w:tcPr>
            <w:tcW w:w="999" w:type="dxa"/>
          </w:tcPr>
          <w:p w14:paraId="5DDD1871" w14:textId="77777777" w:rsidR="003F5390" w:rsidRPr="005B7FF8" w:rsidRDefault="003F5390" w:rsidP="006255FC">
            <w:pPr>
              <w:spacing w:after="0" w:line="240" w:lineRule="auto"/>
              <w:rPr>
                <w:rFonts w:asciiTheme="majorHAnsi" w:hAnsiTheme="majorHAnsi"/>
              </w:rPr>
            </w:pPr>
          </w:p>
        </w:tc>
        <w:tc>
          <w:tcPr>
            <w:tcW w:w="1192" w:type="dxa"/>
          </w:tcPr>
          <w:p w14:paraId="05FF9307" w14:textId="77777777" w:rsidR="003F5390" w:rsidRPr="005B7FF8" w:rsidRDefault="003F5390" w:rsidP="006255FC">
            <w:pPr>
              <w:spacing w:after="0" w:line="240" w:lineRule="auto"/>
              <w:jc w:val="center"/>
              <w:rPr>
                <w:rFonts w:asciiTheme="majorHAnsi" w:hAnsiTheme="majorHAnsi"/>
              </w:rPr>
            </w:pPr>
            <w:r w:rsidRPr="005B7FF8">
              <w:rPr>
                <w:rFonts w:asciiTheme="majorHAnsi" w:hAnsiTheme="majorHAnsi"/>
              </w:rPr>
              <w:t>Monthly</w:t>
            </w:r>
          </w:p>
        </w:tc>
        <w:tc>
          <w:tcPr>
            <w:tcW w:w="1239" w:type="dxa"/>
          </w:tcPr>
          <w:p w14:paraId="38B81D34" w14:textId="77777777" w:rsidR="003F5390" w:rsidRPr="005B7FF8" w:rsidRDefault="003F5390" w:rsidP="006255FC">
            <w:pPr>
              <w:spacing w:after="0" w:line="240" w:lineRule="auto"/>
              <w:jc w:val="center"/>
              <w:rPr>
                <w:rFonts w:asciiTheme="majorHAnsi" w:hAnsiTheme="majorHAnsi"/>
              </w:rPr>
            </w:pPr>
            <w:r w:rsidRPr="005B7FF8">
              <w:rPr>
                <w:rFonts w:asciiTheme="majorHAnsi" w:hAnsiTheme="majorHAnsi"/>
              </w:rPr>
              <w:t>Monthly</w:t>
            </w:r>
          </w:p>
        </w:tc>
        <w:tc>
          <w:tcPr>
            <w:tcW w:w="1069" w:type="dxa"/>
          </w:tcPr>
          <w:p w14:paraId="0A452D6F" w14:textId="77777777" w:rsidR="003F5390" w:rsidRPr="005B7FF8" w:rsidRDefault="003F5390" w:rsidP="006255FC">
            <w:pPr>
              <w:spacing w:after="0" w:line="240" w:lineRule="auto"/>
              <w:jc w:val="center"/>
              <w:rPr>
                <w:rFonts w:asciiTheme="majorHAnsi" w:hAnsiTheme="majorHAnsi"/>
              </w:rPr>
            </w:pPr>
            <w:r w:rsidRPr="005B7FF8">
              <w:rPr>
                <w:rFonts w:asciiTheme="majorHAnsi" w:hAnsiTheme="majorHAnsi"/>
              </w:rPr>
              <w:t>Monthly</w:t>
            </w:r>
          </w:p>
        </w:tc>
        <w:tc>
          <w:tcPr>
            <w:tcW w:w="1399" w:type="dxa"/>
          </w:tcPr>
          <w:p w14:paraId="1AECB120" w14:textId="77777777" w:rsidR="003F5390" w:rsidRPr="005B7FF8" w:rsidRDefault="003F5390" w:rsidP="006255FC">
            <w:pPr>
              <w:spacing w:after="0" w:line="240" w:lineRule="auto"/>
              <w:jc w:val="center"/>
              <w:rPr>
                <w:rFonts w:asciiTheme="majorHAnsi" w:hAnsiTheme="majorHAnsi"/>
              </w:rPr>
            </w:pPr>
            <w:r w:rsidRPr="005B7FF8">
              <w:rPr>
                <w:rFonts w:asciiTheme="majorHAnsi" w:hAnsiTheme="majorHAnsi"/>
              </w:rPr>
              <w:t>Monthly</w:t>
            </w:r>
          </w:p>
        </w:tc>
        <w:tc>
          <w:tcPr>
            <w:tcW w:w="1062" w:type="dxa"/>
          </w:tcPr>
          <w:p w14:paraId="0553DC24" w14:textId="77777777" w:rsidR="003F5390" w:rsidRPr="005B7FF8" w:rsidRDefault="003F5390" w:rsidP="006255FC">
            <w:pPr>
              <w:spacing w:after="0" w:line="240" w:lineRule="auto"/>
              <w:jc w:val="center"/>
              <w:rPr>
                <w:rFonts w:asciiTheme="majorHAnsi" w:hAnsiTheme="majorHAnsi"/>
              </w:rPr>
            </w:pPr>
            <w:r w:rsidRPr="005B7FF8">
              <w:rPr>
                <w:rFonts w:asciiTheme="majorHAnsi" w:hAnsiTheme="majorHAnsi"/>
              </w:rPr>
              <w:t>Monthly</w:t>
            </w:r>
          </w:p>
        </w:tc>
        <w:tc>
          <w:tcPr>
            <w:tcW w:w="1063" w:type="dxa"/>
            <w:gridSpan w:val="2"/>
          </w:tcPr>
          <w:p w14:paraId="7D30F770" w14:textId="77777777" w:rsidR="003F5390" w:rsidRPr="005B7FF8" w:rsidRDefault="003F5390" w:rsidP="006255FC">
            <w:pPr>
              <w:spacing w:after="0" w:line="240" w:lineRule="auto"/>
              <w:jc w:val="center"/>
              <w:rPr>
                <w:rFonts w:asciiTheme="majorHAnsi" w:hAnsiTheme="majorHAnsi"/>
              </w:rPr>
            </w:pPr>
            <w:r w:rsidRPr="005B7FF8">
              <w:rPr>
                <w:rFonts w:asciiTheme="majorHAnsi" w:hAnsiTheme="majorHAnsi"/>
              </w:rPr>
              <w:t>Monthly</w:t>
            </w:r>
          </w:p>
        </w:tc>
      </w:tr>
    </w:tbl>
    <w:p w14:paraId="1B7D9394" w14:textId="77777777" w:rsidR="003F5390" w:rsidRPr="005B7FF8" w:rsidRDefault="003F5390" w:rsidP="00C9779A">
      <w:pPr>
        <w:shd w:val="clear" w:color="auto" w:fill="FFFFFF"/>
        <w:spacing w:after="0"/>
        <w:rPr>
          <w:rFonts w:asciiTheme="majorHAnsi" w:hAnsiTheme="majorHAnsi"/>
          <w:sz w:val="24"/>
          <w:szCs w:val="24"/>
        </w:rPr>
      </w:pPr>
    </w:p>
    <w:p w14:paraId="3B934EC3" w14:textId="77777777" w:rsidR="003F5390" w:rsidRPr="005B7FF8" w:rsidRDefault="003F5390" w:rsidP="00C9779A">
      <w:pPr>
        <w:shd w:val="clear" w:color="auto" w:fill="FFFFFF"/>
        <w:spacing w:after="0"/>
        <w:rPr>
          <w:rFonts w:asciiTheme="majorHAnsi" w:hAnsiTheme="majorHAnsi"/>
          <w:sz w:val="24"/>
          <w:szCs w:val="24"/>
        </w:rPr>
      </w:pPr>
    </w:p>
    <w:p w14:paraId="1D4158F2" w14:textId="77777777" w:rsidR="003F5390" w:rsidRPr="005B7FF8" w:rsidRDefault="003F5390" w:rsidP="00C9779A">
      <w:pPr>
        <w:shd w:val="clear" w:color="auto" w:fill="FFFFFF"/>
        <w:spacing w:after="0"/>
        <w:rPr>
          <w:rFonts w:asciiTheme="majorHAnsi" w:hAnsiTheme="majorHAnsi"/>
          <w:sz w:val="24"/>
          <w:szCs w:val="24"/>
        </w:rPr>
      </w:pPr>
    </w:p>
    <w:p w14:paraId="6EFE080A" w14:textId="77777777" w:rsidR="003F5390" w:rsidRPr="005B7FF8" w:rsidRDefault="003F5390" w:rsidP="00C9779A">
      <w:pPr>
        <w:shd w:val="clear" w:color="auto" w:fill="FFFFFF"/>
        <w:spacing w:after="0"/>
        <w:rPr>
          <w:rFonts w:asciiTheme="majorHAnsi" w:hAnsiTheme="majorHAnsi"/>
          <w:sz w:val="24"/>
          <w:szCs w:val="24"/>
        </w:rPr>
      </w:pPr>
    </w:p>
    <w:p w14:paraId="22875674" w14:textId="77777777" w:rsidR="003F5390" w:rsidRPr="005B7FF8" w:rsidRDefault="003F5390" w:rsidP="00C9779A">
      <w:pPr>
        <w:shd w:val="clear" w:color="auto" w:fill="FFFFFF"/>
        <w:spacing w:after="0"/>
        <w:rPr>
          <w:rFonts w:asciiTheme="majorHAnsi" w:hAnsiTheme="majorHAnsi"/>
          <w:sz w:val="24"/>
          <w:szCs w:val="24"/>
        </w:rPr>
      </w:pPr>
    </w:p>
    <w:p w14:paraId="3D0C6C7E" w14:textId="77777777" w:rsidR="003F5390" w:rsidRPr="005B7FF8" w:rsidRDefault="003F5390" w:rsidP="00C9779A">
      <w:pPr>
        <w:shd w:val="clear" w:color="auto" w:fill="FFFFFF"/>
        <w:spacing w:after="0"/>
        <w:rPr>
          <w:rFonts w:asciiTheme="majorHAnsi" w:hAnsiTheme="majorHAnsi"/>
          <w:sz w:val="24"/>
          <w:szCs w:val="24"/>
        </w:rPr>
      </w:pPr>
    </w:p>
    <w:p w14:paraId="20AAFB23" w14:textId="77777777" w:rsidR="003F5390" w:rsidRPr="005B7FF8" w:rsidRDefault="003F5390" w:rsidP="00C9779A">
      <w:pPr>
        <w:shd w:val="clear" w:color="auto" w:fill="FFFFFF"/>
        <w:spacing w:after="0"/>
        <w:rPr>
          <w:rFonts w:asciiTheme="majorHAnsi" w:hAnsiTheme="majorHAnsi"/>
          <w:sz w:val="24"/>
          <w:szCs w:val="24"/>
        </w:rPr>
      </w:pPr>
    </w:p>
    <w:p w14:paraId="5A712DA1" w14:textId="77777777" w:rsidR="003F5390" w:rsidRPr="005B7FF8" w:rsidRDefault="003F5390" w:rsidP="00C9779A">
      <w:pPr>
        <w:shd w:val="clear" w:color="auto" w:fill="FFFFFF"/>
        <w:spacing w:after="0"/>
        <w:rPr>
          <w:rFonts w:asciiTheme="majorHAnsi" w:hAnsiTheme="majorHAnsi"/>
          <w:sz w:val="24"/>
          <w:szCs w:val="24"/>
        </w:rPr>
      </w:pPr>
    </w:p>
    <w:p w14:paraId="42F05101" w14:textId="77777777" w:rsidR="003F5390" w:rsidRPr="005B7FF8" w:rsidRDefault="003F5390" w:rsidP="00C9779A">
      <w:pPr>
        <w:shd w:val="clear" w:color="auto" w:fill="FFFFFF"/>
        <w:spacing w:after="0"/>
        <w:rPr>
          <w:rFonts w:asciiTheme="majorHAnsi" w:hAnsiTheme="majorHAnsi"/>
          <w:sz w:val="24"/>
          <w:szCs w:val="24"/>
        </w:rPr>
      </w:pPr>
    </w:p>
    <w:p w14:paraId="18607333" w14:textId="77777777" w:rsidR="003F5390" w:rsidRPr="005B7FF8" w:rsidRDefault="003F5390" w:rsidP="00C9779A">
      <w:pPr>
        <w:shd w:val="clear" w:color="auto" w:fill="FFFFFF"/>
        <w:spacing w:after="0"/>
        <w:rPr>
          <w:rFonts w:asciiTheme="majorHAnsi" w:hAnsiTheme="majorHAnsi"/>
          <w:sz w:val="24"/>
          <w:szCs w:val="24"/>
        </w:rPr>
      </w:pPr>
    </w:p>
    <w:p w14:paraId="47302B37" w14:textId="77777777" w:rsidR="003F5390" w:rsidRPr="005B7FF8" w:rsidRDefault="003F5390" w:rsidP="00C9779A">
      <w:pPr>
        <w:shd w:val="clear" w:color="auto" w:fill="FFFFFF"/>
        <w:spacing w:after="0"/>
        <w:rPr>
          <w:rFonts w:asciiTheme="majorHAnsi" w:hAnsiTheme="majorHAnsi"/>
          <w:sz w:val="24"/>
          <w:szCs w:val="24"/>
        </w:rPr>
      </w:pPr>
    </w:p>
    <w:p w14:paraId="1DF6C5F5" w14:textId="77777777" w:rsidR="002A47B0" w:rsidRPr="005B7FF8" w:rsidRDefault="002A47B0" w:rsidP="00C9779A">
      <w:pPr>
        <w:shd w:val="clear" w:color="auto" w:fill="FFFFFF"/>
        <w:spacing w:after="0"/>
        <w:rPr>
          <w:rFonts w:asciiTheme="majorHAnsi" w:hAnsiTheme="majorHAnsi"/>
          <w:sz w:val="24"/>
          <w:szCs w:val="24"/>
        </w:rPr>
      </w:pPr>
    </w:p>
    <w:p w14:paraId="1F150DD7" w14:textId="77777777" w:rsidR="002A47B0" w:rsidRPr="005B7FF8" w:rsidRDefault="002A47B0" w:rsidP="00C9779A">
      <w:pPr>
        <w:shd w:val="clear" w:color="auto" w:fill="FFFFFF"/>
        <w:spacing w:after="0"/>
        <w:rPr>
          <w:rFonts w:asciiTheme="majorHAnsi" w:hAnsiTheme="majorHAnsi"/>
          <w:sz w:val="24"/>
          <w:szCs w:val="24"/>
        </w:rPr>
      </w:pPr>
    </w:p>
    <w:p w14:paraId="05C0AFAD" w14:textId="77777777" w:rsidR="003F5390" w:rsidRPr="005B7FF8" w:rsidRDefault="003F5390" w:rsidP="00C9779A">
      <w:pPr>
        <w:shd w:val="clear" w:color="auto" w:fill="FFFFFF"/>
        <w:spacing w:after="0"/>
        <w:rPr>
          <w:rFonts w:asciiTheme="majorHAnsi" w:hAnsiTheme="majorHAnsi"/>
          <w:sz w:val="24"/>
          <w:szCs w:val="24"/>
        </w:rPr>
      </w:pPr>
    </w:p>
    <w:p w14:paraId="4C2026A9" w14:textId="77777777" w:rsidR="005862D9" w:rsidRPr="005B7FF8" w:rsidRDefault="005862D9" w:rsidP="005862D9">
      <w:pPr>
        <w:pStyle w:val="Heading7"/>
        <w:rPr>
          <w:rFonts w:asciiTheme="majorHAnsi" w:hAnsiTheme="majorHAnsi"/>
          <w:b/>
        </w:rPr>
      </w:pPr>
      <w:bookmarkStart w:id="254" w:name="_Toc372701642"/>
      <w:bookmarkStart w:id="255" w:name="_Toc373091358"/>
      <w:bookmarkStart w:id="256" w:name="_Toc374305023"/>
      <w:bookmarkStart w:id="257" w:name="_Toc374538912"/>
      <w:bookmarkStart w:id="258" w:name="_Toc378759585"/>
    </w:p>
    <w:p w14:paraId="0877FEAF" w14:textId="77777777" w:rsidR="00B21E4B" w:rsidRPr="005B7FF8" w:rsidRDefault="005862D9" w:rsidP="005862D9">
      <w:pPr>
        <w:pStyle w:val="Heading7"/>
        <w:rPr>
          <w:rFonts w:asciiTheme="majorHAnsi" w:hAnsiTheme="majorHAnsi"/>
          <w:b/>
        </w:rPr>
      </w:pPr>
      <w:bookmarkStart w:id="259" w:name="_Toc383876017"/>
      <w:r w:rsidRPr="005B7FF8">
        <w:rPr>
          <w:rFonts w:asciiTheme="majorHAnsi" w:hAnsiTheme="majorHAnsi"/>
          <w:b/>
        </w:rPr>
        <w:t xml:space="preserve">C1.4.2.1.3 </w:t>
      </w:r>
      <w:r w:rsidR="00B21E4B" w:rsidRPr="005B7FF8">
        <w:rPr>
          <w:rFonts w:asciiTheme="majorHAnsi" w:hAnsiTheme="majorHAnsi"/>
          <w:b/>
        </w:rPr>
        <w:t>HIV positive persons receiving co-trimoxazole prophylaxis</w:t>
      </w:r>
      <w:bookmarkEnd w:id="254"/>
      <w:bookmarkEnd w:id="255"/>
      <w:bookmarkEnd w:id="256"/>
      <w:bookmarkEnd w:id="257"/>
      <w:bookmarkEnd w:id="258"/>
      <w:bookmarkEnd w:id="259"/>
      <w:r w:rsidR="00B21E4B" w:rsidRPr="005B7FF8">
        <w:rPr>
          <w:rFonts w:asciiTheme="majorHAnsi" w:hAnsiTheme="majorHAnsi"/>
          <w:b/>
        </w:rPr>
        <w:t xml:space="preserve"> </w:t>
      </w: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5"/>
        <w:gridCol w:w="990"/>
        <w:gridCol w:w="1207"/>
        <w:gridCol w:w="1243"/>
        <w:gridCol w:w="1163"/>
        <w:gridCol w:w="1323"/>
        <w:gridCol w:w="1075"/>
        <w:gridCol w:w="1076"/>
      </w:tblGrid>
      <w:tr w:rsidR="00B21E4B" w:rsidRPr="005B7FF8" w14:paraId="36F66D2D" w14:textId="77777777" w:rsidTr="006749DE">
        <w:trPr>
          <w:trHeight w:val="954"/>
        </w:trPr>
        <w:tc>
          <w:tcPr>
            <w:tcW w:w="1765" w:type="dxa"/>
            <w:shd w:val="clear" w:color="auto" w:fill="FFFFFF"/>
            <w:vAlign w:val="center"/>
          </w:tcPr>
          <w:p w14:paraId="7E723884"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Definition</w:t>
            </w:r>
          </w:p>
        </w:tc>
        <w:tc>
          <w:tcPr>
            <w:tcW w:w="8077" w:type="dxa"/>
            <w:gridSpan w:val="7"/>
            <w:shd w:val="clear" w:color="auto" w:fill="FFFFFF"/>
          </w:tcPr>
          <w:p w14:paraId="7EEF21F3" w14:textId="77777777" w:rsidR="00B21E4B" w:rsidRPr="005B7FF8" w:rsidRDefault="009C6844" w:rsidP="00C9779A">
            <w:pPr>
              <w:shd w:val="clear" w:color="auto" w:fill="FFFFFF"/>
              <w:spacing w:after="0"/>
              <w:rPr>
                <w:rFonts w:asciiTheme="majorHAnsi" w:hAnsiTheme="majorHAnsi"/>
                <w:sz w:val="24"/>
                <w:szCs w:val="24"/>
              </w:rPr>
            </w:pPr>
            <w:r>
              <w:rPr>
                <w:rFonts w:asciiTheme="majorHAnsi" w:hAnsiTheme="majorHAnsi"/>
                <w:sz w:val="24"/>
                <w:szCs w:val="24"/>
              </w:rPr>
              <w:t>P</w:t>
            </w:r>
            <w:r w:rsidR="00B21E4B" w:rsidRPr="005B7FF8">
              <w:rPr>
                <w:rFonts w:asciiTheme="majorHAnsi" w:hAnsiTheme="majorHAnsi"/>
                <w:sz w:val="24"/>
                <w:szCs w:val="24"/>
              </w:rPr>
              <w:t>ercentage of adults and children enrolled in HIV care and eligible for co-trimoxazole (CTX) prophylaxis (according to national guidelines)</w:t>
            </w:r>
            <w:r w:rsidR="005A3749" w:rsidRPr="005B7FF8">
              <w:rPr>
                <w:rFonts w:asciiTheme="majorHAnsi" w:hAnsiTheme="majorHAnsi"/>
                <w:sz w:val="24"/>
                <w:szCs w:val="24"/>
              </w:rPr>
              <w:t xml:space="preserve"> who are</w:t>
            </w:r>
            <w:r w:rsidR="00B21E4B" w:rsidRPr="005B7FF8">
              <w:rPr>
                <w:rFonts w:asciiTheme="majorHAnsi" w:hAnsiTheme="majorHAnsi"/>
                <w:sz w:val="24"/>
                <w:szCs w:val="24"/>
              </w:rPr>
              <w:t xml:space="preserve"> currently receiving CTX prophylaxis</w:t>
            </w:r>
          </w:p>
        </w:tc>
      </w:tr>
      <w:tr w:rsidR="00B21E4B" w:rsidRPr="005B7FF8" w14:paraId="530D875D" w14:textId="77777777" w:rsidTr="006749DE">
        <w:trPr>
          <w:trHeight w:val="312"/>
        </w:trPr>
        <w:tc>
          <w:tcPr>
            <w:tcW w:w="1765" w:type="dxa"/>
            <w:vMerge w:val="restart"/>
            <w:shd w:val="clear" w:color="auto" w:fill="FFFFFF"/>
            <w:vAlign w:val="center"/>
          </w:tcPr>
          <w:p w14:paraId="26C7219A"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Formula</w:t>
            </w:r>
          </w:p>
        </w:tc>
        <w:tc>
          <w:tcPr>
            <w:tcW w:w="7001" w:type="dxa"/>
            <w:gridSpan w:val="6"/>
            <w:shd w:val="clear" w:color="auto" w:fill="FFFFFF"/>
          </w:tcPr>
          <w:p w14:paraId="4060EB02"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Number of HIV positive persons receiving CTX prophylaxis</w:t>
            </w:r>
          </w:p>
        </w:tc>
        <w:tc>
          <w:tcPr>
            <w:tcW w:w="1076" w:type="dxa"/>
            <w:vMerge w:val="restart"/>
            <w:shd w:val="clear" w:color="auto" w:fill="FFFFFF"/>
            <w:vAlign w:val="center"/>
          </w:tcPr>
          <w:p w14:paraId="6124924D"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X 100</w:t>
            </w:r>
          </w:p>
        </w:tc>
      </w:tr>
      <w:tr w:rsidR="00B21E4B" w:rsidRPr="005B7FF8" w14:paraId="4BB88656" w14:textId="77777777" w:rsidTr="006749DE">
        <w:trPr>
          <w:trHeight w:val="176"/>
        </w:trPr>
        <w:tc>
          <w:tcPr>
            <w:tcW w:w="1765" w:type="dxa"/>
            <w:vMerge/>
            <w:shd w:val="clear" w:color="auto" w:fill="FFFFFF"/>
            <w:vAlign w:val="center"/>
          </w:tcPr>
          <w:p w14:paraId="490ECA22" w14:textId="77777777" w:rsidR="00B21E4B" w:rsidRPr="005B7FF8" w:rsidRDefault="00B21E4B" w:rsidP="00C9779A">
            <w:pPr>
              <w:shd w:val="clear" w:color="auto" w:fill="FFFFFF"/>
              <w:spacing w:after="0"/>
              <w:rPr>
                <w:rFonts w:asciiTheme="majorHAnsi" w:hAnsiTheme="majorHAnsi"/>
                <w:sz w:val="24"/>
                <w:szCs w:val="24"/>
              </w:rPr>
            </w:pPr>
          </w:p>
        </w:tc>
        <w:tc>
          <w:tcPr>
            <w:tcW w:w="7001" w:type="dxa"/>
            <w:gridSpan w:val="6"/>
            <w:shd w:val="clear" w:color="auto" w:fill="FFFFFF"/>
          </w:tcPr>
          <w:p w14:paraId="576D61E7"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Estimated number of  HIV positive patients  enrolled  to care and eligible to CTX according to national guideline</w:t>
            </w:r>
          </w:p>
        </w:tc>
        <w:tc>
          <w:tcPr>
            <w:tcW w:w="1076" w:type="dxa"/>
            <w:vMerge/>
            <w:shd w:val="clear" w:color="auto" w:fill="FFFFFF"/>
          </w:tcPr>
          <w:p w14:paraId="1A51B5CF" w14:textId="77777777" w:rsidR="00B21E4B" w:rsidRPr="005B7FF8" w:rsidRDefault="00B21E4B" w:rsidP="00C9779A">
            <w:pPr>
              <w:shd w:val="clear" w:color="auto" w:fill="FFFFFF"/>
              <w:spacing w:after="0"/>
              <w:rPr>
                <w:rFonts w:asciiTheme="majorHAnsi" w:hAnsiTheme="majorHAnsi"/>
                <w:sz w:val="24"/>
                <w:szCs w:val="24"/>
              </w:rPr>
            </w:pPr>
          </w:p>
        </w:tc>
      </w:tr>
      <w:tr w:rsidR="00B21E4B" w:rsidRPr="005B7FF8" w14:paraId="02CEB640" w14:textId="77777777" w:rsidTr="006749DE">
        <w:trPr>
          <w:trHeight w:val="1912"/>
        </w:trPr>
        <w:tc>
          <w:tcPr>
            <w:tcW w:w="1765" w:type="dxa"/>
            <w:shd w:val="clear" w:color="auto" w:fill="FFFFFF"/>
            <w:vAlign w:val="center"/>
          </w:tcPr>
          <w:p w14:paraId="01067DAB"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Interpretation</w:t>
            </w:r>
          </w:p>
        </w:tc>
        <w:tc>
          <w:tcPr>
            <w:tcW w:w="8077" w:type="dxa"/>
            <w:gridSpan w:val="7"/>
            <w:shd w:val="clear" w:color="auto" w:fill="FFFFFF"/>
          </w:tcPr>
          <w:p w14:paraId="710FB63A"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This indicator permits monitoring trends in the numbers and proportion of HIV positive persons receiving CTX prophylaxis. This indicator attempts to track progress in scale-up of CTX to HIV-positive individuals in a country. Individuals should be considered to be “receiving” CTX prophylaxis if CTX has been prescribed and obtained by the patient (provided by a program or procured by the patient). The indicator does not attempt to capture interruptions in drug availability or patient adherence to prescribed therapy. The reports will need to be interpreted in the context of national policies.</w:t>
            </w:r>
          </w:p>
        </w:tc>
      </w:tr>
      <w:tr w:rsidR="00B21E4B" w:rsidRPr="005B7FF8" w14:paraId="0BE9884D" w14:textId="77777777" w:rsidTr="006749DE">
        <w:trPr>
          <w:trHeight w:val="330"/>
        </w:trPr>
        <w:tc>
          <w:tcPr>
            <w:tcW w:w="1765" w:type="dxa"/>
            <w:shd w:val="clear" w:color="auto" w:fill="FFFFFF"/>
            <w:vAlign w:val="center"/>
          </w:tcPr>
          <w:p w14:paraId="4F3278E9"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Disaggregation</w:t>
            </w:r>
          </w:p>
        </w:tc>
        <w:tc>
          <w:tcPr>
            <w:tcW w:w="8077" w:type="dxa"/>
            <w:gridSpan w:val="7"/>
            <w:shd w:val="clear" w:color="auto" w:fill="FFFFFF"/>
          </w:tcPr>
          <w:p w14:paraId="5E555D4F"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None</w:t>
            </w:r>
          </w:p>
        </w:tc>
      </w:tr>
      <w:tr w:rsidR="00B21E4B" w:rsidRPr="005B7FF8" w14:paraId="2728233E" w14:textId="77777777" w:rsidTr="006749DE">
        <w:trPr>
          <w:trHeight w:val="312"/>
        </w:trPr>
        <w:tc>
          <w:tcPr>
            <w:tcW w:w="1765" w:type="dxa"/>
            <w:shd w:val="clear" w:color="auto" w:fill="FFFFFF"/>
            <w:vAlign w:val="center"/>
          </w:tcPr>
          <w:p w14:paraId="191EBB55"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Source</w:t>
            </w:r>
          </w:p>
        </w:tc>
        <w:tc>
          <w:tcPr>
            <w:tcW w:w="8077" w:type="dxa"/>
            <w:gridSpan w:val="7"/>
            <w:shd w:val="clear" w:color="auto" w:fill="FFFFFF"/>
          </w:tcPr>
          <w:p w14:paraId="4B0558B0"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Pre ART and ART register</w:t>
            </w:r>
            <w:r w:rsidR="005A3749" w:rsidRPr="005B7FF8">
              <w:rPr>
                <w:rFonts w:asciiTheme="majorHAnsi" w:hAnsiTheme="majorHAnsi"/>
                <w:sz w:val="24"/>
                <w:szCs w:val="24"/>
              </w:rPr>
              <w:t>, PMTCT register</w:t>
            </w:r>
          </w:p>
        </w:tc>
      </w:tr>
      <w:tr w:rsidR="006749DE" w:rsidRPr="005B7FF8" w14:paraId="03F9D30D" w14:textId="77777777" w:rsidTr="006749DE">
        <w:trPr>
          <w:trHeight w:val="312"/>
        </w:trPr>
        <w:tc>
          <w:tcPr>
            <w:tcW w:w="1765" w:type="dxa"/>
            <w:vMerge w:val="restart"/>
            <w:shd w:val="clear" w:color="auto" w:fill="FFFFFF"/>
            <w:vAlign w:val="center"/>
          </w:tcPr>
          <w:p w14:paraId="49DCCA0E" w14:textId="77777777" w:rsidR="006749DE" w:rsidRPr="005B7FF8" w:rsidRDefault="006749DE" w:rsidP="00C9779A">
            <w:pPr>
              <w:shd w:val="clear" w:color="auto" w:fill="FFFFFF"/>
              <w:spacing w:after="0"/>
              <w:rPr>
                <w:rFonts w:asciiTheme="majorHAnsi" w:hAnsiTheme="majorHAnsi"/>
                <w:sz w:val="24"/>
                <w:szCs w:val="24"/>
              </w:rPr>
            </w:pPr>
            <w:r w:rsidRPr="005B7FF8">
              <w:rPr>
                <w:rFonts w:asciiTheme="majorHAnsi" w:hAnsiTheme="majorHAnsi"/>
                <w:sz w:val="24"/>
                <w:szCs w:val="24"/>
              </w:rPr>
              <w:t>Frequency of Reporting</w:t>
            </w:r>
          </w:p>
        </w:tc>
        <w:tc>
          <w:tcPr>
            <w:tcW w:w="990" w:type="dxa"/>
            <w:shd w:val="clear" w:color="auto" w:fill="FFFFFF"/>
          </w:tcPr>
          <w:p w14:paraId="36404E55"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207" w:type="dxa"/>
            <w:shd w:val="clear" w:color="auto" w:fill="FFFFFF"/>
          </w:tcPr>
          <w:p w14:paraId="5C09E526"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243" w:type="dxa"/>
            <w:shd w:val="clear" w:color="auto" w:fill="FFFFFF"/>
          </w:tcPr>
          <w:p w14:paraId="02A8CD95"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163" w:type="dxa"/>
            <w:shd w:val="clear" w:color="auto" w:fill="FFFFFF"/>
          </w:tcPr>
          <w:p w14:paraId="20E37A63"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323" w:type="dxa"/>
            <w:shd w:val="clear" w:color="auto" w:fill="FFFFFF"/>
          </w:tcPr>
          <w:p w14:paraId="51DAF6B7"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075" w:type="dxa"/>
            <w:shd w:val="clear" w:color="auto" w:fill="FFFFFF"/>
          </w:tcPr>
          <w:p w14:paraId="5837B7A6"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076" w:type="dxa"/>
            <w:shd w:val="clear" w:color="auto" w:fill="FFFFFF"/>
          </w:tcPr>
          <w:p w14:paraId="6C8D4E18"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B21E4B" w:rsidRPr="005B7FF8" w14:paraId="031FE2DC" w14:textId="77777777" w:rsidTr="006749DE">
        <w:trPr>
          <w:trHeight w:val="176"/>
        </w:trPr>
        <w:tc>
          <w:tcPr>
            <w:tcW w:w="1765" w:type="dxa"/>
            <w:vMerge/>
            <w:shd w:val="clear" w:color="auto" w:fill="FFFFFF"/>
            <w:vAlign w:val="center"/>
          </w:tcPr>
          <w:p w14:paraId="22225598" w14:textId="77777777" w:rsidR="00B21E4B" w:rsidRPr="005B7FF8" w:rsidRDefault="00B21E4B" w:rsidP="00C9779A">
            <w:pPr>
              <w:shd w:val="clear" w:color="auto" w:fill="FFFFFF"/>
              <w:spacing w:after="0"/>
              <w:rPr>
                <w:rFonts w:asciiTheme="majorHAnsi" w:hAnsiTheme="majorHAnsi"/>
                <w:sz w:val="24"/>
                <w:szCs w:val="24"/>
              </w:rPr>
            </w:pPr>
          </w:p>
        </w:tc>
        <w:tc>
          <w:tcPr>
            <w:tcW w:w="990" w:type="dxa"/>
            <w:shd w:val="clear" w:color="auto" w:fill="FFFFFF"/>
          </w:tcPr>
          <w:p w14:paraId="1A3A60B8" w14:textId="77777777" w:rsidR="00B21E4B" w:rsidRPr="005B7FF8" w:rsidRDefault="00B21E4B" w:rsidP="00C9779A">
            <w:pPr>
              <w:shd w:val="clear" w:color="auto" w:fill="FFFFFF"/>
              <w:spacing w:after="0"/>
              <w:rPr>
                <w:rFonts w:asciiTheme="majorHAnsi" w:hAnsiTheme="majorHAnsi"/>
                <w:sz w:val="24"/>
                <w:szCs w:val="24"/>
              </w:rPr>
            </w:pPr>
          </w:p>
        </w:tc>
        <w:tc>
          <w:tcPr>
            <w:tcW w:w="1207" w:type="dxa"/>
            <w:shd w:val="clear" w:color="auto" w:fill="FFFFFF"/>
          </w:tcPr>
          <w:p w14:paraId="4C9D24AC"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243" w:type="dxa"/>
            <w:shd w:val="clear" w:color="auto" w:fill="FFFFFF"/>
          </w:tcPr>
          <w:p w14:paraId="4394AC4E"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163" w:type="dxa"/>
            <w:shd w:val="clear" w:color="auto" w:fill="FFFFFF"/>
          </w:tcPr>
          <w:p w14:paraId="39A313AA"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323" w:type="dxa"/>
            <w:shd w:val="clear" w:color="auto" w:fill="FFFFFF"/>
          </w:tcPr>
          <w:p w14:paraId="403626BE"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075" w:type="dxa"/>
            <w:shd w:val="clear" w:color="auto" w:fill="FFFFFF"/>
          </w:tcPr>
          <w:p w14:paraId="78791386"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076" w:type="dxa"/>
            <w:shd w:val="clear" w:color="auto" w:fill="FFFFFF"/>
          </w:tcPr>
          <w:p w14:paraId="57EEE6FA"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r>
    </w:tbl>
    <w:p w14:paraId="794EC3D2" w14:textId="77777777" w:rsidR="00377FED" w:rsidRPr="005B7FF8" w:rsidRDefault="00377FED" w:rsidP="00C9779A">
      <w:pPr>
        <w:pStyle w:val="Heading4"/>
        <w:shd w:val="clear" w:color="auto" w:fill="FFFFFF"/>
        <w:spacing w:before="0" w:after="0"/>
        <w:ind w:left="270"/>
        <w:rPr>
          <w:rFonts w:asciiTheme="majorHAnsi" w:hAnsiTheme="majorHAnsi"/>
          <w:b w:val="0"/>
          <w:sz w:val="24"/>
          <w:szCs w:val="24"/>
        </w:rPr>
      </w:pPr>
    </w:p>
    <w:p w14:paraId="5DBB4E71" w14:textId="77777777" w:rsidR="003F5390" w:rsidRPr="005B7FF8" w:rsidRDefault="003F5390" w:rsidP="005862D9">
      <w:pPr>
        <w:pStyle w:val="Heading7"/>
        <w:rPr>
          <w:rFonts w:asciiTheme="majorHAnsi" w:hAnsiTheme="majorHAnsi"/>
          <w:b/>
        </w:rPr>
      </w:pPr>
      <w:r w:rsidRPr="005B7FF8">
        <w:rPr>
          <w:rFonts w:asciiTheme="majorHAnsi" w:hAnsiTheme="majorHAnsi"/>
        </w:rPr>
        <w:br w:type="page"/>
      </w:r>
      <w:bookmarkStart w:id="260" w:name="_Toc283892772"/>
      <w:bookmarkStart w:id="261" w:name="_Toc372701643"/>
      <w:bookmarkStart w:id="262" w:name="_Toc373091359"/>
      <w:bookmarkStart w:id="263" w:name="_Toc374455326"/>
      <w:bookmarkStart w:id="264" w:name="_Toc374455705"/>
      <w:bookmarkStart w:id="265" w:name="_Toc376765303"/>
      <w:bookmarkStart w:id="266" w:name="_Toc378759586"/>
      <w:bookmarkStart w:id="267" w:name="_Toc383876018"/>
      <w:r w:rsidR="005862D9" w:rsidRPr="005B7FF8">
        <w:rPr>
          <w:rFonts w:asciiTheme="majorHAnsi" w:hAnsiTheme="majorHAnsi"/>
          <w:b/>
        </w:rPr>
        <w:t xml:space="preserve">C1.4.2.1.4 </w:t>
      </w:r>
      <w:r w:rsidRPr="005B7FF8">
        <w:rPr>
          <w:rFonts w:asciiTheme="majorHAnsi" w:hAnsiTheme="majorHAnsi"/>
          <w:b/>
        </w:rPr>
        <w:t xml:space="preserve">Number of </w:t>
      </w:r>
      <w:r w:rsidR="005A3749" w:rsidRPr="005B7FF8">
        <w:rPr>
          <w:rFonts w:asciiTheme="majorHAnsi" w:hAnsiTheme="majorHAnsi"/>
          <w:b/>
        </w:rPr>
        <w:t>PL</w:t>
      </w:r>
      <w:r w:rsidR="00B539D2" w:rsidRPr="005B7FF8">
        <w:rPr>
          <w:rFonts w:asciiTheme="majorHAnsi" w:hAnsiTheme="majorHAnsi"/>
          <w:b/>
        </w:rPr>
        <w:t>HIV</w:t>
      </w:r>
      <w:r w:rsidR="005A3749" w:rsidRPr="005B7FF8">
        <w:rPr>
          <w:rFonts w:asciiTheme="majorHAnsi" w:hAnsiTheme="majorHAnsi"/>
          <w:b/>
        </w:rPr>
        <w:t xml:space="preserve"> </w:t>
      </w:r>
      <w:r w:rsidRPr="005B7FF8">
        <w:rPr>
          <w:rFonts w:asciiTheme="majorHAnsi" w:hAnsiTheme="majorHAnsi"/>
          <w:b/>
        </w:rPr>
        <w:t xml:space="preserve">ever </w:t>
      </w:r>
      <w:bookmarkEnd w:id="260"/>
      <w:bookmarkEnd w:id="261"/>
      <w:bookmarkEnd w:id="262"/>
      <w:r w:rsidRPr="005B7FF8">
        <w:rPr>
          <w:rFonts w:asciiTheme="majorHAnsi" w:hAnsiTheme="majorHAnsi"/>
          <w:b/>
        </w:rPr>
        <w:t>started on ART</w:t>
      </w:r>
      <w:bookmarkEnd w:id="263"/>
      <w:bookmarkEnd w:id="264"/>
      <w:bookmarkEnd w:id="265"/>
      <w:bookmarkEnd w:id="266"/>
      <w:bookmarkEnd w:id="267"/>
    </w:p>
    <w:p w14:paraId="75BD3F42" w14:textId="77777777" w:rsidR="003F5390" w:rsidRPr="005B7FF8" w:rsidRDefault="003F5390" w:rsidP="003F5390">
      <w:pPr>
        <w:spacing w:after="0" w:line="240" w:lineRule="auto"/>
        <w:ind w:firstLine="720"/>
        <w:rPr>
          <w:rFonts w:asciiTheme="majorHAnsi" w:hAnsiTheme="majorHAnsi"/>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125"/>
        <w:gridCol w:w="1327"/>
        <w:gridCol w:w="1323"/>
        <w:gridCol w:w="1073"/>
        <w:gridCol w:w="1496"/>
        <w:gridCol w:w="1131"/>
        <w:gridCol w:w="863"/>
        <w:gridCol w:w="269"/>
      </w:tblGrid>
      <w:tr w:rsidR="003F5390" w:rsidRPr="005B7FF8" w14:paraId="19BA0D78" w14:textId="77777777" w:rsidTr="005862D9">
        <w:trPr>
          <w:trHeight w:val="804"/>
        </w:trPr>
        <w:tc>
          <w:tcPr>
            <w:tcW w:w="1728" w:type="dxa"/>
            <w:shd w:val="clear" w:color="auto" w:fill="auto"/>
            <w:vAlign w:val="center"/>
          </w:tcPr>
          <w:p w14:paraId="7830AAA1" w14:textId="77777777" w:rsidR="003F5390" w:rsidRPr="005B7FF8" w:rsidRDefault="003F5390" w:rsidP="006255FC">
            <w:pPr>
              <w:spacing w:after="0" w:line="240" w:lineRule="auto"/>
              <w:rPr>
                <w:rFonts w:asciiTheme="majorHAnsi" w:hAnsiTheme="majorHAnsi"/>
                <w:sz w:val="24"/>
              </w:rPr>
            </w:pPr>
            <w:r w:rsidRPr="005B7FF8">
              <w:rPr>
                <w:rFonts w:asciiTheme="majorHAnsi" w:hAnsiTheme="majorHAnsi"/>
                <w:sz w:val="24"/>
              </w:rPr>
              <w:t>Definition</w:t>
            </w:r>
          </w:p>
        </w:tc>
        <w:tc>
          <w:tcPr>
            <w:tcW w:w="8640" w:type="dxa"/>
            <w:gridSpan w:val="8"/>
          </w:tcPr>
          <w:p w14:paraId="7E0ED2CD" w14:textId="77777777" w:rsidR="003F5390" w:rsidRPr="005B7FF8" w:rsidRDefault="003F5390" w:rsidP="006255FC">
            <w:pPr>
              <w:spacing w:after="0" w:line="240" w:lineRule="auto"/>
              <w:rPr>
                <w:rFonts w:asciiTheme="majorHAnsi" w:hAnsiTheme="majorHAnsi"/>
                <w:sz w:val="24"/>
              </w:rPr>
            </w:pPr>
            <w:r w:rsidRPr="005B7FF8">
              <w:rPr>
                <w:rFonts w:asciiTheme="majorHAnsi" w:hAnsiTheme="majorHAnsi"/>
                <w:sz w:val="24"/>
              </w:rPr>
              <w:t>Cumulative number of adults and children with advanced HIV infection started on antiretroviral therapy</w:t>
            </w:r>
          </w:p>
        </w:tc>
      </w:tr>
      <w:tr w:rsidR="00CF5FEE" w:rsidRPr="005B7FF8" w14:paraId="1A298E47" w14:textId="77777777" w:rsidTr="00CF5FEE">
        <w:trPr>
          <w:trHeight w:val="350"/>
        </w:trPr>
        <w:tc>
          <w:tcPr>
            <w:tcW w:w="1728" w:type="dxa"/>
            <w:shd w:val="clear" w:color="auto" w:fill="auto"/>
            <w:vAlign w:val="center"/>
          </w:tcPr>
          <w:p w14:paraId="11A365FA" w14:textId="77777777" w:rsidR="00CF5FEE" w:rsidRPr="005B7FF8" w:rsidRDefault="00CF5FEE" w:rsidP="006255FC">
            <w:pPr>
              <w:spacing w:after="0" w:line="240" w:lineRule="auto"/>
              <w:rPr>
                <w:rFonts w:asciiTheme="majorHAnsi" w:hAnsiTheme="majorHAnsi"/>
                <w:sz w:val="24"/>
              </w:rPr>
            </w:pPr>
            <w:r w:rsidRPr="005B7FF8">
              <w:rPr>
                <w:rFonts w:asciiTheme="majorHAnsi" w:hAnsiTheme="majorHAnsi"/>
                <w:sz w:val="24"/>
              </w:rPr>
              <w:t>Formula</w:t>
            </w:r>
          </w:p>
        </w:tc>
        <w:tc>
          <w:tcPr>
            <w:tcW w:w="8371" w:type="dxa"/>
            <w:gridSpan w:val="7"/>
            <w:tcBorders>
              <w:right w:val="nil"/>
            </w:tcBorders>
          </w:tcPr>
          <w:p w14:paraId="448BCFD5" w14:textId="77777777" w:rsidR="00CF5FEE" w:rsidRPr="005B7FF8" w:rsidRDefault="00CF5FEE" w:rsidP="00CF5FEE">
            <w:pPr>
              <w:spacing w:after="0" w:line="240" w:lineRule="auto"/>
              <w:jc w:val="center"/>
              <w:rPr>
                <w:rFonts w:asciiTheme="majorHAnsi" w:hAnsiTheme="majorHAnsi"/>
                <w:sz w:val="24"/>
              </w:rPr>
            </w:pPr>
            <w:r w:rsidRPr="005B7FF8">
              <w:rPr>
                <w:rFonts w:asciiTheme="majorHAnsi" w:hAnsiTheme="majorHAnsi"/>
                <w:sz w:val="24"/>
              </w:rPr>
              <w:t>Number of adults and children with advanced HIV infection ever started on ART</w:t>
            </w:r>
          </w:p>
        </w:tc>
        <w:tc>
          <w:tcPr>
            <w:tcW w:w="269" w:type="dxa"/>
            <w:tcBorders>
              <w:left w:val="nil"/>
            </w:tcBorders>
            <w:vAlign w:val="center"/>
          </w:tcPr>
          <w:p w14:paraId="42B0F811" w14:textId="77777777" w:rsidR="00CF5FEE" w:rsidRPr="005B7FF8" w:rsidRDefault="00CF5FEE" w:rsidP="006255FC">
            <w:pPr>
              <w:spacing w:after="0" w:line="240" w:lineRule="auto"/>
              <w:rPr>
                <w:rFonts w:asciiTheme="majorHAnsi" w:hAnsiTheme="majorHAnsi"/>
                <w:sz w:val="24"/>
              </w:rPr>
            </w:pPr>
          </w:p>
        </w:tc>
      </w:tr>
      <w:tr w:rsidR="003F5390" w:rsidRPr="005B7FF8" w14:paraId="1C6BCDAE" w14:textId="77777777" w:rsidTr="005862D9">
        <w:trPr>
          <w:trHeight w:val="1573"/>
        </w:trPr>
        <w:tc>
          <w:tcPr>
            <w:tcW w:w="1728" w:type="dxa"/>
            <w:shd w:val="clear" w:color="auto" w:fill="auto"/>
            <w:vAlign w:val="center"/>
          </w:tcPr>
          <w:p w14:paraId="4743F510" w14:textId="77777777" w:rsidR="003F5390" w:rsidRPr="005B7FF8" w:rsidRDefault="003F5390" w:rsidP="006255FC">
            <w:pPr>
              <w:spacing w:after="0" w:line="240" w:lineRule="auto"/>
              <w:rPr>
                <w:rFonts w:asciiTheme="majorHAnsi" w:hAnsiTheme="majorHAnsi"/>
                <w:sz w:val="24"/>
              </w:rPr>
            </w:pPr>
            <w:r w:rsidRPr="005B7FF8">
              <w:rPr>
                <w:rFonts w:asciiTheme="majorHAnsi" w:hAnsiTheme="majorHAnsi"/>
                <w:sz w:val="24"/>
              </w:rPr>
              <w:t>Interpretation</w:t>
            </w:r>
          </w:p>
        </w:tc>
        <w:tc>
          <w:tcPr>
            <w:tcW w:w="8640" w:type="dxa"/>
            <w:gridSpan w:val="8"/>
          </w:tcPr>
          <w:p w14:paraId="151D344B" w14:textId="77777777" w:rsidR="003F5390" w:rsidRPr="005B7FF8" w:rsidRDefault="003F5390" w:rsidP="005A3749">
            <w:pPr>
              <w:autoSpaceDE w:val="0"/>
              <w:autoSpaceDN w:val="0"/>
              <w:adjustRightInd w:val="0"/>
              <w:spacing w:after="0" w:line="240" w:lineRule="auto"/>
              <w:jc w:val="both"/>
              <w:rPr>
                <w:rFonts w:asciiTheme="majorHAnsi" w:hAnsiTheme="majorHAnsi"/>
                <w:sz w:val="24"/>
              </w:rPr>
            </w:pPr>
            <w:r w:rsidRPr="005B7FF8">
              <w:rPr>
                <w:rFonts w:asciiTheme="majorHAnsi" w:hAnsiTheme="majorHAnsi"/>
                <w:sz w:val="24"/>
              </w:rPr>
              <w:t xml:space="preserve">The indicator </w:t>
            </w:r>
            <w:r w:rsidR="009C6844">
              <w:rPr>
                <w:rFonts w:asciiTheme="majorHAnsi" w:hAnsiTheme="majorHAnsi"/>
                <w:sz w:val="24"/>
              </w:rPr>
              <w:t>m</w:t>
            </w:r>
            <w:r w:rsidRPr="005B7FF8">
              <w:rPr>
                <w:rFonts w:asciiTheme="majorHAnsi" w:hAnsiTheme="majorHAnsi"/>
                <w:sz w:val="24"/>
              </w:rPr>
              <w:t xml:space="preserve">easures scale-up of </w:t>
            </w:r>
            <w:r w:rsidR="009C6844">
              <w:rPr>
                <w:rFonts w:asciiTheme="majorHAnsi" w:hAnsiTheme="majorHAnsi"/>
                <w:sz w:val="24"/>
              </w:rPr>
              <w:t xml:space="preserve">the </w:t>
            </w:r>
            <w:r w:rsidRPr="005B7FF8">
              <w:rPr>
                <w:rFonts w:asciiTheme="majorHAnsi" w:hAnsiTheme="majorHAnsi"/>
                <w:sz w:val="24"/>
              </w:rPr>
              <w:t>ART program. The number is generated by counting the number of adults and children who are started on ART including those patients that</w:t>
            </w:r>
            <w:r w:rsidR="005A3749" w:rsidRPr="005B7FF8">
              <w:rPr>
                <w:rFonts w:asciiTheme="majorHAnsi" w:hAnsiTheme="majorHAnsi"/>
                <w:sz w:val="24"/>
              </w:rPr>
              <w:t xml:space="preserve"> are</w:t>
            </w:r>
            <w:r w:rsidRPr="005B7FF8">
              <w:rPr>
                <w:rFonts w:asciiTheme="majorHAnsi" w:hAnsiTheme="majorHAnsi"/>
                <w:sz w:val="24"/>
              </w:rPr>
              <w:t xml:space="preserve"> transfe</w:t>
            </w:r>
            <w:r w:rsidR="005A3749" w:rsidRPr="005B7FF8">
              <w:rPr>
                <w:rFonts w:asciiTheme="majorHAnsi" w:hAnsiTheme="majorHAnsi"/>
                <w:sz w:val="24"/>
              </w:rPr>
              <w:t>r</w:t>
            </w:r>
            <w:r w:rsidRPr="005B7FF8">
              <w:rPr>
                <w:rFonts w:asciiTheme="majorHAnsi" w:hAnsiTheme="majorHAnsi"/>
                <w:sz w:val="24"/>
              </w:rPr>
              <w:t>r</w:t>
            </w:r>
            <w:r w:rsidR="005A3749" w:rsidRPr="005B7FF8">
              <w:rPr>
                <w:rFonts w:asciiTheme="majorHAnsi" w:hAnsiTheme="majorHAnsi"/>
                <w:sz w:val="24"/>
              </w:rPr>
              <w:t>ed</w:t>
            </w:r>
            <w:r w:rsidRPr="005B7FF8">
              <w:rPr>
                <w:rFonts w:asciiTheme="majorHAnsi" w:hAnsiTheme="majorHAnsi"/>
                <w:sz w:val="24"/>
              </w:rPr>
              <w:t xml:space="preserve"> </w:t>
            </w:r>
            <w:r w:rsidR="005A3749" w:rsidRPr="005B7FF8">
              <w:rPr>
                <w:rFonts w:asciiTheme="majorHAnsi" w:hAnsiTheme="majorHAnsi"/>
                <w:sz w:val="24"/>
              </w:rPr>
              <w:t>out</w:t>
            </w:r>
            <w:r w:rsidRPr="005B7FF8">
              <w:rPr>
                <w:rFonts w:asciiTheme="majorHAnsi" w:hAnsiTheme="majorHAnsi"/>
                <w:sz w:val="24"/>
              </w:rPr>
              <w:t xml:space="preserve">. </w:t>
            </w:r>
            <w:r w:rsidR="005A3749" w:rsidRPr="005B7FF8">
              <w:rPr>
                <w:rFonts w:asciiTheme="majorHAnsi" w:hAnsiTheme="majorHAnsi"/>
                <w:sz w:val="24"/>
              </w:rPr>
              <w:t xml:space="preserve">It refers </w:t>
            </w:r>
            <w:r w:rsidRPr="005B7FF8">
              <w:rPr>
                <w:rFonts w:asciiTheme="majorHAnsi" w:hAnsiTheme="majorHAnsi"/>
                <w:sz w:val="24"/>
              </w:rPr>
              <w:t>to the number of patients ever started on ART as NEW at the reporting facility, and</w:t>
            </w:r>
            <w:r w:rsidRPr="005B7FF8">
              <w:rPr>
                <w:rFonts w:asciiTheme="majorHAnsi" w:hAnsiTheme="majorHAnsi"/>
                <w:sz w:val="24"/>
                <w:szCs w:val="20"/>
              </w:rPr>
              <w:t xml:space="preserve"> </w:t>
            </w:r>
            <w:r w:rsidRPr="005B7FF8">
              <w:rPr>
                <w:rFonts w:asciiTheme="majorHAnsi" w:hAnsiTheme="majorHAnsi"/>
                <w:bCs/>
                <w:sz w:val="24"/>
                <w:szCs w:val="20"/>
              </w:rPr>
              <w:t xml:space="preserve">does not </w:t>
            </w:r>
            <w:r w:rsidRPr="005B7FF8">
              <w:rPr>
                <w:rFonts w:asciiTheme="majorHAnsi" w:hAnsiTheme="majorHAnsi"/>
                <w:sz w:val="24"/>
              </w:rPr>
              <w:t>include patients who transfer in. Patients who transfer out, or are categorized as DROP, DEAD, LOST or STOP, are not subtracted</w:t>
            </w:r>
          </w:p>
        </w:tc>
      </w:tr>
      <w:tr w:rsidR="003F5390" w:rsidRPr="005B7FF8" w14:paraId="44DF991C" w14:textId="77777777" w:rsidTr="005862D9">
        <w:trPr>
          <w:trHeight w:val="970"/>
        </w:trPr>
        <w:tc>
          <w:tcPr>
            <w:tcW w:w="1728" w:type="dxa"/>
            <w:shd w:val="clear" w:color="auto" w:fill="auto"/>
            <w:vAlign w:val="center"/>
          </w:tcPr>
          <w:p w14:paraId="6EBE5B08" w14:textId="77777777" w:rsidR="003F5390" w:rsidRPr="005B7FF8" w:rsidRDefault="003F5390" w:rsidP="006255FC">
            <w:pPr>
              <w:spacing w:after="0" w:line="240" w:lineRule="auto"/>
              <w:rPr>
                <w:rFonts w:asciiTheme="majorHAnsi" w:hAnsiTheme="majorHAnsi"/>
                <w:sz w:val="24"/>
              </w:rPr>
            </w:pPr>
            <w:r w:rsidRPr="005B7FF8">
              <w:rPr>
                <w:rFonts w:asciiTheme="majorHAnsi" w:hAnsiTheme="majorHAnsi"/>
                <w:sz w:val="24"/>
              </w:rPr>
              <w:t>Disaggregation</w:t>
            </w:r>
          </w:p>
        </w:tc>
        <w:tc>
          <w:tcPr>
            <w:tcW w:w="8640" w:type="dxa"/>
            <w:gridSpan w:val="8"/>
          </w:tcPr>
          <w:p w14:paraId="17B74568" w14:textId="77777777" w:rsidR="003F5390" w:rsidRPr="005B7FF8" w:rsidRDefault="003F5390" w:rsidP="006255FC">
            <w:pPr>
              <w:spacing w:after="0" w:line="240" w:lineRule="auto"/>
              <w:rPr>
                <w:rFonts w:asciiTheme="majorHAnsi" w:hAnsiTheme="majorHAnsi"/>
                <w:sz w:val="24"/>
              </w:rPr>
            </w:pPr>
            <w:r w:rsidRPr="005B7FF8">
              <w:rPr>
                <w:rFonts w:asciiTheme="majorHAnsi" w:hAnsiTheme="majorHAnsi"/>
                <w:sz w:val="24"/>
              </w:rPr>
              <w:t xml:space="preserve">Age: </w:t>
            </w:r>
            <w:r w:rsidR="005A3749" w:rsidRPr="005B7FF8">
              <w:rPr>
                <w:rFonts w:asciiTheme="majorHAnsi" w:hAnsiTheme="majorHAnsi"/>
                <w:sz w:val="24"/>
              </w:rPr>
              <w:t>.&lt;1, 1-4, 5-9, 10-14, 15-19, 20-24, 25-49, 50+</w:t>
            </w:r>
          </w:p>
          <w:p w14:paraId="6CEE783A" w14:textId="77777777" w:rsidR="003F5390" w:rsidRPr="005B7FF8" w:rsidRDefault="003F5390" w:rsidP="006255FC">
            <w:pPr>
              <w:spacing w:after="0" w:line="240" w:lineRule="auto"/>
              <w:rPr>
                <w:rFonts w:asciiTheme="majorHAnsi" w:hAnsiTheme="majorHAnsi"/>
                <w:sz w:val="24"/>
              </w:rPr>
            </w:pPr>
            <w:r w:rsidRPr="005B7FF8">
              <w:rPr>
                <w:rFonts w:asciiTheme="majorHAnsi" w:hAnsiTheme="majorHAnsi"/>
                <w:sz w:val="24"/>
              </w:rPr>
              <w:t>Sex:  Male, Female</w:t>
            </w:r>
          </w:p>
          <w:p w14:paraId="138733EC" w14:textId="77777777" w:rsidR="003F5390" w:rsidRPr="005B7FF8" w:rsidRDefault="003F5390" w:rsidP="00BF7BC6">
            <w:pPr>
              <w:spacing w:after="0" w:line="240" w:lineRule="auto"/>
              <w:rPr>
                <w:rFonts w:asciiTheme="majorHAnsi" w:hAnsiTheme="majorHAnsi"/>
                <w:sz w:val="24"/>
              </w:rPr>
            </w:pPr>
            <w:r w:rsidRPr="005B7FF8">
              <w:rPr>
                <w:rFonts w:asciiTheme="majorHAnsi" w:hAnsiTheme="majorHAnsi"/>
                <w:sz w:val="24"/>
              </w:rPr>
              <w:t xml:space="preserve">Pregnancy: Non pregnant and Pregnant </w:t>
            </w:r>
          </w:p>
        </w:tc>
      </w:tr>
      <w:tr w:rsidR="003F5390" w:rsidRPr="005B7FF8" w14:paraId="018B2718" w14:textId="77777777" w:rsidTr="005862D9">
        <w:trPr>
          <w:trHeight w:val="412"/>
        </w:trPr>
        <w:tc>
          <w:tcPr>
            <w:tcW w:w="1728" w:type="dxa"/>
            <w:shd w:val="clear" w:color="auto" w:fill="auto"/>
            <w:vAlign w:val="center"/>
          </w:tcPr>
          <w:p w14:paraId="51019FBD" w14:textId="77777777" w:rsidR="003F5390" w:rsidRPr="005B7FF8" w:rsidRDefault="003F5390" w:rsidP="006255FC">
            <w:pPr>
              <w:spacing w:after="0" w:line="240" w:lineRule="auto"/>
              <w:rPr>
                <w:rFonts w:asciiTheme="majorHAnsi" w:hAnsiTheme="majorHAnsi"/>
                <w:sz w:val="24"/>
              </w:rPr>
            </w:pPr>
            <w:r w:rsidRPr="005B7FF8">
              <w:rPr>
                <w:rFonts w:asciiTheme="majorHAnsi" w:hAnsiTheme="majorHAnsi"/>
                <w:sz w:val="24"/>
              </w:rPr>
              <w:t>Source</w:t>
            </w:r>
          </w:p>
        </w:tc>
        <w:tc>
          <w:tcPr>
            <w:tcW w:w="8640" w:type="dxa"/>
            <w:gridSpan w:val="8"/>
          </w:tcPr>
          <w:p w14:paraId="4659E3F6" w14:textId="77777777" w:rsidR="003F5390" w:rsidRPr="005B7FF8" w:rsidRDefault="003F5390" w:rsidP="006255FC">
            <w:pPr>
              <w:spacing w:after="0" w:line="240" w:lineRule="auto"/>
              <w:rPr>
                <w:rFonts w:asciiTheme="majorHAnsi" w:hAnsiTheme="majorHAnsi"/>
                <w:sz w:val="24"/>
              </w:rPr>
            </w:pPr>
            <w:r w:rsidRPr="005B7FF8">
              <w:rPr>
                <w:rFonts w:asciiTheme="majorHAnsi" w:hAnsiTheme="majorHAnsi"/>
                <w:sz w:val="24"/>
              </w:rPr>
              <w:t>ART Register</w:t>
            </w:r>
            <w:r w:rsidR="005A3749" w:rsidRPr="005B7FF8">
              <w:rPr>
                <w:rFonts w:asciiTheme="majorHAnsi" w:hAnsiTheme="majorHAnsi"/>
                <w:sz w:val="24"/>
              </w:rPr>
              <w:t>, PMTCT register</w:t>
            </w:r>
          </w:p>
        </w:tc>
      </w:tr>
      <w:tr w:rsidR="006749DE" w:rsidRPr="005B7FF8" w14:paraId="4B040A43" w14:textId="77777777" w:rsidTr="005862D9">
        <w:trPr>
          <w:trHeight w:val="385"/>
        </w:trPr>
        <w:tc>
          <w:tcPr>
            <w:tcW w:w="1728" w:type="dxa"/>
            <w:vMerge w:val="restart"/>
            <w:shd w:val="clear" w:color="auto" w:fill="auto"/>
            <w:vAlign w:val="center"/>
          </w:tcPr>
          <w:p w14:paraId="52676536" w14:textId="77777777" w:rsidR="006749DE" w:rsidRPr="005B7FF8" w:rsidRDefault="006749DE" w:rsidP="006255FC">
            <w:pPr>
              <w:spacing w:after="0" w:line="240" w:lineRule="auto"/>
              <w:rPr>
                <w:rFonts w:asciiTheme="majorHAnsi" w:hAnsiTheme="majorHAnsi"/>
                <w:sz w:val="24"/>
              </w:rPr>
            </w:pPr>
            <w:r w:rsidRPr="005B7FF8">
              <w:rPr>
                <w:rFonts w:asciiTheme="majorHAnsi" w:hAnsiTheme="majorHAnsi"/>
                <w:sz w:val="24"/>
              </w:rPr>
              <w:t>Frequency of Reporting</w:t>
            </w:r>
          </w:p>
        </w:tc>
        <w:tc>
          <w:tcPr>
            <w:tcW w:w="1144" w:type="dxa"/>
          </w:tcPr>
          <w:p w14:paraId="63A2A9E0"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331" w:type="dxa"/>
          </w:tcPr>
          <w:p w14:paraId="725BD2D5"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331" w:type="dxa"/>
          </w:tcPr>
          <w:p w14:paraId="47B43B20"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059" w:type="dxa"/>
          </w:tcPr>
          <w:p w14:paraId="684D1D4E"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509" w:type="dxa"/>
          </w:tcPr>
          <w:p w14:paraId="716A1BA4"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133" w:type="dxa"/>
          </w:tcPr>
          <w:p w14:paraId="0EB34869"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133" w:type="dxa"/>
            <w:gridSpan w:val="2"/>
          </w:tcPr>
          <w:p w14:paraId="0EED91EE"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3F5390" w:rsidRPr="005B7FF8" w14:paraId="0F2BFB97" w14:textId="77777777" w:rsidTr="005862D9">
        <w:trPr>
          <w:trHeight w:val="367"/>
        </w:trPr>
        <w:tc>
          <w:tcPr>
            <w:tcW w:w="1728" w:type="dxa"/>
            <w:vMerge/>
            <w:shd w:val="clear" w:color="auto" w:fill="auto"/>
            <w:vAlign w:val="center"/>
          </w:tcPr>
          <w:p w14:paraId="750A8C05" w14:textId="77777777" w:rsidR="003F5390" w:rsidRPr="005B7FF8" w:rsidRDefault="003F5390" w:rsidP="006255FC">
            <w:pPr>
              <w:spacing w:after="0" w:line="240" w:lineRule="auto"/>
              <w:rPr>
                <w:rFonts w:asciiTheme="majorHAnsi" w:hAnsiTheme="majorHAnsi"/>
                <w:sz w:val="24"/>
              </w:rPr>
            </w:pPr>
          </w:p>
        </w:tc>
        <w:tc>
          <w:tcPr>
            <w:tcW w:w="1144" w:type="dxa"/>
          </w:tcPr>
          <w:p w14:paraId="30AA9A4C" w14:textId="77777777" w:rsidR="003F5390" w:rsidRPr="005B7FF8" w:rsidRDefault="003F5390" w:rsidP="006255FC">
            <w:pPr>
              <w:spacing w:after="0" w:line="240" w:lineRule="auto"/>
              <w:rPr>
                <w:rFonts w:asciiTheme="majorHAnsi" w:hAnsiTheme="majorHAnsi"/>
                <w:sz w:val="24"/>
              </w:rPr>
            </w:pPr>
          </w:p>
        </w:tc>
        <w:tc>
          <w:tcPr>
            <w:tcW w:w="1331" w:type="dxa"/>
          </w:tcPr>
          <w:p w14:paraId="1BEE2077" w14:textId="77777777" w:rsidR="003F5390" w:rsidRPr="005B7FF8" w:rsidRDefault="003F5390" w:rsidP="006255FC">
            <w:pPr>
              <w:spacing w:after="0" w:line="240" w:lineRule="auto"/>
              <w:jc w:val="center"/>
              <w:rPr>
                <w:rFonts w:asciiTheme="majorHAnsi" w:hAnsiTheme="majorHAnsi"/>
                <w:sz w:val="24"/>
              </w:rPr>
            </w:pPr>
            <w:r w:rsidRPr="005B7FF8">
              <w:rPr>
                <w:rFonts w:asciiTheme="majorHAnsi" w:hAnsiTheme="majorHAnsi"/>
                <w:sz w:val="24"/>
              </w:rPr>
              <w:t>Monthly</w:t>
            </w:r>
          </w:p>
        </w:tc>
        <w:tc>
          <w:tcPr>
            <w:tcW w:w="1331" w:type="dxa"/>
          </w:tcPr>
          <w:p w14:paraId="19603A51" w14:textId="77777777" w:rsidR="003F5390" w:rsidRPr="005B7FF8" w:rsidRDefault="003F5390" w:rsidP="006255FC">
            <w:pPr>
              <w:spacing w:after="0" w:line="240" w:lineRule="auto"/>
              <w:jc w:val="center"/>
              <w:rPr>
                <w:rFonts w:asciiTheme="majorHAnsi" w:hAnsiTheme="majorHAnsi"/>
                <w:sz w:val="24"/>
              </w:rPr>
            </w:pPr>
            <w:r w:rsidRPr="005B7FF8">
              <w:rPr>
                <w:rFonts w:asciiTheme="majorHAnsi" w:hAnsiTheme="majorHAnsi"/>
                <w:sz w:val="24"/>
              </w:rPr>
              <w:t>Monthly</w:t>
            </w:r>
          </w:p>
        </w:tc>
        <w:tc>
          <w:tcPr>
            <w:tcW w:w="1059" w:type="dxa"/>
          </w:tcPr>
          <w:p w14:paraId="1BA9FB09" w14:textId="77777777" w:rsidR="003F5390" w:rsidRPr="005B7FF8" w:rsidRDefault="003F5390" w:rsidP="006255FC">
            <w:pPr>
              <w:spacing w:after="0" w:line="240" w:lineRule="auto"/>
              <w:jc w:val="center"/>
              <w:rPr>
                <w:rFonts w:asciiTheme="majorHAnsi" w:hAnsiTheme="majorHAnsi"/>
                <w:sz w:val="24"/>
              </w:rPr>
            </w:pPr>
            <w:r w:rsidRPr="005B7FF8">
              <w:rPr>
                <w:rFonts w:asciiTheme="majorHAnsi" w:hAnsiTheme="majorHAnsi"/>
                <w:sz w:val="24"/>
              </w:rPr>
              <w:t>Monthly</w:t>
            </w:r>
          </w:p>
        </w:tc>
        <w:tc>
          <w:tcPr>
            <w:tcW w:w="1509" w:type="dxa"/>
          </w:tcPr>
          <w:p w14:paraId="6310584B" w14:textId="77777777" w:rsidR="003F5390" w:rsidRPr="005B7FF8" w:rsidRDefault="003F5390" w:rsidP="006255FC">
            <w:pPr>
              <w:spacing w:after="0" w:line="240" w:lineRule="auto"/>
              <w:jc w:val="center"/>
              <w:rPr>
                <w:rFonts w:asciiTheme="majorHAnsi" w:hAnsiTheme="majorHAnsi"/>
                <w:sz w:val="24"/>
              </w:rPr>
            </w:pPr>
            <w:r w:rsidRPr="005B7FF8">
              <w:rPr>
                <w:rFonts w:asciiTheme="majorHAnsi" w:hAnsiTheme="majorHAnsi"/>
                <w:sz w:val="24"/>
              </w:rPr>
              <w:t>Monthly</w:t>
            </w:r>
          </w:p>
        </w:tc>
        <w:tc>
          <w:tcPr>
            <w:tcW w:w="1133" w:type="dxa"/>
          </w:tcPr>
          <w:p w14:paraId="05180ECA" w14:textId="77777777" w:rsidR="003F5390" w:rsidRPr="005B7FF8" w:rsidRDefault="003F5390" w:rsidP="006255FC">
            <w:pPr>
              <w:spacing w:after="0" w:line="240" w:lineRule="auto"/>
              <w:jc w:val="center"/>
              <w:rPr>
                <w:rFonts w:asciiTheme="majorHAnsi" w:hAnsiTheme="majorHAnsi"/>
                <w:sz w:val="24"/>
              </w:rPr>
            </w:pPr>
            <w:r w:rsidRPr="005B7FF8">
              <w:rPr>
                <w:rFonts w:asciiTheme="majorHAnsi" w:hAnsiTheme="majorHAnsi"/>
                <w:sz w:val="24"/>
              </w:rPr>
              <w:t>Monthly</w:t>
            </w:r>
          </w:p>
        </w:tc>
        <w:tc>
          <w:tcPr>
            <w:tcW w:w="1133" w:type="dxa"/>
            <w:gridSpan w:val="2"/>
          </w:tcPr>
          <w:p w14:paraId="06FC112F" w14:textId="77777777" w:rsidR="003F5390" w:rsidRPr="005B7FF8" w:rsidRDefault="003F5390" w:rsidP="006255FC">
            <w:pPr>
              <w:spacing w:after="0" w:line="240" w:lineRule="auto"/>
              <w:jc w:val="center"/>
              <w:rPr>
                <w:rFonts w:asciiTheme="majorHAnsi" w:hAnsiTheme="majorHAnsi"/>
                <w:sz w:val="24"/>
              </w:rPr>
            </w:pPr>
            <w:r w:rsidRPr="005B7FF8">
              <w:rPr>
                <w:rFonts w:asciiTheme="majorHAnsi" w:hAnsiTheme="majorHAnsi"/>
                <w:sz w:val="24"/>
              </w:rPr>
              <w:t>Monthly</w:t>
            </w:r>
          </w:p>
        </w:tc>
      </w:tr>
    </w:tbl>
    <w:p w14:paraId="255F7639" w14:textId="77777777" w:rsidR="001C4303" w:rsidRPr="005B7FF8" w:rsidRDefault="001C4303" w:rsidP="003F5390">
      <w:pPr>
        <w:tabs>
          <w:tab w:val="left" w:pos="990"/>
        </w:tabs>
        <w:spacing w:after="0"/>
        <w:rPr>
          <w:rFonts w:asciiTheme="majorHAnsi" w:hAnsiTheme="majorHAnsi"/>
          <w:sz w:val="24"/>
          <w:szCs w:val="24"/>
        </w:rPr>
      </w:pPr>
    </w:p>
    <w:p w14:paraId="5A471C2E" w14:textId="77777777" w:rsidR="00F25C73" w:rsidRPr="005B7FF8" w:rsidRDefault="001C4303" w:rsidP="00CF5FEE">
      <w:pPr>
        <w:pStyle w:val="Heading7"/>
        <w:rPr>
          <w:rFonts w:asciiTheme="majorHAnsi" w:hAnsiTheme="majorHAnsi"/>
        </w:rPr>
      </w:pPr>
      <w:r w:rsidRPr="005B7FF8">
        <w:rPr>
          <w:rFonts w:asciiTheme="majorHAnsi" w:hAnsiTheme="majorHAnsi"/>
        </w:rPr>
        <w:br w:type="page"/>
      </w:r>
      <w:bookmarkStart w:id="268" w:name="_Toc283892773"/>
      <w:bookmarkStart w:id="269" w:name="_Toc372701644"/>
      <w:bookmarkStart w:id="270" w:name="_Toc373091360"/>
      <w:bookmarkStart w:id="271" w:name="_Toc374305024"/>
      <w:bookmarkStart w:id="272" w:name="_Toc374538913"/>
      <w:bookmarkStart w:id="273" w:name="_Toc378759587"/>
      <w:bookmarkStart w:id="274" w:name="_Toc383876019"/>
      <w:r w:rsidR="005862D9" w:rsidRPr="005B7FF8">
        <w:rPr>
          <w:rFonts w:asciiTheme="majorHAnsi" w:hAnsiTheme="majorHAnsi"/>
          <w:b/>
        </w:rPr>
        <w:t xml:space="preserve">C1.4.2.1.5 </w:t>
      </w:r>
      <w:bookmarkEnd w:id="268"/>
      <w:bookmarkEnd w:id="269"/>
      <w:bookmarkEnd w:id="270"/>
      <w:bookmarkEnd w:id="271"/>
      <w:bookmarkEnd w:id="272"/>
      <w:bookmarkEnd w:id="273"/>
      <w:r w:rsidR="00F25C73" w:rsidRPr="005B7FF8">
        <w:rPr>
          <w:rFonts w:asciiTheme="majorHAnsi" w:hAnsiTheme="majorHAnsi"/>
          <w:b/>
        </w:rPr>
        <w:t xml:space="preserve">. Number  of </w:t>
      </w:r>
      <w:r w:rsidR="00F25C73" w:rsidRPr="005B7FF8">
        <w:rPr>
          <w:rFonts w:asciiTheme="majorHAnsi" w:hAnsiTheme="majorHAnsi"/>
        </w:rPr>
        <w:t xml:space="preserve"> </w:t>
      </w:r>
      <w:r w:rsidR="00F25C73" w:rsidRPr="005B7FF8">
        <w:rPr>
          <w:rFonts w:asciiTheme="majorHAnsi" w:hAnsiTheme="majorHAnsi"/>
          <w:b/>
        </w:rPr>
        <w:t>adults and children r</w:t>
      </w:r>
      <w:r w:rsidR="00BF7BC6" w:rsidRPr="005B7FF8">
        <w:rPr>
          <w:rFonts w:asciiTheme="majorHAnsi" w:hAnsiTheme="majorHAnsi"/>
          <w:b/>
        </w:rPr>
        <w:t xml:space="preserve">eceiving </w:t>
      </w:r>
      <w:r w:rsidR="00F541ED" w:rsidRPr="005B7FF8">
        <w:rPr>
          <w:rFonts w:asciiTheme="majorHAnsi" w:hAnsiTheme="majorHAnsi"/>
          <w:b/>
        </w:rPr>
        <w:t>Anti-Retroviral</w:t>
      </w:r>
      <w:r w:rsidR="00BF7BC6" w:rsidRPr="005B7FF8">
        <w:rPr>
          <w:rFonts w:asciiTheme="majorHAnsi" w:hAnsiTheme="majorHAnsi"/>
          <w:b/>
        </w:rPr>
        <w:t xml:space="preserve"> Therapy </w:t>
      </w:r>
      <w:r w:rsidR="00F25C73" w:rsidRPr="005B7FF8">
        <w:rPr>
          <w:rFonts w:asciiTheme="majorHAnsi" w:hAnsiTheme="majorHAnsi"/>
          <w:b/>
        </w:rPr>
        <w:t>(ART)</w:t>
      </w:r>
      <w:r w:rsidR="00BF7BC6" w:rsidRPr="005B7FF8">
        <w:rPr>
          <w:rFonts w:asciiTheme="majorHAnsi" w:hAnsiTheme="majorHAnsi"/>
          <w:b/>
        </w:rPr>
        <w:t xml:space="preserve"> </w:t>
      </w:r>
      <w:r w:rsidR="00F25C73" w:rsidRPr="005B7FF8">
        <w:rPr>
          <w:rFonts w:asciiTheme="majorHAnsi" w:hAnsiTheme="majorHAnsi"/>
          <w:b/>
        </w:rPr>
        <w:t>(CURRENT)</w:t>
      </w:r>
      <w:bookmarkEnd w:id="274"/>
      <w:r w:rsidR="00F25C73" w:rsidRPr="005B7FF8">
        <w:rPr>
          <w:rFonts w:asciiTheme="majorHAnsi" w:hAnsiTheme="majorHAnsi"/>
          <w:b/>
        </w:rPr>
        <w:t xml:space="preserve"> </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6"/>
        <w:gridCol w:w="1030"/>
        <w:gridCol w:w="1207"/>
        <w:gridCol w:w="1075"/>
        <w:gridCol w:w="1157"/>
        <w:gridCol w:w="1400"/>
        <w:gridCol w:w="1073"/>
        <w:gridCol w:w="96"/>
        <w:gridCol w:w="1055"/>
      </w:tblGrid>
      <w:tr w:rsidR="00B21E4B" w:rsidRPr="005B7FF8" w14:paraId="16528099" w14:textId="77777777" w:rsidTr="00CF5FEE">
        <w:trPr>
          <w:trHeight w:val="456"/>
        </w:trPr>
        <w:tc>
          <w:tcPr>
            <w:tcW w:w="1766" w:type="dxa"/>
            <w:shd w:val="clear" w:color="auto" w:fill="FFFFFF"/>
            <w:vAlign w:val="center"/>
          </w:tcPr>
          <w:p w14:paraId="751108BE"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Definition</w:t>
            </w:r>
          </w:p>
        </w:tc>
        <w:tc>
          <w:tcPr>
            <w:tcW w:w="8093" w:type="dxa"/>
            <w:gridSpan w:val="8"/>
            <w:shd w:val="clear" w:color="auto" w:fill="FFFFFF"/>
          </w:tcPr>
          <w:p w14:paraId="298960C7" w14:textId="77777777" w:rsidR="00B21E4B" w:rsidRPr="005B7FF8" w:rsidRDefault="00CE1974" w:rsidP="00C9779A">
            <w:pPr>
              <w:shd w:val="clear" w:color="auto" w:fill="FFFFFF"/>
              <w:spacing w:after="0"/>
              <w:rPr>
                <w:rFonts w:asciiTheme="majorHAnsi" w:hAnsiTheme="majorHAnsi"/>
                <w:sz w:val="24"/>
                <w:szCs w:val="24"/>
              </w:rPr>
            </w:pPr>
            <w:r w:rsidRPr="005B7FF8">
              <w:rPr>
                <w:rFonts w:asciiTheme="majorHAnsi" w:hAnsiTheme="majorHAnsi"/>
                <w:sz w:val="24"/>
                <w:szCs w:val="24"/>
              </w:rPr>
              <w:t xml:space="preserve">Number </w:t>
            </w:r>
            <w:r w:rsidR="00B21E4B" w:rsidRPr="005B7FF8">
              <w:rPr>
                <w:rFonts w:asciiTheme="majorHAnsi" w:hAnsiTheme="majorHAnsi"/>
                <w:sz w:val="24"/>
                <w:szCs w:val="24"/>
              </w:rPr>
              <w:t>of adults and children with HIV infection receiving antiretroviral therapy</w:t>
            </w:r>
          </w:p>
        </w:tc>
      </w:tr>
      <w:tr w:rsidR="00CF5FEE" w:rsidRPr="005B7FF8" w14:paraId="4A390FFB" w14:textId="77777777" w:rsidTr="00CF5FEE">
        <w:trPr>
          <w:trHeight w:val="917"/>
        </w:trPr>
        <w:tc>
          <w:tcPr>
            <w:tcW w:w="1766" w:type="dxa"/>
            <w:shd w:val="clear" w:color="auto" w:fill="FFFFFF"/>
            <w:vAlign w:val="center"/>
          </w:tcPr>
          <w:p w14:paraId="761C19F0" w14:textId="77777777" w:rsidR="00CF5FEE" w:rsidRPr="005B7FF8" w:rsidRDefault="00CF5FEE" w:rsidP="00C9779A">
            <w:pPr>
              <w:shd w:val="clear" w:color="auto" w:fill="FFFFFF"/>
              <w:spacing w:after="0"/>
              <w:rPr>
                <w:rFonts w:asciiTheme="majorHAnsi" w:hAnsiTheme="majorHAnsi"/>
                <w:sz w:val="24"/>
                <w:szCs w:val="24"/>
              </w:rPr>
            </w:pPr>
            <w:r w:rsidRPr="005B7FF8">
              <w:rPr>
                <w:rFonts w:asciiTheme="majorHAnsi" w:hAnsiTheme="majorHAnsi"/>
                <w:sz w:val="24"/>
                <w:szCs w:val="24"/>
              </w:rPr>
              <w:t>Formula</w:t>
            </w:r>
          </w:p>
        </w:tc>
        <w:tc>
          <w:tcPr>
            <w:tcW w:w="7038" w:type="dxa"/>
            <w:gridSpan w:val="7"/>
            <w:tcBorders>
              <w:right w:val="nil"/>
            </w:tcBorders>
            <w:shd w:val="clear" w:color="auto" w:fill="FFFFFF"/>
          </w:tcPr>
          <w:p w14:paraId="2F1BFA69" w14:textId="77777777" w:rsidR="00CF5FEE" w:rsidRPr="005B7FF8" w:rsidRDefault="00CF5FEE" w:rsidP="00A6034C">
            <w:pPr>
              <w:shd w:val="clear" w:color="auto" w:fill="FFFFFF"/>
              <w:spacing w:after="0"/>
              <w:rPr>
                <w:rFonts w:asciiTheme="majorHAnsi" w:hAnsiTheme="majorHAnsi"/>
                <w:i/>
                <w:sz w:val="24"/>
                <w:szCs w:val="24"/>
              </w:rPr>
            </w:pPr>
            <w:r w:rsidRPr="005B7FF8">
              <w:rPr>
                <w:rFonts w:asciiTheme="majorHAnsi" w:hAnsiTheme="majorHAnsi"/>
                <w:sz w:val="24"/>
                <w:szCs w:val="24"/>
              </w:rPr>
              <w:t>Number of adults and children with HIV infection who are</w:t>
            </w:r>
            <w:r w:rsidR="00A6034C">
              <w:rPr>
                <w:rFonts w:asciiTheme="majorHAnsi" w:hAnsiTheme="majorHAnsi"/>
                <w:sz w:val="24"/>
                <w:szCs w:val="24"/>
              </w:rPr>
              <w:t xml:space="preserve"> </w:t>
            </w:r>
            <w:r w:rsidRPr="005B7FF8">
              <w:rPr>
                <w:rFonts w:asciiTheme="majorHAnsi" w:hAnsiTheme="majorHAnsi"/>
                <w:sz w:val="24"/>
                <w:szCs w:val="24"/>
              </w:rPr>
              <w:t>currently  receiving ART in accordance with the nationally approved treatment protocol at the end of the reporting period</w:t>
            </w:r>
          </w:p>
        </w:tc>
        <w:tc>
          <w:tcPr>
            <w:tcW w:w="1055" w:type="dxa"/>
            <w:tcBorders>
              <w:left w:val="nil"/>
            </w:tcBorders>
            <w:shd w:val="clear" w:color="auto" w:fill="FFFFFF"/>
            <w:vAlign w:val="center"/>
          </w:tcPr>
          <w:p w14:paraId="5F62491D" w14:textId="77777777" w:rsidR="00CF5FEE" w:rsidRPr="005B7FF8" w:rsidRDefault="00CF5FEE" w:rsidP="00C9779A">
            <w:pPr>
              <w:shd w:val="clear" w:color="auto" w:fill="FFFFFF"/>
              <w:spacing w:after="0"/>
              <w:rPr>
                <w:rFonts w:asciiTheme="majorHAnsi" w:hAnsiTheme="majorHAnsi"/>
                <w:sz w:val="24"/>
                <w:szCs w:val="24"/>
              </w:rPr>
            </w:pPr>
          </w:p>
          <w:p w14:paraId="589BB580" w14:textId="77777777" w:rsidR="00CF5FEE" w:rsidRPr="005B7FF8" w:rsidRDefault="00CF5FEE" w:rsidP="00C9779A">
            <w:pPr>
              <w:shd w:val="clear" w:color="auto" w:fill="FFFFFF"/>
              <w:spacing w:after="0"/>
              <w:rPr>
                <w:rFonts w:asciiTheme="majorHAnsi" w:hAnsiTheme="majorHAnsi"/>
                <w:sz w:val="24"/>
                <w:szCs w:val="24"/>
              </w:rPr>
            </w:pPr>
          </w:p>
          <w:p w14:paraId="688ED2C7" w14:textId="77777777" w:rsidR="00CF5FEE" w:rsidRPr="005B7FF8" w:rsidRDefault="00CF5FEE" w:rsidP="00C9779A">
            <w:pPr>
              <w:shd w:val="clear" w:color="auto" w:fill="FFFFFF"/>
              <w:spacing w:after="0"/>
              <w:rPr>
                <w:rFonts w:asciiTheme="majorHAnsi" w:hAnsiTheme="majorHAnsi"/>
                <w:sz w:val="24"/>
                <w:szCs w:val="24"/>
              </w:rPr>
            </w:pPr>
          </w:p>
        </w:tc>
      </w:tr>
      <w:tr w:rsidR="00B21E4B" w:rsidRPr="005B7FF8" w14:paraId="3172B038" w14:textId="77777777" w:rsidTr="00CF5FEE">
        <w:trPr>
          <w:trHeight w:val="2019"/>
        </w:trPr>
        <w:tc>
          <w:tcPr>
            <w:tcW w:w="1766" w:type="dxa"/>
            <w:shd w:val="clear" w:color="auto" w:fill="FFFFFF"/>
            <w:vAlign w:val="center"/>
          </w:tcPr>
          <w:p w14:paraId="0A26FB69"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Interpretation</w:t>
            </w:r>
          </w:p>
        </w:tc>
        <w:tc>
          <w:tcPr>
            <w:tcW w:w="8093" w:type="dxa"/>
            <w:gridSpan w:val="8"/>
            <w:shd w:val="clear" w:color="auto" w:fill="FFFFFF"/>
          </w:tcPr>
          <w:p w14:paraId="14879BDA" w14:textId="77777777" w:rsidR="00B21E4B" w:rsidRPr="005B7FF8" w:rsidRDefault="00A6034C" w:rsidP="00A6034C">
            <w:pPr>
              <w:shd w:val="clear" w:color="auto" w:fill="FFFFFF"/>
              <w:spacing w:after="0"/>
              <w:jc w:val="both"/>
              <w:rPr>
                <w:rFonts w:asciiTheme="majorHAnsi" w:hAnsiTheme="majorHAnsi"/>
                <w:sz w:val="24"/>
                <w:szCs w:val="24"/>
              </w:rPr>
            </w:pPr>
            <w:r w:rsidRPr="00A6034C">
              <w:rPr>
                <w:rFonts w:asciiTheme="majorHAnsi" w:hAnsiTheme="majorHAnsi"/>
                <w:sz w:val="24"/>
                <w:szCs w:val="24"/>
              </w:rPr>
              <w:t>The current on ART count should equal the number of adults and children with HIV infection who ever started ART minus those patients who are not currently on treatment at the end of the reporting period.</w:t>
            </w:r>
            <w:r w:rsidR="00B21E4B" w:rsidRPr="005B7FF8">
              <w:rPr>
                <w:rFonts w:asciiTheme="majorHAnsi" w:hAnsiTheme="majorHAnsi"/>
                <w:sz w:val="24"/>
                <w:szCs w:val="24"/>
              </w:rPr>
              <w:t xml:space="preserve"> Data for this indicator is generated by counting the number of adults and children who are currently receiving ART in accordance with the nationally approved treatment protocol at the end of the reporting period. Patients who have died, stopped treatment, transferred out or are lost to follow-up (patient not seen for 3 months from last visit) are NOT counted. Patients on ART who initiated or transferred in during the reporting period should be counted. ART taken only for the purpose of prevention of mother-to-child transmission</w:t>
            </w:r>
            <w:r w:rsidR="00CE1974" w:rsidRPr="005B7FF8">
              <w:rPr>
                <w:rFonts w:asciiTheme="majorHAnsi" w:hAnsiTheme="majorHAnsi"/>
                <w:sz w:val="24"/>
                <w:szCs w:val="24"/>
              </w:rPr>
              <w:t xml:space="preserve"> (</w:t>
            </w:r>
            <w:r w:rsidR="00CE1974" w:rsidRPr="005B7FF8">
              <w:rPr>
                <w:rFonts w:asciiTheme="majorHAnsi" w:hAnsiTheme="majorHAnsi"/>
              </w:rPr>
              <w:t xml:space="preserve">provided with the intention to stop at the end of the breastfeeding period) </w:t>
            </w:r>
            <w:r w:rsidR="00B21E4B" w:rsidRPr="005B7FF8">
              <w:rPr>
                <w:rFonts w:asciiTheme="majorHAnsi" w:hAnsiTheme="majorHAnsi"/>
                <w:sz w:val="24"/>
                <w:szCs w:val="24"/>
              </w:rPr>
              <w:t>and post-exposure prophylaxis are not included in this indicator.</w:t>
            </w:r>
          </w:p>
        </w:tc>
      </w:tr>
      <w:tr w:rsidR="00B21E4B" w:rsidRPr="005B7FF8" w14:paraId="308DF00F" w14:textId="77777777" w:rsidTr="00CF5FEE">
        <w:trPr>
          <w:trHeight w:val="677"/>
        </w:trPr>
        <w:tc>
          <w:tcPr>
            <w:tcW w:w="1766" w:type="dxa"/>
            <w:shd w:val="clear" w:color="auto" w:fill="FFFFFF"/>
            <w:vAlign w:val="center"/>
          </w:tcPr>
          <w:p w14:paraId="17DF2CC3"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Disaggregation</w:t>
            </w:r>
          </w:p>
        </w:tc>
        <w:tc>
          <w:tcPr>
            <w:tcW w:w="8093" w:type="dxa"/>
            <w:gridSpan w:val="8"/>
            <w:shd w:val="clear" w:color="auto" w:fill="FFFFFF"/>
          </w:tcPr>
          <w:p w14:paraId="67C4F533"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 xml:space="preserve">Age: </w:t>
            </w:r>
            <w:r w:rsidR="00BF7BC6" w:rsidRPr="005B7FF8">
              <w:rPr>
                <w:rFonts w:asciiTheme="majorHAnsi" w:hAnsiTheme="majorHAnsi"/>
                <w:sz w:val="24"/>
                <w:szCs w:val="24"/>
              </w:rPr>
              <w:t>&lt;1, 1-4, 5-</w:t>
            </w:r>
            <w:r w:rsidR="00F25C73" w:rsidRPr="005B7FF8">
              <w:rPr>
                <w:rFonts w:asciiTheme="majorHAnsi" w:hAnsiTheme="majorHAnsi"/>
                <w:sz w:val="24"/>
                <w:szCs w:val="24"/>
              </w:rPr>
              <w:t>14, 15</w:t>
            </w:r>
            <w:r w:rsidR="00FD4BBB" w:rsidRPr="005B7FF8">
              <w:rPr>
                <w:rFonts w:asciiTheme="majorHAnsi" w:hAnsiTheme="majorHAnsi"/>
                <w:sz w:val="24"/>
                <w:szCs w:val="24"/>
              </w:rPr>
              <w:t>+</w:t>
            </w:r>
          </w:p>
          <w:p w14:paraId="09FFA6DB"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 xml:space="preserve">Sex: Male; Female </w:t>
            </w:r>
          </w:p>
          <w:p w14:paraId="2FB0E6AB"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Regimen: 1</w:t>
            </w:r>
            <w:r w:rsidRPr="005B7FF8">
              <w:rPr>
                <w:rFonts w:asciiTheme="majorHAnsi" w:hAnsiTheme="majorHAnsi"/>
                <w:sz w:val="24"/>
                <w:szCs w:val="24"/>
                <w:vertAlign w:val="superscript"/>
              </w:rPr>
              <w:t>st</w:t>
            </w:r>
            <w:r w:rsidRPr="005B7FF8">
              <w:rPr>
                <w:rFonts w:asciiTheme="majorHAnsi" w:hAnsiTheme="majorHAnsi"/>
                <w:sz w:val="24"/>
                <w:szCs w:val="24"/>
              </w:rPr>
              <w:t xml:space="preserve"> line, 2</w:t>
            </w:r>
            <w:r w:rsidRPr="005B7FF8">
              <w:rPr>
                <w:rFonts w:asciiTheme="majorHAnsi" w:hAnsiTheme="majorHAnsi"/>
                <w:sz w:val="24"/>
                <w:szCs w:val="24"/>
                <w:vertAlign w:val="superscript"/>
              </w:rPr>
              <w:t>nd</w:t>
            </w:r>
            <w:r w:rsidRPr="005B7FF8">
              <w:rPr>
                <w:rFonts w:asciiTheme="majorHAnsi" w:hAnsiTheme="majorHAnsi"/>
                <w:sz w:val="24"/>
                <w:szCs w:val="24"/>
              </w:rPr>
              <w:t xml:space="preserve"> line</w:t>
            </w:r>
          </w:p>
        </w:tc>
      </w:tr>
      <w:tr w:rsidR="00B21E4B" w:rsidRPr="005B7FF8" w14:paraId="3AD5A2B9" w14:textId="77777777" w:rsidTr="00CF5FEE">
        <w:trPr>
          <w:trHeight w:val="221"/>
        </w:trPr>
        <w:tc>
          <w:tcPr>
            <w:tcW w:w="1766" w:type="dxa"/>
            <w:shd w:val="clear" w:color="auto" w:fill="FFFFFF"/>
            <w:vAlign w:val="center"/>
          </w:tcPr>
          <w:p w14:paraId="503F434B"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Source</w:t>
            </w:r>
          </w:p>
        </w:tc>
        <w:tc>
          <w:tcPr>
            <w:tcW w:w="8093" w:type="dxa"/>
            <w:gridSpan w:val="8"/>
            <w:shd w:val="clear" w:color="auto" w:fill="FFFFFF"/>
          </w:tcPr>
          <w:p w14:paraId="260577E7"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ART Register</w:t>
            </w:r>
            <w:r w:rsidR="00F25C73" w:rsidRPr="005B7FF8">
              <w:rPr>
                <w:rFonts w:asciiTheme="majorHAnsi" w:hAnsiTheme="majorHAnsi"/>
                <w:sz w:val="24"/>
                <w:szCs w:val="24"/>
              </w:rPr>
              <w:t>, PMTCT register</w:t>
            </w:r>
          </w:p>
        </w:tc>
      </w:tr>
      <w:tr w:rsidR="006749DE" w:rsidRPr="005B7FF8" w14:paraId="7885AF64" w14:textId="77777777" w:rsidTr="00CF5FEE">
        <w:trPr>
          <w:trHeight w:val="221"/>
        </w:trPr>
        <w:tc>
          <w:tcPr>
            <w:tcW w:w="1766" w:type="dxa"/>
            <w:vMerge w:val="restart"/>
            <w:shd w:val="clear" w:color="auto" w:fill="FFFFFF"/>
            <w:vAlign w:val="center"/>
          </w:tcPr>
          <w:p w14:paraId="30D069D3" w14:textId="77777777" w:rsidR="006749DE" w:rsidRPr="005B7FF8" w:rsidRDefault="006749DE" w:rsidP="00C9779A">
            <w:pPr>
              <w:shd w:val="clear" w:color="auto" w:fill="FFFFFF"/>
              <w:spacing w:after="0"/>
              <w:rPr>
                <w:rFonts w:asciiTheme="majorHAnsi" w:hAnsiTheme="majorHAnsi"/>
                <w:sz w:val="24"/>
                <w:szCs w:val="24"/>
              </w:rPr>
            </w:pPr>
            <w:r w:rsidRPr="005B7FF8">
              <w:rPr>
                <w:rFonts w:asciiTheme="majorHAnsi" w:hAnsiTheme="majorHAnsi"/>
                <w:sz w:val="24"/>
                <w:szCs w:val="24"/>
              </w:rPr>
              <w:t>Frequency of Reporting</w:t>
            </w:r>
          </w:p>
        </w:tc>
        <w:tc>
          <w:tcPr>
            <w:tcW w:w="1030" w:type="dxa"/>
            <w:shd w:val="clear" w:color="auto" w:fill="FFFFFF"/>
          </w:tcPr>
          <w:p w14:paraId="46789C98"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207" w:type="dxa"/>
            <w:shd w:val="clear" w:color="auto" w:fill="FFFFFF"/>
          </w:tcPr>
          <w:p w14:paraId="1C1C3E00"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075" w:type="dxa"/>
            <w:shd w:val="clear" w:color="auto" w:fill="FFFFFF"/>
          </w:tcPr>
          <w:p w14:paraId="0283441F"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157" w:type="dxa"/>
            <w:shd w:val="clear" w:color="auto" w:fill="FFFFFF"/>
          </w:tcPr>
          <w:p w14:paraId="00D8FCA2"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400" w:type="dxa"/>
            <w:shd w:val="clear" w:color="auto" w:fill="FFFFFF"/>
          </w:tcPr>
          <w:p w14:paraId="1F607C24"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073" w:type="dxa"/>
            <w:shd w:val="clear" w:color="auto" w:fill="FFFFFF"/>
          </w:tcPr>
          <w:p w14:paraId="53873EC6"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151" w:type="dxa"/>
            <w:gridSpan w:val="2"/>
            <w:shd w:val="clear" w:color="auto" w:fill="FFFFFF"/>
          </w:tcPr>
          <w:p w14:paraId="0680067D"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B21E4B" w:rsidRPr="005B7FF8" w14:paraId="3A3E4E59" w14:textId="77777777" w:rsidTr="00CF5FEE">
        <w:trPr>
          <w:trHeight w:val="125"/>
        </w:trPr>
        <w:tc>
          <w:tcPr>
            <w:tcW w:w="1766" w:type="dxa"/>
            <w:vMerge/>
            <w:shd w:val="clear" w:color="auto" w:fill="FFFFFF"/>
            <w:vAlign w:val="center"/>
          </w:tcPr>
          <w:p w14:paraId="3BA68232" w14:textId="77777777" w:rsidR="00B21E4B" w:rsidRPr="005B7FF8" w:rsidRDefault="00B21E4B" w:rsidP="00C9779A">
            <w:pPr>
              <w:shd w:val="clear" w:color="auto" w:fill="FFFFFF"/>
              <w:spacing w:after="0"/>
              <w:rPr>
                <w:rFonts w:asciiTheme="majorHAnsi" w:hAnsiTheme="majorHAnsi"/>
                <w:sz w:val="24"/>
                <w:szCs w:val="24"/>
              </w:rPr>
            </w:pPr>
          </w:p>
        </w:tc>
        <w:tc>
          <w:tcPr>
            <w:tcW w:w="1030" w:type="dxa"/>
            <w:shd w:val="clear" w:color="auto" w:fill="FFFFFF"/>
          </w:tcPr>
          <w:p w14:paraId="7DDD7D2B" w14:textId="77777777" w:rsidR="00B21E4B" w:rsidRPr="005B7FF8" w:rsidRDefault="00B21E4B" w:rsidP="00C9779A">
            <w:pPr>
              <w:shd w:val="clear" w:color="auto" w:fill="FFFFFF"/>
              <w:spacing w:after="0"/>
              <w:rPr>
                <w:rFonts w:asciiTheme="majorHAnsi" w:hAnsiTheme="majorHAnsi"/>
                <w:sz w:val="24"/>
                <w:szCs w:val="24"/>
              </w:rPr>
            </w:pPr>
          </w:p>
        </w:tc>
        <w:tc>
          <w:tcPr>
            <w:tcW w:w="1207" w:type="dxa"/>
            <w:shd w:val="clear" w:color="auto" w:fill="FFFFFF"/>
          </w:tcPr>
          <w:p w14:paraId="3517E5FD"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075" w:type="dxa"/>
            <w:shd w:val="clear" w:color="auto" w:fill="FFFFFF"/>
          </w:tcPr>
          <w:p w14:paraId="70DEEF0D"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157" w:type="dxa"/>
            <w:shd w:val="clear" w:color="auto" w:fill="FFFFFF"/>
          </w:tcPr>
          <w:p w14:paraId="3385C540"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400" w:type="dxa"/>
            <w:shd w:val="clear" w:color="auto" w:fill="FFFFFF"/>
          </w:tcPr>
          <w:p w14:paraId="2DED0816"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073" w:type="dxa"/>
            <w:shd w:val="clear" w:color="auto" w:fill="FFFFFF"/>
          </w:tcPr>
          <w:p w14:paraId="795BF3AE"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151" w:type="dxa"/>
            <w:gridSpan w:val="2"/>
            <w:shd w:val="clear" w:color="auto" w:fill="FFFFFF"/>
          </w:tcPr>
          <w:p w14:paraId="57A0432F"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r>
    </w:tbl>
    <w:p w14:paraId="035071DF" w14:textId="77777777" w:rsidR="003F435C" w:rsidRPr="005B7FF8" w:rsidRDefault="003F435C" w:rsidP="00C9779A">
      <w:pPr>
        <w:pStyle w:val="Heading4"/>
        <w:shd w:val="clear" w:color="auto" w:fill="FFFFFF"/>
        <w:spacing w:before="0" w:after="0"/>
        <w:ind w:left="630"/>
        <w:rPr>
          <w:rStyle w:val="Heading3Char"/>
          <w:rFonts w:asciiTheme="majorHAnsi" w:eastAsia="Calibri" w:hAnsiTheme="majorHAnsi" w:cs="Times New Roman"/>
          <w:b/>
          <w:sz w:val="24"/>
          <w:szCs w:val="24"/>
          <w:u w:val="single"/>
        </w:rPr>
      </w:pPr>
      <w:bookmarkStart w:id="275" w:name="_Toc374305025"/>
      <w:bookmarkStart w:id="276" w:name="_Toc374538914"/>
      <w:bookmarkStart w:id="277" w:name="_Toc283892774"/>
      <w:bookmarkStart w:id="278" w:name="_Toc372701645"/>
      <w:bookmarkStart w:id="279" w:name="_Toc373091361"/>
    </w:p>
    <w:p w14:paraId="402D1AB4" w14:textId="77777777" w:rsidR="00B21E4B" w:rsidRPr="005B7FF8" w:rsidRDefault="003F435C" w:rsidP="005862D9">
      <w:pPr>
        <w:pStyle w:val="Heading7"/>
        <w:rPr>
          <w:rFonts w:asciiTheme="majorHAnsi" w:hAnsiTheme="majorHAnsi"/>
          <w:b/>
        </w:rPr>
      </w:pPr>
      <w:r w:rsidRPr="005B7FF8">
        <w:rPr>
          <w:rStyle w:val="Heading3Char"/>
          <w:rFonts w:asciiTheme="majorHAnsi" w:eastAsia="Calibri" w:hAnsiTheme="majorHAnsi" w:cs="Times New Roman"/>
          <w:b w:val="0"/>
          <w:sz w:val="24"/>
          <w:szCs w:val="24"/>
          <w:u w:val="single"/>
        </w:rPr>
        <w:br w:type="page"/>
      </w:r>
      <w:bookmarkStart w:id="280" w:name="_Toc378759588"/>
      <w:bookmarkStart w:id="281" w:name="_Toc383876020"/>
      <w:r w:rsidR="005862D9" w:rsidRPr="005B7FF8">
        <w:rPr>
          <w:rFonts w:asciiTheme="majorHAnsi" w:hAnsiTheme="majorHAnsi"/>
          <w:b/>
        </w:rPr>
        <w:t xml:space="preserve">C1.4.2.1.6 </w:t>
      </w:r>
      <w:r w:rsidR="00290822" w:rsidRPr="005B7FF8">
        <w:rPr>
          <w:rFonts w:asciiTheme="majorHAnsi" w:hAnsiTheme="majorHAnsi"/>
          <w:b/>
        </w:rPr>
        <w:t>N</w:t>
      </w:r>
      <w:r w:rsidR="00AF78A1" w:rsidRPr="005B7FF8">
        <w:rPr>
          <w:rFonts w:asciiTheme="majorHAnsi" w:hAnsiTheme="majorHAnsi"/>
          <w:b/>
        </w:rPr>
        <w:t xml:space="preserve">umber </w:t>
      </w:r>
      <w:r w:rsidR="00290822" w:rsidRPr="005B7FF8">
        <w:rPr>
          <w:rFonts w:asciiTheme="majorHAnsi" w:hAnsiTheme="majorHAnsi"/>
          <w:b/>
        </w:rPr>
        <w:t xml:space="preserve">of adults and children with HIV infection </w:t>
      </w:r>
      <w:r w:rsidR="00AF78A1" w:rsidRPr="005B7FF8">
        <w:rPr>
          <w:rFonts w:asciiTheme="majorHAnsi" w:hAnsiTheme="majorHAnsi"/>
          <w:b/>
        </w:rPr>
        <w:t xml:space="preserve">newly started </w:t>
      </w:r>
      <w:bookmarkEnd w:id="275"/>
      <w:bookmarkEnd w:id="276"/>
      <w:r w:rsidR="00B46421" w:rsidRPr="005B7FF8">
        <w:rPr>
          <w:rFonts w:asciiTheme="majorHAnsi" w:hAnsiTheme="majorHAnsi"/>
          <w:b/>
        </w:rPr>
        <w:t>on ART</w:t>
      </w:r>
      <w:bookmarkEnd w:id="280"/>
      <w:bookmarkEnd w:id="281"/>
      <w:r w:rsidR="00B21E4B" w:rsidRPr="005B7FF8">
        <w:rPr>
          <w:rFonts w:asciiTheme="majorHAnsi" w:hAnsiTheme="majorHAnsi"/>
          <w:b/>
        </w:rPr>
        <w:t xml:space="preserve"> </w:t>
      </w:r>
      <w:bookmarkEnd w:id="277"/>
      <w:bookmarkEnd w:id="278"/>
      <w:bookmarkEnd w:id="27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926"/>
        <w:gridCol w:w="1248"/>
        <w:gridCol w:w="1244"/>
        <w:gridCol w:w="1073"/>
        <w:gridCol w:w="1509"/>
        <w:gridCol w:w="1080"/>
        <w:gridCol w:w="689"/>
        <w:gridCol w:w="478"/>
      </w:tblGrid>
      <w:tr w:rsidR="00B21E4B" w:rsidRPr="005B7FF8" w14:paraId="35BC07EB" w14:textId="77777777" w:rsidTr="001C4303">
        <w:trPr>
          <w:trHeight w:val="638"/>
        </w:trPr>
        <w:tc>
          <w:tcPr>
            <w:tcW w:w="1761" w:type="dxa"/>
            <w:shd w:val="clear" w:color="auto" w:fill="FFFFFF"/>
            <w:vAlign w:val="center"/>
          </w:tcPr>
          <w:p w14:paraId="1D66490E"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Definition</w:t>
            </w:r>
          </w:p>
        </w:tc>
        <w:tc>
          <w:tcPr>
            <w:tcW w:w="8247" w:type="dxa"/>
            <w:gridSpan w:val="8"/>
            <w:shd w:val="clear" w:color="auto" w:fill="FFFFFF"/>
          </w:tcPr>
          <w:p w14:paraId="780D6A82" w14:textId="77777777" w:rsidR="00B21E4B" w:rsidRPr="005B7FF8" w:rsidRDefault="00AF78A1" w:rsidP="00C9779A">
            <w:pPr>
              <w:shd w:val="clear" w:color="auto" w:fill="FFFFFF"/>
              <w:spacing w:after="0"/>
              <w:rPr>
                <w:rFonts w:asciiTheme="majorHAnsi" w:hAnsiTheme="majorHAnsi"/>
                <w:sz w:val="24"/>
                <w:szCs w:val="24"/>
              </w:rPr>
            </w:pPr>
            <w:r w:rsidRPr="005B7FF8">
              <w:rPr>
                <w:rFonts w:asciiTheme="majorHAnsi" w:hAnsiTheme="majorHAnsi"/>
                <w:sz w:val="24"/>
                <w:szCs w:val="24"/>
              </w:rPr>
              <w:t>N</w:t>
            </w:r>
            <w:r w:rsidR="00B21E4B" w:rsidRPr="005B7FF8">
              <w:rPr>
                <w:rFonts w:asciiTheme="majorHAnsi" w:hAnsiTheme="majorHAnsi"/>
                <w:sz w:val="24"/>
                <w:szCs w:val="24"/>
              </w:rPr>
              <w:t xml:space="preserve">umber of adults and children with HIV infection </w:t>
            </w:r>
            <w:r w:rsidRPr="005B7FF8">
              <w:rPr>
                <w:rFonts w:asciiTheme="majorHAnsi" w:hAnsiTheme="majorHAnsi"/>
                <w:sz w:val="24"/>
                <w:szCs w:val="24"/>
              </w:rPr>
              <w:t xml:space="preserve">newly </w:t>
            </w:r>
            <w:r w:rsidR="00B21E4B" w:rsidRPr="005B7FF8">
              <w:rPr>
                <w:rFonts w:asciiTheme="majorHAnsi" w:hAnsiTheme="majorHAnsi"/>
                <w:sz w:val="24"/>
                <w:szCs w:val="24"/>
              </w:rPr>
              <w:t>started on antiretroviral therapy</w:t>
            </w:r>
            <w:r w:rsidR="00290822" w:rsidRPr="005B7FF8">
              <w:rPr>
                <w:rFonts w:asciiTheme="majorHAnsi" w:hAnsiTheme="majorHAnsi"/>
                <w:sz w:val="24"/>
                <w:szCs w:val="24"/>
              </w:rPr>
              <w:t xml:space="preserve"> during the reporting period</w:t>
            </w:r>
          </w:p>
        </w:tc>
      </w:tr>
      <w:tr w:rsidR="001C4303" w:rsidRPr="005B7FF8" w14:paraId="79C78F5D" w14:textId="77777777" w:rsidTr="00B25F3F">
        <w:trPr>
          <w:trHeight w:val="981"/>
        </w:trPr>
        <w:tc>
          <w:tcPr>
            <w:tcW w:w="1761" w:type="dxa"/>
            <w:shd w:val="clear" w:color="auto" w:fill="FFFFFF"/>
            <w:vAlign w:val="center"/>
          </w:tcPr>
          <w:p w14:paraId="0988A49B" w14:textId="77777777" w:rsidR="001C4303" w:rsidRPr="005B7FF8" w:rsidRDefault="001C4303" w:rsidP="00C9779A">
            <w:pPr>
              <w:shd w:val="clear" w:color="auto" w:fill="FFFFFF"/>
              <w:spacing w:after="0"/>
              <w:rPr>
                <w:rFonts w:asciiTheme="majorHAnsi" w:hAnsiTheme="majorHAnsi"/>
                <w:sz w:val="24"/>
                <w:szCs w:val="24"/>
              </w:rPr>
            </w:pPr>
            <w:r w:rsidRPr="005B7FF8">
              <w:rPr>
                <w:rFonts w:asciiTheme="majorHAnsi" w:hAnsiTheme="majorHAnsi"/>
                <w:sz w:val="24"/>
                <w:szCs w:val="24"/>
              </w:rPr>
              <w:t>Formula</w:t>
            </w:r>
          </w:p>
        </w:tc>
        <w:tc>
          <w:tcPr>
            <w:tcW w:w="7769" w:type="dxa"/>
            <w:gridSpan w:val="7"/>
            <w:tcBorders>
              <w:right w:val="nil"/>
            </w:tcBorders>
            <w:shd w:val="clear" w:color="auto" w:fill="FFFFFF"/>
          </w:tcPr>
          <w:p w14:paraId="5A1F86CE" w14:textId="77777777" w:rsidR="001C4303" w:rsidRPr="005B7FF8" w:rsidRDefault="001C4303" w:rsidP="00BF7BC6">
            <w:pPr>
              <w:shd w:val="clear" w:color="auto" w:fill="FFFFFF"/>
              <w:spacing w:after="0"/>
              <w:rPr>
                <w:rFonts w:asciiTheme="majorHAnsi" w:hAnsiTheme="majorHAnsi"/>
                <w:sz w:val="24"/>
                <w:szCs w:val="24"/>
              </w:rPr>
            </w:pPr>
            <w:r w:rsidRPr="005B7FF8">
              <w:rPr>
                <w:rFonts w:asciiTheme="majorHAnsi" w:hAnsiTheme="majorHAnsi"/>
                <w:sz w:val="24"/>
                <w:szCs w:val="24"/>
              </w:rPr>
              <w:t>Number of adults and children with HIV infection newly started on ART during the reporting period</w:t>
            </w:r>
          </w:p>
        </w:tc>
        <w:tc>
          <w:tcPr>
            <w:tcW w:w="478" w:type="dxa"/>
            <w:tcBorders>
              <w:left w:val="nil"/>
            </w:tcBorders>
            <w:shd w:val="clear" w:color="auto" w:fill="FFFFFF"/>
            <w:vAlign w:val="center"/>
          </w:tcPr>
          <w:p w14:paraId="06836508" w14:textId="77777777" w:rsidR="001C4303" w:rsidRPr="005B7FF8" w:rsidRDefault="001C4303" w:rsidP="00BF7BC6">
            <w:pPr>
              <w:shd w:val="clear" w:color="auto" w:fill="FFFFFF"/>
              <w:spacing w:after="0"/>
              <w:rPr>
                <w:rFonts w:asciiTheme="majorHAnsi" w:hAnsiTheme="majorHAnsi"/>
                <w:sz w:val="24"/>
                <w:szCs w:val="24"/>
              </w:rPr>
            </w:pPr>
          </w:p>
        </w:tc>
      </w:tr>
      <w:tr w:rsidR="00B21E4B" w:rsidRPr="005B7FF8" w14:paraId="117B47DD" w14:textId="77777777" w:rsidTr="001C4303">
        <w:trPr>
          <w:trHeight w:val="1585"/>
        </w:trPr>
        <w:tc>
          <w:tcPr>
            <w:tcW w:w="1761" w:type="dxa"/>
            <w:shd w:val="clear" w:color="auto" w:fill="FFFFFF"/>
            <w:vAlign w:val="center"/>
          </w:tcPr>
          <w:p w14:paraId="77D3CA1C"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Interpretation</w:t>
            </w:r>
          </w:p>
        </w:tc>
        <w:tc>
          <w:tcPr>
            <w:tcW w:w="8247" w:type="dxa"/>
            <w:gridSpan w:val="8"/>
            <w:shd w:val="clear" w:color="auto" w:fill="FFFFFF"/>
          </w:tcPr>
          <w:p w14:paraId="12FD8099" w14:textId="77777777" w:rsidR="00360ABC" w:rsidRPr="005B7FF8" w:rsidRDefault="00360ABC" w:rsidP="00BF7BC6">
            <w:pPr>
              <w:shd w:val="clear" w:color="auto" w:fill="FFFFFF"/>
              <w:spacing w:after="0"/>
              <w:rPr>
                <w:rFonts w:asciiTheme="majorHAnsi" w:hAnsiTheme="majorHAnsi"/>
                <w:sz w:val="24"/>
                <w:szCs w:val="24"/>
              </w:rPr>
            </w:pPr>
            <w:r w:rsidRPr="005B7FF8">
              <w:rPr>
                <w:rFonts w:asciiTheme="majorHAnsi" w:hAnsiTheme="majorHAnsi"/>
                <w:sz w:val="24"/>
                <w:szCs w:val="24"/>
              </w:rPr>
              <w:t>The indicator measures the ongoing scale-up and up-take of ART programs. This measure is critical to monitor</w:t>
            </w:r>
            <w:r w:rsidR="00010A84">
              <w:rPr>
                <w:rFonts w:asciiTheme="majorHAnsi" w:hAnsiTheme="majorHAnsi"/>
                <w:sz w:val="24"/>
                <w:szCs w:val="24"/>
              </w:rPr>
              <w:t>,</w:t>
            </w:r>
            <w:r w:rsidRPr="005B7FF8">
              <w:rPr>
                <w:rFonts w:asciiTheme="majorHAnsi" w:hAnsiTheme="majorHAnsi"/>
                <w:sz w:val="24"/>
                <w:szCs w:val="24"/>
              </w:rPr>
              <w:t xml:space="preserve"> along with number of patients currently on ART in relation to the number of PLHA that are estimated to be eligible for treatment</w:t>
            </w:r>
            <w:r w:rsidR="00010A84">
              <w:rPr>
                <w:rFonts w:asciiTheme="majorHAnsi" w:hAnsiTheme="majorHAnsi"/>
                <w:sz w:val="24"/>
                <w:szCs w:val="24"/>
              </w:rPr>
              <w:t>,</w:t>
            </w:r>
            <w:r w:rsidRPr="005B7FF8">
              <w:rPr>
                <w:rFonts w:asciiTheme="majorHAnsi" w:hAnsiTheme="majorHAnsi"/>
                <w:sz w:val="24"/>
                <w:szCs w:val="24"/>
              </w:rPr>
              <w:t xml:space="preserve"> to assess progress in the program</w:t>
            </w:r>
            <w:r w:rsidR="00010A84">
              <w:rPr>
                <w:rFonts w:asciiTheme="majorHAnsi" w:hAnsiTheme="majorHAnsi"/>
                <w:sz w:val="24"/>
                <w:szCs w:val="24"/>
              </w:rPr>
              <w:t>’</w:t>
            </w:r>
            <w:r w:rsidRPr="005B7FF8">
              <w:rPr>
                <w:rFonts w:asciiTheme="majorHAnsi" w:hAnsiTheme="majorHAnsi"/>
                <w:sz w:val="24"/>
                <w:szCs w:val="24"/>
              </w:rPr>
              <w:t xml:space="preserve">s response to the epidemic in specific geographic areas and population as well as at the national level. </w:t>
            </w:r>
          </w:p>
          <w:p w14:paraId="223B1AC4" w14:textId="77777777" w:rsidR="00BF7BC6" w:rsidRPr="005B7FF8" w:rsidRDefault="00BF7BC6" w:rsidP="00BF7BC6">
            <w:pPr>
              <w:shd w:val="clear" w:color="auto" w:fill="FFFFFF"/>
              <w:spacing w:after="0"/>
              <w:rPr>
                <w:rFonts w:asciiTheme="majorHAnsi" w:hAnsiTheme="majorHAnsi"/>
                <w:sz w:val="24"/>
                <w:szCs w:val="24"/>
              </w:rPr>
            </w:pPr>
          </w:p>
          <w:p w14:paraId="507E98FC" w14:textId="77777777" w:rsidR="00360ABC" w:rsidRPr="005B7FF8" w:rsidRDefault="00360ABC" w:rsidP="00BF7BC6">
            <w:pPr>
              <w:shd w:val="clear" w:color="auto" w:fill="FFFFFF"/>
              <w:spacing w:after="0"/>
              <w:rPr>
                <w:rFonts w:asciiTheme="majorHAnsi" w:hAnsiTheme="majorHAnsi"/>
                <w:sz w:val="24"/>
                <w:szCs w:val="24"/>
              </w:rPr>
            </w:pPr>
            <w:r w:rsidRPr="005B7FF8">
              <w:rPr>
                <w:rFonts w:asciiTheme="majorHAnsi" w:hAnsiTheme="majorHAnsi"/>
                <w:sz w:val="24"/>
                <w:szCs w:val="24"/>
              </w:rPr>
              <w:t xml:space="preserve">This indicator permits </w:t>
            </w:r>
            <w:r w:rsidR="00010A84">
              <w:rPr>
                <w:rFonts w:asciiTheme="majorHAnsi" w:hAnsiTheme="majorHAnsi"/>
                <w:sz w:val="24"/>
                <w:szCs w:val="24"/>
              </w:rPr>
              <w:t xml:space="preserve">the </w:t>
            </w:r>
            <w:r w:rsidRPr="005B7FF8">
              <w:rPr>
                <w:rFonts w:asciiTheme="majorHAnsi" w:hAnsiTheme="majorHAnsi"/>
                <w:sz w:val="24"/>
                <w:szCs w:val="24"/>
              </w:rPr>
              <w:t xml:space="preserve">monitoring </w:t>
            </w:r>
            <w:r w:rsidR="00010A84">
              <w:rPr>
                <w:rFonts w:asciiTheme="majorHAnsi" w:hAnsiTheme="majorHAnsi"/>
                <w:sz w:val="24"/>
                <w:szCs w:val="24"/>
              </w:rPr>
              <w:t xml:space="preserve">of </w:t>
            </w:r>
            <w:r w:rsidRPr="005B7FF8">
              <w:rPr>
                <w:rFonts w:asciiTheme="majorHAnsi" w:hAnsiTheme="majorHAnsi"/>
                <w:sz w:val="24"/>
                <w:szCs w:val="24"/>
              </w:rPr>
              <w:t xml:space="preserve">trends in initiation but does not attempt to distinguish between different lines or regimens of ART or to measure the cost, quality or effectiveness of treatment provided. These will each vary within and between countries and are liable to change over time. </w:t>
            </w:r>
          </w:p>
          <w:p w14:paraId="23BFD5D6" w14:textId="77777777" w:rsidR="00B21E4B" w:rsidRPr="005B7FF8" w:rsidRDefault="00360ABC" w:rsidP="00BF7BC6">
            <w:pPr>
              <w:shd w:val="clear" w:color="auto" w:fill="FFFFFF"/>
              <w:spacing w:after="0"/>
              <w:rPr>
                <w:rFonts w:asciiTheme="majorHAnsi" w:hAnsiTheme="majorHAnsi"/>
                <w:sz w:val="24"/>
                <w:szCs w:val="24"/>
              </w:rPr>
            </w:pPr>
            <w:r w:rsidRPr="005B7FF8">
              <w:rPr>
                <w:rFonts w:asciiTheme="majorHAnsi" w:hAnsiTheme="majorHAnsi"/>
                <w:sz w:val="24"/>
                <w:szCs w:val="24"/>
              </w:rPr>
              <w:t xml:space="preserve">Since age and pregnancy status change over time, the comparison of NEW, CUMULATIVE, and CURRENT clients by age and pregnancy status is challenging. CURRENT is a state defined by vital/treatment status when last seen, so it is expected that characteristics of these clients would be updated each time they are seen by a program. On the contrary, NEW and CUMULATIVE are states defined by beginning in a program, </w:t>
            </w:r>
            <w:r w:rsidR="00E7319F">
              <w:rPr>
                <w:rFonts w:asciiTheme="majorHAnsi" w:hAnsiTheme="majorHAnsi"/>
                <w:sz w:val="24"/>
                <w:szCs w:val="24"/>
              </w:rPr>
              <w:t xml:space="preserve">and </w:t>
            </w:r>
            <w:r w:rsidRPr="005B7FF8">
              <w:rPr>
                <w:rFonts w:asciiTheme="majorHAnsi" w:hAnsiTheme="majorHAnsi"/>
                <w:sz w:val="24"/>
                <w:szCs w:val="24"/>
              </w:rPr>
              <w:t xml:space="preserve">it is expected that the characteristics of new and cumulative clients are recorded at the time they newly initiate or transfer into a program and will remain at that same status over time. </w:t>
            </w:r>
          </w:p>
        </w:tc>
      </w:tr>
      <w:tr w:rsidR="00B21E4B" w:rsidRPr="005B7FF8" w14:paraId="29DADDB4" w14:textId="77777777" w:rsidTr="001C4303">
        <w:trPr>
          <w:trHeight w:val="97"/>
        </w:trPr>
        <w:tc>
          <w:tcPr>
            <w:tcW w:w="1761" w:type="dxa"/>
            <w:shd w:val="clear" w:color="auto" w:fill="FFFFFF"/>
            <w:vAlign w:val="center"/>
          </w:tcPr>
          <w:p w14:paraId="4180A9F3"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Disaggregation</w:t>
            </w:r>
          </w:p>
        </w:tc>
        <w:tc>
          <w:tcPr>
            <w:tcW w:w="8247" w:type="dxa"/>
            <w:gridSpan w:val="8"/>
            <w:shd w:val="clear" w:color="auto" w:fill="FFFFFF"/>
          </w:tcPr>
          <w:p w14:paraId="00049FC1"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 xml:space="preserve">Age: </w:t>
            </w:r>
            <w:r w:rsidR="00F25C73" w:rsidRPr="005B7FF8">
              <w:rPr>
                <w:rFonts w:asciiTheme="majorHAnsi" w:hAnsiTheme="majorHAnsi"/>
                <w:sz w:val="24"/>
                <w:szCs w:val="24"/>
              </w:rPr>
              <w:t>&lt;1, 1-4, 5-9, 10-14, 15-19, 20-24, 25-49, 50+</w:t>
            </w:r>
          </w:p>
          <w:p w14:paraId="4C7165BC"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Sex: Male, Female</w:t>
            </w:r>
          </w:p>
          <w:p w14:paraId="3558C719" w14:textId="77777777" w:rsidR="00AB37D7" w:rsidRPr="005B7FF8" w:rsidRDefault="00AB37D7" w:rsidP="00C9779A">
            <w:pPr>
              <w:shd w:val="clear" w:color="auto" w:fill="FFFFFF"/>
              <w:spacing w:after="0"/>
              <w:rPr>
                <w:rFonts w:asciiTheme="majorHAnsi" w:hAnsiTheme="majorHAnsi"/>
                <w:sz w:val="24"/>
                <w:szCs w:val="24"/>
              </w:rPr>
            </w:pPr>
            <w:r w:rsidRPr="005B7FF8">
              <w:rPr>
                <w:rFonts w:asciiTheme="majorHAnsi" w:hAnsiTheme="majorHAnsi"/>
                <w:sz w:val="24"/>
              </w:rPr>
              <w:t>Pregnancy: Non pregnant and Pregnant</w:t>
            </w:r>
          </w:p>
        </w:tc>
      </w:tr>
      <w:tr w:rsidR="00B21E4B" w:rsidRPr="005B7FF8" w14:paraId="034A0E62" w14:textId="77777777" w:rsidTr="001C4303">
        <w:trPr>
          <w:trHeight w:val="310"/>
        </w:trPr>
        <w:tc>
          <w:tcPr>
            <w:tcW w:w="1761" w:type="dxa"/>
            <w:shd w:val="clear" w:color="auto" w:fill="FFFFFF"/>
            <w:vAlign w:val="center"/>
          </w:tcPr>
          <w:p w14:paraId="4C781124"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Source</w:t>
            </w:r>
          </w:p>
        </w:tc>
        <w:tc>
          <w:tcPr>
            <w:tcW w:w="8247" w:type="dxa"/>
            <w:gridSpan w:val="8"/>
            <w:shd w:val="clear" w:color="auto" w:fill="FFFFFF"/>
          </w:tcPr>
          <w:p w14:paraId="3536683F" w14:textId="77777777" w:rsidR="00B21E4B" w:rsidRPr="005B7FF8" w:rsidRDefault="00B21E4B" w:rsidP="00C9779A">
            <w:pPr>
              <w:shd w:val="clear" w:color="auto" w:fill="FFFFFF"/>
              <w:spacing w:after="0"/>
              <w:rPr>
                <w:rFonts w:asciiTheme="majorHAnsi" w:hAnsiTheme="majorHAnsi"/>
                <w:sz w:val="24"/>
                <w:szCs w:val="24"/>
              </w:rPr>
            </w:pPr>
            <w:r w:rsidRPr="005B7FF8">
              <w:rPr>
                <w:rFonts w:asciiTheme="majorHAnsi" w:hAnsiTheme="majorHAnsi"/>
                <w:sz w:val="24"/>
                <w:szCs w:val="24"/>
              </w:rPr>
              <w:t>ART Register</w:t>
            </w:r>
            <w:r w:rsidR="00F25C73" w:rsidRPr="005B7FF8">
              <w:rPr>
                <w:rFonts w:asciiTheme="majorHAnsi" w:hAnsiTheme="majorHAnsi"/>
                <w:sz w:val="24"/>
                <w:szCs w:val="24"/>
              </w:rPr>
              <w:t>, PMTCT register</w:t>
            </w:r>
          </w:p>
        </w:tc>
      </w:tr>
      <w:tr w:rsidR="006749DE" w:rsidRPr="005B7FF8" w14:paraId="01FC0558" w14:textId="77777777" w:rsidTr="001C4303">
        <w:trPr>
          <w:trHeight w:val="310"/>
        </w:trPr>
        <w:tc>
          <w:tcPr>
            <w:tcW w:w="1761" w:type="dxa"/>
            <w:vMerge w:val="restart"/>
            <w:shd w:val="clear" w:color="auto" w:fill="FFFFFF"/>
            <w:vAlign w:val="center"/>
          </w:tcPr>
          <w:p w14:paraId="4B1682BE" w14:textId="77777777" w:rsidR="006749DE" w:rsidRPr="005B7FF8" w:rsidRDefault="006749DE" w:rsidP="00C9779A">
            <w:pPr>
              <w:shd w:val="clear" w:color="auto" w:fill="FFFFFF"/>
              <w:spacing w:after="0"/>
              <w:rPr>
                <w:rFonts w:asciiTheme="majorHAnsi" w:hAnsiTheme="majorHAnsi"/>
                <w:sz w:val="24"/>
                <w:szCs w:val="24"/>
              </w:rPr>
            </w:pPr>
            <w:r w:rsidRPr="005B7FF8">
              <w:rPr>
                <w:rFonts w:asciiTheme="majorHAnsi" w:hAnsiTheme="majorHAnsi"/>
                <w:sz w:val="24"/>
                <w:szCs w:val="24"/>
              </w:rPr>
              <w:t>Frequency of Reporting</w:t>
            </w:r>
          </w:p>
        </w:tc>
        <w:tc>
          <w:tcPr>
            <w:tcW w:w="926" w:type="dxa"/>
            <w:shd w:val="clear" w:color="auto" w:fill="FFFFFF"/>
          </w:tcPr>
          <w:p w14:paraId="39A29542"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248" w:type="dxa"/>
            <w:shd w:val="clear" w:color="auto" w:fill="FFFFFF"/>
          </w:tcPr>
          <w:p w14:paraId="2D44D47A"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244" w:type="dxa"/>
            <w:shd w:val="clear" w:color="auto" w:fill="FFFFFF"/>
          </w:tcPr>
          <w:p w14:paraId="44981B72"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073" w:type="dxa"/>
            <w:shd w:val="clear" w:color="auto" w:fill="FFFFFF"/>
          </w:tcPr>
          <w:p w14:paraId="1A61B710"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509" w:type="dxa"/>
            <w:shd w:val="clear" w:color="auto" w:fill="FFFFFF"/>
          </w:tcPr>
          <w:p w14:paraId="31B8A1B4"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080" w:type="dxa"/>
            <w:shd w:val="clear" w:color="auto" w:fill="FFFFFF"/>
          </w:tcPr>
          <w:p w14:paraId="13203569"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167" w:type="dxa"/>
            <w:gridSpan w:val="2"/>
            <w:shd w:val="clear" w:color="auto" w:fill="FFFFFF"/>
          </w:tcPr>
          <w:p w14:paraId="55ADA767"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B21E4B" w:rsidRPr="005B7FF8" w14:paraId="2B2654B7" w14:textId="77777777" w:rsidTr="001C4303">
        <w:trPr>
          <w:trHeight w:val="175"/>
        </w:trPr>
        <w:tc>
          <w:tcPr>
            <w:tcW w:w="1761" w:type="dxa"/>
            <w:vMerge/>
            <w:shd w:val="clear" w:color="auto" w:fill="FFFFFF"/>
            <w:vAlign w:val="center"/>
          </w:tcPr>
          <w:p w14:paraId="3C65BC2A" w14:textId="77777777" w:rsidR="00B21E4B" w:rsidRPr="005B7FF8" w:rsidRDefault="00B21E4B" w:rsidP="00C9779A">
            <w:pPr>
              <w:shd w:val="clear" w:color="auto" w:fill="FFFFFF"/>
              <w:spacing w:after="0"/>
              <w:rPr>
                <w:rFonts w:asciiTheme="majorHAnsi" w:hAnsiTheme="majorHAnsi"/>
                <w:sz w:val="24"/>
                <w:szCs w:val="24"/>
              </w:rPr>
            </w:pPr>
          </w:p>
        </w:tc>
        <w:tc>
          <w:tcPr>
            <w:tcW w:w="926" w:type="dxa"/>
            <w:shd w:val="clear" w:color="auto" w:fill="FFFFFF"/>
          </w:tcPr>
          <w:p w14:paraId="25F05DC5" w14:textId="77777777" w:rsidR="00B21E4B" w:rsidRPr="005B7FF8" w:rsidRDefault="00B21E4B" w:rsidP="00C9779A">
            <w:pPr>
              <w:shd w:val="clear" w:color="auto" w:fill="FFFFFF"/>
              <w:spacing w:after="0"/>
              <w:rPr>
                <w:rFonts w:asciiTheme="majorHAnsi" w:hAnsiTheme="majorHAnsi"/>
                <w:sz w:val="24"/>
                <w:szCs w:val="24"/>
              </w:rPr>
            </w:pPr>
          </w:p>
        </w:tc>
        <w:tc>
          <w:tcPr>
            <w:tcW w:w="1248" w:type="dxa"/>
            <w:shd w:val="clear" w:color="auto" w:fill="FFFFFF"/>
          </w:tcPr>
          <w:p w14:paraId="114A1620"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244" w:type="dxa"/>
            <w:shd w:val="clear" w:color="auto" w:fill="FFFFFF"/>
          </w:tcPr>
          <w:p w14:paraId="623F8F02"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073" w:type="dxa"/>
            <w:shd w:val="clear" w:color="auto" w:fill="FFFFFF"/>
          </w:tcPr>
          <w:p w14:paraId="3B5E2135"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509" w:type="dxa"/>
            <w:shd w:val="clear" w:color="auto" w:fill="FFFFFF"/>
          </w:tcPr>
          <w:p w14:paraId="252CD429"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080" w:type="dxa"/>
            <w:shd w:val="clear" w:color="auto" w:fill="FFFFFF"/>
          </w:tcPr>
          <w:p w14:paraId="43D3DD92"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c>
          <w:tcPr>
            <w:tcW w:w="1167" w:type="dxa"/>
            <w:gridSpan w:val="2"/>
            <w:shd w:val="clear" w:color="auto" w:fill="FFFFFF"/>
          </w:tcPr>
          <w:p w14:paraId="31E7F81E" w14:textId="77777777" w:rsidR="00B21E4B" w:rsidRPr="005B7FF8" w:rsidRDefault="00B21E4B" w:rsidP="00C9779A">
            <w:pPr>
              <w:shd w:val="clear" w:color="auto" w:fill="FFFFFF"/>
              <w:spacing w:after="0"/>
              <w:jc w:val="center"/>
              <w:rPr>
                <w:rFonts w:asciiTheme="majorHAnsi" w:hAnsiTheme="majorHAnsi"/>
                <w:sz w:val="24"/>
                <w:szCs w:val="24"/>
              </w:rPr>
            </w:pPr>
            <w:r w:rsidRPr="005B7FF8">
              <w:rPr>
                <w:rFonts w:asciiTheme="majorHAnsi" w:hAnsiTheme="majorHAnsi"/>
                <w:sz w:val="24"/>
                <w:szCs w:val="24"/>
              </w:rPr>
              <w:t>Monthly</w:t>
            </w:r>
          </w:p>
        </w:tc>
      </w:tr>
    </w:tbl>
    <w:p w14:paraId="788CC4B2" w14:textId="77777777" w:rsidR="00B21E4B" w:rsidRPr="005B7FF8" w:rsidRDefault="00B21E4B" w:rsidP="005862D9">
      <w:pPr>
        <w:pStyle w:val="Heading7"/>
        <w:rPr>
          <w:rFonts w:asciiTheme="majorHAnsi" w:hAnsiTheme="majorHAnsi"/>
          <w:b/>
        </w:rPr>
      </w:pPr>
      <w:r w:rsidRPr="005B7FF8">
        <w:rPr>
          <w:rFonts w:asciiTheme="majorHAnsi" w:hAnsiTheme="majorHAnsi"/>
        </w:rPr>
        <w:br w:type="page"/>
      </w:r>
      <w:bookmarkStart w:id="282" w:name="_Toc283892775"/>
      <w:bookmarkStart w:id="283" w:name="_Toc372701646"/>
      <w:bookmarkStart w:id="284" w:name="_Toc373091362"/>
      <w:bookmarkStart w:id="285" w:name="_Toc374305026"/>
      <w:bookmarkStart w:id="286" w:name="_Toc374538915"/>
      <w:bookmarkStart w:id="287" w:name="_Toc378759589"/>
      <w:bookmarkStart w:id="288" w:name="_Toc383876021"/>
      <w:bookmarkStart w:id="289" w:name="_Toc283808081"/>
      <w:bookmarkStart w:id="290" w:name="_Toc283892776"/>
      <w:r w:rsidR="005862D9" w:rsidRPr="005B7FF8">
        <w:rPr>
          <w:rFonts w:asciiTheme="majorHAnsi" w:hAnsiTheme="majorHAnsi"/>
          <w:b/>
        </w:rPr>
        <w:t xml:space="preserve">C1.4.2.1.7 </w:t>
      </w:r>
      <w:r w:rsidRPr="005B7FF8">
        <w:rPr>
          <w:rFonts w:asciiTheme="majorHAnsi" w:hAnsiTheme="majorHAnsi"/>
          <w:b/>
        </w:rPr>
        <w:t>Survival on ART</w:t>
      </w:r>
      <w:bookmarkEnd w:id="282"/>
      <w:bookmarkEnd w:id="283"/>
      <w:bookmarkEnd w:id="284"/>
      <w:bookmarkEnd w:id="285"/>
      <w:bookmarkEnd w:id="286"/>
      <w:bookmarkEnd w:id="287"/>
      <w:bookmarkEnd w:id="288"/>
    </w:p>
    <w:tbl>
      <w:tblPr>
        <w:tblW w:w="1024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00"/>
        <w:gridCol w:w="1434"/>
        <w:gridCol w:w="1182"/>
        <w:gridCol w:w="1258"/>
        <w:gridCol w:w="1169"/>
        <w:gridCol w:w="1347"/>
        <w:gridCol w:w="1027"/>
        <w:gridCol w:w="53"/>
        <w:gridCol w:w="974"/>
      </w:tblGrid>
      <w:tr w:rsidR="00B21E4B" w:rsidRPr="005B7FF8" w14:paraId="513A9FDD" w14:textId="77777777" w:rsidTr="00AB37D7">
        <w:tc>
          <w:tcPr>
            <w:tcW w:w="1800" w:type="dxa"/>
            <w:shd w:val="clear" w:color="auto" w:fill="FFFFFF"/>
            <w:vAlign w:val="center"/>
          </w:tcPr>
          <w:p w14:paraId="4B62E729" w14:textId="77777777" w:rsidR="00B21E4B" w:rsidRPr="005B7FF8" w:rsidRDefault="00B21E4B" w:rsidP="00C9779A">
            <w:pPr>
              <w:shd w:val="clear" w:color="auto" w:fill="FFFFFF"/>
              <w:spacing w:after="0"/>
              <w:rPr>
                <w:rFonts w:asciiTheme="majorHAnsi" w:hAnsiTheme="majorHAnsi"/>
              </w:rPr>
            </w:pPr>
            <w:r w:rsidRPr="005B7FF8">
              <w:rPr>
                <w:rFonts w:asciiTheme="majorHAnsi" w:hAnsiTheme="majorHAnsi"/>
              </w:rPr>
              <w:t>Definition</w:t>
            </w:r>
          </w:p>
        </w:tc>
        <w:tc>
          <w:tcPr>
            <w:tcW w:w="8444" w:type="dxa"/>
            <w:gridSpan w:val="8"/>
            <w:shd w:val="clear" w:color="auto" w:fill="FFFFFF"/>
          </w:tcPr>
          <w:p w14:paraId="2C4AEB89" w14:textId="77777777" w:rsidR="00B21E4B" w:rsidRPr="005B7FF8" w:rsidRDefault="00B21E4B" w:rsidP="00C9779A">
            <w:pPr>
              <w:shd w:val="clear" w:color="auto" w:fill="FFFFFF"/>
              <w:spacing w:after="0"/>
              <w:rPr>
                <w:rFonts w:asciiTheme="majorHAnsi" w:hAnsiTheme="majorHAnsi"/>
              </w:rPr>
            </w:pPr>
            <w:r w:rsidRPr="005B7FF8">
              <w:rPr>
                <w:rFonts w:asciiTheme="majorHAnsi" w:hAnsiTheme="majorHAnsi"/>
              </w:rPr>
              <w:t>Percent of adults and children with HIV known to be alive and on treatment 12 months after initiation of antiretroviral therapy (survival at 12 months)</w:t>
            </w:r>
          </w:p>
        </w:tc>
      </w:tr>
      <w:tr w:rsidR="00B21E4B" w:rsidRPr="005B7FF8" w14:paraId="45BAADE2" w14:textId="77777777" w:rsidTr="00AB37D7">
        <w:tc>
          <w:tcPr>
            <w:tcW w:w="1800" w:type="dxa"/>
            <w:vMerge w:val="restart"/>
            <w:shd w:val="clear" w:color="auto" w:fill="FFFFFF"/>
            <w:vAlign w:val="center"/>
          </w:tcPr>
          <w:p w14:paraId="5113CADC" w14:textId="77777777" w:rsidR="00B21E4B" w:rsidRPr="005B7FF8" w:rsidRDefault="00B21E4B" w:rsidP="00C9779A">
            <w:pPr>
              <w:shd w:val="clear" w:color="auto" w:fill="FFFFFF"/>
              <w:spacing w:after="0"/>
              <w:rPr>
                <w:rFonts w:asciiTheme="majorHAnsi" w:hAnsiTheme="majorHAnsi"/>
              </w:rPr>
            </w:pPr>
            <w:r w:rsidRPr="005B7FF8">
              <w:rPr>
                <w:rFonts w:asciiTheme="majorHAnsi" w:hAnsiTheme="majorHAnsi"/>
              </w:rPr>
              <w:t>Formula</w:t>
            </w:r>
          </w:p>
        </w:tc>
        <w:tc>
          <w:tcPr>
            <w:tcW w:w="7470" w:type="dxa"/>
            <w:gridSpan w:val="7"/>
            <w:shd w:val="clear" w:color="auto" w:fill="FFFFFF"/>
          </w:tcPr>
          <w:p w14:paraId="7F5A3123" w14:textId="77777777" w:rsidR="00B21E4B" w:rsidRPr="005B7FF8" w:rsidRDefault="00B21E4B" w:rsidP="00C9779A">
            <w:pPr>
              <w:shd w:val="clear" w:color="auto" w:fill="FFFFFF"/>
              <w:spacing w:after="0"/>
              <w:jc w:val="center"/>
              <w:rPr>
                <w:rFonts w:asciiTheme="majorHAnsi" w:hAnsiTheme="majorHAnsi"/>
                <w:i/>
              </w:rPr>
            </w:pPr>
            <w:r w:rsidRPr="005B7FF8">
              <w:rPr>
                <w:rFonts w:asciiTheme="majorHAnsi" w:hAnsiTheme="majorHAnsi"/>
                <w:i/>
              </w:rPr>
              <w:t>Number of adults and children still alive and on ART at 12 months after initiating treatment</w:t>
            </w:r>
          </w:p>
        </w:tc>
        <w:tc>
          <w:tcPr>
            <w:tcW w:w="974" w:type="dxa"/>
            <w:vMerge w:val="restart"/>
            <w:shd w:val="clear" w:color="auto" w:fill="FFFFFF"/>
            <w:vAlign w:val="center"/>
          </w:tcPr>
          <w:p w14:paraId="421BF60A" w14:textId="77777777" w:rsidR="00B21E4B" w:rsidRPr="005B7FF8" w:rsidRDefault="00B21E4B" w:rsidP="00C9779A">
            <w:pPr>
              <w:shd w:val="clear" w:color="auto" w:fill="FFFFFF"/>
              <w:spacing w:after="0"/>
              <w:rPr>
                <w:rFonts w:asciiTheme="majorHAnsi" w:hAnsiTheme="majorHAnsi"/>
              </w:rPr>
            </w:pPr>
            <w:r w:rsidRPr="005B7FF8">
              <w:rPr>
                <w:rFonts w:asciiTheme="majorHAnsi" w:hAnsiTheme="majorHAnsi"/>
              </w:rPr>
              <w:t>X100</w:t>
            </w:r>
          </w:p>
        </w:tc>
      </w:tr>
      <w:tr w:rsidR="00B21E4B" w:rsidRPr="005B7FF8" w14:paraId="60CA1840" w14:textId="77777777" w:rsidTr="00AB37D7">
        <w:tc>
          <w:tcPr>
            <w:tcW w:w="1800" w:type="dxa"/>
            <w:vMerge/>
            <w:shd w:val="clear" w:color="auto" w:fill="FFFFFF"/>
            <w:vAlign w:val="center"/>
          </w:tcPr>
          <w:p w14:paraId="25AD7F2F" w14:textId="77777777" w:rsidR="00B21E4B" w:rsidRPr="005B7FF8" w:rsidRDefault="00B21E4B" w:rsidP="00C9779A">
            <w:pPr>
              <w:shd w:val="clear" w:color="auto" w:fill="FFFFFF"/>
              <w:spacing w:after="0"/>
              <w:rPr>
                <w:rFonts w:asciiTheme="majorHAnsi" w:hAnsiTheme="majorHAnsi"/>
              </w:rPr>
            </w:pPr>
          </w:p>
        </w:tc>
        <w:tc>
          <w:tcPr>
            <w:tcW w:w="7470" w:type="dxa"/>
            <w:gridSpan w:val="7"/>
            <w:shd w:val="clear" w:color="auto" w:fill="FFFFFF"/>
          </w:tcPr>
          <w:p w14:paraId="0BF4FDE0" w14:textId="77777777" w:rsidR="00B21E4B" w:rsidRPr="005B7FF8" w:rsidRDefault="00B21E4B" w:rsidP="00F25C73">
            <w:pPr>
              <w:shd w:val="clear" w:color="auto" w:fill="FFFFFF"/>
              <w:spacing w:after="0"/>
              <w:jc w:val="center"/>
              <w:rPr>
                <w:rFonts w:asciiTheme="majorHAnsi" w:hAnsiTheme="majorHAnsi"/>
                <w:i/>
              </w:rPr>
            </w:pPr>
            <w:r w:rsidRPr="005B7FF8">
              <w:rPr>
                <w:rFonts w:asciiTheme="majorHAnsi" w:hAnsiTheme="majorHAnsi"/>
                <w:i/>
              </w:rPr>
              <w:t>Total number of adults and children who initiated ART in the 12 months prior to the beginning of the reporting period</w:t>
            </w:r>
            <w:r w:rsidR="00F25C73" w:rsidRPr="005B7FF8">
              <w:rPr>
                <w:rFonts w:asciiTheme="majorHAnsi" w:hAnsiTheme="majorHAnsi"/>
                <w:i/>
              </w:rPr>
              <w:t>, ,</w:t>
            </w:r>
            <w:r w:rsidR="00F25C73" w:rsidRPr="00E7319F">
              <w:rPr>
                <w:rFonts w:asciiTheme="majorHAnsi" w:hAnsiTheme="majorHAnsi"/>
                <w:i/>
              </w:rPr>
              <w:t xml:space="preserve"> </w:t>
            </w:r>
            <w:r w:rsidR="00F25C73" w:rsidRPr="00E7319F">
              <w:rPr>
                <w:rFonts w:asciiTheme="majorHAnsi" w:hAnsiTheme="majorHAnsi"/>
              </w:rPr>
              <w:t>including those who have died, those who have stopped ART, and those lost to follow-up [NET CURRENT COHORT]</w:t>
            </w:r>
          </w:p>
        </w:tc>
        <w:tc>
          <w:tcPr>
            <w:tcW w:w="974" w:type="dxa"/>
            <w:vMerge/>
            <w:shd w:val="clear" w:color="auto" w:fill="FFFFFF"/>
          </w:tcPr>
          <w:p w14:paraId="50BC3F02" w14:textId="77777777" w:rsidR="00B21E4B" w:rsidRPr="005B7FF8" w:rsidRDefault="00B21E4B" w:rsidP="00C9779A">
            <w:pPr>
              <w:shd w:val="clear" w:color="auto" w:fill="FFFFFF"/>
              <w:spacing w:after="0"/>
              <w:rPr>
                <w:rFonts w:asciiTheme="majorHAnsi" w:hAnsiTheme="majorHAnsi"/>
              </w:rPr>
            </w:pPr>
          </w:p>
        </w:tc>
      </w:tr>
      <w:tr w:rsidR="00B21E4B" w:rsidRPr="005B7FF8" w14:paraId="174685E8" w14:textId="77777777" w:rsidTr="00AB37D7">
        <w:tc>
          <w:tcPr>
            <w:tcW w:w="1800" w:type="dxa"/>
            <w:shd w:val="clear" w:color="auto" w:fill="FFFFFF"/>
            <w:vAlign w:val="center"/>
          </w:tcPr>
          <w:p w14:paraId="44113800" w14:textId="77777777" w:rsidR="00B21E4B" w:rsidRPr="005B7FF8" w:rsidRDefault="00B21E4B" w:rsidP="00C9779A">
            <w:pPr>
              <w:shd w:val="clear" w:color="auto" w:fill="FFFFFF"/>
              <w:spacing w:after="0"/>
              <w:rPr>
                <w:rFonts w:asciiTheme="majorHAnsi" w:hAnsiTheme="majorHAnsi"/>
              </w:rPr>
            </w:pPr>
            <w:r w:rsidRPr="005B7FF8">
              <w:rPr>
                <w:rFonts w:asciiTheme="majorHAnsi" w:hAnsiTheme="majorHAnsi"/>
              </w:rPr>
              <w:t>Interpretation</w:t>
            </w:r>
          </w:p>
        </w:tc>
        <w:tc>
          <w:tcPr>
            <w:tcW w:w="8444" w:type="dxa"/>
            <w:gridSpan w:val="8"/>
            <w:shd w:val="clear" w:color="auto" w:fill="FFFFFF"/>
          </w:tcPr>
          <w:p w14:paraId="639E2F4A" w14:textId="77777777" w:rsidR="00B21E4B" w:rsidRPr="005B7FF8" w:rsidRDefault="00B21E4B" w:rsidP="00C9779A">
            <w:pPr>
              <w:keepNext/>
              <w:shd w:val="clear" w:color="auto" w:fill="FFFFFF"/>
              <w:spacing w:after="0"/>
              <w:jc w:val="both"/>
              <w:rPr>
                <w:rFonts w:asciiTheme="majorHAnsi" w:hAnsiTheme="majorHAnsi"/>
                <w:i/>
              </w:rPr>
            </w:pPr>
            <w:r w:rsidRPr="005B7FF8">
              <w:rPr>
                <w:rFonts w:asciiTheme="majorHAnsi" w:hAnsiTheme="majorHAnsi"/>
              </w:rPr>
              <w:t xml:space="preserve">High proportion of adults and children with HIV known to be on treatment 12 months after initiation of antiretroviral therapy is one important measure of program success and is a proxy for overall quality of </w:t>
            </w:r>
            <w:r w:rsidR="00E7319F">
              <w:rPr>
                <w:rFonts w:asciiTheme="majorHAnsi" w:hAnsiTheme="majorHAnsi"/>
              </w:rPr>
              <w:t xml:space="preserve">the </w:t>
            </w:r>
            <w:r w:rsidRPr="005B7FF8">
              <w:rPr>
                <w:rFonts w:asciiTheme="majorHAnsi" w:hAnsiTheme="majorHAnsi"/>
              </w:rPr>
              <w:t>program.</w:t>
            </w:r>
            <w:r w:rsidRPr="005B7FF8">
              <w:rPr>
                <w:rFonts w:asciiTheme="majorHAnsi" w:hAnsiTheme="majorHAnsi"/>
                <w:i/>
              </w:rPr>
              <w:t xml:space="preserve"> </w:t>
            </w:r>
          </w:p>
          <w:p w14:paraId="46891B2D" w14:textId="77777777" w:rsidR="00207026" w:rsidRPr="005B7FF8" w:rsidRDefault="00B21E4B" w:rsidP="00C9779A">
            <w:pPr>
              <w:keepNext/>
              <w:shd w:val="clear" w:color="auto" w:fill="FFFFFF"/>
              <w:spacing w:after="0"/>
              <w:jc w:val="both"/>
              <w:rPr>
                <w:rFonts w:asciiTheme="majorHAnsi" w:hAnsiTheme="majorHAnsi"/>
              </w:rPr>
            </w:pPr>
            <w:r w:rsidRPr="005B7FF8">
              <w:rPr>
                <w:rFonts w:asciiTheme="majorHAnsi" w:hAnsiTheme="majorHAnsi"/>
                <w:i/>
              </w:rPr>
              <w:t>The Numerator: Number of adults and children still alive and on ART at 12 months after initiating treatment</w:t>
            </w:r>
            <w:r w:rsidRPr="005B7FF8">
              <w:rPr>
                <w:rFonts w:asciiTheme="majorHAnsi" w:hAnsiTheme="majorHAnsi"/>
              </w:rPr>
              <w:t xml:space="preserve">. A 12-month outcome is defined as the outcome (i.e. whether the patient is still alive and on ART, dead or lost to follow-up) 12 months after </w:t>
            </w:r>
            <w:r w:rsidR="00A74538" w:rsidRPr="005B7FF8">
              <w:rPr>
                <w:rFonts w:asciiTheme="majorHAnsi" w:hAnsiTheme="majorHAnsi"/>
              </w:rPr>
              <w:t>starting. The</w:t>
            </w:r>
            <w:r w:rsidRPr="005B7FF8">
              <w:rPr>
                <w:rFonts w:asciiTheme="majorHAnsi" w:hAnsiTheme="majorHAnsi"/>
              </w:rPr>
              <w:t xml:space="preserve"> numerator does not require patients to have been on ART continuously for the 12-month period. Patients may be included in the numerator (and denominator) if they have missed an appointment or drug pick-up or temporarily stopped treatment during the 12 months since initiating treatment, as long as they are recorded as still being on treatment at month 12. On the contrary, those patients who have died, stopped treatment, or been lost to follow-up as of 12 months since starting treatment are not included in the numerator. The number of adults and children on ART at 12 months includes patients who have transferred in (and their initiation date is known) at any point from initiation of treatment to the end of the 12-month period and excludes patients who have transferred out during this same period to reflect the net current cohort at each facility. </w:t>
            </w:r>
          </w:p>
          <w:p w14:paraId="14E45967" w14:textId="77777777" w:rsidR="00B21E4B" w:rsidRPr="005B7FF8" w:rsidRDefault="00B21E4B" w:rsidP="00C9779A">
            <w:pPr>
              <w:keepNext/>
              <w:shd w:val="clear" w:color="auto" w:fill="FFFFFF"/>
              <w:spacing w:after="0"/>
              <w:jc w:val="both"/>
              <w:rPr>
                <w:rFonts w:asciiTheme="majorHAnsi" w:hAnsiTheme="majorHAnsi"/>
              </w:rPr>
            </w:pPr>
            <w:r w:rsidRPr="005B7FF8">
              <w:rPr>
                <w:rFonts w:asciiTheme="majorHAnsi" w:hAnsiTheme="majorHAnsi"/>
                <w:i/>
              </w:rPr>
              <w:t>The denominator: Number of adults and children in the ART start-up groups initiating ART at 12 months prior to the end of the reporting period</w:t>
            </w:r>
            <w:r w:rsidR="00E7319F">
              <w:rPr>
                <w:rFonts w:asciiTheme="majorHAnsi" w:hAnsiTheme="majorHAnsi"/>
                <w:i/>
              </w:rPr>
              <w:t>. .</w:t>
            </w:r>
            <w:r w:rsidRPr="005B7FF8">
              <w:rPr>
                <w:rFonts w:asciiTheme="majorHAnsi" w:hAnsiTheme="majorHAnsi"/>
              </w:rPr>
              <w:t>The denominator is the total number of adults and children in the (monthly) ART start-up groups who initiated ART at a point 12 months prior to the beginning of the reporting period, regardless of their 12-month outcome. This includes all patients, both those on ART as well as those who are dead, have stopped treatment or are lost to follow-up at month 12. Again the denominator includes patients that have transferred in (and their initiation date is known) and excludes patients that transferred out during the time period. Only sites that have been operational for at least 24 months prior to the end of the reporting period should report, so that all sites report on the same 12 ART start-up groups.</w:t>
            </w:r>
          </w:p>
        </w:tc>
      </w:tr>
      <w:tr w:rsidR="00B21E4B" w:rsidRPr="005B7FF8" w14:paraId="4EB610FD" w14:textId="77777777" w:rsidTr="00AB37D7">
        <w:tc>
          <w:tcPr>
            <w:tcW w:w="1800" w:type="dxa"/>
            <w:shd w:val="clear" w:color="auto" w:fill="FFFFFF"/>
            <w:vAlign w:val="center"/>
          </w:tcPr>
          <w:p w14:paraId="078BE5AF" w14:textId="77777777" w:rsidR="00B21E4B" w:rsidRPr="005B7FF8" w:rsidRDefault="00B21E4B" w:rsidP="00C9779A">
            <w:pPr>
              <w:shd w:val="clear" w:color="auto" w:fill="FFFFFF"/>
              <w:spacing w:after="0"/>
              <w:rPr>
                <w:rFonts w:asciiTheme="majorHAnsi" w:hAnsiTheme="majorHAnsi"/>
              </w:rPr>
            </w:pPr>
            <w:r w:rsidRPr="005B7FF8">
              <w:rPr>
                <w:rFonts w:asciiTheme="majorHAnsi" w:hAnsiTheme="majorHAnsi"/>
              </w:rPr>
              <w:t>Disaggregation</w:t>
            </w:r>
          </w:p>
        </w:tc>
        <w:tc>
          <w:tcPr>
            <w:tcW w:w="8444" w:type="dxa"/>
            <w:gridSpan w:val="8"/>
            <w:shd w:val="clear" w:color="auto" w:fill="FFFFFF"/>
          </w:tcPr>
          <w:p w14:paraId="1CF71A3B" w14:textId="77777777" w:rsidR="00B21E4B" w:rsidRPr="005B7FF8" w:rsidRDefault="00AB37D7" w:rsidP="00F25C73">
            <w:pPr>
              <w:shd w:val="clear" w:color="auto" w:fill="FFFFFF"/>
              <w:spacing w:after="0"/>
              <w:rPr>
                <w:rFonts w:asciiTheme="majorHAnsi" w:hAnsiTheme="majorHAnsi"/>
              </w:rPr>
            </w:pPr>
            <w:r w:rsidRPr="005B7FF8">
              <w:rPr>
                <w:rFonts w:asciiTheme="majorHAnsi" w:hAnsiTheme="majorHAnsi"/>
              </w:rPr>
              <w:t>None</w:t>
            </w:r>
          </w:p>
        </w:tc>
      </w:tr>
      <w:tr w:rsidR="00B21E4B" w:rsidRPr="005B7FF8" w14:paraId="61402A7E" w14:textId="77777777" w:rsidTr="00AB37D7">
        <w:tc>
          <w:tcPr>
            <w:tcW w:w="1800" w:type="dxa"/>
            <w:shd w:val="clear" w:color="auto" w:fill="FFFFFF"/>
            <w:vAlign w:val="center"/>
          </w:tcPr>
          <w:p w14:paraId="39B6A5A8" w14:textId="77777777" w:rsidR="00B21E4B" w:rsidRPr="005B7FF8" w:rsidRDefault="00B21E4B" w:rsidP="00C9779A">
            <w:pPr>
              <w:shd w:val="clear" w:color="auto" w:fill="FFFFFF"/>
              <w:spacing w:after="0"/>
              <w:rPr>
                <w:rFonts w:asciiTheme="majorHAnsi" w:hAnsiTheme="majorHAnsi"/>
              </w:rPr>
            </w:pPr>
            <w:r w:rsidRPr="005B7FF8">
              <w:rPr>
                <w:rFonts w:asciiTheme="majorHAnsi" w:hAnsiTheme="majorHAnsi"/>
              </w:rPr>
              <w:t>Source</w:t>
            </w:r>
          </w:p>
        </w:tc>
        <w:tc>
          <w:tcPr>
            <w:tcW w:w="8444" w:type="dxa"/>
            <w:gridSpan w:val="8"/>
            <w:shd w:val="clear" w:color="auto" w:fill="FFFFFF"/>
          </w:tcPr>
          <w:p w14:paraId="2EFDFF84" w14:textId="77777777" w:rsidR="00B21E4B" w:rsidRPr="005B7FF8" w:rsidRDefault="00B21E4B" w:rsidP="00C9779A">
            <w:pPr>
              <w:shd w:val="clear" w:color="auto" w:fill="FFFFFF"/>
              <w:spacing w:after="0"/>
              <w:rPr>
                <w:rFonts w:asciiTheme="majorHAnsi" w:hAnsiTheme="majorHAnsi"/>
              </w:rPr>
            </w:pPr>
            <w:r w:rsidRPr="005B7FF8">
              <w:rPr>
                <w:rFonts w:asciiTheme="majorHAnsi" w:hAnsiTheme="majorHAnsi"/>
              </w:rPr>
              <w:t>ART Register</w:t>
            </w:r>
            <w:r w:rsidR="00F25C73" w:rsidRPr="005B7FF8">
              <w:rPr>
                <w:rFonts w:asciiTheme="majorHAnsi" w:hAnsiTheme="majorHAnsi"/>
              </w:rPr>
              <w:t>, PMTCT register</w:t>
            </w:r>
          </w:p>
        </w:tc>
      </w:tr>
      <w:tr w:rsidR="006749DE" w:rsidRPr="005B7FF8" w14:paraId="5F1D993C" w14:textId="77777777" w:rsidTr="00AB37D7">
        <w:tc>
          <w:tcPr>
            <w:tcW w:w="1800" w:type="dxa"/>
            <w:vMerge w:val="restart"/>
            <w:shd w:val="clear" w:color="auto" w:fill="FFFFFF"/>
            <w:vAlign w:val="center"/>
          </w:tcPr>
          <w:p w14:paraId="75AAFECF" w14:textId="77777777" w:rsidR="006749DE" w:rsidRPr="005B7FF8" w:rsidRDefault="006749DE" w:rsidP="00C9779A">
            <w:pPr>
              <w:shd w:val="clear" w:color="auto" w:fill="FFFFFF"/>
              <w:spacing w:after="0"/>
              <w:rPr>
                <w:rFonts w:asciiTheme="majorHAnsi" w:hAnsiTheme="majorHAnsi"/>
              </w:rPr>
            </w:pPr>
            <w:r w:rsidRPr="005B7FF8">
              <w:rPr>
                <w:rFonts w:asciiTheme="majorHAnsi" w:hAnsiTheme="majorHAnsi"/>
              </w:rPr>
              <w:t>Frequency of Reporting</w:t>
            </w:r>
          </w:p>
        </w:tc>
        <w:tc>
          <w:tcPr>
            <w:tcW w:w="1434" w:type="dxa"/>
            <w:shd w:val="clear" w:color="auto" w:fill="FFFFFF"/>
          </w:tcPr>
          <w:p w14:paraId="3BFE3FA3"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HP</w:t>
            </w:r>
          </w:p>
        </w:tc>
        <w:tc>
          <w:tcPr>
            <w:tcW w:w="1182" w:type="dxa"/>
            <w:shd w:val="clear" w:color="auto" w:fill="FFFFFF"/>
          </w:tcPr>
          <w:p w14:paraId="23DC348C"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HC</w:t>
            </w:r>
            <w:r w:rsidRPr="005B7FF8">
              <w:rPr>
                <w:rFonts w:asciiTheme="majorHAnsi" w:hAnsiTheme="majorHAnsi"/>
                <w:sz w:val="24"/>
                <w:szCs w:val="24"/>
              </w:rPr>
              <w:t>/Clinic</w:t>
            </w:r>
          </w:p>
        </w:tc>
        <w:tc>
          <w:tcPr>
            <w:tcW w:w="1258" w:type="dxa"/>
            <w:shd w:val="clear" w:color="auto" w:fill="FFFFFF"/>
          </w:tcPr>
          <w:p w14:paraId="51D89AA7"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Hospital</w:t>
            </w:r>
          </w:p>
        </w:tc>
        <w:tc>
          <w:tcPr>
            <w:tcW w:w="1169" w:type="dxa"/>
            <w:shd w:val="clear" w:color="auto" w:fill="FFFFFF"/>
          </w:tcPr>
          <w:p w14:paraId="7DB1D08E"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WorHO</w:t>
            </w:r>
          </w:p>
        </w:tc>
        <w:tc>
          <w:tcPr>
            <w:tcW w:w="1347" w:type="dxa"/>
            <w:shd w:val="clear" w:color="auto" w:fill="FFFFFF"/>
          </w:tcPr>
          <w:p w14:paraId="299ADA43"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ZHD/ ScHO</w:t>
            </w:r>
          </w:p>
        </w:tc>
        <w:tc>
          <w:tcPr>
            <w:tcW w:w="1027" w:type="dxa"/>
            <w:shd w:val="clear" w:color="auto" w:fill="FFFFFF"/>
          </w:tcPr>
          <w:p w14:paraId="34B40DCA"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RHB</w:t>
            </w:r>
          </w:p>
        </w:tc>
        <w:tc>
          <w:tcPr>
            <w:tcW w:w="1027" w:type="dxa"/>
            <w:gridSpan w:val="2"/>
            <w:shd w:val="clear" w:color="auto" w:fill="FFFFFF"/>
          </w:tcPr>
          <w:p w14:paraId="7A81C2DD" w14:textId="77777777" w:rsidR="006749DE" w:rsidRPr="005B7FF8" w:rsidRDefault="006749DE" w:rsidP="00EB22A4">
            <w:pPr>
              <w:shd w:val="clear" w:color="auto" w:fill="FFFFFF"/>
              <w:spacing w:after="0" w:line="240" w:lineRule="auto"/>
              <w:jc w:val="center"/>
              <w:rPr>
                <w:rFonts w:asciiTheme="majorHAnsi" w:hAnsiTheme="majorHAnsi"/>
              </w:rPr>
            </w:pPr>
            <w:r w:rsidRPr="005B7FF8">
              <w:rPr>
                <w:rFonts w:asciiTheme="majorHAnsi" w:hAnsiTheme="majorHAnsi"/>
              </w:rPr>
              <w:t>FMOH</w:t>
            </w:r>
          </w:p>
        </w:tc>
      </w:tr>
      <w:tr w:rsidR="00B21E4B" w:rsidRPr="005B7FF8" w14:paraId="01C1A2F3" w14:textId="77777777" w:rsidTr="00AB37D7">
        <w:tc>
          <w:tcPr>
            <w:tcW w:w="1800" w:type="dxa"/>
            <w:vMerge/>
            <w:shd w:val="clear" w:color="auto" w:fill="FFFFFF"/>
            <w:vAlign w:val="center"/>
          </w:tcPr>
          <w:p w14:paraId="0D8C83DE" w14:textId="77777777" w:rsidR="00B21E4B" w:rsidRPr="005B7FF8" w:rsidRDefault="00B21E4B" w:rsidP="00C9779A">
            <w:pPr>
              <w:shd w:val="clear" w:color="auto" w:fill="FFFFFF"/>
              <w:spacing w:after="0"/>
              <w:rPr>
                <w:rFonts w:asciiTheme="majorHAnsi" w:hAnsiTheme="majorHAnsi"/>
              </w:rPr>
            </w:pPr>
          </w:p>
        </w:tc>
        <w:tc>
          <w:tcPr>
            <w:tcW w:w="1434" w:type="dxa"/>
            <w:shd w:val="clear" w:color="auto" w:fill="FFFFFF"/>
          </w:tcPr>
          <w:p w14:paraId="62AB92CB" w14:textId="77777777" w:rsidR="00B21E4B" w:rsidRPr="005B7FF8" w:rsidRDefault="00B21E4B" w:rsidP="00C9779A">
            <w:pPr>
              <w:shd w:val="clear" w:color="auto" w:fill="FFFFFF"/>
              <w:spacing w:after="0"/>
              <w:rPr>
                <w:rFonts w:asciiTheme="majorHAnsi" w:hAnsiTheme="majorHAnsi"/>
              </w:rPr>
            </w:pPr>
          </w:p>
        </w:tc>
        <w:tc>
          <w:tcPr>
            <w:tcW w:w="1182" w:type="dxa"/>
            <w:shd w:val="clear" w:color="auto" w:fill="FFFFFF"/>
          </w:tcPr>
          <w:p w14:paraId="6B2B69F5" w14:textId="77777777" w:rsidR="00B21E4B" w:rsidRPr="005B7FF8" w:rsidRDefault="00B21E4B" w:rsidP="00C9779A">
            <w:pPr>
              <w:shd w:val="clear" w:color="auto" w:fill="FFFFFF"/>
              <w:spacing w:after="0"/>
              <w:jc w:val="center"/>
              <w:rPr>
                <w:rFonts w:asciiTheme="majorHAnsi" w:hAnsiTheme="majorHAnsi"/>
              </w:rPr>
            </w:pPr>
            <w:r w:rsidRPr="005B7FF8">
              <w:rPr>
                <w:rFonts w:asciiTheme="majorHAnsi" w:hAnsiTheme="majorHAnsi"/>
              </w:rPr>
              <w:t>Monthly</w:t>
            </w:r>
          </w:p>
        </w:tc>
        <w:tc>
          <w:tcPr>
            <w:tcW w:w="1258" w:type="dxa"/>
            <w:shd w:val="clear" w:color="auto" w:fill="FFFFFF"/>
          </w:tcPr>
          <w:p w14:paraId="7B8CD1A3" w14:textId="77777777" w:rsidR="00B21E4B" w:rsidRPr="005B7FF8" w:rsidRDefault="00B21E4B" w:rsidP="00C9779A">
            <w:pPr>
              <w:shd w:val="clear" w:color="auto" w:fill="FFFFFF"/>
              <w:spacing w:after="0"/>
              <w:jc w:val="center"/>
              <w:rPr>
                <w:rFonts w:asciiTheme="majorHAnsi" w:hAnsiTheme="majorHAnsi"/>
              </w:rPr>
            </w:pPr>
            <w:r w:rsidRPr="005B7FF8">
              <w:rPr>
                <w:rFonts w:asciiTheme="majorHAnsi" w:hAnsiTheme="majorHAnsi"/>
              </w:rPr>
              <w:t>Monthly</w:t>
            </w:r>
          </w:p>
        </w:tc>
        <w:tc>
          <w:tcPr>
            <w:tcW w:w="1169" w:type="dxa"/>
            <w:shd w:val="clear" w:color="auto" w:fill="FFFFFF"/>
          </w:tcPr>
          <w:p w14:paraId="6453614F" w14:textId="77777777" w:rsidR="00B21E4B" w:rsidRPr="005B7FF8" w:rsidRDefault="00B21E4B" w:rsidP="00C9779A">
            <w:pPr>
              <w:shd w:val="clear" w:color="auto" w:fill="FFFFFF"/>
              <w:spacing w:after="0"/>
              <w:jc w:val="center"/>
              <w:rPr>
                <w:rFonts w:asciiTheme="majorHAnsi" w:hAnsiTheme="majorHAnsi"/>
              </w:rPr>
            </w:pPr>
            <w:r w:rsidRPr="005B7FF8">
              <w:rPr>
                <w:rFonts w:asciiTheme="majorHAnsi" w:hAnsiTheme="majorHAnsi"/>
              </w:rPr>
              <w:t>Monthly</w:t>
            </w:r>
          </w:p>
        </w:tc>
        <w:tc>
          <w:tcPr>
            <w:tcW w:w="1347" w:type="dxa"/>
            <w:shd w:val="clear" w:color="auto" w:fill="FFFFFF"/>
          </w:tcPr>
          <w:p w14:paraId="6DC900B8" w14:textId="77777777" w:rsidR="00B21E4B" w:rsidRPr="005B7FF8" w:rsidRDefault="00B21E4B" w:rsidP="00C9779A">
            <w:pPr>
              <w:shd w:val="clear" w:color="auto" w:fill="FFFFFF"/>
              <w:spacing w:after="0"/>
              <w:jc w:val="center"/>
              <w:rPr>
                <w:rFonts w:asciiTheme="majorHAnsi" w:hAnsiTheme="majorHAnsi"/>
              </w:rPr>
            </w:pPr>
            <w:r w:rsidRPr="005B7FF8">
              <w:rPr>
                <w:rFonts w:asciiTheme="majorHAnsi" w:hAnsiTheme="majorHAnsi"/>
              </w:rPr>
              <w:t>Monthly</w:t>
            </w:r>
          </w:p>
        </w:tc>
        <w:tc>
          <w:tcPr>
            <w:tcW w:w="1027" w:type="dxa"/>
            <w:shd w:val="clear" w:color="auto" w:fill="FFFFFF"/>
          </w:tcPr>
          <w:p w14:paraId="532D77B2" w14:textId="77777777" w:rsidR="00B21E4B" w:rsidRPr="005B7FF8" w:rsidRDefault="00B21E4B" w:rsidP="00C9779A">
            <w:pPr>
              <w:shd w:val="clear" w:color="auto" w:fill="FFFFFF"/>
              <w:spacing w:after="0"/>
              <w:jc w:val="center"/>
              <w:rPr>
                <w:rFonts w:asciiTheme="majorHAnsi" w:hAnsiTheme="majorHAnsi"/>
              </w:rPr>
            </w:pPr>
            <w:r w:rsidRPr="005B7FF8">
              <w:rPr>
                <w:rFonts w:asciiTheme="majorHAnsi" w:hAnsiTheme="majorHAnsi"/>
              </w:rPr>
              <w:t>Monthly</w:t>
            </w:r>
          </w:p>
        </w:tc>
        <w:tc>
          <w:tcPr>
            <w:tcW w:w="1027" w:type="dxa"/>
            <w:gridSpan w:val="2"/>
            <w:shd w:val="clear" w:color="auto" w:fill="FFFFFF"/>
          </w:tcPr>
          <w:p w14:paraId="1255D463" w14:textId="77777777" w:rsidR="00B21E4B" w:rsidRPr="005B7FF8" w:rsidRDefault="00B21E4B" w:rsidP="00C9779A">
            <w:pPr>
              <w:shd w:val="clear" w:color="auto" w:fill="FFFFFF"/>
              <w:spacing w:after="0"/>
              <w:jc w:val="center"/>
              <w:rPr>
                <w:rFonts w:asciiTheme="majorHAnsi" w:hAnsiTheme="majorHAnsi"/>
              </w:rPr>
            </w:pPr>
            <w:r w:rsidRPr="005B7FF8">
              <w:rPr>
                <w:rFonts w:asciiTheme="majorHAnsi" w:hAnsiTheme="majorHAnsi"/>
              </w:rPr>
              <w:t>Monthly</w:t>
            </w:r>
          </w:p>
        </w:tc>
      </w:tr>
    </w:tbl>
    <w:p w14:paraId="7C94F49A" w14:textId="77777777" w:rsidR="009A4329" w:rsidRPr="005B7FF8" w:rsidRDefault="00BB775F" w:rsidP="003443A5">
      <w:pPr>
        <w:pStyle w:val="Heading7"/>
        <w:rPr>
          <w:rFonts w:asciiTheme="majorHAnsi" w:hAnsiTheme="majorHAnsi"/>
          <w:b/>
        </w:rPr>
      </w:pPr>
      <w:bookmarkStart w:id="291" w:name="_Toc383876022"/>
      <w:bookmarkStart w:id="292" w:name="_Toc372701647"/>
      <w:bookmarkEnd w:id="289"/>
      <w:bookmarkEnd w:id="290"/>
      <w:r w:rsidRPr="005B7FF8">
        <w:rPr>
          <w:rFonts w:asciiTheme="majorHAnsi" w:hAnsiTheme="majorHAnsi"/>
          <w:b/>
        </w:rPr>
        <w:t xml:space="preserve">C1.4.2.1.8 </w:t>
      </w:r>
      <w:r w:rsidR="009A4329" w:rsidRPr="005B7FF8">
        <w:rPr>
          <w:rFonts w:asciiTheme="majorHAnsi" w:hAnsiTheme="majorHAnsi"/>
          <w:b/>
        </w:rPr>
        <w:t>Percentage of ART patients with an undetectable viral load at 12 month after initiation of ART</w:t>
      </w:r>
      <w:bookmarkEnd w:id="291"/>
      <w:r w:rsidR="009A4329" w:rsidRPr="005B7FF8">
        <w:rPr>
          <w:rFonts w:asciiTheme="majorHAnsi" w:hAnsiTheme="majorHAnsi"/>
          <w:b/>
        </w:rPr>
        <w:t xml:space="preserve"> </w:t>
      </w:r>
    </w:p>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28"/>
        <w:gridCol w:w="838"/>
        <w:gridCol w:w="1314"/>
        <w:gridCol w:w="1145"/>
        <w:gridCol w:w="1143"/>
        <w:gridCol w:w="1057"/>
        <w:gridCol w:w="1082"/>
        <w:gridCol w:w="232"/>
        <w:gridCol w:w="985"/>
      </w:tblGrid>
      <w:tr w:rsidR="009A4329" w:rsidRPr="00647E22" w14:paraId="5FA80A18" w14:textId="77777777" w:rsidTr="003A03E4">
        <w:trPr>
          <w:cantSplit/>
          <w:trHeight w:val="724"/>
        </w:trPr>
        <w:tc>
          <w:tcPr>
            <w:tcW w:w="907" w:type="pct"/>
            <w:shd w:val="clear" w:color="auto" w:fill="FFFFFF"/>
          </w:tcPr>
          <w:p w14:paraId="7978BE37" w14:textId="77777777" w:rsidR="009A4329" w:rsidRPr="00647E22" w:rsidRDefault="009A4329" w:rsidP="003A03E4">
            <w:pPr>
              <w:keepNext/>
              <w:shd w:val="clear" w:color="auto" w:fill="FFFFFF"/>
              <w:spacing w:after="0" w:line="360" w:lineRule="auto"/>
              <w:rPr>
                <w:rFonts w:asciiTheme="majorHAnsi" w:hAnsiTheme="majorHAnsi"/>
              </w:rPr>
            </w:pPr>
            <w:r w:rsidRPr="00647E22">
              <w:rPr>
                <w:rFonts w:asciiTheme="majorHAnsi" w:hAnsiTheme="majorHAnsi"/>
              </w:rPr>
              <w:t>Definition</w:t>
            </w:r>
          </w:p>
        </w:tc>
        <w:tc>
          <w:tcPr>
            <w:tcW w:w="4093" w:type="pct"/>
            <w:gridSpan w:val="8"/>
            <w:shd w:val="clear" w:color="auto" w:fill="FFFFFF"/>
          </w:tcPr>
          <w:p w14:paraId="28264815" w14:textId="77777777" w:rsidR="009A4329" w:rsidRPr="00647E22" w:rsidRDefault="009A4329" w:rsidP="00AB37D7">
            <w:pPr>
              <w:keepNext/>
              <w:shd w:val="clear" w:color="auto" w:fill="FFFFFF"/>
              <w:spacing w:after="0" w:line="360" w:lineRule="auto"/>
              <w:jc w:val="both"/>
              <w:rPr>
                <w:rFonts w:asciiTheme="majorHAnsi" w:hAnsiTheme="majorHAnsi"/>
              </w:rPr>
            </w:pPr>
            <w:r w:rsidRPr="00647E22">
              <w:rPr>
                <w:rFonts w:asciiTheme="majorHAnsi" w:hAnsiTheme="majorHAnsi"/>
              </w:rPr>
              <w:t>The proportion of adult and pediatric patients on ART with an undetectable viral load &lt;1,000 copies/ml at 12 months.</w:t>
            </w:r>
          </w:p>
        </w:tc>
      </w:tr>
      <w:tr w:rsidR="009A4329" w:rsidRPr="00647E22" w14:paraId="25340706" w14:textId="77777777" w:rsidTr="006749DE">
        <w:trPr>
          <w:cantSplit/>
          <w:trHeight w:val="354"/>
        </w:trPr>
        <w:tc>
          <w:tcPr>
            <w:tcW w:w="907" w:type="pct"/>
            <w:vMerge w:val="restart"/>
            <w:shd w:val="clear" w:color="auto" w:fill="FFFFFF"/>
          </w:tcPr>
          <w:p w14:paraId="4C982AF6" w14:textId="77777777" w:rsidR="009A4329" w:rsidRPr="00647E22" w:rsidRDefault="009A4329" w:rsidP="003A03E4">
            <w:pPr>
              <w:keepNext/>
              <w:shd w:val="clear" w:color="auto" w:fill="FFFFFF"/>
              <w:spacing w:after="0" w:line="360" w:lineRule="auto"/>
              <w:rPr>
                <w:rFonts w:asciiTheme="majorHAnsi" w:hAnsiTheme="majorHAnsi"/>
              </w:rPr>
            </w:pPr>
            <w:r w:rsidRPr="00647E22">
              <w:rPr>
                <w:rFonts w:asciiTheme="majorHAnsi" w:hAnsiTheme="majorHAnsi"/>
              </w:rPr>
              <w:t>Formula</w:t>
            </w:r>
          </w:p>
        </w:tc>
        <w:tc>
          <w:tcPr>
            <w:tcW w:w="3576" w:type="pct"/>
            <w:gridSpan w:val="7"/>
            <w:shd w:val="clear" w:color="auto" w:fill="FFFFFF"/>
          </w:tcPr>
          <w:p w14:paraId="04B4FCF5" w14:textId="77777777" w:rsidR="009A4329" w:rsidRPr="00647E22" w:rsidRDefault="009A4329" w:rsidP="00AB37D7">
            <w:pPr>
              <w:keepNext/>
              <w:shd w:val="clear" w:color="auto" w:fill="FFFFFF"/>
              <w:spacing w:after="0" w:line="360" w:lineRule="auto"/>
              <w:jc w:val="center"/>
              <w:rPr>
                <w:rFonts w:asciiTheme="majorHAnsi" w:hAnsiTheme="majorHAnsi"/>
              </w:rPr>
            </w:pPr>
            <w:r w:rsidRPr="00647E22">
              <w:rPr>
                <w:rFonts w:asciiTheme="majorHAnsi" w:hAnsiTheme="majorHAnsi"/>
              </w:rPr>
              <w:t>Number of adult and pediatric patients with an undetectable viral loa</w:t>
            </w:r>
            <w:r w:rsidR="00AB37D7" w:rsidRPr="00647E22">
              <w:rPr>
                <w:rFonts w:asciiTheme="majorHAnsi" w:hAnsiTheme="majorHAnsi"/>
              </w:rPr>
              <w:t>d &lt;1,000 copies/ml at 12 months</w:t>
            </w:r>
          </w:p>
        </w:tc>
        <w:tc>
          <w:tcPr>
            <w:tcW w:w="516" w:type="pct"/>
            <w:vMerge w:val="restart"/>
            <w:shd w:val="clear" w:color="auto" w:fill="FFFFFF"/>
            <w:vAlign w:val="center"/>
          </w:tcPr>
          <w:p w14:paraId="2E58F176" w14:textId="77777777" w:rsidR="009A4329" w:rsidRPr="00647E22" w:rsidRDefault="009A4329" w:rsidP="00AB37D7">
            <w:pPr>
              <w:keepNext/>
              <w:shd w:val="clear" w:color="auto" w:fill="FFFFFF"/>
              <w:spacing w:after="0" w:line="360" w:lineRule="auto"/>
              <w:jc w:val="both"/>
              <w:rPr>
                <w:rFonts w:asciiTheme="majorHAnsi" w:hAnsiTheme="majorHAnsi"/>
              </w:rPr>
            </w:pPr>
            <w:r w:rsidRPr="00647E22">
              <w:rPr>
                <w:rFonts w:asciiTheme="majorHAnsi" w:hAnsiTheme="majorHAnsi"/>
              </w:rPr>
              <w:t>X 100</w:t>
            </w:r>
          </w:p>
        </w:tc>
      </w:tr>
      <w:tr w:rsidR="009A4329" w:rsidRPr="00647E22" w14:paraId="6A90F624" w14:textId="77777777" w:rsidTr="006749DE">
        <w:trPr>
          <w:cantSplit/>
          <w:trHeight w:val="164"/>
        </w:trPr>
        <w:tc>
          <w:tcPr>
            <w:tcW w:w="907" w:type="pct"/>
            <w:vMerge/>
            <w:shd w:val="clear" w:color="auto" w:fill="FFFFFF"/>
          </w:tcPr>
          <w:p w14:paraId="57FE2BC6" w14:textId="77777777" w:rsidR="009A4329" w:rsidRPr="00301DAD" w:rsidRDefault="009A4329" w:rsidP="003A03E4">
            <w:pPr>
              <w:keepNext/>
              <w:shd w:val="clear" w:color="auto" w:fill="FFFFFF"/>
              <w:spacing w:after="0" w:line="360" w:lineRule="auto"/>
              <w:rPr>
                <w:rFonts w:asciiTheme="majorHAnsi" w:hAnsiTheme="majorHAnsi"/>
              </w:rPr>
            </w:pPr>
          </w:p>
        </w:tc>
        <w:tc>
          <w:tcPr>
            <w:tcW w:w="3576" w:type="pct"/>
            <w:gridSpan w:val="7"/>
            <w:shd w:val="clear" w:color="auto" w:fill="FFFFFF"/>
          </w:tcPr>
          <w:p w14:paraId="4CE2266B" w14:textId="77777777" w:rsidR="009A4329" w:rsidRPr="00301DAD" w:rsidRDefault="009A4329" w:rsidP="00AB37D7">
            <w:pPr>
              <w:keepNext/>
              <w:shd w:val="clear" w:color="auto" w:fill="FFFFFF"/>
              <w:spacing w:before="100" w:beforeAutospacing="1" w:after="0" w:afterAutospacing="1" w:line="360" w:lineRule="auto"/>
              <w:jc w:val="center"/>
              <w:textAlignment w:val="center"/>
              <w:rPr>
                <w:rFonts w:asciiTheme="majorHAnsi" w:hAnsiTheme="majorHAnsi"/>
              </w:rPr>
            </w:pPr>
            <w:r w:rsidRPr="00301DAD">
              <w:rPr>
                <w:rFonts w:asciiTheme="majorHAnsi" w:hAnsiTheme="majorHAnsi"/>
              </w:rPr>
              <w:t>Number of adults and children who initiated ART in the 12 months prior to the beginning of the reporting period with a viral load count at 12 month visit.</w:t>
            </w:r>
          </w:p>
        </w:tc>
        <w:tc>
          <w:tcPr>
            <w:tcW w:w="516" w:type="pct"/>
            <w:vMerge/>
            <w:shd w:val="clear" w:color="auto" w:fill="FFFFFF"/>
          </w:tcPr>
          <w:p w14:paraId="1AE8A865" w14:textId="77777777" w:rsidR="009A4329" w:rsidRPr="00301DAD" w:rsidRDefault="009A4329" w:rsidP="00AB37D7">
            <w:pPr>
              <w:keepNext/>
              <w:shd w:val="clear" w:color="auto" w:fill="FFFFFF"/>
              <w:spacing w:after="0" w:line="360" w:lineRule="auto"/>
              <w:jc w:val="both"/>
              <w:rPr>
                <w:rFonts w:asciiTheme="majorHAnsi" w:hAnsiTheme="majorHAnsi"/>
              </w:rPr>
            </w:pPr>
          </w:p>
        </w:tc>
      </w:tr>
      <w:tr w:rsidR="009A4329" w:rsidRPr="00647E22" w14:paraId="59686B53" w14:textId="77777777" w:rsidTr="00AB37D7">
        <w:trPr>
          <w:cantSplit/>
          <w:trHeight w:val="4490"/>
        </w:trPr>
        <w:tc>
          <w:tcPr>
            <w:tcW w:w="907" w:type="pct"/>
            <w:shd w:val="clear" w:color="auto" w:fill="FFFFFF"/>
          </w:tcPr>
          <w:p w14:paraId="563FBFE8" w14:textId="77777777" w:rsidR="009A4329" w:rsidRPr="00647E22" w:rsidRDefault="009A4329" w:rsidP="003A03E4">
            <w:pPr>
              <w:keepNext/>
              <w:shd w:val="clear" w:color="auto" w:fill="FFFFFF"/>
              <w:spacing w:after="0" w:line="360" w:lineRule="auto"/>
              <w:rPr>
                <w:rFonts w:asciiTheme="majorHAnsi" w:hAnsiTheme="majorHAnsi"/>
              </w:rPr>
            </w:pPr>
            <w:r w:rsidRPr="00647E22">
              <w:rPr>
                <w:rFonts w:asciiTheme="majorHAnsi" w:hAnsiTheme="majorHAnsi"/>
              </w:rPr>
              <w:t>Interpretation</w:t>
            </w:r>
          </w:p>
        </w:tc>
        <w:tc>
          <w:tcPr>
            <w:tcW w:w="4093" w:type="pct"/>
            <w:gridSpan w:val="8"/>
            <w:shd w:val="clear" w:color="auto" w:fill="FFFFFF"/>
          </w:tcPr>
          <w:p w14:paraId="66B218A5" w14:textId="77777777" w:rsidR="009A4329" w:rsidRPr="00647E22" w:rsidRDefault="009A4329" w:rsidP="00AB37D7">
            <w:pPr>
              <w:keepNext/>
              <w:shd w:val="clear" w:color="auto" w:fill="FFFFFF"/>
              <w:spacing w:after="0" w:line="360" w:lineRule="auto"/>
              <w:jc w:val="both"/>
              <w:rPr>
                <w:rFonts w:asciiTheme="majorHAnsi" w:hAnsiTheme="majorHAnsi"/>
              </w:rPr>
            </w:pPr>
            <w:r w:rsidRPr="00647E22">
              <w:rPr>
                <w:rFonts w:asciiTheme="majorHAnsi" w:hAnsiTheme="majorHAnsi"/>
              </w:rPr>
              <w:t xml:space="preserve">This indicator could provide information that can contribute to quality improvement activities designed to maximize rates of viral suppression in patients on ART and therefore prevent the acquisition of HIV drug resistance. The increasing ART coverage in resource-limited settings in the absence of routine viral load monitoring is raising concerns about the development of resistance to first-line ART regimens, long-term individual patient outcomes, and increased risk of transmission of HIV, including drug-resistant HIV. To sustain the progress made in reducing morbidity and mortality from HIV through ART, it is important that HIV-infected patients continue to have access to safe, tolerable, and potent ARVs. To accomplish this, the use of viral load testing to monitor HIV treatment will need to be expanded. </w:t>
            </w:r>
          </w:p>
        </w:tc>
      </w:tr>
      <w:tr w:rsidR="009A4329" w:rsidRPr="00647E22" w14:paraId="52C2DBDF" w14:textId="77777777" w:rsidTr="001C4303">
        <w:trPr>
          <w:cantSplit/>
          <w:trHeight w:val="206"/>
        </w:trPr>
        <w:tc>
          <w:tcPr>
            <w:tcW w:w="907" w:type="pct"/>
            <w:shd w:val="clear" w:color="auto" w:fill="FFFFFF"/>
          </w:tcPr>
          <w:p w14:paraId="15EA32E3" w14:textId="77777777" w:rsidR="009A4329" w:rsidRPr="00647E22" w:rsidRDefault="009A4329" w:rsidP="003A03E4">
            <w:pPr>
              <w:keepNext/>
              <w:shd w:val="clear" w:color="auto" w:fill="FFFFFF"/>
              <w:spacing w:after="0" w:line="360" w:lineRule="auto"/>
              <w:rPr>
                <w:rFonts w:asciiTheme="majorHAnsi" w:hAnsiTheme="majorHAnsi"/>
              </w:rPr>
            </w:pPr>
            <w:r w:rsidRPr="00647E22">
              <w:rPr>
                <w:rFonts w:asciiTheme="majorHAnsi" w:hAnsiTheme="majorHAnsi"/>
              </w:rPr>
              <w:t>Disaggregation</w:t>
            </w:r>
          </w:p>
        </w:tc>
        <w:tc>
          <w:tcPr>
            <w:tcW w:w="4093" w:type="pct"/>
            <w:gridSpan w:val="8"/>
            <w:shd w:val="clear" w:color="auto" w:fill="FFFFFF"/>
          </w:tcPr>
          <w:p w14:paraId="54AED8E0" w14:textId="77777777" w:rsidR="009A4329" w:rsidRPr="00647E22" w:rsidRDefault="009A4329" w:rsidP="003A03E4">
            <w:pPr>
              <w:keepNext/>
              <w:shd w:val="clear" w:color="auto" w:fill="FFFFFF"/>
              <w:spacing w:after="0" w:line="360" w:lineRule="auto"/>
              <w:jc w:val="both"/>
              <w:rPr>
                <w:rFonts w:asciiTheme="majorHAnsi" w:hAnsiTheme="majorHAnsi"/>
              </w:rPr>
            </w:pPr>
            <w:r w:rsidRPr="00647E22">
              <w:rPr>
                <w:rFonts w:asciiTheme="majorHAnsi" w:hAnsiTheme="majorHAnsi"/>
              </w:rPr>
              <w:t>None</w:t>
            </w:r>
          </w:p>
        </w:tc>
      </w:tr>
      <w:tr w:rsidR="009A4329" w:rsidRPr="00647E22" w14:paraId="4C9CEFCE" w14:textId="77777777" w:rsidTr="003A03E4">
        <w:trPr>
          <w:cantSplit/>
          <w:trHeight w:val="354"/>
        </w:trPr>
        <w:tc>
          <w:tcPr>
            <w:tcW w:w="907" w:type="pct"/>
            <w:shd w:val="clear" w:color="auto" w:fill="FFFFFF"/>
          </w:tcPr>
          <w:p w14:paraId="1879D354" w14:textId="77777777" w:rsidR="009A4329" w:rsidRPr="00647E22" w:rsidRDefault="009A4329" w:rsidP="003A03E4">
            <w:pPr>
              <w:keepNext/>
              <w:shd w:val="clear" w:color="auto" w:fill="FFFFFF"/>
              <w:spacing w:after="0" w:line="360" w:lineRule="auto"/>
              <w:rPr>
                <w:rFonts w:asciiTheme="majorHAnsi" w:hAnsiTheme="majorHAnsi"/>
              </w:rPr>
            </w:pPr>
            <w:r w:rsidRPr="00647E22">
              <w:rPr>
                <w:rFonts w:asciiTheme="majorHAnsi" w:hAnsiTheme="majorHAnsi"/>
              </w:rPr>
              <w:t>Sources</w:t>
            </w:r>
          </w:p>
        </w:tc>
        <w:tc>
          <w:tcPr>
            <w:tcW w:w="4093" w:type="pct"/>
            <w:gridSpan w:val="8"/>
            <w:shd w:val="clear" w:color="auto" w:fill="FFFFFF"/>
          </w:tcPr>
          <w:p w14:paraId="14AD04C7" w14:textId="77777777" w:rsidR="009A4329" w:rsidRPr="00647E22" w:rsidRDefault="009A4329" w:rsidP="003A03E4">
            <w:pPr>
              <w:keepNext/>
              <w:shd w:val="clear" w:color="auto" w:fill="FFFFFF"/>
              <w:spacing w:after="0" w:line="360" w:lineRule="auto"/>
              <w:jc w:val="both"/>
              <w:rPr>
                <w:rFonts w:asciiTheme="majorHAnsi" w:hAnsiTheme="majorHAnsi"/>
              </w:rPr>
            </w:pPr>
            <w:r w:rsidRPr="00647E22">
              <w:rPr>
                <w:rFonts w:asciiTheme="majorHAnsi" w:hAnsiTheme="majorHAnsi"/>
              </w:rPr>
              <w:t>ART and PMTCT registers</w:t>
            </w:r>
          </w:p>
        </w:tc>
      </w:tr>
      <w:tr w:rsidR="006749DE" w:rsidRPr="00647E22" w14:paraId="196356D8" w14:textId="77777777" w:rsidTr="001C4303">
        <w:trPr>
          <w:cantSplit/>
          <w:trHeight w:val="61"/>
        </w:trPr>
        <w:tc>
          <w:tcPr>
            <w:tcW w:w="907" w:type="pct"/>
            <w:vMerge w:val="restart"/>
            <w:shd w:val="clear" w:color="auto" w:fill="FFFFFF"/>
          </w:tcPr>
          <w:p w14:paraId="3BA87D70" w14:textId="77777777" w:rsidR="006749DE" w:rsidRPr="00647E22" w:rsidRDefault="006749DE" w:rsidP="003A03E4">
            <w:pPr>
              <w:keepNext/>
              <w:shd w:val="clear" w:color="auto" w:fill="FFFFFF"/>
              <w:spacing w:after="0" w:line="360" w:lineRule="auto"/>
              <w:rPr>
                <w:rFonts w:asciiTheme="majorHAnsi" w:hAnsiTheme="majorHAnsi"/>
              </w:rPr>
            </w:pPr>
            <w:r w:rsidRPr="00647E22">
              <w:rPr>
                <w:rFonts w:asciiTheme="majorHAnsi" w:hAnsiTheme="majorHAnsi"/>
              </w:rPr>
              <w:t xml:space="preserve">Frequency of Reporting </w:t>
            </w:r>
          </w:p>
        </w:tc>
        <w:tc>
          <w:tcPr>
            <w:tcW w:w="440" w:type="pct"/>
            <w:shd w:val="clear" w:color="auto" w:fill="FFFFFF"/>
          </w:tcPr>
          <w:p w14:paraId="49E11617"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HP</w:t>
            </w:r>
          </w:p>
        </w:tc>
        <w:tc>
          <w:tcPr>
            <w:tcW w:w="690" w:type="pct"/>
            <w:shd w:val="clear" w:color="auto" w:fill="FFFFFF"/>
          </w:tcPr>
          <w:p w14:paraId="5B19597B"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HC/Clinic</w:t>
            </w:r>
          </w:p>
        </w:tc>
        <w:tc>
          <w:tcPr>
            <w:tcW w:w="601" w:type="pct"/>
            <w:shd w:val="clear" w:color="auto" w:fill="FFFFFF"/>
          </w:tcPr>
          <w:p w14:paraId="768A9773" w14:textId="77777777" w:rsidR="006749DE" w:rsidRPr="00AC3952" w:rsidRDefault="006749DE" w:rsidP="00EB22A4">
            <w:pPr>
              <w:shd w:val="clear" w:color="auto" w:fill="FFFFFF"/>
              <w:spacing w:after="0" w:line="240" w:lineRule="auto"/>
              <w:jc w:val="center"/>
              <w:rPr>
                <w:rFonts w:asciiTheme="majorHAnsi" w:hAnsiTheme="majorHAnsi"/>
              </w:rPr>
            </w:pPr>
            <w:r w:rsidRPr="00AC3952">
              <w:rPr>
                <w:rFonts w:asciiTheme="majorHAnsi" w:hAnsiTheme="majorHAnsi"/>
              </w:rPr>
              <w:t>Hospital</w:t>
            </w:r>
          </w:p>
        </w:tc>
        <w:tc>
          <w:tcPr>
            <w:tcW w:w="600" w:type="pct"/>
            <w:shd w:val="clear" w:color="auto" w:fill="FFFFFF"/>
          </w:tcPr>
          <w:p w14:paraId="3DE119D4"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WorHO</w:t>
            </w:r>
          </w:p>
        </w:tc>
        <w:tc>
          <w:tcPr>
            <w:tcW w:w="555" w:type="pct"/>
            <w:shd w:val="clear" w:color="auto" w:fill="FFFFFF"/>
          </w:tcPr>
          <w:p w14:paraId="7FA8A803"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ZHD/ ScHO</w:t>
            </w:r>
          </w:p>
        </w:tc>
        <w:tc>
          <w:tcPr>
            <w:tcW w:w="568" w:type="pct"/>
            <w:shd w:val="clear" w:color="auto" w:fill="FFFFFF"/>
          </w:tcPr>
          <w:p w14:paraId="04427EAB"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RHB</w:t>
            </w:r>
          </w:p>
        </w:tc>
        <w:tc>
          <w:tcPr>
            <w:tcW w:w="639" w:type="pct"/>
            <w:gridSpan w:val="2"/>
            <w:shd w:val="clear" w:color="auto" w:fill="FFFFFF"/>
          </w:tcPr>
          <w:p w14:paraId="0602181A"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FMOH</w:t>
            </w:r>
          </w:p>
        </w:tc>
      </w:tr>
      <w:tr w:rsidR="009A4329" w:rsidRPr="00647E22" w14:paraId="53A3F157" w14:textId="77777777" w:rsidTr="001C4303">
        <w:trPr>
          <w:cantSplit/>
          <w:trHeight w:val="61"/>
        </w:trPr>
        <w:tc>
          <w:tcPr>
            <w:tcW w:w="907" w:type="pct"/>
            <w:vMerge/>
            <w:shd w:val="clear" w:color="auto" w:fill="FFFFFF"/>
          </w:tcPr>
          <w:p w14:paraId="13075531" w14:textId="77777777" w:rsidR="009A4329" w:rsidRPr="00301DAD" w:rsidRDefault="009A4329" w:rsidP="003A03E4">
            <w:pPr>
              <w:keepNext/>
              <w:shd w:val="clear" w:color="auto" w:fill="FFFFFF"/>
              <w:spacing w:after="0" w:line="360" w:lineRule="auto"/>
              <w:rPr>
                <w:rFonts w:asciiTheme="majorHAnsi" w:hAnsiTheme="majorHAnsi"/>
              </w:rPr>
            </w:pPr>
          </w:p>
        </w:tc>
        <w:tc>
          <w:tcPr>
            <w:tcW w:w="440" w:type="pct"/>
            <w:shd w:val="clear" w:color="auto" w:fill="FFFFFF"/>
          </w:tcPr>
          <w:p w14:paraId="1B5BFF89" w14:textId="77777777" w:rsidR="009A4329" w:rsidRPr="00301DAD" w:rsidRDefault="009A4329" w:rsidP="003A03E4">
            <w:pPr>
              <w:keepNext/>
              <w:shd w:val="clear" w:color="auto" w:fill="FFFFFF"/>
              <w:spacing w:after="0" w:line="360" w:lineRule="auto"/>
              <w:jc w:val="center"/>
              <w:rPr>
                <w:rFonts w:asciiTheme="majorHAnsi" w:hAnsiTheme="majorHAnsi"/>
              </w:rPr>
            </w:pPr>
          </w:p>
        </w:tc>
        <w:tc>
          <w:tcPr>
            <w:tcW w:w="690" w:type="pct"/>
            <w:shd w:val="clear" w:color="auto" w:fill="FFFFFF"/>
          </w:tcPr>
          <w:p w14:paraId="3366F03B" w14:textId="77777777" w:rsidR="009A4329" w:rsidRPr="00301DAD" w:rsidRDefault="009A4329" w:rsidP="003A03E4">
            <w:pPr>
              <w:shd w:val="clear" w:color="auto" w:fill="FFFFFF"/>
              <w:spacing w:before="100" w:beforeAutospacing="1" w:after="0" w:afterAutospacing="1" w:line="360" w:lineRule="auto"/>
              <w:jc w:val="center"/>
              <w:textAlignment w:val="center"/>
              <w:rPr>
                <w:rFonts w:asciiTheme="majorHAnsi" w:hAnsiTheme="majorHAnsi"/>
              </w:rPr>
            </w:pPr>
            <w:r w:rsidRPr="00301DAD">
              <w:rPr>
                <w:rFonts w:asciiTheme="majorHAnsi" w:hAnsiTheme="majorHAnsi"/>
              </w:rPr>
              <w:t>Monthly</w:t>
            </w:r>
          </w:p>
        </w:tc>
        <w:tc>
          <w:tcPr>
            <w:tcW w:w="601" w:type="pct"/>
            <w:shd w:val="clear" w:color="auto" w:fill="FFFFFF"/>
          </w:tcPr>
          <w:p w14:paraId="0F1AC986" w14:textId="77777777" w:rsidR="009A4329" w:rsidRPr="00301DAD" w:rsidRDefault="009A4329" w:rsidP="003A03E4">
            <w:pPr>
              <w:shd w:val="clear" w:color="auto" w:fill="FFFFFF"/>
              <w:spacing w:before="100" w:beforeAutospacing="1" w:after="0" w:afterAutospacing="1" w:line="360" w:lineRule="auto"/>
              <w:jc w:val="center"/>
              <w:textAlignment w:val="center"/>
              <w:rPr>
                <w:rFonts w:asciiTheme="majorHAnsi" w:hAnsiTheme="majorHAnsi"/>
              </w:rPr>
            </w:pPr>
            <w:r w:rsidRPr="00301DAD">
              <w:rPr>
                <w:rFonts w:asciiTheme="majorHAnsi" w:hAnsiTheme="majorHAnsi"/>
              </w:rPr>
              <w:t>Monthly</w:t>
            </w:r>
          </w:p>
        </w:tc>
        <w:tc>
          <w:tcPr>
            <w:tcW w:w="600" w:type="pct"/>
            <w:shd w:val="clear" w:color="auto" w:fill="FFFFFF"/>
          </w:tcPr>
          <w:p w14:paraId="11B1D51A" w14:textId="77777777" w:rsidR="009A4329" w:rsidRPr="00301DAD" w:rsidRDefault="009A4329" w:rsidP="003A03E4">
            <w:pPr>
              <w:shd w:val="clear" w:color="auto" w:fill="FFFFFF"/>
              <w:spacing w:before="100" w:beforeAutospacing="1" w:after="0" w:afterAutospacing="1" w:line="360" w:lineRule="auto"/>
              <w:jc w:val="center"/>
              <w:textAlignment w:val="center"/>
              <w:rPr>
                <w:rFonts w:asciiTheme="majorHAnsi" w:hAnsiTheme="majorHAnsi"/>
              </w:rPr>
            </w:pPr>
            <w:r w:rsidRPr="00301DAD">
              <w:rPr>
                <w:rFonts w:asciiTheme="majorHAnsi" w:hAnsiTheme="majorHAnsi"/>
              </w:rPr>
              <w:t>Monthly</w:t>
            </w:r>
          </w:p>
        </w:tc>
        <w:tc>
          <w:tcPr>
            <w:tcW w:w="555" w:type="pct"/>
            <w:shd w:val="clear" w:color="auto" w:fill="FFFFFF"/>
          </w:tcPr>
          <w:p w14:paraId="6E48FB7E" w14:textId="77777777" w:rsidR="009A4329" w:rsidRPr="00301DAD" w:rsidRDefault="009A4329" w:rsidP="003A03E4">
            <w:pPr>
              <w:shd w:val="clear" w:color="auto" w:fill="FFFFFF"/>
              <w:spacing w:before="100" w:beforeAutospacing="1" w:after="0" w:afterAutospacing="1" w:line="360" w:lineRule="auto"/>
              <w:jc w:val="center"/>
              <w:textAlignment w:val="center"/>
              <w:rPr>
                <w:rFonts w:asciiTheme="majorHAnsi" w:hAnsiTheme="majorHAnsi"/>
              </w:rPr>
            </w:pPr>
            <w:r w:rsidRPr="00301DAD">
              <w:rPr>
                <w:rFonts w:asciiTheme="majorHAnsi" w:hAnsiTheme="majorHAnsi"/>
              </w:rPr>
              <w:t>Monthly</w:t>
            </w:r>
          </w:p>
        </w:tc>
        <w:tc>
          <w:tcPr>
            <w:tcW w:w="568" w:type="pct"/>
            <w:shd w:val="clear" w:color="auto" w:fill="FFFFFF"/>
          </w:tcPr>
          <w:p w14:paraId="00E501B2" w14:textId="77777777" w:rsidR="009A4329" w:rsidRPr="00301DAD" w:rsidRDefault="009A4329" w:rsidP="003A03E4">
            <w:pPr>
              <w:shd w:val="clear" w:color="auto" w:fill="FFFFFF"/>
              <w:spacing w:before="100" w:beforeAutospacing="1" w:after="0" w:afterAutospacing="1" w:line="360" w:lineRule="auto"/>
              <w:jc w:val="center"/>
              <w:textAlignment w:val="center"/>
              <w:rPr>
                <w:rFonts w:asciiTheme="majorHAnsi" w:hAnsiTheme="majorHAnsi"/>
              </w:rPr>
            </w:pPr>
            <w:r w:rsidRPr="00301DAD">
              <w:rPr>
                <w:rFonts w:asciiTheme="majorHAnsi" w:hAnsiTheme="majorHAnsi"/>
              </w:rPr>
              <w:t>Monthly</w:t>
            </w:r>
          </w:p>
        </w:tc>
        <w:tc>
          <w:tcPr>
            <w:tcW w:w="639" w:type="pct"/>
            <w:gridSpan w:val="2"/>
            <w:shd w:val="clear" w:color="auto" w:fill="FFFFFF"/>
          </w:tcPr>
          <w:p w14:paraId="6C7EB2F2" w14:textId="77777777" w:rsidR="009A4329" w:rsidRPr="00301DAD" w:rsidRDefault="009A4329" w:rsidP="003A03E4">
            <w:pPr>
              <w:shd w:val="clear" w:color="auto" w:fill="FFFFFF"/>
              <w:spacing w:before="100" w:beforeAutospacing="1" w:after="0" w:afterAutospacing="1" w:line="360" w:lineRule="auto"/>
              <w:jc w:val="center"/>
              <w:textAlignment w:val="center"/>
              <w:rPr>
                <w:rFonts w:asciiTheme="majorHAnsi" w:hAnsiTheme="majorHAnsi"/>
              </w:rPr>
            </w:pPr>
            <w:r w:rsidRPr="00301DAD">
              <w:rPr>
                <w:rFonts w:asciiTheme="majorHAnsi" w:hAnsiTheme="majorHAnsi"/>
              </w:rPr>
              <w:t>Monthly</w:t>
            </w:r>
          </w:p>
        </w:tc>
      </w:tr>
    </w:tbl>
    <w:p w14:paraId="536E6C8C" w14:textId="77777777" w:rsidR="009A4329" w:rsidRPr="005B7FF8" w:rsidRDefault="009A4329" w:rsidP="009A4329">
      <w:pPr>
        <w:pStyle w:val="ListParagraph"/>
        <w:autoSpaceDE w:val="0"/>
        <w:autoSpaceDN w:val="0"/>
        <w:adjustRightInd w:val="0"/>
        <w:spacing w:after="0" w:line="240" w:lineRule="auto"/>
        <w:rPr>
          <w:rFonts w:asciiTheme="majorHAnsi" w:hAnsiTheme="majorHAnsi" w:cs="Cambria"/>
          <w:color w:val="000000"/>
        </w:rPr>
      </w:pPr>
    </w:p>
    <w:p w14:paraId="4E471DCF" w14:textId="77777777" w:rsidR="009A4329" w:rsidRPr="005B7FF8" w:rsidRDefault="009A4329" w:rsidP="009A4329">
      <w:pPr>
        <w:pStyle w:val="ListParagraph"/>
        <w:autoSpaceDE w:val="0"/>
        <w:autoSpaceDN w:val="0"/>
        <w:adjustRightInd w:val="0"/>
        <w:spacing w:after="0" w:line="240" w:lineRule="auto"/>
        <w:rPr>
          <w:rFonts w:asciiTheme="majorHAnsi" w:hAnsiTheme="majorHAnsi" w:cs="Cambria"/>
          <w:color w:val="000000"/>
        </w:rPr>
      </w:pPr>
    </w:p>
    <w:p w14:paraId="194F7E12" w14:textId="77777777" w:rsidR="00A73BC0" w:rsidRPr="005B7FF8" w:rsidRDefault="00A73BC0">
      <w:pPr>
        <w:spacing w:after="0" w:line="240" w:lineRule="auto"/>
        <w:rPr>
          <w:rFonts w:asciiTheme="majorHAnsi" w:eastAsia="Times New Roman" w:hAnsiTheme="majorHAnsi"/>
          <w:b/>
          <w:sz w:val="24"/>
          <w:szCs w:val="24"/>
        </w:rPr>
      </w:pPr>
      <w:r w:rsidRPr="005B7FF8">
        <w:rPr>
          <w:rFonts w:asciiTheme="majorHAnsi" w:hAnsiTheme="majorHAnsi"/>
          <w:b/>
        </w:rPr>
        <w:br w:type="page"/>
      </w:r>
    </w:p>
    <w:p w14:paraId="19A43349" w14:textId="77777777" w:rsidR="0026546F" w:rsidRPr="005B7FF8" w:rsidRDefault="00BB775F" w:rsidP="004457BB">
      <w:pPr>
        <w:pStyle w:val="Heading7"/>
        <w:rPr>
          <w:rFonts w:asciiTheme="majorHAnsi" w:hAnsiTheme="majorHAnsi"/>
          <w:b/>
        </w:rPr>
      </w:pPr>
      <w:bookmarkStart w:id="293" w:name="_Toc383876023"/>
      <w:r w:rsidRPr="005B7FF8">
        <w:rPr>
          <w:rFonts w:asciiTheme="majorHAnsi" w:hAnsiTheme="majorHAnsi"/>
          <w:b/>
        </w:rPr>
        <w:t xml:space="preserve">C1.4.2.1.9 </w:t>
      </w:r>
      <w:r w:rsidR="0026546F" w:rsidRPr="005B7FF8">
        <w:rPr>
          <w:rFonts w:asciiTheme="majorHAnsi" w:hAnsiTheme="majorHAnsi"/>
          <w:b/>
        </w:rPr>
        <w:t>Proportion of clinically undernourished People Living with HIV (PLHIV) who received therapeutic or supplementary food</w:t>
      </w:r>
      <w:bookmarkEnd w:id="293"/>
      <w:r w:rsidR="0026546F" w:rsidRPr="005B7FF8">
        <w:rPr>
          <w:rFonts w:asciiTheme="majorHAnsi" w:hAnsiTheme="majorHAnsi"/>
          <w:b/>
        </w:rPr>
        <w:t xml:space="preserve"> </w:t>
      </w:r>
    </w:p>
    <w:tbl>
      <w:tblPr>
        <w:tblW w:w="5272"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57"/>
        <w:gridCol w:w="879"/>
        <w:gridCol w:w="1579"/>
        <w:gridCol w:w="1144"/>
        <w:gridCol w:w="1142"/>
        <w:gridCol w:w="1057"/>
        <w:gridCol w:w="1083"/>
        <w:gridCol w:w="412"/>
        <w:gridCol w:w="806"/>
      </w:tblGrid>
      <w:tr w:rsidR="0026546F" w:rsidRPr="00647E22" w14:paraId="4FFB9B59" w14:textId="77777777" w:rsidTr="00AB37D7">
        <w:trPr>
          <w:cantSplit/>
          <w:trHeight w:val="724"/>
        </w:trPr>
        <w:tc>
          <w:tcPr>
            <w:tcW w:w="891" w:type="pct"/>
            <w:shd w:val="clear" w:color="auto" w:fill="FFFFFF"/>
          </w:tcPr>
          <w:p w14:paraId="4B503A94" w14:textId="77777777" w:rsidR="0026546F" w:rsidRPr="00647E22" w:rsidRDefault="0026546F" w:rsidP="00AB37D7">
            <w:pPr>
              <w:keepNext/>
              <w:shd w:val="clear" w:color="auto" w:fill="FFFFFF"/>
              <w:spacing w:after="0" w:line="360" w:lineRule="auto"/>
              <w:jc w:val="both"/>
              <w:rPr>
                <w:rFonts w:asciiTheme="majorHAnsi" w:hAnsiTheme="majorHAnsi"/>
              </w:rPr>
            </w:pPr>
            <w:r w:rsidRPr="00647E22">
              <w:rPr>
                <w:rFonts w:asciiTheme="majorHAnsi" w:hAnsiTheme="majorHAnsi"/>
              </w:rPr>
              <w:t>Definition</w:t>
            </w:r>
          </w:p>
        </w:tc>
        <w:tc>
          <w:tcPr>
            <w:tcW w:w="4109" w:type="pct"/>
            <w:gridSpan w:val="8"/>
            <w:shd w:val="clear" w:color="auto" w:fill="FFFFFF"/>
          </w:tcPr>
          <w:p w14:paraId="5FE42F68" w14:textId="77777777" w:rsidR="0026546F" w:rsidRPr="00647E22" w:rsidRDefault="00647E22" w:rsidP="00AB37D7">
            <w:pPr>
              <w:pStyle w:val="Default"/>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T</w:t>
            </w:r>
            <w:r w:rsidR="0026546F" w:rsidRPr="00647E22">
              <w:rPr>
                <w:rFonts w:asciiTheme="majorHAnsi" w:hAnsiTheme="majorHAnsi" w:cs="Times New Roman"/>
                <w:color w:val="auto"/>
                <w:sz w:val="22"/>
                <w:szCs w:val="22"/>
              </w:rPr>
              <w:t>he proportion of individuals receiving therapeutic or supplementary food among those whose nutritional status was assessed and found to be clinically undernourished</w:t>
            </w:r>
          </w:p>
        </w:tc>
      </w:tr>
      <w:tr w:rsidR="0026546F" w:rsidRPr="00647E22" w14:paraId="34EDA245" w14:textId="77777777" w:rsidTr="00AB37D7">
        <w:trPr>
          <w:cantSplit/>
          <w:trHeight w:val="354"/>
        </w:trPr>
        <w:tc>
          <w:tcPr>
            <w:tcW w:w="891" w:type="pct"/>
            <w:vMerge w:val="restart"/>
            <w:shd w:val="clear" w:color="auto" w:fill="FFFFFF"/>
          </w:tcPr>
          <w:p w14:paraId="028374C3" w14:textId="77777777" w:rsidR="0026546F" w:rsidRPr="00647E22" w:rsidRDefault="0026546F" w:rsidP="00AB37D7">
            <w:pPr>
              <w:keepNext/>
              <w:shd w:val="clear" w:color="auto" w:fill="FFFFFF"/>
              <w:spacing w:after="0" w:line="360" w:lineRule="auto"/>
              <w:jc w:val="both"/>
              <w:rPr>
                <w:rFonts w:asciiTheme="majorHAnsi" w:hAnsiTheme="majorHAnsi"/>
              </w:rPr>
            </w:pPr>
            <w:r w:rsidRPr="00647E22">
              <w:rPr>
                <w:rFonts w:asciiTheme="majorHAnsi" w:hAnsiTheme="majorHAnsi"/>
              </w:rPr>
              <w:t>Formula</w:t>
            </w:r>
          </w:p>
        </w:tc>
        <w:tc>
          <w:tcPr>
            <w:tcW w:w="3700" w:type="pct"/>
            <w:gridSpan w:val="7"/>
            <w:shd w:val="clear" w:color="auto" w:fill="FFFFFF"/>
          </w:tcPr>
          <w:p w14:paraId="0822FEA3" w14:textId="77777777" w:rsidR="0026546F" w:rsidRPr="00647E22" w:rsidRDefault="0026546F" w:rsidP="00AB37D7">
            <w:pPr>
              <w:pStyle w:val="Default"/>
              <w:jc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Number of clinically undernourished PLHIV that received therapeutic or supplementary food</w:t>
            </w:r>
          </w:p>
        </w:tc>
        <w:tc>
          <w:tcPr>
            <w:tcW w:w="409" w:type="pct"/>
            <w:vMerge w:val="restart"/>
            <w:shd w:val="clear" w:color="auto" w:fill="FFFFFF"/>
            <w:vAlign w:val="center"/>
          </w:tcPr>
          <w:p w14:paraId="418F639F" w14:textId="77777777" w:rsidR="0026546F" w:rsidRPr="00647E22" w:rsidRDefault="0026546F" w:rsidP="00AB37D7">
            <w:pPr>
              <w:keepNext/>
              <w:shd w:val="clear" w:color="auto" w:fill="FFFFFF"/>
              <w:spacing w:after="0" w:line="360" w:lineRule="auto"/>
              <w:jc w:val="both"/>
              <w:rPr>
                <w:rFonts w:asciiTheme="majorHAnsi" w:hAnsiTheme="majorHAnsi"/>
              </w:rPr>
            </w:pPr>
            <w:r w:rsidRPr="00647E22">
              <w:rPr>
                <w:rFonts w:asciiTheme="majorHAnsi" w:hAnsiTheme="majorHAnsi"/>
              </w:rPr>
              <w:t>X 100</w:t>
            </w:r>
          </w:p>
        </w:tc>
      </w:tr>
      <w:tr w:rsidR="0026546F" w:rsidRPr="00647E22" w14:paraId="2446D8FE" w14:textId="77777777" w:rsidTr="00AB37D7">
        <w:trPr>
          <w:cantSplit/>
          <w:trHeight w:val="164"/>
        </w:trPr>
        <w:tc>
          <w:tcPr>
            <w:tcW w:w="891" w:type="pct"/>
            <w:vMerge/>
            <w:shd w:val="clear" w:color="auto" w:fill="FFFFFF"/>
          </w:tcPr>
          <w:p w14:paraId="1B77019E" w14:textId="77777777" w:rsidR="0026546F" w:rsidRPr="00647E22" w:rsidRDefault="0026546F" w:rsidP="00AB37D7">
            <w:pPr>
              <w:keepNext/>
              <w:shd w:val="clear" w:color="auto" w:fill="FFFFFF"/>
              <w:spacing w:after="0" w:line="360" w:lineRule="auto"/>
              <w:jc w:val="both"/>
              <w:rPr>
                <w:rFonts w:asciiTheme="majorHAnsi" w:hAnsiTheme="majorHAnsi"/>
              </w:rPr>
            </w:pPr>
          </w:p>
        </w:tc>
        <w:tc>
          <w:tcPr>
            <w:tcW w:w="3700" w:type="pct"/>
            <w:gridSpan w:val="7"/>
            <w:shd w:val="clear" w:color="auto" w:fill="FFFFFF"/>
          </w:tcPr>
          <w:p w14:paraId="3F85C7FD" w14:textId="77777777" w:rsidR="0026546F" w:rsidRPr="00647E22" w:rsidRDefault="0026546F" w:rsidP="00AB37D7">
            <w:pPr>
              <w:pStyle w:val="Default"/>
              <w:jc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Number of PLHIV that were nutritionally assessed and found to be clinically undernourished.</w:t>
            </w:r>
          </w:p>
        </w:tc>
        <w:tc>
          <w:tcPr>
            <w:tcW w:w="409" w:type="pct"/>
            <w:vMerge/>
            <w:shd w:val="clear" w:color="auto" w:fill="FFFFFF"/>
          </w:tcPr>
          <w:p w14:paraId="0A561A97" w14:textId="77777777" w:rsidR="0026546F" w:rsidRPr="00647E22" w:rsidRDefault="0026546F" w:rsidP="00AB37D7">
            <w:pPr>
              <w:keepNext/>
              <w:shd w:val="clear" w:color="auto" w:fill="FFFFFF"/>
              <w:spacing w:after="0" w:line="360" w:lineRule="auto"/>
              <w:jc w:val="both"/>
              <w:rPr>
                <w:rFonts w:asciiTheme="majorHAnsi" w:hAnsiTheme="majorHAnsi"/>
              </w:rPr>
            </w:pPr>
          </w:p>
        </w:tc>
      </w:tr>
      <w:tr w:rsidR="0026546F" w:rsidRPr="00647E22" w14:paraId="1779E80D" w14:textId="77777777" w:rsidTr="00AB37D7">
        <w:trPr>
          <w:cantSplit/>
          <w:trHeight w:val="5534"/>
        </w:trPr>
        <w:tc>
          <w:tcPr>
            <w:tcW w:w="891" w:type="pct"/>
            <w:shd w:val="clear" w:color="auto" w:fill="FFFFFF"/>
          </w:tcPr>
          <w:p w14:paraId="4CFF3C59" w14:textId="77777777" w:rsidR="0026546F" w:rsidRPr="00647E22" w:rsidRDefault="0026546F" w:rsidP="00AB37D7">
            <w:pPr>
              <w:keepNext/>
              <w:shd w:val="clear" w:color="auto" w:fill="FFFFFF"/>
              <w:spacing w:after="0" w:line="360" w:lineRule="auto"/>
              <w:jc w:val="both"/>
              <w:rPr>
                <w:rFonts w:asciiTheme="majorHAnsi" w:hAnsiTheme="majorHAnsi"/>
              </w:rPr>
            </w:pPr>
            <w:r w:rsidRPr="00647E22">
              <w:rPr>
                <w:rFonts w:asciiTheme="majorHAnsi" w:hAnsiTheme="majorHAnsi"/>
              </w:rPr>
              <w:t>Interpretation</w:t>
            </w:r>
          </w:p>
        </w:tc>
        <w:tc>
          <w:tcPr>
            <w:tcW w:w="4109" w:type="pct"/>
            <w:gridSpan w:val="8"/>
            <w:shd w:val="clear" w:color="auto" w:fill="FFFFFF"/>
          </w:tcPr>
          <w:p w14:paraId="76BB0562"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 xml:space="preserve">The purpose of this indicator is to assess progress toward providing therapeutic and supplementary food to clinically undernourished PLHIV that receive therapeutic or supplementary food. Provision of therapeutic and supplementary food to undernourished PLHIV is a key component of treatment, care, and support for PLHIV. </w:t>
            </w:r>
            <w:r w:rsidR="001C4303" w:rsidRPr="00647E22">
              <w:rPr>
                <w:rFonts w:asciiTheme="majorHAnsi" w:hAnsiTheme="majorHAnsi" w:cs="Times New Roman"/>
                <w:color w:val="auto"/>
                <w:sz w:val="22"/>
                <w:szCs w:val="22"/>
              </w:rPr>
              <w:t>Undernutrition</w:t>
            </w:r>
            <w:r w:rsidRPr="00647E22">
              <w:rPr>
                <w:rFonts w:asciiTheme="majorHAnsi" w:hAnsiTheme="majorHAnsi" w:cs="Times New Roman"/>
                <w:color w:val="auto"/>
                <w:sz w:val="22"/>
                <w:szCs w:val="22"/>
              </w:rPr>
              <w:t xml:space="preserve"> significantly increases mortality risk for HIV-infected individuals regardless of treatment status. Therapeutic and supplementary foods are essential and proven interventions to manage and treat </w:t>
            </w:r>
            <w:r w:rsidR="001C4303" w:rsidRPr="00647E22">
              <w:rPr>
                <w:rFonts w:asciiTheme="majorHAnsi" w:hAnsiTheme="majorHAnsi" w:cs="Times New Roman"/>
                <w:color w:val="auto"/>
                <w:sz w:val="22"/>
                <w:szCs w:val="22"/>
              </w:rPr>
              <w:t>undernutrition</w:t>
            </w:r>
            <w:r w:rsidRPr="00647E22">
              <w:rPr>
                <w:rFonts w:asciiTheme="majorHAnsi" w:hAnsiTheme="majorHAnsi" w:cs="Times New Roman"/>
                <w:color w:val="auto"/>
                <w:sz w:val="22"/>
                <w:szCs w:val="22"/>
              </w:rPr>
              <w:t xml:space="preserve">. Programs in several countries provide food support to clinically undernourished clients, including therapeutic food products for severely undernourished PLHIV and supplementary food products for moderately and mildly undernourished PLHIV. </w:t>
            </w:r>
          </w:p>
          <w:p w14:paraId="7FCA85BF"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The indicator enables the scale and coverage of these services to be tracked and monitors the extent to which these services are reaching those that need them. Provision of therapeutic and supplementary food is generally accompanied by other nutrition services, such as nutrition assessment &amp; counseling</w:t>
            </w:r>
            <w:r w:rsidR="00647E22">
              <w:rPr>
                <w:rFonts w:asciiTheme="majorHAnsi" w:hAnsiTheme="majorHAnsi" w:cs="Times New Roman"/>
                <w:color w:val="auto"/>
                <w:sz w:val="22"/>
                <w:szCs w:val="22"/>
              </w:rPr>
              <w:t>;</w:t>
            </w:r>
            <w:r w:rsidRPr="00647E22">
              <w:rPr>
                <w:rFonts w:asciiTheme="majorHAnsi" w:hAnsiTheme="majorHAnsi" w:cs="Times New Roman"/>
                <w:color w:val="auto"/>
                <w:sz w:val="22"/>
                <w:szCs w:val="22"/>
              </w:rPr>
              <w:t xml:space="preserve">measuring coverage of therapeutic and supplementary food is a strong indicator of the extent to which the larger package of nutrition care services is reaching PLHIV. </w:t>
            </w:r>
          </w:p>
        </w:tc>
      </w:tr>
      <w:tr w:rsidR="0026546F" w:rsidRPr="00647E22" w14:paraId="55D1E85D" w14:textId="77777777" w:rsidTr="00AB37D7">
        <w:trPr>
          <w:cantSplit/>
          <w:trHeight w:val="709"/>
        </w:trPr>
        <w:tc>
          <w:tcPr>
            <w:tcW w:w="891" w:type="pct"/>
            <w:shd w:val="clear" w:color="auto" w:fill="FFFFFF"/>
          </w:tcPr>
          <w:p w14:paraId="3AC7F159" w14:textId="77777777" w:rsidR="0026546F" w:rsidRPr="00647E22" w:rsidRDefault="0026546F" w:rsidP="00AB37D7">
            <w:pPr>
              <w:keepNext/>
              <w:shd w:val="clear" w:color="auto" w:fill="FFFFFF"/>
              <w:spacing w:after="0" w:line="360" w:lineRule="auto"/>
              <w:jc w:val="both"/>
              <w:rPr>
                <w:rFonts w:asciiTheme="majorHAnsi" w:hAnsiTheme="majorHAnsi"/>
              </w:rPr>
            </w:pPr>
            <w:r w:rsidRPr="00647E22">
              <w:rPr>
                <w:rFonts w:asciiTheme="majorHAnsi" w:hAnsiTheme="majorHAnsi"/>
              </w:rPr>
              <w:t>Disaggregation</w:t>
            </w:r>
          </w:p>
        </w:tc>
        <w:tc>
          <w:tcPr>
            <w:tcW w:w="4109" w:type="pct"/>
            <w:gridSpan w:val="8"/>
            <w:shd w:val="clear" w:color="auto" w:fill="FFFFFF"/>
          </w:tcPr>
          <w:p w14:paraId="2382A6C5" w14:textId="77777777" w:rsidR="0026546F" w:rsidRPr="00647E22" w:rsidRDefault="0026546F" w:rsidP="00AB37D7">
            <w:pPr>
              <w:keepNext/>
              <w:shd w:val="clear" w:color="auto" w:fill="FFFFFF"/>
              <w:spacing w:after="0" w:line="240" w:lineRule="auto"/>
              <w:jc w:val="both"/>
              <w:rPr>
                <w:rFonts w:asciiTheme="majorHAnsi" w:hAnsiTheme="majorHAnsi"/>
              </w:rPr>
            </w:pPr>
            <w:r w:rsidRPr="00647E22">
              <w:rPr>
                <w:rFonts w:asciiTheme="majorHAnsi" w:hAnsiTheme="majorHAnsi"/>
              </w:rPr>
              <w:t>Age: &lt;1, 1-4, 5-14, 15-1</w:t>
            </w:r>
            <w:r w:rsidR="00AB37D7" w:rsidRPr="00647E22">
              <w:rPr>
                <w:rFonts w:asciiTheme="majorHAnsi" w:hAnsiTheme="majorHAnsi"/>
              </w:rPr>
              <w:t>9</w:t>
            </w:r>
            <w:r w:rsidRPr="00647E22">
              <w:rPr>
                <w:rFonts w:asciiTheme="majorHAnsi" w:hAnsiTheme="majorHAnsi"/>
              </w:rPr>
              <w:t xml:space="preserve">, </w:t>
            </w:r>
            <w:r w:rsidR="00AB37D7" w:rsidRPr="00647E22">
              <w:rPr>
                <w:rFonts w:asciiTheme="majorHAnsi" w:hAnsiTheme="majorHAnsi"/>
              </w:rPr>
              <w:t>20</w:t>
            </w:r>
            <w:r w:rsidRPr="00647E22">
              <w:rPr>
                <w:rFonts w:asciiTheme="majorHAnsi" w:hAnsiTheme="majorHAnsi"/>
              </w:rPr>
              <w:t xml:space="preserve">+ </w:t>
            </w:r>
          </w:p>
          <w:p w14:paraId="66449953" w14:textId="77777777" w:rsidR="0026546F" w:rsidRPr="00647E22" w:rsidRDefault="0026546F" w:rsidP="00AB37D7">
            <w:pPr>
              <w:keepNext/>
              <w:shd w:val="clear" w:color="auto" w:fill="FFFFFF"/>
              <w:spacing w:after="0" w:line="240" w:lineRule="auto"/>
              <w:jc w:val="both"/>
              <w:rPr>
                <w:rFonts w:asciiTheme="majorHAnsi" w:hAnsiTheme="majorHAnsi"/>
              </w:rPr>
            </w:pPr>
            <w:r w:rsidRPr="00647E22">
              <w:rPr>
                <w:rFonts w:asciiTheme="majorHAnsi" w:hAnsiTheme="majorHAnsi"/>
              </w:rPr>
              <w:t>Sex: Male/Female</w:t>
            </w:r>
          </w:p>
          <w:p w14:paraId="70BAE31C" w14:textId="77777777" w:rsidR="00AB37D7" w:rsidRPr="00647E22" w:rsidRDefault="00AB37D7" w:rsidP="00AB37D7">
            <w:pPr>
              <w:keepNext/>
              <w:shd w:val="clear" w:color="auto" w:fill="FFFFFF"/>
              <w:spacing w:after="0" w:line="240" w:lineRule="auto"/>
              <w:jc w:val="both"/>
              <w:rPr>
                <w:rFonts w:asciiTheme="majorHAnsi" w:hAnsiTheme="majorHAnsi"/>
              </w:rPr>
            </w:pPr>
            <w:r w:rsidRPr="00647E22">
              <w:rPr>
                <w:rFonts w:asciiTheme="majorHAnsi" w:hAnsiTheme="majorHAnsi"/>
              </w:rPr>
              <w:t>Pregnancy status: Non pregnant and Pregnant</w:t>
            </w:r>
          </w:p>
          <w:p w14:paraId="4CA7A0D5" w14:textId="77777777" w:rsidR="0026546F" w:rsidRPr="00647E22" w:rsidRDefault="0026546F" w:rsidP="00AB37D7">
            <w:pPr>
              <w:keepNext/>
              <w:shd w:val="clear" w:color="auto" w:fill="FFFFFF"/>
              <w:spacing w:after="0" w:line="240" w:lineRule="auto"/>
              <w:jc w:val="both"/>
              <w:rPr>
                <w:rFonts w:asciiTheme="majorHAnsi" w:hAnsiTheme="majorHAnsi"/>
              </w:rPr>
            </w:pPr>
            <w:r w:rsidRPr="00647E22">
              <w:rPr>
                <w:rFonts w:asciiTheme="majorHAnsi" w:hAnsiTheme="majorHAnsi"/>
              </w:rPr>
              <w:t>ART status: ART/No ART</w:t>
            </w:r>
          </w:p>
        </w:tc>
      </w:tr>
      <w:tr w:rsidR="0026546F" w:rsidRPr="00647E22" w14:paraId="16079E4A" w14:textId="77777777" w:rsidTr="00AB37D7">
        <w:trPr>
          <w:cantSplit/>
          <w:trHeight w:val="354"/>
        </w:trPr>
        <w:tc>
          <w:tcPr>
            <w:tcW w:w="891" w:type="pct"/>
            <w:shd w:val="clear" w:color="auto" w:fill="FFFFFF"/>
          </w:tcPr>
          <w:p w14:paraId="70CC2195" w14:textId="77777777" w:rsidR="0026546F" w:rsidRPr="00647E22" w:rsidRDefault="0026546F" w:rsidP="00AB37D7">
            <w:pPr>
              <w:keepNext/>
              <w:shd w:val="clear" w:color="auto" w:fill="FFFFFF"/>
              <w:spacing w:after="0" w:line="360" w:lineRule="auto"/>
              <w:jc w:val="both"/>
              <w:rPr>
                <w:rFonts w:asciiTheme="majorHAnsi" w:hAnsiTheme="majorHAnsi"/>
              </w:rPr>
            </w:pPr>
            <w:r w:rsidRPr="00647E22">
              <w:rPr>
                <w:rFonts w:asciiTheme="majorHAnsi" w:hAnsiTheme="majorHAnsi"/>
              </w:rPr>
              <w:t>Sources</w:t>
            </w:r>
          </w:p>
        </w:tc>
        <w:tc>
          <w:tcPr>
            <w:tcW w:w="4109" w:type="pct"/>
            <w:gridSpan w:val="8"/>
            <w:shd w:val="clear" w:color="auto" w:fill="FFFFFF"/>
          </w:tcPr>
          <w:p w14:paraId="62313D40" w14:textId="77777777" w:rsidR="0026546F" w:rsidRPr="00647E22" w:rsidRDefault="0026546F" w:rsidP="00AB37D7">
            <w:pPr>
              <w:keepNext/>
              <w:shd w:val="clear" w:color="auto" w:fill="FFFFFF"/>
              <w:spacing w:after="0" w:line="360" w:lineRule="auto"/>
              <w:jc w:val="both"/>
              <w:rPr>
                <w:rFonts w:asciiTheme="majorHAnsi" w:hAnsiTheme="majorHAnsi"/>
              </w:rPr>
            </w:pPr>
            <w:r w:rsidRPr="00647E22">
              <w:rPr>
                <w:rFonts w:asciiTheme="majorHAnsi" w:hAnsiTheme="majorHAnsi"/>
              </w:rPr>
              <w:t>Pre-ART register, ART register and PMTCT registers</w:t>
            </w:r>
          </w:p>
        </w:tc>
      </w:tr>
      <w:tr w:rsidR="006749DE" w:rsidRPr="00647E22" w14:paraId="0F2822C8" w14:textId="77777777" w:rsidTr="00AB37D7">
        <w:trPr>
          <w:cantSplit/>
          <w:trHeight w:val="61"/>
        </w:trPr>
        <w:tc>
          <w:tcPr>
            <w:tcW w:w="891" w:type="pct"/>
            <w:vMerge w:val="restart"/>
            <w:shd w:val="clear" w:color="auto" w:fill="FFFFFF"/>
          </w:tcPr>
          <w:p w14:paraId="3D502EC9" w14:textId="77777777" w:rsidR="006749DE" w:rsidRPr="00647E22" w:rsidRDefault="006749DE" w:rsidP="00AB37D7">
            <w:pPr>
              <w:keepNext/>
              <w:shd w:val="clear" w:color="auto" w:fill="FFFFFF"/>
              <w:spacing w:after="0" w:line="360" w:lineRule="auto"/>
              <w:jc w:val="both"/>
              <w:rPr>
                <w:rFonts w:asciiTheme="majorHAnsi" w:hAnsiTheme="majorHAnsi"/>
              </w:rPr>
            </w:pPr>
            <w:r w:rsidRPr="00647E22">
              <w:rPr>
                <w:rFonts w:asciiTheme="majorHAnsi" w:hAnsiTheme="majorHAnsi"/>
              </w:rPr>
              <w:t xml:space="preserve">Frequency of Reporting </w:t>
            </w:r>
          </w:p>
        </w:tc>
        <w:tc>
          <w:tcPr>
            <w:tcW w:w="446" w:type="pct"/>
            <w:shd w:val="clear" w:color="auto" w:fill="FFFFFF"/>
          </w:tcPr>
          <w:p w14:paraId="481FADCF"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HP</w:t>
            </w:r>
          </w:p>
        </w:tc>
        <w:tc>
          <w:tcPr>
            <w:tcW w:w="801" w:type="pct"/>
            <w:shd w:val="clear" w:color="auto" w:fill="FFFFFF"/>
          </w:tcPr>
          <w:p w14:paraId="025BC169"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HC/Clinic</w:t>
            </w:r>
          </w:p>
        </w:tc>
        <w:tc>
          <w:tcPr>
            <w:tcW w:w="580" w:type="pct"/>
            <w:shd w:val="clear" w:color="auto" w:fill="FFFFFF"/>
          </w:tcPr>
          <w:p w14:paraId="15177924"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Hospital</w:t>
            </w:r>
          </w:p>
        </w:tc>
        <w:tc>
          <w:tcPr>
            <w:tcW w:w="579" w:type="pct"/>
            <w:shd w:val="clear" w:color="auto" w:fill="FFFFFF"/>
          </w:tcPr>
          <w:p w14:paraId="408F2310"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WorHO</w:t>
            </w:r>
          </w:p>
        </w:tc>
        <w:tc>
          <w:tcPr>
            <w:tcW w:w="536" w:type="pct"/>
            <w:shd w:val="clear" w:color="auto" w:fill="FFFFFF"/>
          </w:tcPr>
          <w:p w14:paraId="4E40E425"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ZHD/ ScHO</w:t>
            </w:r>
          </w:p>
        </w:tc>
        <w:tc>
          <w:tcPr>
            <w:tcW w:w="549" w:type="pct"/>
            <w:shd w:val="clear" w:color="auto" w:fill="FFFFFF"/>
          </w:tcPr>
          <w:p w14:paraId="2A7D3649"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RHB</w:t>
            </w:r>
          </w:p>
        </w:tc>
        <w:tc>
          <w:tcPr>
            <w:tcW w:w="618" w:type="pct"/>
            <w:gridSpan w:val="2"/>
            <w:shd w:val="clear" w:color="auto" w:fill="FFFFFF"/>
          </w:tcPr>
          <w:p w14:paraId="20985601"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FMOH</w:t>
            </w:r>
          </w:p>
        </w:tc>
      </w:tr>
      <w:tr w:rsidR="0026546F" w:rsidRPr="00647E22" w14:paraId="0AF7A7F6" w14:textId="77777777" w:rsidTr="00AB37D7">
        <w:trPr>
          <w:cantSplit/>
          <w:trHeight w:val="61"/>
        </w:trPr>
        <w:tc>
          <w:tcPr>
            <w:tcW w:w="891" w:type="pct"/>
            <w:vMerge/>
            <w:shd w:val="clear" w:color="auto" w:fill="FFFFFF"/>
          </w:tcPr>
          <w:p w14:paraId="11CB11E6" w14:textId="77777777" w:rsidR="0026546F" w:rsidRPr="00647E22" w:rsidRDefault="0026546F" w:rsidP="00AB37D7">
            <w:pPr>
              <w:keepNext/>
              <w:shd w:val="clear" w:color="auto" w:fill="FFFFFF"/>
              <w:spacing w:after="0" w:line="360" w:lineRule="auto"/>
              <w:jc w:val="both"/>
              <w:rPr>
                <w:rFonts w:asciiTheme="majorHAnsi" w:hAnsiTheme="majorHAnsi"/>
              </w:rPr>
            </w:pPr>
          </w:p>
        </w:tc>
        <w:tc>
          <w:tcPr>
            <w:tcW w:w="446" w:type="pct"/>
            <w:shd w:val="clear" w:color="auto" w:fill="FFFFFF"/>
          </w:tcPr>
          <w:p w14:paraId="367A63B8" w14:textId="77777777" w:rsidR="0026546F" w:rsidRPr="00647E22" w:rsidRDefault="0026546F" w:rsidP="00AB37D7">
            <w:pPr>
              <w:keepNext/>
              <w:shd w:val="clear" w:color="auto" w:fill="FFFFFF"/>
              <w:spacing w:after="0" w:line="360" w:lineRule="auto"/>
              <w:jc w:val="both"/>
              <w:rPr>
                <w:rFonts w:asciiTheme="majorHAnsi" w:hAnsiTheme="majorHAnsi"/>
              </w:rPr>
            </w:pPr>
          </w:p>
        </w:tc>
        <w:tc>
          <w:tcPr>
            <w:tcW w:w="801" w:type="pct"/>
            <w:shd w:val="clear" w:color="auto" w:fill="FFFFFF"/>
          </w:tcPr>
          <w:p w14:paraId="10506868" w14:textId="77777777" w:rsidR="0026546F" w:rsidRPr="00647E22" w:rsidRDefault="0026546F" w:rsidP="00AB37D7">
            <w:pPr>
              <w:shd w:val="clear" w:color="auto" w:fill="FFFFFF"/>
              <w:spacing w:after="0" w:line="360" w:lineRule="auto"/>
              <w:jc w:val="both"/>
              <w:rPr>
                <w:rFonts w:asciiTheme="majorHAnsi" w:hAnsiTheme="majorHAnsi"/>
              </w:rPr>
            </w:pPr>
            <w:r w:rsidRPr="00647E22">
              <w:rPr>
                <w:rFonts w:asciiTheme="majorHAnsi" w:hAnsiTheme="majorHAnsi"/>
              </w:rPr>
              <w:t>Monthly</w:t>
            </w:r>
          </w:p>
        </w:tc>
        <w:tc>
          <w:tcPr>
            <w:tcW w:w="580" w:type="pct"/>
            <w:shd w:val="clear" w:color="auto" w:fill="FFFFFF"/>
          </w:tcPr>
          <w:p w14:paraId="77C21A18" w14:textId="77777777" w:rsidR="0026546F" w:rsidRPr="00647E22" w:rsidRDefault="0026546F" w:rsidP="00AB37D7">
            <w:pPr>
              <w:shd w:val="clear" w:color="auto" w:fill="FFFFFF"/>
              <w:spacing w:after="0" w:line="360" w:lineRule="auto"/>
              <w:jc w:val="both"/>
              <w:rPr>
                <w:rFonts w:asciiTheme="majorHAnsi" w:hAnsiTheme="majorHAnsi"/>
              </w:rPr>
            </w:pPr>
            <w:r w:rsidRPr="00647E22">
              <w:rPr>
                <w:rFonts w:asciiTheme="majorHAnsi" w:hAnsiTheme="majorHAnsi"/>
              </w:rPr>
              <w:t>Monthly</w:t>
            </w:r>
          </w:p>
        </w:tc>
        <w:tc>
          <w:tcPr>
            <w:tcW w:w="579" w:type="pct"/>
            <w:shd w:val="clear" w:color="auto" w:fill="FFFFFF"/>
          </w:tcPr>
          <w:p w14:paraId="6C701363" w14:textId="77777777" w:rsidR="0026546F" w:rsidRPr="00647E22" w:rsidRDefault="0026546F" w:rsidP="00AB37D7">
            <w:pPr>
              <w:shd w:val="clear" w:color="auto" w:fill="FFFFFF"/>
              <w:spacing w:after="0" w:line="360" w:lineRule="auto"/>
              <w:jc w:val="both"/>
              <w:rPr>
                <w:rFonts w:asciiTheme="majorHAnsi" w:hAnsiTheme="majorHAnsi"/>
              </w:rPr>
            </w:pPr>
            <w:r w:rsidRPr="00647E22">
              <w:rPr>
                <w:rFonts w:asciiTheme="majorHAnsi" w:hAnsiTheme="majorHAnsi"/>
              </w:rPr>
              <w:t>Monthly</w:t>
            </w:r>
          </w:p>
        </w:tc>
        <w:tc>
          <w:tcPr>
            <w:tcW w:w="536" w:type="pct"/>
            <w:shd w:val="clear" w:color="auto" w:fill="FFFFFF"/>
          </w:tcPr>
          <w:p w14:paraId="22A4A2CB" w14:textId="77777777" w:rsidR="0026546F" w:rsidRPr="00647E22" w:rsidRDefault="0026546F" w:rsidP="00AB37D7">
            <w:pPr>
              <w:shd w:val="clear" w:color="auto" w:fill="FFFFFF"/>
              <w:spacing w:after="0" w:line="360" w:lineRule="auto"/>
              <w:jc w:val="both"/>
              <w:rPr>
                <w:rFonts w:asciiTheme="majorHAnsi" w:hAnsiTheme="majorHAnsi"/>
              </w:rPr>
            </w:pPr>
            <w:r w:rsidRPr="00647E22">
              <w:rPr>
                <w:rFonts w:asciiTheme="majorHAnsi" w:hAnsiTheme="majorHAnsi"/>
              </w:rPr>
              <w:t>Monthly</w:t>
            </w:r>
          </w:p>
        </w:tc>
        <w:tc>
          <w:tcPr>
            <w:tcW w:w="549" w:type="pct"/>
            <w:shd w:val="clear" w:color="auto" w:fill="FFFFFF"/>
          </w:tcPr>
          <w:p w14:paraId="210619E5" w14:textId="77777777" w:rsidR="0026546F" w:rsidRPr="00647E22" w:rsidRDefault="0026546F" w:rsidP="00AB37D7">
            <w:pPr>
              <w:shd w:val="clear" w:color="auto" w:fill="FFFFFF"/>
              <w:spacing w:after="0" w:line="360" w:lineRule="auto"/>
              <w:jc w:val="both"/>
              <w:rPr>
                <w:rFonts w:asciiTheme="majorHAnsi" w:hAnsiTheme="majorHAnsi"/>
              </w:rPr>
            </w:pPr>
            <w:r w:rsidRPr="00647E22">
              <w:rPr>
                <w:rFonts w:asciiTheme="majorHAnsi" w:hAnsiTheme="majorHAnsi"/>
              </w:rPr>
              <w:t>Monthly</w:t>
            </w:r>
          </w:p>
        </w:tc>
        <w:tc>
          <w:tcPr>
            <w:tcW w:w="618" w:type="pct"/>
            <w:gridSpan w:val="2"/>
            <w:shd w:val="clear" w:color="auto" w:fill="FFFFFF"/>
          </w:tcPr>
          <w:p w14:paraId="021C18FF" w14:textId="77777777" w:rsidR="0026546F" w:rsidRPr="00647E22" w:rsidRDefault="0026546F" w:rsidP="00AB37D7">
            <w:pPr>
              <w:shd w:val="clear" w:color="auto" w:fill="FFFFFF"/>
              <w:spacing w:after="0" w:line="360" w:lineRule="auto"/>
              <w:jc w:val="both"/>
              <w:rPr>
                <w:rFonts w:asciiTheme="majorHAnsi" w:hAnsiTheme="majorHAnsi"/>
              </w:rPr>
            </w:pPr>
            <w:r w:rsidRPr="00647E22">
              <w:rPr>
                <w:rFonts w:asciiTheme="majorHAnsi" w:hAnsiTheme="majorHAnsi"/>
              </w:rPr>
              <w:t>Monthly</w:t>
            </w:r>
          </w:p>
        </w:tc>
      </w:tr>
    </w:tbl>
    <w:p w14:paraId="59F33A1F" w14:textId="77777777" w:rsidR="0026546F" w:rsidRPr="005B7FF8" w:rsidRDefault="0026546F" w:rsidP="0026546F">
      <w:pPr>
        <w:pStyle w:val="ListParagraph"/>
        <w:spacing w:line="360" w:lineRule="auto"/>
        <w:rPr>
          <w:rFonts w:asciiTheme="majorHAnsi" w:hAnsiTheme="majorHAnsi"/>
          <w:color w:val="FF0000"/>
          <w:sz w:val="24"/>
          <w:szCs w:val="24"/>
        </w:rPr>
      </w:pPr>
    </w:p>
    <w:p w14:paraId="6309991B" w14:textId="77777777" w:rsidR="0026546F" w:rsidRPr="005B7FF8" w:rsidRDefault="000C09C2" w:rsidP="004457BB">
      <w:pPr>
        <w:pStyle w:val="Heading7"/>
        <w:rPr>
          <w:rFonts w:asciiTheme="majorHAnsi" w:hAnsiTheme="majorHAnsi"/>
          <w:b/>
        </w:rPr>
      </w:pPr>
      <w:r w:rsidRPr="005B7FF8">
        <w:rPr>
          <w:rFonts w:asciiTheme="majorHAnsi" w:hAnsiTheme="majorHAnsi"/>
          <w:color w:val="FF0000"/>
        </w:rPr>
        <w:br w:type="page"/>
      </w:r>
      <w:bookmarkStart w:id="294" w:name="_Toc383876024"/>
      <w:r w:rsidR="00BB775F" w:rsidRPr="005B7FF8">
        <w:rPr>
          <w:rFonts w:asciiTheme="majorHAnsi" w:hAnsiTheme="majorHAnsi"/>
          <w:b/>
        </w:rPr>
        <w:t xml:space="preserve">C1.4.2.1.10 Number of HIV-positive adults and children </w:t>
      </w:r>
      <w:r w:rsidR="00AB37D7" w:rsidRPr="005B7FF8">
        <w:rPr>
          <w:rFonts w:asciiTheme="majorHAnsi" w:hAnsiTheme="majorHAnsi"/>
          <w:b/>
        </w:rPr>
        <w:t xml:space="preserve">currently receiving clinical </w:t>
      </w:r>
      <w:r w:rsidR="0026546F" w:rsidRPr="005B7FF8">
        <w:rPr>
          <w:rFonts w:asciiTheme="majorHAnsi" w:hAnsiTheme="majorHAnsi"/>
          <w:b/>
        </w:rPr>
        <w:t>care</w:t>
      </w:r>
      <w:bookmarkEnd w:id="294"/>
    </w:p>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27"/>
        <w:gridCol w:w="663"/>
        <w:gridCol w:w="1490"/>
        <w:gridCol w:w="1145"/>
        <w:gridCol w:w="1143"/>
        <w:gridCol w:w="1057"/>
        <w:gridCol w:w="1082"/>
        <w:gridCol w:w="1217"/>
      </w:tblGrid>
      <w:tr w:rsidR="0026546F" w:rsidRPr="00647E22" w14:paraId="7648F512" w14:textId="77777777" w:rsidTr="003A03E4">
        <w:trPr>
          <w:cantSplit/>
          <w:trHeight w:val="724"/>
        </w:trPr>
        <w:tc>
          <w:tcPr>
            <w:tcW w:w="907" w:type="pct"/>
            <w:shd w:val="clear" w:color="auto" w:fill="FFFFFF"/>
          </w:tcPr>
          <w:p w14:paraId="02439A45"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Definition</w:t>
            </w:r>
          </w:p>
        </w:tc>
        <w:tc>
          <w:tcPr>
            <w:tcW w:w="4093" w:type="pct"/>
            <w:gridSpan w:val="7"/>
            <w:shd w:val="clear" w:color="auto" w:fill="FFFFFF"/>
          </w:tcPr>
          <w:p w14:paraId="76820D66"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 xml:space="preserve">Number of HIV positive adults and children who received at least one of the following during the reporting period: clinical assessment (WHO staging) OR CD4 count OR viral load </w:t>
            </w:r>
          </w:p>
        </w:tc>
      </w:tr>
      <w:tr w:rsidR="000C09C2" w:rsidRPr="00647E22" w14:paraId="1DC08F82" w14:textId="77777777" w:rsidTr="000C09C2">
        <w:trPr>
          <w:cantSplit/>
          <w:trHeight w:val="836"/>
        </w:trPr>
        <w:tc>
          <w:tcPr>
            <w:tcW w:w="907" w:type="pct"/>
            <w:shd w:val="clear" w:color="auto" w:fill="FFFFFF"/>
          </w:tcPr>
          <w:p w14:paraId="67EE9D69" w14:textId="77777777" w:rsidR="000C09C2" w:rsidRPr="00647E22" w:rsidRDefault="000C09C2"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Formula</w:t>
            </w:r>
          </w:p>
        </w:tc>
        <w:tc>
          <w:tcPr>
            <w:tcW w:w="4093" w:type="pct"/>
            <w:gridSpan w:val="7"/>
            <w:shd w:val="clear" w:color="auto" w:fill="FFFFFF"/>
          </w:tcPr>
          <w:p w14:paraId="4819B84F" w14:textId="77777777" w:rsidR="000C09C2" w:rsidRPr="00647E22" w:rsidRDefault="000C09C2" w:rsidP="00AB37D7">
            <w:pPr>
              <w:pStyle w:val="Default"/>
              <w:spacing w:line="360" w:lineRule="auto"/>
              <w:jc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Number of HIV positive adults and children who received at least one of the following during the reporting period: clinical assessment (WHO staging) OR CD4 count OR viral load</w:t>
            </w:r>
          </w:p>
        </w:tc>
      </w:tr>
      <w:tr w:rsidR="0026546F" w:rsidRPr="00647E22" w14:paraId="0A12D94E" w14:textId="77777777" w:rsidTr="003A03E4">
        <w:trPr>
          <w:cantSplit/>
          <w:trHeight w:val="2978"/>
        </w:trPr>
        <w:tc>
          <w:tcPr>
            <w:tcW w:w="907" w:type="pct"/>
            <w:shd w:val="clear" w:color="auto" w:fill="FFFFFF"/>
          </w:tcPr>
          <w:p w14:paraId="7F4E3BC6"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Interpretation</w:t>
            </w:r>
          </w:p>
        </w:tc>
        <w:tc>
          <w:tcPr>
            <w:tcW w:w="4093" w:type="pct"/>
            <w:gridSpan w:val="7"/>
            <w:shd w:val="clear" w:color="auto" w:fill="FFFFFF"/>
          </w:tcPr>
          <w:p w14:paraId="77581B0E"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 xml:space="preserve">This indicator is designed to monitor receipt of perhaps the most basic clinical service for PLHIV – i.e. a basic assessment of clinical and immune status. The services defined above – WHO staging, CD4 count, and viral load – represent “proxy” measures for such an assessment; these were selected because many programs routinely track these services in existing systems (e.g. pre-ART or ART registers). All HIV-positive individuals should receive a regular, periodic assessment of clinical and immune status, in addition to other essential services such as assessment for symptoms of tuberculosis or need for OI prophylaxis or ART. This indicator applies to all PLHIV receiving clinical care, including those who have not yet started ART (in pre-ART phase), as well as those on ART; it also applies to PLHIV receiving PMTCT services. </w:t>
            </w:r>
          </w:p>
        </w:tc>
      </w:tr>
      <w:tr w:rsidR="0026546F" w:rsidRPr="00647E22" w14:paraId="691DC783" w14:textId="77777777" w:rsidTr="00AB37D7">
        <w:trPr>
          <w:cantSplit/>
          <w:trHeight w:val="77"/>
        </w:trPr>
        <w:tc>
          <w:tcPr>
            <w:tcW w:w="907" w:type="pct"/>
            <w:shd w:val="clear" w:color="auto" w:fill="FFFFFF"/>
          </w:tcPr>
          <w:p w14:paraId="10274A7F"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Disaggregation</w:t>
            </w:r>
          </w:p>
        </w:tc>
        <w:tc>
          <w:tcPr>
            <w:tcW w:w="4093" w:type="pct"/>
            <w:gridSpan w:val="7"/>
            <w:shd w:val="clear" w:color="auto" w:fill="FFFFFF"/>
          </w:tcPr>
          <w:p w14:paraId="4E61B6B6" w14:textId="77777777" w:rsidR="00AB37D7" w:rsidRPr="00647E22" w:rsidRDefault="00AB37D7"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Age</w:t>
            </w:r>
            <w:r w:rsidR="0026546F" w:rsidRPr="00647E22">
              <w:rPr>
                <w:rFonts w:asciiTheme="majorHAnsi" w:hAnsiTheme="majorHAnsi" w:cs="Times New Roman"/>
                <w:color w:val="auto"/>
                <w:sz w:val="22"/>
                <w:szCs w:val="22"/>
              </w:rPr>
              <w:t>:</w:t>
            </w:r>
            <w:r w:rsidRPr="00647E22">
              <w:rPr>
                <w:rFonts w:asciiTheme="majorHAnsi" w:hAnsiTheme="majorHAnsi" w:cs="Times New Roman"/>
                <w:color w:val="auto"/>
                <w:sz w:val="22"/>
                <w:szCs w:val="22"/>
              </w:rPr>
              <w:t xml:space="preserve"> </w:t>
            </w:r>
            <w:r w:rsidR="0026546F" w:rsidRPr="00647E22">
              <w:rPr>
                <w:rFonts w:asciiTheme="majorHAnsi" w:hAnsiTheme="majorHAnsi" w:cs="Times New Roman"/>
                <w:color w:val="auto"/>
                <w:sz w:val="22"/>
                <w:szCs w:val="22"/>
              </w:rPr>
              <w:t>&lt;1, 1-4, 5-9, 10-14, 15-19, 20-24, 25-49, 50+</w:t>
            </w:r>
          </w:p>
          <w:p w14:paraId="15AB5663"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 xml:space="preserve">Sex: Male; Female </w:t>
            </w:r>
          </w:p>
        </w:tc>
      </w:tr>
      <w:tr w:rsidR="0026546F" w:rsidRPr="00647E22" w14:paraId="5901B902" w14:textId="77777777" w:rsidTr="003A03E4">
        <w:trPr>
          <w:cantSplit/>
          <w:trHeight w:val="354"/>
        </w:trPr>
        <w:tc>
          <w:tcPr>
            <w:tcW w:w="907" w:type="pct"/>
            <w:shd w:val="clear" w:color="auto" w:fill="FFFFFF"/>
          </w:tcPr>
          <w:p w14:paraId="367BEB98"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Sources</w:t>
            </w:r>
          </w:p>
        </w:tc>
        <w:tc>
          <w:tcPr>
            <w:tcW w:w="4093" w:type="pct"/>
            <w:gridSpan w:val="7"/>
            <w:shd w:val="clear" w:color="auto" w:fill="FFFFFF"/>
          </w:tcPr>
          <w:p w14:paraId="4B09FB7D"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Pre-ART register, ART register and PMTCT registers</w:t>
            </w:r>
          </w:p>
        </w:tc>
      </w:tr>
      <w:tr w:rsidR="006749DE" w:rsidRPr="00647E22" w14:paraId="0C77589E" w14:textId="77777777" w:rsidTr="000C09C2">
        <w:trPr>
          <w:cantSplit/>
          <w:trHeight w:val="61"/>
        </w:trPr>
        <w:tc>
          <w:tcPr>
            <w:tcW w:w="907" w:type="pct"/>
            <w:vMerge w:val="restart"/>
            <w:shd w:val="clear" w:color="auto" w:fill="FFFFFF"/>
          </w:tcPr>
          <w:p w14:paraId="32237052" w14:textId="77777777" w:rsidR="006749DE" w:rsidRPr="00647E22" w:rsidRDefault="006749DE"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 xml:space="preserve">Frequency of Reporting </w:t>
            </w:r>
          </w:p>
        </w:tc>
        <w:tc>
          <w:tcPr>
            <w:tcW w:w="348" w:type="pct"/>
            <w:shd w:val="clear" w:color="auto" w:fill="FFFFFF"/>
          </w:tcPr>
          <w:p w14:paraId="1498D787"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HP</w:t>
            </w:r>
          </w:p>
        </w:tc>
        <w:tc>
          <w:tcPr>
            <w:tcW w:w="782" w:type="pct"/>
            <w:shd w:val="clear" w:color="auto" w:fill="FFFFFF"/>
          </w:tcPr>
          <w:p w14:paraId="4691126F"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HC/Clinic</w:t>
            </w:r>
          </w:p>
        </w:tc>
        <w:tc>
          <w:tcPr>
            <w:tcW w:w="601" w:type="pct"/>
            <w:shd w:val="clear" w:color="auto" w:fill="FFFFFF"/>
          </w:tcPr>
          <w:p w14:paraId="467D1599" w14:textId="77777777" w:rsidR="006749DE" w:rsidRPr="00AC3952" w:rsidRDefault="006749DE" w:rsidP="00EB22A4">
            <w:pPr>
              <w:shd w:val="clear" w:color="auto" w:fill="FFFFFF"/>
              <w:spacing w:after="0" w:line="240" w:lineRule="auto"/>
              <w:jc w:val="center"/>
              <w:rPr>
                <w:rFonts w:asciiTheme="majorHAnsi" w:hAnsiTheme="majorHAnsi"/>
              </w:rPr>
            </w:pPr>
            <w:r w:rsidRPr="00AC3952">
              <w:rPr>
                <w:rFonts w:asciiTheme="majorHAnsi" w:hAnsiTheme="majorHAnsi"/>
              </w:rPr>
              <w:t>Hospital</w:t>
            </w:r>
          </w:p>
        </w:tc>
        <w:tc>
          <w:tcPr>
            <w:tcW w:w="600" w:type="pct"/>
            <w:shd w:val="clear" w:color="auto" w:fill="FFFFFF"/>
          </w:tcPr>
          <w:p w14:paraId="47B2704A"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WorHO</w:t>
            </w:r>
          </w:p>
        </w:tc>
        <w:tc>
          <w:tcPr>
            <w:tcW w:w="555" w:type="pct"/>
            <w:shd w:val="clear" w:color="auto" w:fill="FFFFFF"/>
          </w:tcPr>
          <w:p w14:paraId="238A9B54"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ZHD/ ScHO</w:t>
            </w:r>
          </w:p>
        </w:tc>
        <w:tc>
          <w:tcPr>
            <w:tcW w:w="568" w:type="pct"/>
            <w:shd w:val="clear" w:color="auto" w:fill="FFFFFF"/>
          </w:tcPr>
          <w:p w14:paraId="1775B431"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RHB</w:t>
            </w:r>
          </w:p>
        </w:tc>
        <w:tc>
          <w:tcPr>
            <w:tcW w:w="639" w:type="pct"/>
            <w:shd w:val="clear" w:color="auto" w:fill="FFFFFF"/>
          </w:tcPr>
          <w:p w14:paraId="198E8B01"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FMOH</w:t>
            </w:r>
          </w:p>
        </w:tc>
      </w:tr>
      <w:tr w:rsidR="0026546F" w:rsidRPr="00647E22" w14:paraId="4F743B23" w14:textId="77777777" w:rsidTr="000C09C2">
        <w:trPr>
          <w:cantSplit/>
          <w:trHeight w:val="61"/>
        </w:trPr>
        <w:tc>
          <w:tcPr>
            <w:tcW w:w="907" w:type="pct"/>
            <w:vMerge/>
            <w:shd w:val="clear" w:color="auto" w:fill="FFFFFF"/>
          </w:tcPr>
          <w:p w14:paraId="598F622A" w14:textId="77777777" w:rsidR="0026546F" w:rsidRPr="00301DAD" w:rsidRDefault="0026546F" w:rsidP="00AB37D7">
            <w:pPr>
              <w:pStyle w:val="Default"/>
              <w:spacing w:after="200" w:line="360" w:lineRule="auto"/>
              <w:jc w:val="both"/>
              <w:rPr>
                <w:rFonts w:asciiTheme="majorHAnsi" w:hAnsiTheme="majorHAnsi" w:cs="Times New Roman"/>
                <w:color w:val="auto"/>
                <w:sz w:val="22"/>
                <w:szCs w:val="22"/>
              </w:rPr>
            </w:pPr>
          </w:p>
        </w:tc>
        <w:tc>
          <w:tcPr>
            <w:tcW w:w="348" w:type="pct"/>
            <w:shd w:val="clear" w:color="auto" w:fill="FFFFFF"/>
          </w:tcPr>
          <w:p w14:paraId="6CB5CB02" w14:textId="77777777" w:rsidR="0026546F" w:rsidRPr="00301DAD" w:rsidRDefault="0026546F" w:rsidP="00AB37D7">
            <w:pPr>
              <w:pStyle w:val="Default"/>
              <w:spacing w:after="200" w:line="360" w:lineRule="auto"/>
              <w:jc w:val="both"/>
              <w:rPr>
                <w:rFonts w:asciiTheme="majorHAnsi" w:hAnsiTheme="majorHAnsi" w:cs="Times New Roman"/>
                <w:color w:val="auto"/>
                <w:sz w:val="22"/>
                <w:szCs w:val="22"/>
              </w:rPr>
            </w:pPr>
          </w:p>
        </w:tc>
        <w:tc>
          <w:tcPr>
            <w:tcW w:w="782" w:type="pct"/>
            <w:shd w:val="clear" w:color="auto" w:fill="FFFFFF"/>
          </w:tcPr>
          <w:p w14:paraId="1539FF32"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601" w:type="pct"/>
            <w:shd w:val="clear" w:color="auto" w:fill="FFFFFF"/>
          </w:tcPr>
          <w:p w14:paraId="6CFFD131"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600" w:type="pct"/>
            <w:shd w:val="clear" w:color="auto" w:fill="FFFFFF"/>
          </w:tcPr>
          <w:p w14:paraId="2D092F33"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555" w:type="pct"/>
            <w:shd w:val="clear" w:color="auto" w:fill="FFFFFF"/>
          </w:tcPr>
          <w:p w14:paraId="54648EAB"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568" w:type="pct"/>
            <w:shd w:val="clear" w:color="auto" w:fill="FFFFFF"/>
          </w:tcPr>
          <w:p w14:paraId="30C2197A"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639" w:type="pct"/>
            <w:shd w:val="clear" w:color="auto" w:fill="FFFFFF"/>
          </w:tcPr>
          <w:p w14:paraId="2158319E"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r>
    </w:tbl>
    <w:p w14:paraId="390D8528" w14:textId="77777777" w:rsidR="000C09C2" w:rsidRPr="005B7FF8" w:rsidRDefault="000C09C2" w:rsidP="0026546F">
      <w:pPr>
        <w:rPr>
          <w:rFonts w:asciiTheme="majorHAnsi" w:hAnsiTheme="majorHAnsi"/>
          <w:sz w:val="24"/>
          <w:szCs w:val="24"/>
        </w:rPr>
      </w:pPr>
    </w:p>
    <w:p w14:paraId="56BA2865" w14:textId="77777777" w:rsidR="0026546F" w:rsidRPr="005B7FF8" w:rsidRDefault="000C09C2" w:rsidP="000C09C2">
      <w:pPr>
        <w:spacing w:after="0"/>
        <w:rPr>
          <w:rFonts w:asciiTheme="majorHAnsi" w:hAnsiTheme="majorHAnsi"/>
          <w:color w:val="FF0000"/>
          <w:sz w:val="24"/>
          <w:szCs w:val="24"/>
        </w:rPr>
      </w:pPr>
      <w:r w:rsidRPr="005B7FF8">
        <w:rPr>
          <w:rFonts w:asciiTheme="majorHAnsi" w:hAnsiTheme="majorHAnsi"/>
          <w:color w:val="FF0000"/>
          <w:sz w:val="24"/>
          <w:szCs w:val="24"/>
        </w:rPr>
        <w:br w:type="page"/>
      </w:r>
    </w:p>
    <w:p w14:paraId="3EAC94DD" w14:textId="77777777" w:rsidR="0026546F" w:rsidRPr="005B7FF8" w:rsidRDefault="00BB775F" w:rsidP="004457BB">
      <w:pPr>
        <w:pStyle w:val="Heading7"/>
        <w:rPr>
          <w:rFonts w:asciiTheme="majorHAnsi" w:hAnsiTheme="majorHAnsi"/>
          <w:b/>
        </w:rPr>
      </w:pPr>
      <w:bookmarkStart w:id="295" w:name="_Toc383876025"/>
      <w:r w:rsidRPr="005B7FF8">
        <w:rPr>
          <w:rFonts w:asciiTheme="majorHAnsi" w:hAnsiTheme="majorHAnsi"/>
          <w:b/>
        </w:rPr>
        <w:t xml:space="preserve">C1.4.2.1.11 </w:t>
      </w:r>
      <w:r w:rsidR="0026546F" w:rsidRPr="005B7FF8">
        <w:rPr>
          <w:rFonts w:asciiTheme="majorHAnsi" w:hAnsiTheme="majorHAnsi"/>
          <w:b/>
        </w:rPr>
        <w:t>Number of HIV-positive adults and children newly enrolled in clinical care</w:t>
      </w:r>
      <w:bookmarkEnd w:id="295"/>
      <w:r w:rsidR="0026546F" w:rsidRPr="005B7FF8">
        <w:rPr>
          <w:rFonts w:asciiTheme="majorHAnsi" w:hAnsiTheme="majorHAnsi"/>
          <w:b/>
        </w:rPr>
        <w:t xml:space="preserve"> </w:t>
      </w:r>
    </w:p>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28"/>
        <w:gridCol w:w="750"/>
        <w:gridCol w:w="1402"/>
        <w:gridCol w:w="1145"/>
        <w:gridCol w:w="1143"/>
        <w:gridCol w:w="1057"/>
        <w:gridCol w:w="1082"/>
        <w:gridCol w:w="1217"/>
      </w:tblGrid>
      <w:tr w:rsidR="0026546F" w:rsidRPr="00647E22" w14:paraId="422A5E89" w14:textId="77777777" w:rsidTr="003A03E4">
        <w:trPr>
          <w:cantSplit/>
          <w:trHeight w:val="724"/>
        </w:trPr>
        <w:tc>
          <w:tcPr>
            <w:tcW w:w="907" w:type="pct"/>
            <w:shd w:val="clear" w:color="auto" w:fill="FFFFFF"/>
          </w:tcPr>
          <w:p w14:paraId="7DD7CAE2"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Definition</w:t>
            </w:r>
          </w:p>
        </w:tc>
        <w:tc>
          <w:tcPr>
            <w:tcW w:w="4093" w:type="pct"/>
            <w:gridSpan w:val="7"/>
            <w:shd w:val="clear" w:color="auto" w:fill="FFFFFF"/>
          </w:tcPr>
          <w:p w14:paraId="5A8F2FD1"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Number of HIV-positive adults and children newly enrolled in clinical care during the reporting period who received at least one of the following at enrollment: clinical assessment (WHO staging) OR CD4 count OR viral load</w:t>
            </w:r>
          </w:p>
        </w:tc>
      </w:tr>
      <w:tr w:rsidR="000C09C2" w:rsidRPr="00647E22" w14:paraId="03FA6B7B" w14:textId="77777777" w:rsidTr="000C09C2">
        <w:trPr>
          <w:cantSplit/>
          <w:trHeight w:val="971"/>
        </w:trPr>
        <w:tc>
          <w:tcPr>
            <w:tcW w:w="907" w:type="pct"/>
            <w:shd w:val="clear" w:color="auto" w:fill="FFFFFF"/>
          </w:tcPr>
          <w:p w14:paraId="6E79800A" w14:textId="77777777" w:rsidR="000C09C2" w:rsidRPr="00647E22" w:rsidRDefault="000C09C2"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Formula</w:t>
            </w:r>
          </w:p>
        </w:tc>
        <w:tc>
          <w:tcPr>
            <w:tcW w:w="4093" w:type="pct"/>
            <w:gridSpan w:val="7"/>
            <w:shd w:val="clear" w:color="auto" w:fill="FFFFFF"/>
          </w:tcPr>
          <w:p w14:paraId="4631EA68" w14:textId="77777777" w:rsidR="000C09C2" w:rsidRPr="00647E22" w:rsidRDefault="000C09C2" w:rsidP="00AB37D7">
            <w:pPr>
              <w:pStyle w:val="Default"/>
              <w:spacing w:line="360" w:lineRule="auto"/>
              <w:jc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Number of HIV-positive adults and children newly enrolled in clinical care during the reporting period who received at least one of the following at enrollment: clinical assessment (WHO staging) OR CD4 count OR viral load</w:t>
            </w:r>
          </w:p>
        </w:tc>
      </w:tr>
      <w:tr w:rsidR="0026546F" w:rsidRPr="00647E22" w14:paraId="6F5D0E3F" w14:textId="77777777" w:rsidTr="003A03E4">
        <w:trPr>
          <w:cantSplit/>
          <w:trHeight w:val="2393"/>
        </w:trPr>
        <w:tc>
          <w:tcPr>
            <w:tcW w:w="907" w:type="pct"/>
            <w:shd w:val="clear" w:color="auto" w:fill="FFFFFF"/>
          </w:tcPr>
          <w:p w14:paraId="38F9FD0A"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Interpretation</w:t>
            </w:r>
          </w:p>
        </w:tc>
        <w:tc>
          <w:tcPr>
            <w:tcW w:w="4093" w:type="pct"/>
            <w:gridSpan w:val="7"/>
            <w:shd w:val="clear" w:color="auto" w:fill="FFFFFF"/>
          </w:tcPr>
          <w:p w14:paraId="696D3AAD"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This indicator is intended to monitor the linkage between HIV testing and counseling and clinical care programs. It can be used in comparison with other program indicators to evaluate the quality of care and determine the linkage to care within HIV programs. This can be accomplished by comparing the overall number of those ‘</w:t>
            </w:r>
            <w:r w:rsidRPr="00A927C6">
              <w:rPr>
                <w:rFonts w:asciiTheme="majorHAnsi" w:hAnsiTheme="majorHAnsi" w:cs="Times New Roman"/>
                <w:b/>
                <w:color w:val="auto"/>
                <w:sz w:val="22"/>
                <w:szCs w:val="22"/>
              </w:rPr>
              <w:t>newly’</w:t>
            </w:r>
            <w:r w:rsidRPr="00647E22">
              <w:rPr>
                <w:rFonts w:asciiTheme="majorHAnsi" w:hAnsiTheme="majorHAnsi" w:cs="Times New Roman"/>
                <w:color w:val="auto"/>
                <w:sz w:val="22"/>
                <w:szCs w:val="22"/>
              </w:rPr>
              <w:t xml:space="preserve"> testing HIV positive and the number </w:t>
            </w:r>
            <w:r w:rsidRPr="00A927C6">
              <w:rPr>
                <w:rFonts w:asciiTheme="majorHAnsi" w:hAnsiTheme="majorHAnsi" w:cs="Times New Roman"/>
                <w:b/>
                <w:color w:val="auto"/>
                <w:sz w:val="22"/>
                <w:szCs w:val="22"/>
              </w:rPr>
              <w:t>newly</w:t>
            </w:r>
            <w:r w:rsidRPr="00647E22">
              <w:rPr>
                <w:rFonts w:asciiTheme="majorHAnsi" w:hAnsiTheme="majorHAnsi" w:cs="Times New Roman"/>
                <w:color w:val="auto"/>
                <w:sz w:val="22"/>
                <w:szCs w:val="22"/>
              </w:rPr>
              <w:t xml:space="preserve"> enrolled in clinical care within a specified time period. </w:t>
            </w:r>
          </w:p>
          <w:p w14:paraId="1E70FB15"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 xml:space="preserve">On a program level, it may be possible to track the linkage of individual patients, if appropriate linkage &amp; referral tools exist within the system. </w:t>
            </w:r>
          </w:p>
        </w:tc>
      </w:tr>
      <w:tr w:rsidR="0026546F" w:rsidRPr="00647E22" w14:paraId="31EFC600" w14:textId="77777777" w:rsidTr="003A03E4">
        <w:trPr>
          <w:cantSplit/>
          <w:trHeight w:val="709"/>
        </w:trPr>
        <w:tc>
          <w:tcPr>
            <w:tcW w:w="907" w:type="pct"/>
            <w:shd w:val="clear" w:color="auto" w:fill="FFFFFF"/>
          </w:tcPr>
          <w:p w14:paraId="5FF87AE0"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Disaggregation</w:t>
            </w:r>
          </w:p>
        </w:tc>
        <w:tc>
          <w:tcPr>
            <w:tcW w:w="4093" w:type="pct"/>
            <w:gridSpan w:val="7"/>
            <w:shd w:val="clear" w:color="auto" w:fill="FFFFFF"/>
          </w:tcPr>
          <w:p w14:paraId="5A8EC41B" w14:textId="77777777" w:rsidR="0026546F" w:rsidRPr="00647E22" w:rsidRDefault="00AB37D7"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Age</w:t>
            </w:r>
            <w:r w:rsidR="0026546F" w:rsidRPr="00647E22">
              <w:rPr>
                <w:rFonts w:asciiTheme="majorHAnsi" w:hAnsiTheme="majorHAnsi" w:cs="Times New Roman"/>
                <w:color w:val="auto"/>
                <w:sz w:val="22"/>
                <w:szCs w:val="22"/>
              </w:rPr>
              <w:t>:</w:t>
            </w:r>
            <w:r w:rsidRPr="00647E22">
              <w:rPr>
                <w:rFonts w:asciiTheme="majorHAnsi" w:hAnsiTheme="majorHAnsi" w:cs="Times New Roman"/>
                <w:color w:val="auto"/>
                <w:sz w:val="22"/>
                <w:szCs w:val="22"/>
              </w:rPr>
              <w:t xml:space="preserve"> </w:t>
            </w:r>
            <w:r w:rsidR="0026546F" w:rsidRPr="00647E22">
              <w:rPr>
                <w:rFonts w:asciiTheme="majorHAnsi" w:hAnsiTheme="majorHAnsi" w:cs="Times New Roman"/>
                <w:color w:val="auto"/>
                <w:sz w:val="22"/>
                <w:szCs w:val="22"/>
              </w:rPr>
              <w:t>&lt;1, 1-4, 5-9, 10-14, 15-19, 20-24, 25-49, 50+</w:t>
            </w:r>
          </w:p>
          <w:p w14:paraId="32062CC1"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 xml:space="preserve">Sex: Male; Female </w:t>
            </w:r>
          </w:p>
        </w:tc>
      </w:tr>
      <w:tr w:rsidR="0026546F" w:rsidRPr="00647E22" w14:paraId="1D979051" w14:textId="77777777" w:rsidTr="003A03E4">
        <w:trPr>
          <w:cantSplit/>
          <w:trHeight w:val="354"/>
        </w:trPr>
        <w:tc>
          <w:tcPr>
            <w:tcW w:w="907" w:type="pct"/>
            <w:shd w:val="clear" w:color="auto" w:fill="FFFFFF"/>
          </w:tcPr>
          <w:p w14:paraId="568BB854"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Sources</w:t>
            </w:r>
          </w:p>
        </w:tc>
        <w:tc>
          <w:tcPr>
            <w:tcW w:w="4093" w:type="pct"/>
            <w:gridSpan w:val="7"/>
            <w:shd w:val="clear" w:color="auto" w:fill="FFFFFF"/>
          </w:tcPr>
          <w:p w14:paraId="492B4F8C" w14:textId="77777777" w:rsidR="0026546F" w:rsidRPr="00647E22" w:rsidRDefault="0026546F"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Pre-ART register, ART register and PMTCT registers</w:t>
            </w:r>
          </w:p>
        </w:tc>
      </w:tr>
      <w:tr w:rsidR="006749DE" w:rsidRPr="00647E22" w14:paraId="2B5BB9C0" w14:textId="77777777" w:rsidTr="004101D6">
        <w:trPr>
          <w:cantSplit/>
          <w:trHeight w:val="61"/>
        </w:trPr>
        <w:tc>
          <w:tcPr>
            <w:tcW w:w="907" w:type="pct"/>
            <w:vMerge w:val="restart"/>
            <w:shd w:val="clear" w:color="auto" w:fill="FFFFFF"/>
          </w:tcPr>
          <w:p w14:paraId="5A8840D3" w14:textId="77777777" w:rsidR="006749DE" w:rsidRPr="00647E22" w:rsidRDefault="006749DE" w:rsidP="00AB37D7">
            <w:pPr>
              <w:pStyle w:val="Default"/>
              <w:spacing w:line="360" w:lineRule="auto"/>
              <w:jc w:val="both"/>
              <w:rPr>
                <w:rFonts w:asciiTheme="majorHAnsi" w:hAnsiTheme="majorHAnsi" w:cs="Times New Roman"/>
                <w:color w:val="auto"/>
                <w:sz w:val="22"/>
                <w:szCs w:val="22"/>
              </w:rPr>
            </w:pPr>
            <w:r w:rsidRPr="00647E22">
              <w:rPr>
                <w:rFonts w:asciiTheme="majorHAnsi" w:hAnsiTheme="majorHAnsi" w:cs="Times New Roman"/>
                <w:color w:val="auto"/>
                <w:sz w:val="22"/>
                <w:szCs w:val="22"/>
              </w:rPr>
              <w:t xml:space="preserve">Frequency of Reporting </w:t>
            </w:r>
          </w:p>
        </w:tc>
        <w:tc>
          <w:tcPr>
            <w:tcW w:w="394" w:type="pct"/>
            <w:shd w:val="clear" w:color="auto" w:fill="FFFFFF"/>
          </w:tcPr>
          <w:p w14:paraId="382BD0D8"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HP</w:t>
            </w:r>
          </w:p>
        </w:tc>
        <w:tc>
          <w:tcPr>
            <w:tcW w:w="736" w:type="pct"/>
            <w:shd w:val="clear" w:color="auto" w:fill="FFFFFF"/>
          </w:tcPr>
          <w:p w14:paraId="03F7C16B"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HC/Clinic</w:t>
            </w:r>
          </w:p>
        </w:tc>
        <w:tc>
          <w:tcPr>
            <w:tcW w:w="601" w:type="pct"/>
            <w:shd w:val="clear" w:color="auto" w:fill="FFFFFF"/>
          </w:tcPr>
          <w:p w14:paraId="52C3DC45" w14:textId="77777777" w:rsidR="006749DE" w:rsidRPr="00AC3952" w:rsidRDefault="006749DE" w:rsidP="00EB22A4">
            <w:pPr>
              <w:shd w:val="clear" w:color="auto" w:fill="FFFFFF"/>
              <w:spacing w:after="0" w:line="240" w:lineRule="auto"/>
              <w:jc w:val="center"/>
              <w:rPr>
                <w:rFonts w:asciiTheme="majorHAnsi" w:hAnsiTheme="majorHAnsi"/>
              </w:rPr>
            </w:pPr>
            <w:r w:rsidRPr="00AC3952">
              <w:rPr>
                <w:rFonts w:asciiTheme="majorHAnsi" w:hAnsiTheme="majorHAnsi"/>
              </w:rPr>
              <w:t>Hospital</w:t>
            </w:r>
          </w:p>
        </w:tc>
        <w:tc>
          <w:tcPr>
            <w:tcW w:w="600" w:type="pct"/>
            <w:shd w:val="clear" w:color="auto" w:fill="FFFFFF"/>
          </w:tcPr>
          <w:p w14:paraId="3EE617F6"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WorHO</w:t>
            </w:r>
          </w:p>
        </w:tc>
        <w:tc>
          <w:tcPr>
            <w:tcW w:w="555" w:type="pct"/>
            <w:shd w:val="clear" w:color="auto" w:fill="FFFFFF"/>
          </w:tcPr>
          <w:p w14:paraId="1C320A7E"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ZHD/ ScHO</w:t>
            </w:r>
          </w:p>
        </w:tc>
        <w:tc>
          <w:tcPr>
            <w:tcW w:w="568" w:type="pct"/>
            <w:shd w:val="clear" w:color="auto" w:fill="FFFFFF"/>
          </w:tcPr>
          <w:p w14:paraId="46C93A3F"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RHB</w:t>
            </w:r>
          </w:p>
        </w:tc>
        <w:tc>
          <w:tcPr>
            <w:tcW w:w="639" w:type="pct"/>
            <w:shd w:val="clear" w:color="auto" w:fill="FFFFFF"/>
          </w:tcPr>
          <w:p w14:paraId="30CC5EC0"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FMOH</w:t>
            </w:r>
          </w:p>
        </w:tc>
      </w:tr>
      <w:tr w:rsidR="0026546F" w:rsidRPr="00647E22" w14:paraId="054323BC" w14:textId="77777777" w:rsidTr="004101D6">
        <w:trPr>
          <w:cantSplit/>
          <w:trHeight w:val="61"/>
        </w:trPr>
        <w:tc>
          <w:tcPr>
            <w:tcW w:w="907" w:type="pct"/>
            <w:vMerge/>
            <w:shd w:val="clear" w:color="auto" w:fill="FFFFFF"/>
          </w:tcPr>
          <w:p w14:paraId="78F1D7F5" w14:textId="77777777" w:rsidR="0026546F" w:rsidRPr="00301DAD" w:rsidRDefault="0026546F" w:rsidP="00AB37D7">
            <w:pPr>
              <w:pStyle w:val="Default"/>
              <w:spacing w:after="200" w:line="360" w:lineRule="auto"/>
              <w:jc w:val="both"/>
              <w:rPr>
                <w:rFonts w:asciiTheme="majorHAnsi" w:hAnsiTheme="majorHAnsi" w:cs="Times New Roman"/>
                <w:color w:val="auto"/>
                <w:sz w:val="22"/>
                <w:szCs w:val="22"/>
              </w:rPr>
            </w:pPr>
          </w:p>
        </w:tc>
        <w:tc>
          <w:tcPr>
            <w:tcW w:w="394" w:type="pct"/>
            <w:shd w:val="clear" w:color="auto" w:fill="FFFFFF"/>
          </w:tcPr>
          <w:p w14:paraId="70F6D0B4" w14:textId="77777777" w:rsidR="0026546F" w:rsidRPr="00301DAD" w:rsidRDefault="0026546F" w:rsidP="00AB37D7">
            <w:pPr>
              <w:pStyle w:val="Default"/>
              <w:spacing w:after="200" w:line="360" w:lineRule="auto"/>
              <w:jc w:val="both"/>
              <w:rPr>
                <w:rFonts w:asciiTheme="majorHAnsi" w:hAnsiTheme="majorHAnsi" w:cs="Times New Roman"/>
                <w:color w:val="auto"/>
                <w:sz w:val="22"/>
                <w:szCs w:val="22"/>
              </w:rPr>
            </w:pPr>
          </w:p>
        </w:tc>
        <w:tc>
          <w:tcPr>
            <w:tcW w:w="736" w:type="pct"/>
            <w:shd w:val="clear" w:color="auto" w:fill="FFFFFF"/>
          </w:tcPr>
          <w:p w14:paraId="47B18F96"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601" w:type="pct"/>
            <w:shd w:val="clear" w:color="auto" w:fill="FFFFFF"/>
          </w:tcPr>
          <w:p w14:paraId="01DE53A0"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600" w:type="pct"/>
            <w:shd w:val="clear" w:color="auto" w:fill="FFFFFF"/>
          </w:tcPr>
          <w:p w14:paraId="493AC457"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555" w:type="pct"/>
            <w:shd w:val="clear" w:color="auto" w:fill="FFFFFF"/>
          </w:tcPr>
          <w:p w14:paraId="6E8B25AE"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568" w:type="pct"/>
            <w:shd w:val="clear" w:color="auto" w:fill="FFFFFF"/>
          </w:tcPr>
          <w:p w14:paraId="6B318084"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c>
          <w:tcPr>
            <w:tcW w:w="639" w:type="pct"/>
            <w:shd w:val="clear" w:color="auto" w:fill="FFFFFF"/>
          </w:tcPr>
          <w:p w14:paraId="651C2EFA" w14:textId="77777777" w:rsidR="0026546F" w:rsidRPr="00301DAD" w:rsidRDefault="0026546F" w:rsidP="00AB37D7">
            <w:pPr>
              <w:pStyle w:val="Default"/>
              <w:shd w:val="clear" w:color="4BACC6" w:fill="FFFFFF"/>
              <w:spacing w:before="100" w:beforeAutospacing="1" w:after="200" w:afterAutospacing="1" w:line="360" w:lineRule="auto"/>
              <w:jc w:val="both"/>
              <w:textAlignment w:val="center"/>
              <w:rPr>
                <w:rFonts w:asciiTheme="majorHAnsi" w:hAnsiTheme="majorHAnsi" w:cs="Times New Roman"/>
                <w:color w:val="auto"/>
                <w:sz w:val="22"/>
                <w:szCs w:val="22"/>
              </w:rPr>
            </w:pPr>
            <w:r w:rsidRPr="00647E22">
              <w:rPr>
                <w:rFonts w:asciiTheme="majorHAnsi" w:hAnsiTheme="majorHAnsi" w:cs="Times New Roman"/>
                <w:color w:val="auto"/>
                <w:sz w:val="22"/>
                <w:szCs w:val="22"/>
              </w:rPr>
              <w:t>Monthly</w:t>
            </w:r>
          </w:p>
        </w:tc>
      </w:tr>
    </w:tbl>
    <w:p w14:paraId="7BBEA0E2" w14:textId="77777777" w:rsidR="0026546F" w:rsidRPr="005B7FF8" w:rsidRDefault="0026546F" w:rsidP="0026546F">
      <w:pPr>
        <w:pStyle w:val="Default"/>
        <w:ind w:left="720"/>
        <w:rPr>
          <w:rFonts w:asciiTheme="majorHAnsi" w:hAnsiTheme="majorHAnsi"/>
        </w:rPr>
      </w:pPr>
    </w:p>
    <w:p w14:paraId="5B2F0A24" w14:textId="77777777" w:rsidR="00B21E4B" w:rsidRPr="005B7FF8" w:rsidRDefault="00B21E4B" w:rsidP="005862D9">
      <w:pPr>
        <w:pStyle w:val="Heading7"/>
        <w:rPr>
          <w:rFonts w:asciiTheme="majorHAnsi" w:hAnsiTheme="majorHAnsi"/>
          <w:b/>
        </w:rPr>
      </w:pPr>
      <w:r w:rsidRPr="005B7FF8">
        <w:rPr>
          <w:rStyle w:val="Heading3Char"/>
          <w:rFonts w:asciiTheme="majorHAnsi" w:hAnsiTheme="majorHAnsi" w:cs="Times New Roman"/>
          <w:sz w:val="24"/>
          <w:szCs w:val="24"/>
        </w:rPr>
        <w:br w:type="page"/>
      </w:r>
      <w:bookmarkStart w:id="296" w:name="_Toc378759590"/>
      <w:bookmarkStart w:id="297" w:name="_Toc383876026"/>
      <w:bookmarkStart w:id="298" w:name="_Toc373091363"/>
      <w:bookmarkStart w:id="299" w:name="_Toc374305027"/>
      <w:bookmarkStart w:id="300" w:name="_Toc374538916"/>
      <w:r w:rsidR="005862D9" w:rsidRPr="005B7FF8">
        <w:rPr>
          <w:rFonts w:asciiTheme="majorHAnsi" w:hAnsiTheme="majorHAnsi"/>
          <w:b/>
        </w:rPr>
        <w:t>C1.4.2.1.</w:t>
      </w:r>
      <w:r w:rsidR="00E61308" w:rsidRPr="005B7FF8">
        <w:rPr>
          <w:rFonts w:asciiTheme="majorHAnsi" w:hAnsiTheme="majorHAnsi"/>
          <w:b/>
        </w:rPr>
        <w:t>12</w:t>
      </w:r>
      <w:r w:rsidR="005862D9" w:rsidRPr="005B7FF8">
        <w:rPr>
          <w:rFonts w:asciiTheme="majorHAnsi" w:hAnsiTheme="majorHAnsi"/>
          <w:b/>
        </w:rPr>
        <w:t xml:space="preserve"> </w:t>
      </w:r>
      <w:r w:rsidR="00F65044" w:rsidRPr="005B7FF8">
        <w:rPr>
          <w:rFonts w:asciiTheme="majorHAnsi" w:hAnsiTheme="majorHAnsi"/>
          <w:b/>
        </w:rPr>
        <w:t xml:space="preserve">Number of persons provided with </w:t>
      </w:r>
      <w:r w:rsidRPr="005B7FF8">
        <w:rPr>
          <w:rFonts w:asciiTheme="majorHAnsi" w:hAnsiTheme="majorHAnsi"/>
          <w:b/>
        </w:rPr>
        <w:t>Post-exposure prophylaxis</w:t>
      </w:r>
      <w:r w:rsidR="00EC38FC" w:rsidRPr="005B7FF8">
        <w:rPr>
          <w:rFonts w:asciiTheme="majorHAnsi" w:hAnsiTheme="majorHAnsi"/>
          <w:b/>
        </w:rPr>
        <w:t xml:space="preserve"> </w:t>
      </w:r>
      <w:r w:rsidR="00F65044" w:rsidRPr="005B7FF8">
        <w:rPr>
          <w:rFonts w:asciiTheme="majorHAnsi" w:hAnsiTheme="majorHAnsi"/>
          <w:b/>
        </w:rPr>
        <w:t>(PEP)</w:t>
      </w:r>
      <w:bookmarkEnd w:id="296"/>
      <w:bookmarkEnd w:id="297"/>
      <w:r w:rsidRPr="005B7FF8">
        <w:rPr>
          <w:rFonts w:asciiTheme="majorHAnsi" w:hAnsiTheme="majorHAnsi"/>
          <w:b/>
        </w:rPr>
        <w:t xml:space="preserve"> </w:t>
      </w:r>
      <w:bookmarkEnd w:id="292"/>
      <w:bookmarkEnd w:id="298"/>
      <w:bookmarkEnd w:id="299"/>
      <w:bookmarkEnd w:id="300"/>
      <w:r w:rsidRPr="005B7FF8">
        <w:rPr>
          <w:rFonts w:asciiTheme="majorHAnsi" w:hAnsiTheme="majorHAnsi"/>
          <w:b/>
        </w:rP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62"/>
        <w:gridCol w:w="866"/>
        <w:gridCol w:w="1350"/>
        <w:gridCol w:w="1170"/>
        <w:gridCol w:w="1170"/>
        <w:gridCol w:w="1530"/>
        <w:gridCol w:w="1170"/>
        <w:gridCol w:w="1170"/>
      </w:tblGrid>
      <w:tr w:rsidR="00B21E4B" w:rsidRPr="00647E22" w14:paraId="0E6F0D0E" w14:textId="77777777" w:rsidTr="00C52DC1">
        <w:tc>
          <w:tcPr>
            <w:tcW w:w="1762" w:type="dxa"/>
            <w:shd w:val="clear" w:color="auto" w:fill="FFFFFF"/>
            <w:vAlign w:val="center"/>
          </w:tcPr>
          <w:p w14:paraId="36A4F3A6" w14:textId="77777777" w:rsidR="00B21E4B" w:rsidRPr="00647E22" w:rsidRDefault="00B21E4B" w:rsidP="00C9779A">
            <w:pPr>
              <w:shd w:val="clear" w:color="auto" w:fill="FFFFFF"/>
              <w:spacing w:after="0"/>
              <w:rPr>
                <w:rFonts w:asciiTheme="majorHAnsi" w:hAnsiTheme="majorHAnsi"/>
              </w:rPr>
            </w:pPr>
            <w:r w:rsidRPr="00647E22">
              <w:rPr>
                <w:rFonts w:asciiTheme="majorHAnsi" w:hAnsiTheme="majorHAnsi"/>
              </w:rPr>
              <w:t>Definition</w:t>
            </w:r>
          </w:p>
        </w:tc>
        <w:tc>
          <w:tcPr>
            <w:tcW w:w="8426" w:type="dxa"/>
            <w:gridSpan w:val="7"/>
            <w:shd w:val="clear" w:color="auto" w:fill="FFFFFF"/>
          </w:tcPr>
          <w:p w14:paraId="712408B5" w14:textId="77777777" w:rsidR="00B21E4B" w:rsidRPr="00647E22" w:rsidRDefault="00B21E4B" w:rsidP="00C9779A">
            <w:pPr>
              <w:shd w:val="clear" w:color="auto" w:fill="FFFFFF"/>
              <w:spacing w:after="0"/>
              <w:rPr>
                <w:rFonts w:asciiTheme="majorHAnsi" w:hAnsiTheme="majorHAnsi"/>
              </w:rPr>
            </w:pPr>
            <w:r w:rsidRPr="00647E22">
              <w:rPr>
                <w:rFonts w:asciiTheme="majorHAnsi" w:hAnsiTheme="majorHAnsi"/>
              </w:rPr>
              <w:t>Number of persons provided with post-exposure prophylaxis (PEP) for risk of HIV infection through occupational and/or non-occupational exposure to HIV.</w:t>
            </w:r>
          </w:p>
        </w:tc>
      </w:tr>
      <w:tr w:rsidR="004101D6" w:rsidRPr="00647E22" w14:paraId="360A8311" w14:textId="77777777" w:rsidTr="004101D6">
        <w:trPr>
          <w:trHeight w:val="620"/>
        </w:trPr>
        <w:tc>
          <w:tcPr>
            <w:tcW w:w="1762" w:type="dxa"/>
            <w:shd w:val="clear" w:color="auto" w:fill="FFFFFF"/>
            <w:vAlign w:val="center"/>
          </w:tcPr>
          <w:p w14:paraId="55548AF5" w14:textId="77777777" w:rsidR="004101D6" w:rsidRPr="00647E22" w:rsidRDefault="004101D6" w:rsidP="00C9779A">
            <w:pPr>
              <w:shd w:val="clear" w:color="auto" w:fill="FFFFFF"/>
              <w:spacing w:after="0"/>
              <w:rPr>
                <w:rFonts w:asciiTheme="majorHAnsi" w:hAnsiTheme="majorHAnsi"/>
              </w:rPr>
            </w:pPr>
            <w:r w:rsidRPr="00647E22">
              <w:rPr>
                <w:rFonts w:asciiTheme="majorHAnsi" w:hAnsiTheme="majorHAnsi"/>
              </w:rPr>
              <w:t>Formula</w:t>
            </w:r>
          </w:p>
        </w:tc>
        <w:tc>
          <w:tcPr>
            <w:tcW w:w="8426" w:type="dxa"/>
            <w:gridSpan w:val="7"/>
            <w:shd w:val="clear" w:color="auto" w:fill="FFFFFF"/>
          </w:tcPr>
          <w:p w14:paraId="2763ADAD" w14:textId="77777777" w:rsidR="004101D6" w:rsidRPr="00647E22" w:rsidRDefault="004101D6" w:rsidP="004101D6">
            <w:pPr>
              <w:shd w:val="clear" w:color="auto" w:fill="FFFFFF"/>
              <w:spacing w:after="0"/>
              <w:jc w:val="center"/>
              <w:rPr>
                <w:rFonts w:asciiTheme="majorHAnsi" w:hAnsiTheme="majorHAnsi"/>
              </w:rPr>
            </w:pPr>
            <w:r w:rsidRPr="00647E22">
              <w:rPr>
                <w:rFonts w:asciiTheme="majorHAnsi" w:hAnsiTheme="majorHAnsi"/>
                <w:i/>
              </w:rPr>
              <w:t>Number of persons provided with post-exposure prophylaxis (PEP) for risk of HIV infection as per the national guideline.</w:t>
            </w:r>
          </w:p>
        </w:tc>
      </w:tr>
      <w:tr w:rsidR="00B21E4B" w:rsidRPr="00647E22" w14:paraId="637F34AE" w14:textId="77777777" w:rsidTr="00C52DC1">
        <w:tc>
          <w:tcPr>
            <w:tcW w:w="1762" w:type="dxa"/>
            <w:shd w:val="clear" w:color="auto" w:fill="FFFFFF"/>
            <w:vAlign w:val="center"/>
          </w:tcPr>
          <w:p w14:paraId="4C52E603" w14:textId="77777777" w:rsidR="00B21E4B" w:rsidRPr="00647E22" w:rsidRDefault="00B21E4B" w:rsidP="00C9779A">
            <w:pPr>
              <w:shd w:val="clear" w:color="auto" w:fill="FFFFFF"/>
              <w:spacing w:after="0"/>
              <w:rPr>
                <w:rFonts w:asciiTheme="majorHAnsi" w:hAnsiTheme="majorHAnsi"/>
              </w:rPr>
            </w:pPr>
            <w:r w:rsidRPr="00647E22">
              <w:rPr>
                <w:rFonts w:asciiTheme="majorHAnsi" w:hAnsiTheme="majorHAnsi"/>
              </w:rPr>
              <w:t>Interpretation</w:t>
            </w:r>
          </w:p>
        </w:tc>
        <w:tc>
          <w:tcPr>
            <w:tcW w:w="8426" w:type="dxa"/>
            <w:gridSpan w:val="7"/>
            <w:shd w:val="clear" w:color="auto" w:fill="FFFFFF"/>
          </w:tcPr>
          <w:p w14:paraId="234EDBD5" w14:textId="77777777" w:rsidR="00B21E4B" w:rsidRPr="00647E22" w:rsidRDefault="00B21E4B" w:rsidP="00C9779A">
            <w:pPr>
              <w:shd w:val="clear" w:color="auto" w:fill="FFFFFF"/>
              <w:autoSpaceDE w:val="0"/>
              <w:autoSpaceDN w:val="0"/>
              <w:adjustRightInd w:val="0"/>
              <w:spacing w:after="0"/>
              <w:jc w:val="both"/>
              <w:rPr>
                <w:rFonts w:asciiTheme="majorHAnsi" w:hAnsiTheme="majorHAnsi"/>
                <w:i/>
              </w:rPr>
            </w:pPr>
            <w:r w:rsidRPr="00647E22">
              <w:rPr>
                <w:rFonts w:asciiTheme="majorHAnsi" w:hAnsiTheme="majorHAnsi"/>
              </w:rPr>
              <w:t xml:space="preserve">Individuals should be counted only if they have received PEP drugs (in accordance with national protocols).This indicator does not intend to capture the type and quality of PEP services provided. PEP services include first aid, counseling, testing, provision of ARVs, medical care, trauma counseling, linkages with police, and other follow-up and support. Simple monitoring of PEP availability through program records does not ensure that all PEP-related services are adequately provided to those who need them. The indicator can be generated by counting the number of individuals receiving PEP for occupational and non-occupational purposes. Individuals should be counted only one (1) time, not incidence. </w:t>
            </w:r>
          </w:p>
          <w:p w14:paraId="23542C95" w14:textId="77777777" w:rsidR="00B21E4B" w:rsidRPr="00647E22" w:rsidRDefault="00B21E4B" w:rsidP="00C9779A">
            <w:pPr>
              <w:shd w:val="clear" w:color="auto" w:fill="FFFFFF"/>
              <w:autoSpaceDE w:val="0"/>
              <w:autoSpaceDN w:val="0"/>
              <w:adjustRightInd w:val="0"/>
              <w:spacing w:after="0"/>
              <w:jc w:val="both"/>
              <w:rPr>
                <w:rFonts w:asciiTheme="majorHAnsi" w:hAnsiTheme="majorHAnsi"/>
              </w:rPr>
            </w:pPr>
            <w:r w:rsidRPr="00647E22">
              <w:rPr>
                <w:rFonts w:asciiTheme="majorHAnsi" w:hAnsiTheme="majorHAnsi"/>
                <w:i/>
              </w:rPr>
              <w:t>PEP services for occupational exposure include</w:t>
            </w:r>
            <w:r w:rsidRPr="00647E22">
              <w:rPr>
                <w:rFonts w:asciiTheme="majorHAnsi" w:hAnsiTheme="majorHAnsi"/>
              </w:rPr>
              <w:t xml:space="preserve"> a comprehensive package of services for occupationally exposed health care workers and patients. Individuals should be counted only if they have received PEP drugs.</w:t>
            </w:r>
          </w:p>
          <w:p w14:paraId="6F3F1E6D" w14:textId="77777777" w:rsidR="00B21E4B" w:rsidRPr="00647E22" w:rsidRDefault="00B21E4B" w:rsidP="00C9779A">
            <w:pPr>
              <w:shd w:val="clear" w:color="auto" w:fill="FFFFFF"/>
              <w:spacing w:after="0"/>
              <w:jc w:val="both"/>
              <w:rPr>
                <w:rFonts w:asciiTheme="majorHAnsi" w:hAnsiTheme="majorHAnsi"/>
              </w:rPr>
            </w:pPr>
            <w:r w:rsidRPr="00647E22">
              <w:rPr>
                <w:rFonts w:asciiTheme="majorHAnsi" w:hAnsiTheme="majorHAnsi"/>
                <w:i/>
              </w:rPr>
              <w:t>PEP services for non-occupational exposure include</w:t>
            </w:r>
            <w:r w:rsidRPr="00647E22">
              <w:rPr>
                <w:rFonts w:asciiTheme="majorHAnsi" w:hAnsiTheme="majorHAnsi"/>
              </w:rPr>
              <w:t xml:space="preserve"> for sexual violence and should be counted only if they have received PEP drugs.</w:t>
            </w:r>
          </w:p>
        </w:tc>
      </w:tr>
      <w:tr w:rsidR="00B21E4B" w:rsidRPr="00647E22" w14:paraId="5B06CB57" w14:textId="77777777" w:rsidTr="00C52DC1">
        <w:tc>
          <w:tcPr>
            <w:tcW w:w="1762" w:type="dxa"/>
            <w:shd w:val="clear" w:color="auto" w:fill="FFFFFF"/>
            <w:vAlign w:val="center"/>
          </w:tcPr>
          <w:p w14:paraId="2214E56F" w14:textId="77777777" w:rsidR="00B21E4B" w:rsidRPr="00647E22" w:rsidRDefault="00B21E4B" w:rsidP="00C9779A">
            <w:pPr>
              <w:shd w:val="clear" w:color="auto" w:fill="FFFFFF"/>
              <w:spacing w:after="0"/>
              <w:rPr>
                <w:rFonts w:asciiTheme="majorHAnsi" w:hAnsiTheme="majorHAnsi"/>
              </w:rPr>
            </w:pPr>
            <w:r w:rsidRPr="00647E22">
              <w:rPr>
                <w:rFonts w:asciiTheme="majorHAnsi" w:hAnsiTheme="majorHAnsi"/>
              </w:rPr>
              <w:t>Disaggregation</w:t>
            </w:r>
          </w:p>
        </w:tc>
        <w:tc>
          <w:tcPr>
            <w:tcW w:w="8426" w:type="dxa"/>
            <w:gridSpan w:val="7"/>
            <w:shd w:val="clear" w:color="auto" w:fill="FFFFFF"/>
          </w:tcPr>
          <w:p w14:paraId="16B28E39" w14:textId="77777777" w:rsidR="00B21E4B" w:rsidRPr="00647E22" w:rsidRDefault="00AB37D7" w:rsidP="000A467D">
            <w:pPr>
              <w:shd w:val="clear" w:color="auto" w:fill="FFFFFF"/>
              <w:spacing w:after="0"/>
              <w:rPr>
                <w:rFonts w:asciiTheme="majorHAnsi" w:hAnsiTheme="majorHAnsi"/>
              </w:rPr>
            </w:pPr>
            <w:r w:rsidRPr="00647E22">
              <w:rPr>
                <w:rFonts w:asciiTheme="majorHAnsi" w:hAnsiTheme="majorHAnsi"/>
              </w:rPr>
              <w:t xml:space="preserve">Exposure type: Occupational, </w:t>
            </w:r>
            <w:r w:rsidR="00B21E4B" w:rsidRPr="00647E22">
              <w:rPr>
                <w:rFonts w:asciiTheme="majorHAnsi" w:hAnsiTheme="majorHAnsi"/>
              </w:rPr>
              <w:t xml:space="preserve">Non occupational </w:t>
            </w:r>
          </w:p>
        </w:tc>
      </w:tr>
      <w:tr w:rsidR="00B21E4B" w:rsidRPr="00647E22" w14:paraId="04A42098" w14:textId="77777777" w:rsidTr="00C52DC1">
        <w:tc>
          <w:tcPr>
            <w:tcW w:w="1762" w:type="dxa"/>
            <w:shd w:val="clear" w:color="auto" w:fill="FFFFFF"/>
            <w:vAlign w:val="center"/>
          </w:tcPr>
          <w:p w14:paraId="2EB3B002" w14:textId="77777777" w:rsidR="00B21E4B" w:rsidRPr="00647E22" w:rsidRDefault="00B21E4B" w:rsidP="00C9779A">
            <w:pPr>
              <w:shd w:val="clear" w:color="auto" w:fill="FFFFFF"/>
              <w:spacing w:after="0"/>
              <w:rPr>
                <w:rFonts w:asciiTheme="majorHAnsi" w:hAnsiTheme="majorHAnsi"/>
              </w:rPr>
            </w:pPr>
            <w:r w:rsidRPr="00647E22">
              <w:rPr>
                <w:rFonts w:asciiTheme="majorHAnsi" w:hAnsiTheme="majorHAnsi"/>
              </w:rPr>
              <w:t>Source</w:t>
            </w:r>
          </w:p>
        </w:tc>
        <w:tc>
          <w:tcPr>
            <w:tcW w:w="8426" w:type="dxa"/>
            <w:gridSpan w:val="7"/>
            <w:shd w:val="clear" w:color="auto" w:fill="FFFFFF"/>
          </w:tcPr>
          <w:p w14:paraId="3E7409AE" w14:textId="77777777" w:rsidR="00B21E4B" w:rsidRPr="00647E22" w:rsidRDefault="00B21E4B" w:rsidP="00C9779A">
            <w:pPr>
              <w:shd w:val="clear" w:color="auto" w:fill="FFFFFF"/>
              <w:spacing w:after="0"/>
              <w:rPr>
                <w:rFonts w:asciiTheme="majorHAnsi" w:hAnsiTheme="majorHAnsi"/>
              </w:rPr>
            </w:pPr>
            <w:r w:rsidRPr="00647E22">
              <w:rPr>
                <w:rFonts w:asciiTheme="majorHAnsi" w:hAnsiTheme="majorHAnsi"/>
              </w:rPr>
              <w:t>Post exposure prophylaxis register</w:t>
            </w:r>
          </w:p>
        </w:tc>
      </w:tr>
      <w:tr w:rsidR="006749DE" w:rsidRPr="00647E22" w14:paraId="31434591" w14:textId="77777777" w:rsidTr="004101D6">
        <w:tc>
          <w:tcPr>
            <w:tcW w:w="1762" w:type="dxa"/>
            <w:vMerge w:val="restart"/>
            <w:shd w:val="clear" w:color="auto" w:fill="FFFFFF"/>
            <w:vAlign w:val="center"/>
          </w:tcPr>
          <w:p w14:paraId="27832C87" w14:textId="77777777" w:rsidR="006749DE" w:rsidRPr="00647E22" w:rsidRDefault="006749DE" w:rsidP="00C9779A">
            <w:pPr>
              <w:shd w:val="clear" w:color="auto" w:fill="FFFFFF"/>
              <w:spacing w:after="0"/>
              <w:rPr>
                <w:rFonts w:asciiTheme="majorHAnsi" w:hAnsiTheme="majorHAnsi"/>
              </w:rPr>
            </w:pPr>
            <w:r w:rsidRPr="00647E22">
              <w:rPr>
                <w:rFonts w:asciiTheme="majorHAnsi" w:hAnsiTheme="majorHAnsi"/>
              </w:rPr>
              <w:t>Frequency of Reporting</w:t>
            </w:r>
          </w:p>
        </w:tc>
        <w:tc>
          <w:tcPr>
            <w:tcW w:w="866" w:type="dxa"/>
            <w:shd w:val="clear" w:color="auto" w:fill="FFFFFF"/>
          </w:tcPr>
          <w:p w14:paraId="6E50118E"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HP</w:t>
            </w:r>
          </w:p>
        </w:tc>
        <w:tc>
          <w:tcPr>
            <w:tcW w:w="1350" w:type="dxa"/>
            <w:shd w:val="clear" w:color="auto" w:fill="FFFFFF"/>
          </w:tcPr>
          <w:p w14:paraId="10BE5E9D"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HC/Clinic</w:t>
            </w:r>
          </w:p>
        </w:tc>
        <w:tc>
          <w:tcPr>
            <w:tcW w:w="1170" w:type="dxa"/>
            <w:shd w:val="clear" w:color="auto" w:fill="FFFFFF"/>
          </w:tcPr>
          <w:p w14:paraId="72406168" w14:textId="77777777" w:rsidR="006749DE" w:rsidRPr="00AC3952" w:rsidRDefault="006749DE" w:rsidP="00EB22A4">
            <w:pPr>
              <w:shd w:val="clear" w:color="auto" w:fill="FFFFFF"/>
              <w:spacing w:after="0" w:line="240" w:lineRule="auto"/>
              <w:jc w:val="center"/>
              <w:rPr>
                <w:rFonts w:asciiTheme="majorHAnsi" w:hAnsiTheme="majorHAnsi"/>
              </w:rPr>
            </w:pPr>
            <w:r w:rsidRPr="00AC3952">
              <w:rPr>
                <w:rFonts w:asciiTheme="majorHAnsi" w:hAnsiTheme="majorHAnsi"/>
              </w:rPr>
              <w:t>Hospital</w:t>
            </w:r>
          </w:p>
        </w:tc>
        <w:tc>
          <w:tcPr>
            <w:tcW w:w="1170" w:type="dxa"/>
            <w:shd w:val="clear" w:color="auto" w:fill="FFFFFF"/>
          </w:tcPr>
          <w:p w14:paraId="2AE5D1B6"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WorHO</w:t>
            </w:r>
          </w:p>
        </w:tc>
        <w:tc>
          <w:tcPr>
            <w:tcW w:w="1530" w:type="dxa"/>
            <w:shd w:val="clear" w:color="auto" w:fill="FFFFFF"/>
          </w:tcPr>
          <w:p w14:paraId="4DAB0191"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ZHD/ ScHO</w:t>
            </w:r>
          </w:p>
        </w:tc>
        <w:tc>
          <w:tcPr>
            <w:tcW w:w="1170" w:type="dxa"/>
            <w:shd w:val="clear" w:color="auto" w:fill="FFFFFF"/>
          </w:tcPr>
          <w:p w14:paraId="3467F856"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RHB</w:t>
            </w:r>
          </w:p>
        </w:tc>
        <w:tc>
          <w:tcPr>
            <w:tcW w:w="1170" w:type="dxa"/>
            <w:shd w:val="clear" w:color="auto" w:fill="FFFFFF"/>
          </w:tcPr>
          <w:p w14:paraId="13AEBADC"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FMOH</w:t>
            </w:r>
          </w:p>
        </w:tc>
      </w:tr>
      <w:tr w:rsidR="00B21E4B" w:rsidRPr="00647E22" w14:paraId="49096F9C" w14:textId="77777777" w:rsidTr="004101D6">
        <w:tc>
          <w:tcPr>
            <w:tcW w:w="1762" w:type="dxa"/>
            <w:vMerge/>
            <w:shd w:val="clear" w:color="auto" w:fill="FFFFFF"/>
            <w:vAlign w:val="center"/>
          </w:tcPr>
          <w:p w14:paraId="7CD095A0" w14:textId="77777777" w:rsidR="00B21E4B" w:rsidRPr="00301DAD" w:rsidRDefault="00B21E4B" w:rsidP="00C9779A">
            <w:pPr>
              <w:shd w:val="clear" w:color="auto" w:fill="FFFFFF"/>
              <w:spacing w:after="0"/>
              <w:rPr>
                <w:rFonts w:asciiTheme="majorHAnsi" w:hAnsiTheme="majorHAnsi"/>
              </w:rPr>
            </w:pPr>
          </w:p>
        </w:tc>
        <w:tc>
          <w:tcPr>
            <w:tcW w:w="866" w:type="dxa"/>
            <w:shd w:val="clear" w:color="auto" w:fill="FFFFFF"/>
          </w:tcPr>
          <w:p w14:paraId="6909260A" w14:textId="77777777" w:rsidR="00B21E4B" w:rsidRPr="00301DAD" w:rsidRDefault="00B21E4B" w:rsidP="00C9779A">
            <w:pPr>
              <w:shd w:val="clear" w:color="auto" w:fill="FFFFFF"/>
              <w:spacing w:after="0"/>
              <w:rPr>
                <w:rFonts w:asciiTheme="majorHAnsi" w:hAnsiTheme="majorHAnsi"/>
              </w:rPr>
            </w:pPr>
          </w:p>
        </w:tc>
        <w:tc>
          <w:tcPr>
            <w:tcW w:w="1350" w:type="dxa"/>
            <w:shd w:val="clear" w:color="auto" w:fill="FFFFFF"/>
          </w:tcPr>
          <w:p w14:paraId="1F0544D9" w14:textId="77777777" w:rsidR="00B21E4B" w:rsidRPr="00301DAD" w:rsidRDefault="00B21E4B"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170" w:type="dxa"/>
            <w:shd w:val="clear" w:color="auto" w:fill="FFFFFF"/>
          </w:tcPr>
          <w:p w14:paraId="282EEBEF" w14:textId="77777777" w:rsidR="00B21E4B" w:rsidRPr="00301DAD" w:rsidRDefault="00B21E4B"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170" w:type="dxa"/>
            <w:shd w:val="clear" w:color="auto" w:fill="FFFFFF"/>
          </w:tcPr>
          <w:p w14:paraId="2B1E0505" w14:textId="77777777" w:rsidR="00B21E4B" w:rsidRPr="00301DAD" w:rsidRDefault="00B21E4B"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530" w:type="dxa"/>
            <w:shd w:val="clear" w:color="auto" w:fill="FFFFFF"/>
          </w:tcPr>
          <w:p w14:paraId="39B35873" w14:textId="77777777" w:rsidR="00B21E4B" w:rsidRPr="00301DAD" w:rsidRDefault="00B21E4B"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170" w:type="dxa"/>
            <w:shd w:val="clear" w:color="auto" w:fill="FFFFFF"/>
          </w:tcPr>
          <w:p w14:paraId="30550021" w14:textId="77777777" w:rsidR="00B21E4B" w:rsidRPr="00301DAD" w:rsidRDefault="00B21E4B"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c>
          <w:tcPr>
            <w:tcW w:w="1170" w:type="dxa"/>
            <w:shd w:val="clear" w:color="auto" w:fill="FFFFFF"/>
          </w:tcPr>
          <w:p w14:paraId="47F2CF59" w14:textId="77777777" w:rsidR="00B21E4B" w:rsidRPr="00301DAD" w:rsidRDefault="00B21E4B" w:rsidP="00C9779A">
            <w:pPr>
              <w:shd w:val="clear" w:color="auto" w:fill="FFFFFF"/>
              <w:spacing w:before="100" w:beforeAutospacing="1" w:after="0" w:afterAutospacing="1"/>
              <w:jc w:val="center"/>
              <w:textAlignment w:val="center"/>
              <w:rPr>
                <w:rFonts w:asciiTheme="majorHAnsi" w:hAnsiTheme="majorHAnsi"/>
              </w:rPr>
            </w:pPr>
            <w:r w:rsidRPr="00301DAD">
              <w:rPr>
                <w:rFonts w:asciiTheme="majorHAnsi" w:hAnsiTheme="majorHAnsi"/>
              </w:rPr>
              <w:t>Monthly</w:t>
            </w:r>
          </w:p>
        </w:tc>
      </w:tr>
    </w:tbl>
    <w:p w14:paraId="0A0B8B31" w14:textId="77777777" w:rsidR="00B21E4B" w:rsidRPr="005B7FF8" w:rsidRDefault="00B21E4B" w:rsidP="00C9779A">
      <w:pPr>
        <w:shd w:val="clear" w:color="auto" w:fill="FFFFFF"/>
        <w:spacing w:after="0"/>
        <w:rPr>
          <w:rFonts w:asciiTheme="majorHAnsi" w:hAnsiTheme="majorHAnsi"/>
          <w:sz w:val="24"/>
          <w:szCs w:val="24"/>
        </w:rPr>
      </w:pPr>
    </w:p>
    <w:p w14:paraId="77E79045" w14:textId="77777777" w:rsidR="003F5390" w:rsidRPr="005B7FF8" w:rsidRDefault="003F5390" w:rsidP="003F5390">
      <w:pPr>
        <w:pStyle w:val="Heading4"/>
        <w:spacing w:before="0" w:after="0"/>
        <w:ind w:left="810"/>
        <w:rPr>
          <w:rFonts w:asciiTheme="majorHAnsi" w:hAnsiTheme="majorHAnsi"/>
          <w:b w:val="0"/>
          <w:i/>
          <w:color w:val="FF0000"/>
          <w:sz w:val="24"/>
          <w:szCs w:val="24"/>
        </w:rPr>
      </w:pPr>
    </w:p>
    <w:p w14:paraId="09968D1F" w14:textId="77777777" w:rsidR="003F5390" w:rsidRPr="005B7FF8" w:rsidRDefault="003F5390" w:rsidP="00C9779A">
      <w:pPr>
        <w:pStyle w:val="Heading2"/>
        <w:shd w:val="clear" w:color="auto" w:fill="FFFFFF"/>
        <w:rPr>
          <w:rFonts w:asciiTheme="majorHAnsi" w:hAnsiTheme="majorHAnsi"/>
          <w:b w:val="0"/>
          <w:i w:val="0"/>
          <w:sz w:val="24"/>
          <w:szCs w:val="24"/>
        </w:rPr>
      </w:pPr>
    </w:p>
    <w:p w14:paraId="6FB0A105" w14:textId="77777777" w:rsidR="003F5390" w:rsidRPr="005B7FF8" w:rsidRDefault="003F5390" w:rsidP="00C9779A">
      <w:pPr>
        <w:pStyle w:val="Heading2"/>
        <w:shd w:val="clear" w:color="auto" w:fill="FFFFFF"/>
        <w:rPr>
          <w:rFonts w:asciiTheme="majorHAnsi" w:hAnsiTheme="majorHAnsi"/>
          <w:sz w:val="24"/>
          <w:szCs w:val="24"/>
        </w:rPr>
      </w:pPr>
    </w:p>
    <w:p w14:paraId="661E36F3" w14:textId="77777777" w:rsidR="003F5390" w:rsidRPr="005B7FF8" w:rsidRDefault="003F5390" w:rsidP="00C9779A">
      <w:pPr>
        <w:pStyle w:val="Heading2"/>
        <w:shd w:val="clear" w:color="auto" w:fill="FFFFFF"/>
        <w:rPr>
          <w:rFonts w:asciiTheme="majorHAnsi" w:hAnsiTheme="majorHAnsi"/>
          <w:sz w:val="24"/>
          <w:szCs w:val="24"/>
        </w:rPr>
      </w:pPr>
    </w:p>
    <w:p w14:paraId="302EE51D" w14:textId="77777777" w:rsidR="00AB37D7" w:rsidRPr="005B7FF8" w:rsidRDefault="00AB37D7" w:rsidP="00AB37D7">
      <w:pPr>
        <w:rPr>
          <w:rFonts w:asciiTheme="majorHAnsi" w:hAnsiTheme="majorHAnsi"/>
        </w:rPr>
      </w:pPr>
    </w:p>
    <w:p w14:paraId="12186566" w14:textId="77777777" w:rsidR="00AB37D7" w:rsidRPr="005B7FF8" w:rsidRDefault="00AB37D7" w:rsidP="00AB37D7">
      <w:pPr>
        <w:rPr>
          <w:rFonts w:asciiTheme="majorHAnsi" w:hAnsiTheme="majorHAnsi"/>
        </w:rPr>
      </w:pPr>
    </w:p>
    <w:p w14:paraId="4CF6C80E" w14:textId="77777777" w:rsidR="00952DD9" w:rsidRPr="005B7FF8" w:rsidRDefault="00E06E8E" w:rsidP="00952DD9">
      <w:pPr>
        <w:rPr>
          <w:rFonts w:asciiTheme="majorHAnsi" w:hAnsiTheme="majorHAnsi"/>
        </w:rPr>
      </w:pPr>
      <w:r w:rsidRPr="005B7FF8">
        <w:rPr>
          <w:rFonts w:asciiTheme="majorHAnsi" w:hAnsiTheme="majorHAnsi"/>
        </w:rPr>
        <w:t>.</w:t>
      </w:r>
    </w:p>
    <w:p w14:paraId="32659E4C" w14:textId="77777777" w:rsidR="00952DD9" w:rsidRPr="005B7FF8" w:rsidRDefault="005862D9" w:rsidP="005862D9">
      <w:pPr>
        <w:pStyle w:val="Heading7"/>
        <w:rPr>
          <w:rFonts w:asciiTheme="majorHAnsi" w:hAnsiTheme="majorHAnsi"/>
          <w:b/>
        </w:rPr>
      </w:pPr>
      <w:bookmarkStart w:id="301" w:name="_Toc378759591"/>
      <w:bookmarkStart w:id="302" w:name="_Toc383876027"/>
      <w:r w:rsidRPr="005B7FF8">
        <w:rPr>
          <w:rFonts w:asciiTheme="majorHAnsi" w:hAnsiTheme="majorHAnsi"/>
          <w:b/>
        </w:rPr>
        <w:t>C1.4.2.1.</w:t>
      </w:r>
      <w:r w:rsidR="00E61308" w:rsidRPr="005B7FF8">
        <w:rPr>
          <w:rFonts w:asciiTheme="majorHAnsi" w:hAnsiTheme="majorHAnsi"/>
          <w:b/>
        </w:rPr>
        <w:t>13</w:t>
      </w:r>
      <w:r w:rsidRPr="005B7FF8">
        <w:rPr>
          <w:rFonts w:asciiTheme="majorHAnsi" w:hAnsiTheme="majorHAnsi"/>
          <w:b/>
        </w:rPr>
        <w:t xml:space="preserve"> </w:t>
      </w:r>
      <w:r w:rsidR="00952DD9" w:rsidRPr="005B7FF8">
        <w:rPr>
          <w:rFonts w:asciiTheme="majorHAnsi" w:hAnsiTheme="majorHAnsi"/>
          <w:b/>
        </w:rPr>
        <w:t>H</w:t>
      </w:r>
      <w:r w:rsidR="00713B91" w:rsidRPr="005B7FF8">
        <w:rPr>
          <w:rFonts w:asciiTheme="majorHAnsi" w:hAnsiTheme="majorHAnsi"/>
          <w:b/>
        </w:rPr>
        <w:t>ealth Facilities Providing</w:t>
      </w:r>
      <w:r w:rsidR="00952DD9" w:rsidRPr="005B7FF8">
        <w:rPr>
          <w:rFonts w:asciiTheme="majorHAnsi" w:hAnsiTheme="majorHAnsi"/>
          <w:b/>
        </w:rPr>
        <w:t xml:space="preserve"> ART </w:t>
      </w:r>
      <w:r w:rsidR="00B10B44" w:rsidRPr="005B7FF8">
        <w:rPr>
          <w:rFonts w:asciiTheme="majorHAnsi" w:hAnsiTheme="majorHAnsi"/>
          <w:b/>
        </w:rPr>
        <w:t>that Experienced</w:t>
      </w:r>
      <w:r w:rsidR="00952DD9" w:rsidRPr="005B7FF8">
        <w:rPr>
          <w:rFonts w:asciiTheme="majorHAnsi" w:hAnsiTheme="majorHAnsi"/>
          <w:b/>
        </w:rPr>
        <w:t xml:space="preserve"> S</w:t>
      </w:r>
      <w:r w:rsidR="00713B91" w:rsidRPr="005B7FF8">
        <w:rPr>
          <w:rFonts w:asciiTheme="majorHAnsi" w:hAnsiTheme="majorHAnsi"/>
          <w:b/>
        </w:rPr>
        <w:t>tock</w:t>
      </w:r>
      <w:r w:rsidR="00952DD9" w:rsidRPr="005B7FF8">
        <w:rPr>
          <w:rFonts w:asciiTheme="majorHAnsi" w:hAnsiTheme="majorHAnsi"/>
          <w:b/>
        </w:rPr>
        <w:t>-</w:t>
      </w:r>
      <w:r w:rsidR="00713B91" w:rsidRPr="005B7FF8">
        <w:rPr>
          <w:rFonts w:asciiTheme="majorHAnsi" w:hAnsiTheme="majorHAnsi"/>
          <w:b/>
        </w:rPr>
        <w:t>Outs of</w:t>
      </w:r>
      <w:r w:rsidR="00952DD9" w:rsidRPr="005B7FF8">
        <w:rPr>
          <w:rFonts w:asciiTheme="majorHAnsi" w:hAnsiTheme="majorHAnsi"/>
          <w:b/>
        </w:rPr>
        <w:t xml:space="preserve"> </w:t>
      </w:r>
      <w:r w:rsidR="00A02C6D" w:rsidRPr="005B7FF8">
        <w:rPr>
          <w:rFonts w:asciiTheme="majorHAnsi" w:hAnsiTheme="majorHAnsi"/>
          <w:b/>
        </w:rPr>
        <w:t xml:space="preserve">at least one required </w:t>
      </w:r>
      <w:r w:rsidR="00952DD9" w:rsidRPr="005B7FF8">
        <w:rPr>
          <w:rFonts w:asciiTheme="majorHAnsi" w:hAnsiTheme="majorHAnsi"/>
          <w:b/>
        </w:rPr>
        <w:t>ARV</w:t>
      </w:r>
      <w:bookmarkEnd w:id="301"/>
      <w:bookmarkEnd w:id="302"/>
    </w:p>
    <w:p w14:paraId="7F76A1F2" w14:textId="77777777" w:rsidR="00952DD9" w:rsidRPr="005B7FF8" w:rsidRDefault="00952DD9" w:rsidP="00952DD9">
      <w:pPr>
        <w:spacing w:after="0"/>
        <w:ind w:left="450"/>
        <w:rPr>
          <w:rFonts w:asciiTheme="majorHAnsi" w:hAnsiTheme="majorHAnsi"/>
          <w:color w:val="000000"/>
          <w:sz w:val="24"/>
          <w:szCs w:val="24"/>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79"/>
        <w:gridCol w:w="1213"/>
        <w:gridCol w:w="1153"/>
        <w:gridCol w:w="1153"/>
        <w:gridCol w:w="1310"/>
        <w:gridCol w:w="1136"/>
        <w:gridCol w:w="593"/>
        <w:gridCol w:w="750"/>
      </w:tblGrid>
      <w:tr w:rsidR="00952DD9" w:rsidRPr="00647E22" w14:paraId="5D08C088" w14:textId="77777777" w:rsidTr="006749DE">
        <w:tc>
          <w:tcPr>
            <w:tcW w:w="1725" w:type="dxa"/>
            <w:shd w:val="clear" w:color="auto" w:fill="auto"/>
            <w:vAlign w:val="center"/>
          </w:tcPr>
          <w:p w14:paraId="052FC70A" w14:textId="77777777" w:rsidR="00952DD9" w:rsidRPr="00647E22" w:rsidRDefault="00952DD9" w:rsidP="006255FC">
            <w:pPr>
              <w:spacing w:after="0"/>
              <w:rPr>
                <w:rFonts w:asciiTheme="majorHAnsi" w:hAnsiTheme="majorHAnsi"/>
                <w:color w:val="000000"/>
              </w:rPr>
            </w:pPr>
            <w:r w:rsidRPr="00647E22">
              <w:rPr>
                <w:rFonts w:asciiTheme="majorHAnsi" w:hAnsiTheme="majorHAnsi"/>
                <w:color w:val="000000"/>
              </w:rPr>
              <w:t>Definition</w:t>
            </w:r>
          </w:p>
        </w:tc>
        <w:tc>
          <w:tcPr>
            <w:tcW w:w="8087" w:type="dxa"/>
            <w:gridSpan w:val="8"/>
          </w:tcPr>
          <w:p w14:paraId="14F38382" w14:textId="77777777" w:rsidR="00952DD9" w:rsidRPr="00647E22" w:rsidRDefault="00952DD9" w:rsidP="00AB37D7">
            <w:pPr>
              <w:rPr>
                <w:rFonts w:asciiTheme="majorHAnsi" w:hAnsiTheme="majorHAnsi"/>
                <w:color w:val="000000"/>
              </w:rPr>
            </w:pPr>
            <w:r w:rsidRPr="00647E22">
              <w:rPr>
                <w:rFonts w:asciiTheme="majorHAnsi" w:hAnsiTheme="majorHAnsi"/>
                <w:color w:val="000000"/>
              </w:rPr>
              <w:t>Percentage of health facilities dispensing ARVs that experienced a stock-out of at least one req</w:t>
            </w:r>
            <w:r w:rsidR="00AB37D7" w:rsidRPr="00647E22">
              <w:rPr>
                <w:rFonts w:asciiTheme="majorHAnsi" w:hAnsiTheme="majorHAnsi"/>
                <w:color w:val="000000"/>
              </w:rPr>
              <w:t>uired ARV in the last 12 months</w:t>
            </w:r>
            <w:r w:rsidRPr="00647E22">
              <w:rPr>
                <w:rFonts w:asciiTheme="majorHAnsi" w:hAnsiTheme="majorHAnsi"/>
                <w:color w:val="000000"/>
              </w:rPr>
              <w:t xml:space="preserve"> </w:t>
            </w:r>
          </w:p>
        </w:tc>
      </w:tr>
      <w:tr w:rsidR="00952DD9" w:rsidRPr="00647E22" w14:paraId="432F1631" w14:textId="77777777" w:rsidTr="006749DE">
        <w:tc>
          <w:tcPr>
            <w:tcW w:w="1725" w:type="dxa"/>
            <w:vMerge w:val="restart"/>
            <w:shd w:val="clear" w:color="auto" w:fill="auto"/>
            <w:vAlign w:val="center"/>
          </w:tcPr>
          <w:p w14:paraId="33CF04FD" w14:textId="77777777" w:rsidR="00952DD9" w:rsidRPr="00647E22" w:rsidRDefault="00952DD9" w:rsidP="006255FC">
            <w:pPr>
              <w:spacing w:after="0"/>
              <w:rPr>
                <w:rFonts w:asciiTheme="majorHAnsi" w:hAnsiTheme="majorHAnsi"/>
                <w:color w:val="000000"/>
              </w:rPr>
            </w:pPr>
            <w:r w:rsidRPr="00647E22">
              <w:rPr>
                <w:rFonts w:asciiTheme="majorHAnsi" w:hAnsiTheme="majorHAnsi"/>
                <w:color w:val="000000"/>
              </w:rPr>
              <w:t>Formula</w:t>
            </w:r>
          </w:p>
        </w:tc>
        <w:tc>
          <w:tcPr>
            <w:tcW w:w="7337" w:type="dxa"/>
            <w:gridSpan w:val="7"/>
          </w:tcPr>
          <w:p w14:paraId="27FF20BF" w14:textId="77777777" w:rsidR="00952DD9" w:rsidRPr="00647E22" w:rsidRDefault="00952DD9" w:rsidP="00AB37D7">
            <w:pPr>
              <w:autoSpaceDE w:val="0"/>
              <w:autoSpaceDN w:val="0"/>
              <w:adjustRightInd w:val="0"/>
              <w:spacing w:after="0" w:line="240" w:lineRule="auto"/>
              <w:rPr>
                <w:rFonts w:asciiTheme="majorHAnsi" w:eastAsia="FrutigerNeueLTCYR-Light" w:hAnsiTheme="majorHAnsi"/>
                <w:color w:val="000000"/>
              </w:rPr>
            </w:pPr>
            <w:r w:rsidRPr="00647E22">
              <w:rPr>
                <w:rFonts w:asciiTheme="majorHAnsi" w:eastAsia="FrutigerNeueLTCYR-Light" w:hAnsiTheme="majorHAnsi"/>
                <w:color w:val="000000"/>
              </w:rPr>
              <w:t>Number of health facilities dispensing ARVs that experienced one or more stock-outs of at least one required ARV drug in the last 12 months</w:t>
            </w:r>
          </w:p>
        </w:tc>
        <w:tc>
          <w:tcPr>
            <w:tcW w:w="750" w:type="dxa"/>
            <w:vMerge w:val="restart"/>
            <w:vAlign w:val="center"/>
          </w:tcPr>
          <w:p w14:paraId="01981A21" w14:textId="77777777" w:rsidR="00952DD9" w:rsidRPr="00647E22" w:rsidRDefault="004101D6" w:rsidP="006255FC">
            <w:pPr>
              <w:spacing w:after="0"/>
              <w:rPr>
                <w:rFonts w:asciiTheme="majorHAnsi" w:hAnsiTheme="majorHAnsi"/>
                <w:color w:val="000000"/>
              </w:rPr>
            </w:pPr>
            <w:r w:rsidRPr="00647E22">
              <w:rPr>
                <w:rFonts w:asciiTheme="majorHAnsi" w:hAnsiTheme="majorHAnsi"/>
                <w:color w:val="000000"/>
              </w:rPr>
              <w:t>X100</w:t>
            </w:r>
          </w:p>
        </w:tc>
      </w:tr>
      <w:tr w:rsidR="00952DD9" w:rsidRPr="00647E22" w14:paraId="35FE5F50" w14:textId="77777777" w:rsidTr="006749DE">
        <w:tc>
          <w:tcPr>
            <w:tcW w:w="1725" w:type="dxa"/>
            <w:vMerge/>
            <w:shd w:val="clear" w:color="auto" w:fill="auto"/>
            <w:vAlign w:val="center"/>
          </w:tcPr>
          <w:p w14:paraId="0073241B" w14:textId="77777777" w:rsidR="00952DD9" w:rsidRPr="00647E22" w:rsidRDefault="00952DD9" w:rsidP="006255FC">
            <w:pPr>
              <w:spacing w:after="0"/>
              <w:rPr>
                <w:rFonts w:asciiTheme="majorHAnsi" w:hAnsiTheme="majorHAnsi"/>
                <w:color w:val="000000"/>
              </w:rPr>
            </w:pPr>
          </w:p>
        </w:tc>
        <w:tc>
          <w:tcPr>
            <w:tcW w:w="7337" w:type="dxa"/>
            <w:gridSpan w:val="7"/>
          </w:tcPr>
          <w:p w14:paraId="5C3CD7A1" w14:textId="77777777" w:rsidR="00952DD9" w:rsidRPr="00647E22" w:rsidRDefault="00952DD9" w:rsidP="006255FC">
            <w:pPr>
              <w:spacing w:after="0"/>
              <w:jc w:val="center"/>
              <w:rPr>
                <w:rFonts w:asciiTheme="majorHAnsi" w:hAnsiTheme="majorHAnsi"/>
                <w:i/>
                <w:color w:val="000000"/>
              </w:rPr>
            </w:pPr>
            <w:r w:rsidRPr="00647E22">
              <w:rPr>
                <w:rFonts w:asciiTheme="majorHAnsi" w:eastAsia="FrutigerNeueLTCYR-Light" w:hAnsiTheme="majorHAnsi"/>
                <w:color w:val="000000"/>
              </w:rPr>
              <w:t>Total number of health facilities dispensing ARVs</w:t>
            </w:r>
          </w:p>
        </w:tc>
        <w:tc>
          <w:tcPr>
            <w:tcW w:w="750" w:type="dxa"/>
            <w:vMerge/>
          </w:tcPr>
          <w:p w14:paraId="252921B2" w14:textId="77777777" w:rsidR="00952DD9" w:rsidRPr="00647E22" w:rsidRDefault="00952DD9" w:rsidP="006255FC">
            <w:pPr>
              <w:spacing w:after="0"/>
              <w:rPr>
                <w:rFonts w:asciiTheme="majorHAnsi" w:hAnsiTheme="majorHAnsi"/>
                <w:color w:val="000000"/>
              </w:rPr>
            </w:pPr>
          </w:p>
        </w:tc>
      </w:tr>
      <w:tr w:rsidR="00952DD9" w:rsidRPr="00647E22" w14:paraId="713A4355" w14:textId="77777777" w:rsidTr="006749DE">
        <w:tc>
          <w:tcPr>
            <w:tcW w:w="1725" w:type="dxa"/>
            <w:shd w:val="clear" w:color="auto" w:fill="auto"/>
            <w:vAlign w:val="center"/>
          </w:tcPr>
          <w:p w14:paraId="7A9B5BFF" w14:textId="77777777" w:rsidR="00952DD9" w:rsidRPr="00647E22" w:rsidRDefault="00952DD9" w:rsidP="006255FC">
            <w:pPr>
              <w:spacing w:after="0"/>
              <w:rPr>
                <w:rFonts w:asciiTheme="majorHAnsi" w:hAnsiTheme="majorHAnsi"/>
                <w:color w:val="000000"/>
              </w:rPr>
            </w:pPr>
            <w:r w:rsidRPr="00647E22">
              <w:rPr>
                <w:rFonts w:asciiTheme="majorHAnsi" w:hAnsiTheme="majorHAnsi"/>
                <w:color w:val="000000"/>
              </w:rPr>
              <w:t>Interpretation</w:t>
            </w:r>
          </w:p>
        </w:tc>
        <w:tc>
          <w:tcPr>
            <w:tcW w:w="8087" w:type="dxa"/>
            <w:gridSpan w:val="8"/>
          </w:tcPr>
          <w:p w14:paraId="352540F8" w14:textId="77777777" w:rsidR="00952DD9" w:rsidRPr="00647E22" w:rsidRDefault="00952DD9" w:rsidP="006255FC">
            <w:pPr>
              <w:jc w:val="both"/>
              <w:rPr>
                <w:rFonts w:asciiTheme="majorHAnsi" w:hAnsiTheme="majorHAnsi"/>
                <w:color w:val="000000"/>
              </w:rPr>
            </w:pPr>
            <w:r w:rsidRPr="00647E22">
              <w:rPr>
                <w:rFonts w:asciiTheme="majorHAnsi" w:hAnsiTheme="majorHAnsi"/>
                <w:color w:val="000000"/>
              </w:rPr>
              <w:t xml:space="preserve">This indicator captures a crucial component of the ART program: whether or not there is a continuous, uninterrupted supply of ARV drugs at the health facility level. This indicator does not, however, provide information on why stock-out problems occur; which ARV drug(s) are/were out of stock; or how long the stock-out lasted for a particular ARV drug. It also does not provide information on the quality of ARV drug storage, delivery, and distribution. Simply monitoring stock-outs could be misleading because a facility may keep reserve stock, but may have a policy of not issuing the reserve stock. These facilities would not be counted as having experienced a stock-out using this indicator definition, though from a patient perspective, a required ARV drug would not be available for treatment. In settings where reserve stock is not issued during ARV stock-outs, it is preferable to collect information on a functional stock-out (i.e., the inability to access or make use of a required ARV drug).                                                 </w:t>
            </w:r>
          </w:p>
        </w:tc>
      </w:tr>
      <w:tr w:rsidR="00952DD9" w:rsidRPr="00647E22" w14:paraId="29038564" w14:textId="77777777" w:rsidTr="006749DE">
        <w:trPr>
          <w:trHeight w:val="295"/>
        </w:trPr>
        <w:tc>
          <w:tcPr>
            <w:tcW w:w="1725" w:type="dxa"/>
            <w:shd w:val="clear" w:color="auto" w:fill="auto"/>
            <w:vAlign w:val="center"/>
          </w:tcPr>
          <w:p w14:paraId="6335FA87" w14:textId="77777777" w:rsidR="00952DD9" w:rsidRPr="00647E22" w:rsidRDefault="00952DD9" w:rsidP="006255FC">
            <w:pPr>
              <w:spacing w:after="0"/>
              <w:rPr>
                <w:rFonts w:asciiTheme="majorHAnsi" w:hAnsiTheme="majorHAnsi"/>
                <w:color w:val="000000"/>
              </w:rPr>
            </w:pPr>
            <w:r w:rsidRPr="00647E22">
              <w:rPr>
                <w:rFonts w:asciiTheme="majorHAnsi" w:hAnsiTheme="majorHAnsi"/>
                <w:color w:val="000000"/>
              </w:rPr>
              <w:t>Disaggregation</w:t>
            </w:r>
          </w:p>
        </w:tc>
        <w:tc>
          <w:tcPr>
            <w:tcW w:w="8087" w:type="dxa"/>
            <w:gridSpan w:val="8"/>
          </w:tcPr>
          <w:p w14:paraId="28D9078D" w14:textId="77777777" w:rsidR="00952DD9" w:rsidRPr="00647E22" w:rsidRDefault="00AB37D7" w:rsidP="006255FC">
            <w:pPr>
              <w:spacing w:after="0"/>
              <w:rPr>
                <w:rFonts w:asciiTheme="majorHAnsi" w:hAnsiTheme="majorHAnsi"/>
                <w:color w:val="000000"/>
              </w:rPr>
            </w:pPr>
            <w:r w:rsidRPr="00647E22">
              <w:rPr>
                <w:rFonts w:asciiTheme="majorHAnsi" w:hAnsiTheme="majorHAnsi"/>
                <w:color w:val="000000"/>
              </w:rPr>
              <w:t>None</w:t>
            </w:r>
          </w:p>
        </w:tc>
      </w:tr>
      <w:tr w:rsidR="00952DD9" w:rsidRPr="00647E22" w14:paraId="057C8817" w14:textId="77777777" w:rsidTr="006749DE">
        <w:tc>
          <w:tcPr>
            <w:tcW w:w="1725" w:type="dxa"/>
            <w:shd w:val="clear" w:color="auto" w:fill="auto"/>
            <w:vAlign w:val="center"/>
          </w:tcPr>
          <w:p w14:paraId="072106A7" w14:textId="77777777" w:rsidR="00952DD9" w:rsidRPr="00647E22" w:rsidRDefault="00952DD9" w:rsidP="006255FC">
            <w:pPr>
              <w:spacing w:after="0"/>
              <w:rPr>
                <w:rFonts w:asciiTheme="majorHAnsi" w:hAnsiTheme="majorHAnsi"/>
                <w:color w:val="000000"/>
              </w:rPr>
            </w:pPr>
            <w:r w:rsidRPr="00647E22">
              <w:rPr>
                <w:rFonts w:asciiTheme="majorHAnsi" w:hAnsiTheme="majorHAnsi"/>
                <w:color w:val="000000"/>
              </w:rPr>
              <w:t>Source</w:t>
            </w:r>
          </w:p>
        </w:tc>
        <w:tc>
          <w:tcPr>
            <w:tcW w:w="8087" w:type="dxa"/>
            <w:gridSpan w:val="8"/>
          </w:tcPr>
          <w:p w14:paraId="1908E66C" w14:textId="77777777" w:rsidR="00952DD9" w:rsidRPr="00647E22" w:rsidRDefault="00952DD9" w:rsidP="006255FC">
            <w:pPr>
              <w:spacing w:after="0"/>
              <w:rPr>
                <w:rFonts w:asciiTheme="majorHAnsi" w:hAnsiTheme="majorHAnsi"/>
                <w:color w:val="000000"/>
              </w:rPr>
            </w:pPr>
            <w:r w:rsidRPr="00647E22">
              <w:rPr>
                <w:rFonts w:asciiTheme="majorHAnsi" w:hAnsiTheme="majorHAnsi"/>
                <w:color w:val="000000"/>
              </w:rPr>
              <w:t>Program records; Logistics Management Information System (LMIS)</w:t>
            </w:r>
          </w:p>
        </w:tc>
      </w:tr>
      <w:tr w:rsidR="006749DE" w:rsidRPr="00647E22" w14:paraId="5900A1DF" w14:textId="77777777" w:rsidTr="006749DE">
        <w:tc>
          <w:tcPr>
            <w:tcW w:w="1725" w:type="dxa"/>
            <w:vMerge w:val="restart"/>
            <w:shd w:val="clear" w:color="auto" w:fill="auto"/>
            <w:vAlign w:val="center"/>
          </w:tcPr>
          <w:p w14:paraId="157D9F71" w14:textId="77777777" w:rsidR="006749DE" w:rsidRPr="00647E22" w:rsidRDefault="006749DE" w:rsidP="006255FC">
            <w:pPr>
              <w:spacing w:after="0"/>
              <w:rPr>
                <w:rFonts w:asciiTheme="majorHAnsi" w:hAnsiTheme="majorHAnsi"/>
                <w:color w:val="000000"/>
              </w:rPr>
            </w:pPr>
            <w:r w:rsidRPr="00647E22">
              <w:rPr>
                <w:rFonts w:asciiTheme="majorHAnsi" w:hAnsiTheme="majorHAnsi"/>
                <w:color w:val="000000"/>
              </w:rPr>
              <w:t>Frequency of Reporting</w:t>
            </w:r>
          </w:p>
        </w:tc>
        <w:tc>
          <w:tcPr>
            <w:tcW w:w="779" w:type="dxa"/>
          </w:tcPr>
          <w:p w14:paraId="0F5A77AA"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HP</w:t>
            </w:r>
          </w:p>
        </w:tc>
        <w:tc>
          <w:tcPr>
            <w:tcW w:w="1213" w:type="dxa"/>
          </w:tcPr>
          <w:p w14:paraId="1CAD5E6C"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HC/Clinic</w:t>
            </w:r>
          </w:p>
        </w:tc>
        <w:tc>
          <w:tcPr>
            <w:tcW w:w="1153" w:type="dxa"/>
          </w:tcPr>
          <w:p w14:paraId="420C0869"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Hospital</w:t>
            </w:r>
          </w:p>
        </w:tc>
        <w:tc>
          <w:tcPr>
            <w:tcW w:w="1153" w:type="dxa"/>
          </w:tcPr>
          <w:p w14:paraId="62AB804E"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WorHO</w:t>
            </w:r>
          </w:p>
        </w:tc>
        <w:tc>
          <w:tcPr>
            <w:tcW w:w="1310" w:type="dxa"/>
          </w:tcPr>
          <w:p w14:paraId="68661A35"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ZHD/ ScHO</w:t>
            </w:r>
          </w:p>
        </w:tc>
        <w:tc>
          <w:tcPr>
            <w:tcW w:w="1136" w:type="dxa"/>
          </w:tcPr>
          <w:p w14:paraId="30085658"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RHB</w:t>
            </w:r>
          </w:p>
        </w:tc>
        <w:tc>
          <w:tcPr>
            <w:tcW w:w="1343" w:type="dxa"/>
            <w:gridSpan w:val="2"/>
          </w:tcPr>
          <w:p w14:paraId="4AE547CF" w14:textId="77777777" w:rsidR="006749DE" w:rsidRPr="00647E22" w:rsidRDefault="006749DE" w:rsidP="00EB22A4">
            <w:pPr>
              <w:shd w:val="clear" w:color="auto" w:fill="FFFFFF"/>
              <w:spacing w:after="0" w:line="240" w:lineRule="auto"/>
              <w:jc w:val="center"/>
              <w:rPr>
                <w:rFonts w:asciiTheme="majorHAnsi" w:hAnsiTheme="majorHAnsi"/>
              </w:rPr>
            </w:pPr>
            <w:r w:rsidRPr="00647E22">
              <w:rPr>
                <w:rFonts w:asciiTheme="majorHAnsi" w:hAnsiTheme="majorHAnsi"/>
              </w:rPr>
              <w:t>FMOH</w:t>
            </w:r>
          </w:p>
        </w:tc>
      </w:tr>
      <w:tr w:rsidR="005751E7" w:rsidRPr="00647E22" w14:paraId="570B8BF1" w14:textId="77777777" w:rsidTr="006749DE">
        <w:tc>
          <w:tcPr>
            <w:tcW w:w="1725" w:type="dxa"/>
            <w:vMerge/>
            <w:shd w:val="clear" w:color="auto" w:fill="auto"/>
            <w:vAlign w:val="center"/>
          </w:tcPr>
          <w:p w14:paraId="084EC168" w14:textId="77777777" w:rsidR="005751E7" w:rsidRPr="00647E22" w:rsidRDefault="005751E7" w:rsidP="005751E7">
            <w:pPr>
              <w:spacing w:after="0"/>
              <w:rPr>
                <w:rFonts w:asciiTheme="majorHAnsi" w:hAnsiTheme="majorHAnsi"/>
                <w:color w:val="000000"/>
              </w:rPr>
            </w:pPr>
          </w:p>
        </w:tc>
        <w:tc>
          <w:tcPr>
            <w:tcW w:w="779" w:type="dxa"/>
          </w:tcPr>
          <w:p w14:paraId="505E5AA4" w14:textId="77777777" w:rsidR="005751E7" w:rsidRPr="00647E22" w:rsidRDefault="005751E7" w:rsidP="005751E7">
            <w:pPr>
              <w:spacing w:after="0"/>
              <w:rPr>
                <w:rFonts w:asciiTheme="majorHAnsi" w:hAnsiTheme="majorHAnsi"/>
                <w:color w:val="000000"/>
              </w:rPr>
            </w:pPr>
          </w:p>
        </w:tc>
        <w:tc>
          <w:tcPr>
            <w:tcW w:w="1213" w:type="dxa"/>
          </w:tcPr>
          <w:p w14:paraId="4EC837B1" w14:textId="77777777" w:rsidR="005751E7" w:rsidRPr="00647E22" w:rsidRDefault="005751E7" w:rsidP="005751E7">
            <w:pPr>
              <w:spacing w:after="0"/>
              <w:jc w:val="center"/>
              <w:rPr>
                <w:rFonts w:asciiTheme="majorHAnsi" w:hAnsiTheme="majorHAnsi"/>
                <w:color w:val="000000"/>
              </w:rPr>
            </w:pPr>
            <w:r>
              <w:rPr>
                <w:rFonts w:asciiTheme="majorHAnsi" w:hAnsiTheme="majorHAnsi"/>
                <w:color w:val="000000"/>
              </w:rPr>
              <w:t xml:space="preserve">Annually </w:t>
            </w:r>
            <w:r w:rsidRPr="00647E22">
              <w:rPr>
                <w:rFonts w:asciiTheme="majorHAnsi" w:hAnsiTheme="majorHAnsi"/>
                <w:color w:val="000000"/>
              </w:rPr>
              <w:t xml:space="preserve"> </w:t>
            </w:r>
          </w:p>
        </w:tc>
        <w:tc>
          <w:tcPr>
            <w:tcW w:w="1153" w:type="dxa"/>
          </w:tcPr>
          <w:p w14:paraId="720D73A3" w14:textId="77777777" w:rsidR="005751E7" w:rsidRDefault="005751E7" w:rsidP="005751E7">
            <w:pPr>
              <w:spacing w:after="0"/>
            </w:pPr>
            <w:r w:rsidRPr="006B57F6">
              <w:rPr>
                <w:rFonts w:asciiTheme="majorHAnsi" w:hAnsiTheme="majorHAnsi"/>
                <w:color w:val="000000"/>
              </w:rPr>
              <w:t xml:space="preserve">Annually  </w:t>
            </w:r>
          </w:p>
        </w:tc>
        <w:tc>
          <w:tcPr>
            <w:tcW w:w="1153" w:type="dxa"/>
          </w:tcPr>
          <w:p w14:paraId="091A3B77" w14:textId="77777777" w:rsidR="005751E7" w:rsidRDefault="005751E7" w:rsidP="005751E7">
            <w:pPr>
              <w:spacing w:after="0"/>
            </w:pPr>
            <w:r w:rsidRPr="006B57F6">
              <w:rPr>
                <w:rFonts w:asciiTheme="majorHAnsi" w:hAnsiTheme="majorHAnsi"/>
                <w:color w:val="000000"/>
              </w:rPr>
              <w:t xml:space="preserve">Annually  </w:t>
            </w:r>
          </w:p>
        </w:tc>
        <w:tc>
          <w:tcPr>
            <w:tcW w:w="1310" w:type="dxa"/>
          </w:tcPr>
          <w:p w14:paraId="4E67F276" w14:textId="77777777" w:rsidR="005751E7" w:rsidRDefault="005751E7" w:rsidP="005751E7">
            <w:pPr>
              <w:spacing w:after="0"/>
            </w:pPr>
            <w:r w:rsidRPr="006B57F6">
              <w:rPr>
                <w:rFonts w:asciiTheme="majorHAnsi" w:hAnsiTheme="majorHAnsi"/>
                <w:color w:val="000000"/>
              </w:rPr>
              <w:t xml:space="preserve">Annually  </w:t>
            </w:r>
          </w:p>
        </w:tc>
        <w:tc>
          <w:tcPr>
            <w:tcW w:w="1136" w:type="dxa"/>
          </w:tcPr>
          <w:p w14:paraId="04CD757C" w14:textId="77777777" w:rsidR="005751E7" w:rsidRDefault="005751E7" w:rsidP="005751E7">
            <w:pPr>
              <w:spacing w:after="0"/>
            </w:pPr>
            <w:r w:rsidRPr="006B57F6">
              <w:rPr>
                <w:rFonts w:asciiTheme="majorHAnsi" w:hAnsiTheme="majorHAnsi"/>
                <w:color w:val="000000"/>
              </w:rPr>
              <w:t xml:space="preserve">Annually  </w:t>
            </w:r>
          </w:p>
        </w:tc>
        <w:tc>
          <w:tcPr>
            <w:tcW w:w="1343" w:type="dxa"/>
            <w:gridSpan w:val="2"/>
          </w:tcPr>
          <w:p w14:paraId="5920B6A4" w14:textId="77777777" w:rsidR="005751E7" w:rsidRDefault="005751E7" w:rsidP="005751E7">
            <w:pPr>
              <w:spacing w:after="0"/>
            </w:pPr>
            <w:r w:rsidRPr="006B57F6">
              <w:rPr>
                <w:rFonts w:asciiTheme="majorHAnsi" w:hAnsiTheme="majorHAnsi"/>
                <w:color w:val="000000"/>
              </w:rPr>
              <w:t xml:space="preserve">Annually  </w:t>
            </w:r>
          </w:p>
        </w:tc>
      </w:tr>
    </w:tbl>
    <w:p w14:paraId="710478A3" w14:textId="77777777" w:rsidR="00952DD9" w:rsidRPr="005B7FF8" w:rsidRDefault="00952DD9" w:rsidP="00952DD9">
      <w:pPr>
        <w:rPr>
          <w:rFonts w:asciiTheme="majorHAnsi" w:hAnsiTheme="majorHAnsi"/>
          <w:color w:val="000000"/>
        </w:rPr>
      </w:pPr>
    </w:p>
    <w:p w14:paraId="5394E81F" w14:textId="77777777" w:rsidR="005862D9" w:rsidRPr="005B7FF8" w:rsidRDefault="005862D9" w:rsidP="005862D9">
      <w:pPr>
        <w:pStyle w:val="Heading7"/>
        <w:rPr>
          <w:rFonts w:asciiTheme="majorHAnsi" w:hAnsiTheme="majorHAnsi"/>
          <w:b/>
        </w:rPr>
      </w:pPr>
      <w:bookmarkStart w:id="303" w:name="_Toc378759592"/>
      <w:bookmarkStart w:id="304" w:name="_Toc374455333"/>
      <w:bookmarkStart w:id="305" w:name="_Toc374455712"/>
      <w:bookmarkStart w:id="306" w:name="_Toc372701650"/>
    </w:p>
    <w:p w14:paraId="1299BE1D" w14:textId="77777777" w:rsidR="005862D9" w:rsidRPr="005B7FF8" w:rsidRDefault="005862D9" w:rsidP="005862D9">
      <w:pPr>
        <w:pStyle w:val="Heading7"/>
        <w:rPr>
          <w:rFonts w:asciiTheme="majorHAnsi" w:hAnsiTheme="majorHAnsi"/>
          <w:b/>
        </w:rPr>
      </w:pPr>
    </w:p>
    <w:p w14:paraId="2F1F11A3" w14:textId="77777777" w:rsidR="005862D9" w:rsidRPr="005B7FF8" w:rsidRDefault="005862D9" w:rsidP="005862D9">
      <w:pPr>
        <w:pStyle w:val="Heading7"/>
        <w:rPr>
          <w:rFonts w:asciiTheme="majorHAnsi" w:hAnsiTheme="majorHAnsi"/>
          <w:b/>
        </w:rPr>
      </w:pPr>
    </w:p>
    <w:p w14:paraId="55F46F68" w14:textId="77777777" w:rsidR="005862D9" w:rsidRPr="005B7FF8" w:rsidRDefault="005862D9" w:rsidP="005862D9">
      <w:pPr>
        <w:pStyle w:val="Heading7"/>
        <w:rPr>
          <w:rFonts w:asciiTheme="majorHAnsi" w:hAnsiTheme="majorHAnsi"/>
          <w:b/>
        </w:rPr>
      </w:pPr>
    </w:p>
    <w:p w14:paraId="1D62D6C7" w14:textId="77777777" w:rsidR="005862D9" w:rsidRPr="005B7FF8" w:rsidRDefault="005862D9" w:rsidP="005862D9">
      <w:pPr>
        <w:pStyle w:val="Heading7"/>
        <w:rPr>
          <w:rFonts w:asciiTheme="majorHAnsi" w:hAnsiTheme="majorHAnsi"/>
          <w:b/>
        </w:rPr>
      </w:pPr>
    </w:p>
    <w:p w14:paraId="73D65CA4" w14:textId="77777777" w:rsidR="00AB37D7" w:rsidRPr="005B7FF8" w:rsidRDefault="00AB37D7" w:rsidP="005862D9">
      <w:pPr>
        <w:pStyle w:val="Heading7"/>
        <w:rPr>
          <w:rFonts w:asciiTheme="majorHAnsi" w:hAnsiTheme="majorHAnsi"/>
          <w:b/>
        </w:rPr>
      </w:pPr>
    </w:p>
    <w:p w14:paraId="01AD034E" w14:textId="77777777" w:rsidR="00B574FF" w:rsidRPr="005B7FF8" w:rsidRDefault="005862D9" w:rsidP="005862D9">
      <w:pPr>
        <w:pStyle w:val="Heading7"/>
        <w:rPr>
          <w:rFonts w:asciiTheme="majorHAnsi" w:hAnsiTheme="majorHAnsi"/>
          <w:b/>
        </w:rPr>
      </w:pPr>
      <w:bookmarkStart w:id="307" w:name="_Toc383876028"/>
      <w:r w:rsidRPr="005B7FF8">
        <w:rPr>
          <w:rFonts w:asciiTheme="majorHAnsi" w:hAnsiTheme="majorHAnsi"/>
          <w:b/>
        </w:rPr>
        <w:t>C1.4.2.1.1</w:t>
      </w:r>
      <w:r w:rsidR="00E61308" w:rsidRPr="005B7FF8">
        <w:rPr>
          <w:rFonts w:asciiTheme="majorHAnsi" w:hAnsiTheme="majorHAnsi"/>
          <w:b/>
        </w:rPr>
        <w:t>4</w:t>
      </w:r>
      <w:r w:rsidRPr="005B7FF8">
        <w:rPr>
          <w:rFonts w:asciiTheme="majorHAnsi" w:hAnsiTheme="majorHAnsi"/>
          <w:b/>
        </w:rPr>
        <w:t xml:space="preserve"> </w:t>
      </w:r>
      <w:r w:rsidR="00B574FF" w:rsidRPr="005B7FF8">
        <w:rPr>
          <w:rFonts w:asciiTheme="majorHAnsi" w:hAnsiTheme="majorHAnsi"/>
          <w:b/>
        </w:rPr>
        <w:t xml:space="preserve">Percentage of HIV infected women </w:t>
      </w:r>
      <w:r w:rsidR="00537E6E">
        <w:rPr>
          <w:rFonts w:asciiTheme="majorHAnsi" w:hAnsiTheme="majorHAnsi"/>
          <w:b/>
        </w:rPr>
        <w:t xml:space="preserve">on HIV care and </w:t>
      </w:r>
      <w:r w:rsidR="00B574FF" w:rsidRPr="005B7FF8">
        <w:rPr>
          <w:rFonts w:asciiTheme="majorHAnsi" w:hAnsiTheme="majorHAnsi"/>
          <w:b/>
        </w:rPr>
        <w:t>using a modern family planning method</w:t>
      </w:r>
      <w:bookmarkEnd w:id="303"/>
      <w:bookmarkEnd w:id="307"/>
      <w:r w:rsidR="00B574FF" w:rsidRPr="005B7FF8">
        <w:rPr>
          <w:rFonts w:asciiTheme="majorHAnsi" w:hAnsiTheme="majorHAnsi"/>
          <w:b/>
        </w:rPr>
        <w:t xml:space="preserve"> </w:t>
      </w:r>
      <w:bookmarkEnd w:id="304"/>
      <w:bookmarkEnd w:id="305"/>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601"/>
        <w:gridCol w:w="701"/>
        <w:gridCol w:w="1494"/>
        <w:gridCol w:w="1054"/>
        <w:gridCol w:w="1144"/>
        <w:gridCol w:w="1494"/>
        <w:gridCol w:w="1054"/>
        <w:gridCol w:w="174"/>
        <w:gridCol w:w="864"/>
      </w:tblGrid>
      <w:tr w:rsidR="00B574FF" w:rsidRPr="00336A81" w14:paraId="2FCA1ED2" w14:textId="77777777" w:rsidTr="00537E6E">
        <w:trPr>
          <w:cantSplit/>
        </w:trPr>
        <w:tc>
          <w:tcPr>
            <w:tcW w:w="835" w:type="pct"/>
            <w:shd w:val="clear" w:color="auto" w:fill="FFFFFF"/>
          </w:tcPr>
          <w:p w14:paraId="65648766" w14:textId="77777777" w:rsidR="00B574FF" w:rsidRPr="00336A81" w:rsidRDefault="00B574FF" w:rsidP="00AB37D7">
            <w:pPr>
              <w:rPr>
                <w:rFonts w:asciiTheme="majorHAnsi" w:hAnsiTheme="majorHAnsi"/>
                <w:color w:val="000000"/>
              </w:rPr>
            </w:pPr>
            <w:r w:rsidRPr="00336A81">
              <w:rPr>
                <w:rFonts w:asciiTheme="majorHAnsi" w:hAnsiTheme="majorHAnsi"/>
                <w:color w:val="000000"/>
              </w:rPr>
              <w:t>Definition</w:t>
            </w:r>
          </w:p>
        </w:tc>
        <w:tc>
          <w:tcPr>
            <w:tcW w:w="4165" w:type="pct"/>
            <w:gridSpan w:val="8"/>
            <w:shd w:val="clear" w:color="auto" w:fill="FFFFFF"/>
          </w:tcPr>
          <w:p w14:paraId="5CAB3982" w14:textId="77777777" w:rsidR="00B574FF" w:rsidRPr="00336A81" w:rsidRDefault="00B574FF" w:rsidP="00AB37D7">
            <w:pPr>
              <w:jc w:val="both"/>
              <w:rPr>
                <w:rFonts w:asciiTheme="majorHAnsi" w:hAnsiTheme="majorHAnsi"/>
                <w:color w:val="000000"/>
              </w:rPr>
            </w:pPr>
            <w:r w:rsidRPr="00336A81">
              <w:rPr>
                <w:rFonts w:asciiTheme="majorHAnsi" w:hAnsiTheme="majorHAnsi"/>
                <w:color w:val="000000"/>
              </w:rPr>
              <w:t>Percentage of HIV infected women using a modern family planning method</w:t>
            </w:r>
          </w:p>
        </w:tc>
      </w:tr>
      <w:tr w:rsidR="00B574FF" w:rsidRPr="00336A81" w14:paraId="7D022687" w14:textId="77777777" w:rsidTr="00537E6E">
        <w:trPr>
          <w:cantSplit/>
        </w:trPr>
        <w:tc>
          <w:tcPr>
            <w:tcW w:w="835" w:type="pct"/>
            <w:vMerge w:val="restart"/>
            <w:shd w:val="clear" w:color="auto" w:fill="FFFFFF"/>
          </w:tcPr>
          <w:p w14:paraId="780D3C05" w14:textId="77777777" w:rsidR="00B574FF" w:rsidRPr="00336A81" w:rsidRDefault="00B574FF" w:rsidP="00AB37D7">
            <w:pPr>
              <w:rPr>
                <w:rFonts w:asciiTheme="majorHAnsi" w:hAnsiTheme="majorHAnsi"/>
                <w:color w:val="000000"/>
              </w:rPr>
            </w:pPr>
            <w:r w:rsidRPr="00336A81">
              <w:rPr>
                <w:rFonts w:asciiTheme="majorHAnsi" w:hAnsiTheme="majorHAnsi"/>
                <w:color w:val="000000"/>
              </w:rPr>
              <w:t>Formula</w:t>
            </w:r>
          </w:p>
        </w:tc>
        <w:tc>
          <w:tcPr>
            <w:tcW w:w="3714" w:type="pct"/>
            <w:gridSpan w:val="7"/>
            <w:shd w:val="clear" w:color="auto" w:fill="FFFFFF"/>
          </w:tcPr>
          <w:p w14:paraId="2EC494F0" w14:textId="77777777" w:rsidR="00B574FF" w:rsidRPr="00336A81" w:rsidRDefault="00B574FF" w:rsidP="00AB37D7">
            <w:pPr>
              <w:jc w:val="center"/>
              <w:rPr>
                <w:rFonts w:asciiTheme="majorHAnsi" w:hAnsiTheme="majorHAnsi"/>
                <w:color w:val="000000"/>
              </w:rPr>
            </w:pPr>
            <w:r w:rsidRPr="00336A81">
              <w:rPr>
                <w:rFonts w:asciiTheme="majorHAnsi" w:hAnsiTheme="majorHAnsi"/>
                <w:color w:val="000000"/>
              </w:rPr>
              <w:t xml:space="preserve">Number of HIV infected women </w:t>
            </w:r>
            <w:r w:rsidR="00537E6E" w:rsidRPr="00537E6E">
              <w:rPr>
                <w:rFonts w:asciiTheme="majorHAnsi" w:hAnsiTheme="majorHAnsi"/>
              </w:rPr>
              <w:t>on HIV care and</w:t>
            </w:r>
            <w:r w:rsidR="00537E6E">
              <w:rPr>
                <w:rFonts w:asciiTheme="majorHAnsi" w:hAnsiTheme="majorHAnsi"/>
                <w:b/>
              </w:rPr>
              <w:t xml:space="preserve"> </w:t>
            </w:r>
            <w:r w:rsidRPr="00336A81">
              <w:rPr>
                <w:rFonts w:asciiTheme="majorHAnsi" w:hAnsiTheme="majorHAnsi"/>
                <w:color w:val="000000"/>
              </w:rPr>
              <w:t>aged 15-49 reporting the use of any method of modern family planning</w:t>
            </w:r>
          </w:p>
        </w:tc>
        <w:tc>
          <w:tcPr>
            <w:tcW w:w="450" w:type="pct"/>
            <w:vMerge w:val="restart"/>
            <w:shd w:val="clear" w:color="auto" w:fill="FFFFFF"/>
            <w:vAlign w:val="center"/>
          </w:tcPr>
          <w:p w14:paraId="46927E40" w14:textId="77777777" w:rsidR="00B574FF" w:rsidRPr="00336A81" w:rsidRDefault="00B574FF" w:rsidP="00AB37D7">
            <w:pPr>
              <w:jc w:val="both"/>
              <w:rPr>
                <w:rFonts w:asciiTheme="majorHAnsi" w:hAnsiTheme="majorHAnsi"/>
                <w:color w:val="000000"/>
              </w:rPr>
            </w:pPr>
            <w:r w:rsidRPr="00336A81">
              <w:rPr>
                <w:rFonts w:asciiTheme="majorHAnsi" w:hAnsiTheme="majorHAnsi"/>
                <w:color w:val="000000"/>
              </w:rPr>
              <w:t>X 100</w:t>
            </w:r>
          </w:p>
        </w:tc>
      </w:tr>
      <w:tr w:rsidR="00B574FF" w:rsidRPr="00336A81" w14:paraId="5F1A06D1" w14:textId="77777777" w:rsidTr="00537E6E">
        <w:trPr>
          <w:cantSplit/>
        </w:trPr>
        <w:tc>
          <w:tcPr>
            <w:tcW w:w="835" w:type="pct"/>
            <w:vMerge/>
            <w:shd w:val="clear" w:color="auto" w:fill="FFFFFF"/>
          </w:tcPr>
          <w:p w14:paraId="568CFB9B" w14:textId="77777777" w:rsidR="00B574FF" w:rsidRPr="00336A81" w:rsidRDefault="00B574FF" w:rsidP="00AB37D7">
            <w:pPr>
              <w:rPr>
                <w:rFonts w:asciiTheme="majorHAnsi" w:hAnsiTheme="majorHAnsi"/>
                <w:color w:val="000000"/>
              </w:rPr>
            </w:pPr>
          </w:p>
        </w:tc>
        <w:tc>
          <w:tcPr>
            <w:tcW w:w="3714" w:type="pct"/>
            <w:gridSpan w:val="7"/>
            <w:shd w:val="clear" w:color="auto" w:fill="FFFFFF"/>
          </w:tcPr>
          <w:p w14:paraId="799D5F2B" w14:textId="77777777" w:rsidR="00B574FF" w:rsidRPr="00336A81" w:rsidRDefault="00B574FF" w:rsidP="00537E6E">
            <w:pPr>
              <w:rPr>
                <w:rFonts w:asciiTheme="majorHAnsi" w:hAnsiTheme="majorHAnsi"/>
                <w:color w:val="000000"/>
              </w:rPr>
            </w:pPr>
            <w:r w:rsidRPr="00336A81">
              <w:rPr>
                <w:rFonts w:asciiTheme="majorHAnsi" w:hAnsiTheme="majorHAnsi"/>
                <w:color w:val="000000"/>
              </w:rPr>
              <w:t xml:space="preserve">Total number of HIV infected </w:t>
            </w:r>
            <w:r w:rsidR="003C6A6C" w:rsidRPr="00336A81">
              <w:rPr>
                <w:rFonts w:asciiTheme="majorHAnsi" w:hAnsiTheme="majorHAnsi"/>
                <w:color w:val="000000"/>
              </w:rPr>
              <w:t xml:space="preserve">non-pregnant </w:t>
            </w:r>
            <w:r w:rsidRPr="00336A81">
              <w:rPr>
                <w:rFonts w:asciiTheme="majorHAnsi" w:hAnsiTheme="majorHAnsi"/>
                <w:color w:val="000000"/>
              </w:rPr>
              <w:t xml:space="preserve">women </w:t>
            </w:r>
            <w:r w:rsidR="00537E6E" w:rsidRPr="00537E6E">
              <w:rPr>
                <w:rFonts w:asciiTheme="majorHAnsi" w:hAnsiTheme="majorHAnsi"/>
                <w:color w:val="000000"/>
              </w:rPr>
              <w:t>on HIV care</w:t>
            </w:r>
            <w:r w:rsidR="00537E6E">
              <w:rPr>
                <w:rFonts w:asciiTheme="majorHAnsi" w:hAnsiTheme="majorHAnsi"/>
                <w:b/>
              </w:rPr>
              <w:t xml:space="preserve"> </w:t>
            </w:r>
            <w:r w:rsidRPr="00336A81">
              <w:rPr>
                <w:rFonts w:asciiTheme="majorHAnsi" w:hAnsiTheme="majorHAnsi"/>
                <w:color w:val="000000"/>
              </w:rPr>
              <w:t>aged 15-49</w:t>
            </w:r>
          </w:p>
        </w:tc>
        <w:tc>
          <w:tcPr>
            <w:tcW w:w="450" w:type="pct"/>
            <w:vMerge/>
            <w:shd w:val="clear" w:color="auto" w:fill="FFFFFF"/>
          </w:tcPr>
          <w:p w14:paraId="2558EA1C" w14:textId="77777777" w:rsidR="00B574FF" w:rsidRPr="00336A81" w:rsidRDefault="00B574FF" w:rsidP="00AB37D7">
            <w:pPr>
              <w:jc w:val="both"/>
              <w:rPr>
                <w:rFonts w:asciiTheme="majorHAnsi" w:hAnsiTheme="majorHAnsi"/>
                <w:color w:val="000000"/>
              </w:rPr>
            </w:pPr>
          </w:p>
        </w:tc>
      </w:tr>
      <w:tr w:rsidR="00B574FF" w:rsidRPr="00336A81" w14:paraId="2D760AC4" w14:textId="77777777" w:rsidTr="00537E6E">
        <w:trPr>
          <w:cantSplit/>
        </w:trPr>
        <w:tc>
          <w:tcPr>
            <w:tcW w:w="835" w:type="pct"/>
            <w:shd w:val="clear" w:color="auto" w:fill="FFFFFF"/>
          </w:tcPr>
          <w:p w14:paraId="0484672E" w14:textId="77777777" w:rsidR="00B574FF" w:rsidRPr="00336A81" w:rsidRDefault="00B574FF" w:rsidP="00AB37D7">
            <w:pPr>
              <w:rPr>
                <w:rFonts w:asciiTheme="majorHAnsi" w:hAnsiTheme="majorHAnsi"/>
                <w:color w:val="000000"/>
              </w:rPr>
            </w:pPr>
            <w:r w:rsidRPr="00336A81">
              <w:rPr>
                <w:rFonts w:asciiTheme="majorHAnsi" w:hAnsiTheme="majorHAnsi"/>
                <w:color w:val="000000"/>
              </w:rPr>
              <w:t>Interpretation</w:t>
            </w:r>
          </w:p>
        </w:tc>
        <w:tc>
          <w:tcPr>
            <w:tcW w:w="4165" w:type="pct"/>
            <w:gridSpan w:val="8"/>
            <w:shd w:val="clear" w:color="auto" w:fill="FFFFFF"/>
          </w:tcPr>
          <w:p w14:paraId="66770EB9" w14:textId="77777777" w:rsidR="00B574FF" w:rsidRPr="00336A81" w:rsidRDefault="00B574FF" w:rsidP="00AB37D7">
            <w:pPr>
              <w:autoSpaceDE w:val="0"/>
              <w:autoSpaceDN w:val="0"/>
              <w:adjustRightInd w:val="0"/>
              <w:spacing w:line="240" w:lineRule="auto"/>
              <w:jc w:val="both"/>
              <w:rPr>
                <w:rFonts w:asciiTheme="majorHAnsi" w:hAnsiTheme="majorHAnsi"/>
                <w:color w:val="000000"/>
              </w:rPr>
            </w:pPr>
            <w:r w:rsidRPr="00336A81">
              <w:rPr>
                <w:rFonts w:asciiTheme="majorHAnsi" w:hAnsiTheme="majorHAnsi"/>
                <w:color w:val="000000"/>
              </w:rPr>
              <w:t xml:space="preserve">This indicator is a subset of contraceptive prevalence rate, but focuses specifically on HIV-infected women to measure progress in </w:t>
            </w:r>
            <w:r w:rsidR="00336A81">
              <w:rPr>
                <w:rFonts w:asciiTheme="majorHAnsi" w:hAnsiTheme="majorHAnsi"/>
                <w:color w:val="000000"/>
              </w:rPr>
              <w:t>p</w:t>
            </w:r>
            <w:r w:rsidRPr="00336A81">
              <w:rPr>
                <w:rFonts w:asciiTheme="majorHAnsi" w:hAnsiTheme="majorHAnsi"/>
                <w:color w:val="000000"/>
              </w:rPr>
              <w:t xml:space="preserve">rong 2 (“prevent unwanted pregnancies among women living with HIV”) of the four prongs of PMTCT. Contraceptive prevalence rate serves as a proxy measure of access to reproductive health services that are essential for meeting many of the Millennium Development Goals, especially those related to child mortality, maternal health, HIV/AIDS, and gender equality. </w:t>
            </w:r>
          </w:p>
          <w:p w14:paraId="007CC633" w14:textId="77777777" w:rsidR="00B574FF" w:rsidRPr="00336A81" w:rsidRDefault="00B574FF" w:rsidP="00AB37D7">
            <w:pPr>
              <w:autoSpaceDE w:val="0"/>
              <w:autoSpaceDN w:val="0"/>
              <w:adjustRightInd w:val="0"/>
              <w:spacing w:line="240" w:lineRule="auto"/>
              <w:jc w:val="both"/>
              <w:rPr>
                <w:rFonts w:asciiTheme="majorHAnsi" w:hAnsiTheme="majorHAnsi"/>
                <w:color w:val="000000"/>
              </w:rPr>
            </w:pPr>
            <w:r w:rsidRPr="00336A81">
              <w:rPr>
                <w:rFonts w:asciiTheme="majorHAnsi" w:hAnsiTheme="majorHAnsi"/>
                <w:color w:val="000000"/>
              </w:rPr>
              <w:t>All women, irrespective of HIV status, need services that can help them make informed reproductive decisions and provide them with contraceptive options, if and when they are desired. By enabling women living with HIV to prevent or delay pregnancy, access to these services could avert HIV infection in infants, reduce unintended exposure to maternal mortality risk and improve child survival.</w:t>
            </w:r>
          </w:p>
          <w:p w14:paraId="4DCC30B9" w14:textId="77777777" w:rsidR="00B574FF" w:rsidRPr="00336A81" w:rsidRDefault="00B574FF" w:rsidP="00AB37D7">
            <w:pPr>
              <w:autoSpaceDE w:val="0"/>
              <w:autoSpaceDN w:val="0"/>
              <w:adjustRightInd w:val="0"/>
              <w:spacing w:line="240" w:lineRule="auto"/>
              <w:jc w:val="both"/>
              <w:rPr>
                <w:rFonts w:asciiTheme="majorHAnsi" w:hAnsiTheme="majorHAnsi"/>
                <w:color w:val="000000"/>
              </w:rPr>
            </w:pPr>
            <w:r w:rsidRPr="00336A81">
              <w:rPr>
                <w:rFonts w:asciiTheme="majorHAnsi" w:hAnsiTheme="majorHAnsi"/>
                <w:color w:val="000000"/>
              </w:rPr>
              <w:t>Preventing unintended pregnancies in women living with HIV is a critical step towards reducing mother-to-child</w:t>
            </w:r>
            <w:r w:rsidR="005C7C7A" w:rsidRPr="00336A81">
              <w:rPr>
                <w:rFonts w:asciiTheme="majorHAnsi" w:hAnsiTheme="majorHAnsi"/>
                <w:color w:val="000000"/>
              </w:rPr>
              <w:t xml:space="preserve"> </w:t>
            </w:r>
            <w:r w:rsidRPr="00336A81">
              <w:rPr>
                <w:rFonts w:asciiTheme="majorHAnsi" w:hAnsiTheme="majorHAnsi"/>
                <w:color w:val="000000"/>
              </w:rPr>
              <w:t>transmission and is a core component of the international standards for a comprehensive approach to PMTCT.</w:t>
            </w:r>
          </w:p>
        </w:tc>
      </w:tr>
      <w:tr w:rsidR="00B574FF" w:rsidRPr="00336A81" w14:paraId="3A8A38FE" w14:textId="77777777" w:rsidTr="00537E6E">
        <w:trPr>
          <w:cantSplit/>
        </w:trPr>
        <w:tc>
          <w:tcPr>
            <w:tcW w:w="835" w:type="pct"/>
            <w:shd w:val="clear" w:color="auto" w:fill="FFFFFF"/>
          </w:tcPr>
          <w:p w14:paraId="2487D32D" w14:textId="77777777" w:rsidR="00B574FF" w:rsidRPr="00336A81" w:rsidRDefault="00B574FF" w:rsidP="00AB37D7">
            <w:pPr>
              <w:rPr>
                <w:rFonts w:asciiTheme="majorHAnsi" w:hAnsiTheme="majorHAnsi"/>
                <w:color w:val="000000"/>
              </w:rPr>
            </w:pPr>
            <w:r w:rsidRPr="00336A81">
              <w:rPr>
                <w:rFonts w:asciiTheme="majorHAnsi" w:hAnsiTheme="majorHAnsi"/>
                <w:color w:val="000000"/>
              </w:rPr>
              <w:t>Disaggregation</w:t>
            </w:r>
          </w:p>
        </w:tc>
        <w:tc>
          <w:tcPr>
            <w:tcW w:w="4165" w:type="pct"/>
            <w:gridSpan w:val="8"/>
            <w:shd w:val="clear" w:color="auto" w:fill="FFFFFF"/>
          </w:tcPr>
          <w:p w14:paraId="09BD3440" w14:textId="77777777" w:rsidR="00B574FF" w:rsidRPr="00336A81" w:rsidRDefault="00B574FF" w:rsidP="00AB37D7">
            <w:pPr>
              <w:jc w:val="both"/>
              <w:rPr>
                <w:rFonts w:asciiTheme="majorHAnsi" w:hAnsiTheme="majorHAnsi"/>
                <w:color w:val="000000"/>
              </w:rPr>
            </w:pPr>
            <w:r w:rsidRPr="00336A81">
              <w:rPr>
                <w:rFonts w:asciiTheme="majorHAnsi" w:hAnsiTheme="majorHAnsi"/>
                <w:color w:val="000000"/>
              </w:rPr>
              <w:t>Age:15 - 19, 20–24, 25–49 years</w:t>
            </w:r>
          </w:p>
        </w:tc>
      </w:tr>
      <w:tr w:rsidR="00B574FF" w:rsidRPr="00336A81" w14:paraId="6E866102" w14:textId="77777777" w:rsidTr="00537E6E">
        <w:trPr>
          <w:cantSplit/>
        </w:trPr>
        <w:tc>
          <w:tcPr>
            <w:tcW w:w="835" w:type="pct"/>
            <w:shd w:val="clear" w:color="auto" w:fill="FFFFFF"/>
          </w:tcPr>
          <w:p w14:paraId="63B93586" w14:textId="77777777" w:rsidR="00B574FF" w:rsidRPr="00336A81" w:rsidRDefault="00B574FF" w:rsidP="00AB37D7">
            <w:pPr>
              <w:rPr>
                <w:rFonts w:asciiTheme="majorHAnsi" w:hAnsiTheme="majorHAnsi"/>
                <w:color w:val="000000"/>
              </w:rPr>
            </w:pPr>
            <w:r w:rsidRPr="00336A81">
              <w:rPr>
                <w:rFonts w:asciiTheme="majorHAnsi" w:hAnsiTheme="majorHAnsi"/>
                <w:color w:val="000000"/>
              </w:rPr>
              <w:t>Sources</w:t>
            </w:r>
          </w:p>
        </w:tc>
        <w:tc>
          <w:tcPr>
            <w:tcW w:w="4165" w:type="pct"/>
            <w:gridSpan w:val="8"/>
            <w:shd w:val="clear" w:color="auto" w:fill="FFFFFF"/>
          </w:tcPr>
          <w:p w14:paraId="534739EF" w14:textId="77777777" w:rsidR="00B574FF" w:rsidRPr="00336A81" w:rsidRDefault="00B574FF" w:rsidP="00AB37D7">
            <w:pPr>
              <w:jc w:val="both"/>
              <w:rPr>
                <w:rFonts w:asciiTheme="majorHAnsi" w:hAnsiTheme="majorHAnsi"/>
                <w:color w:val="000000"/>
              </w:rPr>
            </w:pPr>
            <w:r w:rsidRPr="00336A81">
              <w:rPr>
                <w:rFonts w:asciiTheme="majorHAnsi" w:hAnsiTheme="majorHAnsi"/>
                <w:color w:val="000000"/>
              </w:rPr>
              <w:t>ART register</w:t>
            </w:r>
            <w:r w:rsidR="00337939" w:rsidRPr="00336A81">
              <w:rPr>
                <w:rFonts w:asciiTheme="majorHAnsi" w:hAnsiTheme="majorHAnsi"/>
                <w:color w:val="000000"/>
              </w:rPr>
              <w:t>, Pre-ART register, PMTCT register</w:t>
            </w:r>
          </w:p>
        </w:tc>
      </w:tr>
      <w:tr w:rsidR="006749DE" w:rsidRPr="00336A81" w14:paraId="29D01AFC" w14:textId="77777777" w:rsidTr="00537E6E">
        <w:trPr>
          <w:cantSplit/>
          <w:trHeight w:val="98"/>
        </w:trPr>
        <w:tc>
          <w:tcPr>
            <w:tcW w:w="835" w:type="pct"/>
            <w:vMerge w:val="restart"/>
            <w:shd w:val="clear" w:color="auto" w:fill="FFFFFF"/>
          </w:tcPr>
          <w:p w14:paraId="34448C1A" w14:textId="77777777" w:rsidR="006749DE" w:rsidRPr="00336A81" w:rsidRDefault="006749DE" w:rsidP="00AB37D7">
            <w:pPr>
              <w:rPr>
                <w:rFonts w:asciiTheme="majorHAnsi" w:hAnsiTheme="majorHAnsi"/>
                <w:color w:val="000000"/>
              </w:rPr>
            </w:pPr>
            <w:r w:rsidRPr="00336A81">
              <w:rPr>
                <w:rFonts w:asciiTheme="majorHAnsi" w:hAnsiTheme="majorHAnsi"/>
                <w:color w:val="000000"/>
              </w:rPr>
              <w:t xml:space="preserve">Frequency of Reporting </w:t>
            </w:r>
          </w:p>
        </w:tc>
        <w:tc>
          <w:tcPr>
            <w:tcW w:w="366" w:type="pct"/>
            <w:shd w:val="clear" w:color="auto" w:fill="FFFFFF"/>
          </w:tcPr>
          <w:p w14:paraId="44BF9D62"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780" w:type="pct"/>
            <w:shd w:val="clear" w:color="auto" w:fill="FFFFFF"/>
          </w:tcPr>
          <w:p w14:paraId="06058D9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HC/Clinic</w:t>
            </w:r>
          </w:p>
        </w:tc>
        <w:tc>
          <w:tcPr>
            <w:tcW w:w="550" w:type="pct"/>
            <w:shd w:val="clear" w:color="auto" w:fill="FFFFFF"/>
          </w:tcPr>
          <w:p w14:paraId="1E14F322"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597" w:type="pct"/>
            <w:shd w:val="clear" w:color="auto" w:fill="FFFFFF"/>
          </w:tcPr>
          <w:p w14:paraId="24C011B5"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780" w:type="pct"/>
            <w:shd w:val="clear" w:color="auto" w:fill="FFFFFF"/>
          </w:tcPr>
          <w:p w14:paraId="777402A0"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550" w:type="pct"/>
            <w:shd w:val="clear" w:color="auto" w:fill="FFFFFF"/>
          </w:tcPr>
          <w:p w14:paraId="3895A4F8"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542" w:type="pct"/>
            <w:gridSpan w:val="2"/>
            <w:shd w:val="clear" w:color="auto" w:fill="FFFFFF"/>
          </w:tcPr>
          <w:p w14:paraId="5FE686D9"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B574FF" w:rsidRPr="00336A81" w14:paraId="3CE883AB" w14:textId="77777777" w:rsidTr="00537E6E">
        <w:trPr>
          <w:cantSplit/>
          <w:trHeight w:val="170"/>
        </w:trPr>
        <w:tc>
          <w:tcPr>
            <w:tcW w:w="835" w:type="pct"/>
            <w:vMerge/>
            <w:shd w:val="clear" w:color="auto" w:fill="FFFFFF"/>
          </w:tcPr>
          <w:p w14:paraId="2FA7FB75" w14:textId="77777777" w:rsidR="00B574FF" w:rsidRPr="00301DAD" w:rsidRDefault="00B574FF" w:rsidP="00AB37D7">
            <w:pPr>
              <w:rPr>
                <w:rFonts w:asciiTheme="majorHAnsi" w:hAnsiTheme="majorHAnsi"/>
                <w:color w:val="000000"/>
              </w:rPr>
            </w:pPr>
          </w:p>
        </w:tc>
        <w:tc>
          <w:tcPr>
            <w:tcW w:w="366" w:type="pct"/>
            <w:shd w:val="clear" w:color="auto" w:fill="FFFFFF"/>
          </w:tcPr>
          <w:p w14:paraId="5A667D09" w14:textId="77777777" w:rsidR="00B574FF" w:rsidRPr="00301DAD" w:rsidRDefault="00B574FF" w:rsidP="00AB37D7">
            <w:pPr>
              <w:jc w:val="center"/>
              <w:rPr>
                <w:rFonts w:asciiTheme="majorHAnsi" w:hAnsiTheme="majorHAnsi"/>
                <w:color w:val="000000"/>
              </w:rPr>
            </w:pPr>
          </w:p>
        </w:tc>
        <w:tc>
          <w:tcPr>
            <w:tcW w:w="780" w:type="pct"/>
            <w:shd w:val="clear" w:color="auto" w:fill="FFFFFF"/>
          </w:tcPr>
          <w:p w14:paraId="28D7B1B1" w14:textId="77777777" w:rsidR="00B574FF" w:rsidRPr="00336A81" w:rsidRDefault="00B574FF" w:rsidP="006749DE">
            <w:pPr>
              <w:shd w:val="clear" w:color="auto" w:fill="FFFFFF"/>
              <w:spacing w:after="0" w:line="240" w:lineRule="auto"/>
              <w:jc w:val="center"/>
              <w:rPr>
                <w:rFonts w:asciiTheme="majorHAnsi" w:hAnsiTheme="majorHAnsi"/>
              </w:rPr>
            </w:pPr>
            <w:r w:rsidRPr="00336A81">
              <w:rPr>
                <w:rFonts w:asciiTheme="majorHAnsi" w:hAnsiTheme="majorHAnsi"/>
              </w:rPr>
              <w:t>Monthly</w:t>
            </w:r>
          </w:p>
        </w:tc>
        <w:tc>
          <w:tcPr>
            <w:tcW w:w="550" w:type="pct"/>
            <w:shd w:val="clear" w:color="auto" w:fill="FFFFFF"/>
          </w:tcPr>
          <w:p w14:paraId="75C88A98" w14:textId="77777777" w:rsidR="00B574FF" w:rsidRPr="00336A81" w:rsidRDefault="00B574FF" w:rsidP="006749DE">
            <w:pPr>
              <w:shd w:val="clear" w:color="auto" w:fill="FFFFFF"/>
              <w:spacing w:after="0" w:line="240" w:lineRule="auto"/>
              <w:jc w:val="center"/>
              <w:rPr>
                <w:rFonts w:asciiTheme="majorHAnsi" w:hAnsiTheme="majorHAnsi"/>
              </w:rPr>
            </w:pPr>
            <w:r w:rsidRPr="00336A81">
              <w:rPr>
                <w:rFonts w:asciiTheme="majorHAnsi" w:hAnsiTheme="majorHAnsi"/>
              </w:rPr>
              <w:t>Monthly</w:t>
            </w:r>
          </w:p>
        </w:tc>
        <w:tc>
          <w:tcPr>
            <w:tcW w:w="597" w:type="pct"/>
            <w:shd w:val="clear" w:color="auto" w:fill="FFFFFF"/>
          </w:tcPr>
          <w:p w14:paraId="2979EB5F" w14:textId="77777777" w:rsidR="00B574FF" w:rsidRPr="00336A81" w:rsidRDefault="00B574FF" w:rsidP="006749DE">
            <w:pPr>
              <w:shd w:val="clear" w:color="auto" w:fill="FFFFFF"/>
              <w:spacing w:after="0" w:line="240" w:lineRule="auto"/>
              <w:jc w:val="center"/>
              <w:rPr>
                <w:rFonts w:asciiTheme="majorHAnsi" w:hAnsiTheme="majorHAnsi"/>
              </w:rPr>
            </w:pPr>
            <w:r w:rsidRPr="00336A81">
              <w:rPr>
                <w:rFonts w:asciiTheme="majorHAnsi" w:hAnsiTheme="majorHAnsi"/>
              </w:rPr>
              <w:t>Monthly</w:t>
            </w:r>
          </w:p>
        </w:tc>
        <w:tc>
          <w:tcPr>
            <w:tcW w:w="780" w:type="pct"/>
            <w:shd w:val="clear" w:color="auto" w:fill="FFFFFF"/>
          </w:tcPr>
          <w:p w14:paraId="4547629E" w14:textId="77777777" w:rsidR="00B574FF" w:rsidRPr="00336A81" w:rsidRDefault="00B574FF" w:rsidP="006749DE">
            <w:pPr>
              <w:shd w:val="clear" w:color="auto" w:fill="FFFFFF"/>
              <w:spacing w:after="0" w:line="240" w:lineRule="auto"/>
              <w:jc w:val="center"/>
              <w:rPr>
                <w:rFonts w:asciiTheme="majorHAnsi" w:hAnsiTheme="majorHAnsi"/>
              </w:rPr>
            </w:pPr>
            <w:r w:rsidRPr="00336A81">
              <w:rPr>
                <w:rFonts w:asciiTheme="majorHAnsi" w:hAnsiTheme="majorHAnsi"/>
              </w:rPr>
              <w:t>Monthly</w:t>
            </w:r>
          </w:p>
        </w:tc>
        <w:tc>
          <w:tcPr>
            <w:tcW w:w="550" w:type="pct"/>
            <w:shd w:val="clear" w:color="auto" w:fill="FFFFFF"/>
          </w:tcPr>
          <w:p w14:paraId="5E9F2FB2" w14:textId="77777777" w:rsidR="00B574FF" w:rsidRPr="00336A81" w:rsidRDefault="00B574FF" w:rsidP="006749DE">
            <w:pPr>
              <w:shd w:val="clear" w:color="auto" w:fill="FFFFFF"/>
              <w:spacing w:after="0" w:line="240" w:lineRule="auto"/>
              <w:jc w:val="center"/>
              <w:rPr>
                <w:rFonts w:asciiTheme="majorHAnsi" w:hAnsiTheme="majorHAnsi"/>
              </w:rPr>
            </w:pPr>
            <w:r w:rsidRPr="00336A81">
              <w:rPr>
                <w:rFonts w:asciiTheme="majorHAnsi" w:hAnsiTheme="majorHAnsi"/>
              </w:rPr>
              <w:t>Monthly</w:t>
            </w:r>
          </w:p>
        </w:tc>
        <w:tc>
          <w:tcPr>
            <w:tcW w:w="542" w:type="pct"/>
            <w:gridSpan w:val="2"/>
            <w:shd w:val="clear" w:color="auto" w:fill="FFFFFF"/>
          </w:tcPr>
          <w:p w14:paraId="1BF5B9E0" w14:textId="77777777" w:rsidR="00B574FF" w:rsidRPr="00336A81" w:rsidRDefault="00B574FF" w:rsidP="006749DE">
            <w:pPr>
              <w:shd w:val="clear" w:color="auto" w:fill="FFFFFF"/>
              <w:spacing w:after="0" w:line="240" w:lineRule="auto"/>
              <w:jc w:val="center"/>
              <w:rPr>
                <w:rFonts w:asciiTheme="majorHAnsi" w:hAnsiTheme="majorHAnsi"/>
              </w:rPr>
            </w:pPr>
            <w:r w:rsidRPr="00336A81">
              <w:rPr>
                <w:rFonts w:asciiTheme="majorHAnsi" w:hAnsiTheme="majorHAnsi"/>
              </w:rPr>
              <w:t>Monthly</w:t>
            </w:r>
          </w:p>
        </w:tc>
      </w:tr>
      <w:bookmarkEnd w:id="306"/>
    </w:tbl>
    <w:p w14:paraId="3F1000ED" w14:textId="77777777" w:rsidR="00B574FF" w:rsidRPr="00336A81" w:rsidRDefault="00B574FF" w:rsidP="00B574FF">
      <w:pPr>
        <w:spacing w:after="0"/>
        <w:rPr>
          <w:rFonts w:asciiTheme="majorHAnsi" w:hAnsiTheme="majorHAnsi"/>
          <w:color w:val="FF0000"/>
          <w:sz w:val="24"/>
          <w:szCs w:val="24"/>
        </w:rPr>
      </w:pPr>
    </w:p>
    <w:p w14:paraId="64005AB6" w14:textId="77777777" w:rsidR="00B574FF" w:rsidRPr="00336A81" w:rsidRDefault="00B574FF" w:rsidP="00B574FF">
      <w:pPr>
        <w:spacing w:after="0"/>
        <w:rPr>
          <w:rFonts w:asciiTheme="majorHAnsi" w:hAnsiTheme="majorHAnsi"/>
          <w:color w:val="FF0000"/>
          <w:sz w:val="24"/>
          <w:szCs w:val="24"/>
        </w:rPr>
      </w:pPr>
    </w:p>
    <w:p w14:paraId="7CA4F76B" w14:textId="77777777" w:rsidR="003F5390" w:rsidRPr="00336A81" w:rsidRDefault="003F5390" w:rsidP="00C9779A">
      <w:pPr>
        <w:pStyle w:val="Heading2"/>
        <w:shd w:val="clear" w:color="auto" w:fill="FFFFFF"/>
        <w:rPr>
          <w:rFonts w:asciiTheme="majorHAnsi" w:hAnsiTheme="majorHAnsi"/>
          <w:sz w:val="24"/>
          <w:szCs w:val="24"/>
        </w:rPr>
      </w:pPr>
    </w:p>
    <w:p w14:paraId="5FB4B503" w14:textId="77777777" w:rsidR="003F5390" w:rsidRPr="00336A81" w:rsidRDefault="003F5390" w:rsidP="00C9779A">
      <w:pPr>
        <w:pStyle w:val="Heading2"/>
        <w:shd w:val="clear" w:color="auto" w:fill="FFFFFF"/>
        <w:rPr>
          <w:rFonts w:asciiTheme="majorHAnsi" w:hAnsiTheme="majorHAnsi"/>
          <w:sz w:val="24"/>
          <w:szCs w:val="24"/>
        </w:rPr>
      </w:pPr>
    </w:p>
    <w:p w14:paraId="329118B8" w14:textId="77777777" w:rsidR="003F5390" w:rsidRPr="00336A81" w:rsidRDefault="003F5390" w:rsidP="00C9779A">
      <w:pPr>
        <w:pStyle w:val="Heading2"/>
        <w:shd w:val="clear" w:color="auto" w:fill="FFFFFF"/>
        <w:rPr>
          <w:rFonts w:asciiTheme="majorHAnsi" w:hAnsiTheme="majorHAnsi"/>
          <w:sz w:val="24"/>
          <w:szCs w:val="24"/>
        </w:rPr>
      </w:pPr>
    </w:p>
    <w:p w14:paraId="036E2284" w14:textId="77777777" w:rsidR="002A046F" w:rsidRPr="00336A81" w:rsidRDefault="00B21E4B" w:rsidP="00A13D2D">
      <w:pPr>
        <w:pStyle w:val="Heading5"/>
        <w:rPr>
          <w:rFonts w:asciiTheme="majorHAnsi" w:hAnsiTheme="majorHAnsi"/>
        </w:rPr>
      </w:pPr>
      <w:r w:rsidRPr="00336A81">
        <w:rPr>
          <w:rFonts w:asciiTheme="majorHAnsi" w:hAnsiTheme="majorHAnsi"/>
          <w:sz w:val="24"/>
          <w:szCs w:val="24"/>
        </w:rPr>
        <w:br w:type="page"/>
      </w:r>
      <w:bookmarkStart w:id="308" w:name="_Toc374455334"/>
      <w:bookmarkStart w:id="309" w:name="_Toc374455713"/>
      <w:bookmarkStart w:id="310" w:name="_Toc374455821"/>
      <w:bookmarkStart w:id="311" w:name="_Toc378759593"/>
      <w:bookmarkStart w:id="312" w:name="_Toc383876029"/>
      <w:r w:rsidR="00A13D2D" w:rsidRPr="00336A81">
        <w:rPr>
          <w:rFonts w:asciiTheme="majorHAnsi" w:hAnsiTheme="majorHAnsi"/>
          <w:sz w:val="24"/>
          <w:szCs w:val="24"/>
        </w:rPr>
        <w:t xml:space="preserve">C1.4.2.2 </w:t>
      </w:r>
      <w:r w:rsidR="002A046F" w:rsidRPr="00336A81">
        <w:rPr>
          <w:rFonts w:asciiTheme="majorHAnsi" w:hAnsiTheme="majorHAnsi"/>
        </w:rPr>
        <w:t>Tuberculosis</w:t>
      </w:r>
      <w:bookmarkEnd w:id="308"/>
      <w:bookmarkEnd w:id="309"/>
      <w:bookmarkEnd w:id="310"/>
      <w:bookmarkEnd w:id="311"/>
      <w:bookmarkEnd w:id="312"/>
    </w:p>
    <w:p w14:paraId="332EC2FF" w14:textId="77777777" w:rsidR="003B42D1" w:rsidRPr="00336A81" w:rsidRDefault="003B42D1" w:rsidP="003B42D1">
      <w:pPr>
        <w:rPr>
          <w:rFonts w:asciiTheme="majorHAnsi" w:hAnsiTheme="majorHAnsi"/>
          <w:sz w:val="24"/>
        </w:rPr>
      </w:pPr>
      <w:r w:rsidRPr="00336A81">
        <w:rPr>
          <w:rFonts w:asciiTheme="majorHAnsi" w:hAnsiTheme="majorHAnsi"/>
          <w:sz w:val="24"/>
        </w:rPr>
        <w:t xml:space="preserve">There are 16 indicators for TB including MDR TB; all of which are analyzed quarterly. </w:t>
      </w:r>
    </w:p>
    <w:p w14:paraId="23FB8E73" w14:textId="77777777" w:rsidR="002A046F" w:rsidRPr="00336A81" w:rsidRDefault="00A13D2D" w:rsidP="00A13D2D">
      <w:pPr>
        <w:pStyle w:val="Heading7"/>
        <w:rPr>
          <w:rFonts w:asciiTheme="majorHAnsi" w:hAnsiTheme="majorHAnsi"/>
          <w:b/>
        </w:rPr>
      </w:pPr>
      <w:bookmarkStart w:id="313" w:name="_Toc283808084"/>
      <w:bookmarkStart w:id="314" w:name="_Toc283892780"/>
      <w:bookmarkStart w:id="315" w:name="_Toc372701652"/>
      <w:bookmarkStart w:id="316" w:name="_Toc374108989"/>
      <w:bookmarkStart w:id="317" w:name="_Toc374455335"/>
      <w:bookmarkStart w:id="318" w:name="_Toc374455714"/>
      <w:bookmarkStart w:id="319" w:name="_Toc374455822"/>
      <w:bookmarkStart w:id="320" w:name="_Toc378759594"/>
      <w:bookmarkStart w:id="321" w:name="_Toc383876030"/>
      <w:r w:rsidRPr="00336A81">
        <w:rPr>
          <w:rFonts w:asciiTheme="majorHAnsi" w:hAnsiTheme="majorHAnsi"/>
          <w:b/>
        </w:rPr>
        <w:t>C1.4.2.2.1</w:t>
      </w:r>
      <w:r w:rsidR="002A046F" w:rsidRPr="00336A81">
        <w:rPr>
          <w:rFonts w:asciiTheme="majorHAnsi" w:hAnsiTheme="majorHAnsi"/>
          <w:b/>
        </w:rPr>
        <w:t>Tuberculosis case detection</w:t>
      </w:r>
      <w:bookmarkEnd w:id="313"/>
      <w:r w:rsidR="002A046F" w:rsidRPr="00336A81">
        <w:rPr>
          <w:rFonts w:asciiTheme="majorHAnsi" w:hAnsiTheme="majorHAnsi"/>
          <w:b/>
        </w:rPr>
        <w:t xml:space="preserve"> rate</w:t>
      </w:r>
      <w:bookmarkEnd w:id="314"/>
      <w:r w:rsidR="002A046F" w:rsidRPr="00336A81">
        <w:rPr>
          <w:rFonts w:asciiTheme="majorHAnsi" w:hAnsiTheme="majorHAnsi"/>
          <w:b/>
        </w:rPr>
        <w:t xml:space="preserve"> (all forms)</w:t>
      </w:r>
      <w:bookmarkEnd w:id="315"/>
      <w:bookmarkEnd w:id="316"/>
      <w:bookmarkEnd w:id="317"/>
      <w:bookmarkEnd w:id="318"/>
      <w:bookmarkEnd w:id="319"/>
      <w:bookmarkEnd w:id="320"/>
      <w:bookmarkEnd w:id="321"/>
    </w:p>
    <w:p w14:paraId="04949524" w14:textId="77777777" w:rsidR="002A046F" w:rsidRPr="00336A81" w:rsidRDefault="002A046F" w:rsidP="00C9779A">
      <w:pPr>
        <w:shd w:val="clear" w:color="auto" w:fill="FFFFFF"/>
        <w:spacing w:after="0"/>
        <w:rPr>
          <w:rFonts w:asciiTheme="majorHAnsi" w:hAnsiTheme="majorHAnsi"/>
          <w:sz w:val="24"/>
          <w:szCs w:val="24"/>
        </w:rPr>
      </w:pPr>
    </w:p>
    <w:tbl>
      <w:tblPr>
        <w:tblW w:w="9812"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636"/>
        <w:gridCol w:w="1221"/>
        <w:gridCol w:w="1206"/>
        <w:gridCol w:w="1206"/>
        <w:gridCol w:w="1370"/>
        <w:gridCol w:w="1206"/>
        <w:gridCol w:w="454"/>
        <w:gridCol w:w="752"/>
      </w:tblGrid>
      <w:tr w:rsidR="002A046F" w:rsidRPr="00336A81" w14:paraId="10F408DC" w14:textId="77777777" w:rsidTr="00AB37D7">
        <w:tc>
          <w:tcPr>
            <w:tcW w:w="1761" w:type="dxa"/>
            <w:shd w:val="clear" w:color="auto" w:fill="FFFFFF"/>
            <w:vAlign w:val="center"/>
          </w:tcPr>
          <w:p w14:paraId="532A44DE"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Definition</w:t>
            </w:r>
          </w:p>
        </w:tc>
        <w:tc>
          <w:tcPr>
            <w:tcW w:w="8051" w:type="dxa"/>
            <w:gridSpan w:val="8"/>
            <w:shd w:val="clear" w:color="auto" w:fill="FFFFFF"/>
          </w:tcPr>
          <w:p w14:paraId="17A0DABB" w14:textId="77777777" w:rsidR="002A046F" w:rsidRPr="00336A81" w:rsidRDefault="002A046F" w:rsidP="00596010">
            <w:pPr>
              <w:shd w:val="clear" w:color="auto" w:fill="FFFFFF"/>
              <w:spacing w:after="0"/>
              <w:rPr>
                <w:rFonts w:asciiTheme="majorHAnsi" w:hAnsiTheme="majorHAnsi"/>
              </w:rPr>
            </w:pPr>
            <w:r w:rsidRPr="00336A81">
              <w:rPr>
                <w:rFonts w:asciiTheme="majorHAnsi" w:hAnsiTheme="majorHAnsi"/>
                <w:bCs/>
              </w:rPr>
              <w:t xml:space="preserve">Proportion of all forms of TB </w:t>
            </w:r>
            <w:r w:rsidRPr="00336A81">
              <w:rPr>
                <w:rFonts w:asciiTheme="majorHAnsi" w:hAnsiTheme="majorHAnsi"/>
                <w:bCs/>
                <w:i/>
              </w:rPr>
              <w:t>(New</w:t>
            </w:r>
            <w:r w:rsidR="00596010" w:rsidRPr="00336A81">
              <w:rPr>
                <w:rFonts w:asciiTheme="majorHAnsi" w:hAnsiTheme="majorHAnsi"/>
                <w:bCs/>
                <w:i/>
              </w:rPr>
              <w:t xml:space="preserve"> and</w:t>
            </w:r>
            <w:r w:rsidRPr="00336A81">
              <w:rPr>
                <w:rFonts w:asciiTheme="majorHAnsi" w:hAnsiTheme="majorHAnsi"/>
                <w:bCs/>
                <w:i/>
              </w:rPr>
              <w:t xml:space="preserve"> relapse)</w:t>
            </w:r>
            <w:r w:rsidRPr="00336A81">
              <w:rPr>
                <w:rFonts w:asciiTheme="majorHAnsi" w:hAnsiTheme="majorHAnsi"/>
                <w:bCs/>
              </w:rPr>
              <w:t xml:space="preserve"> cases detected </w:t>
            </w:r>
            <w:r w:rsidR="00336A81">
              <w:rPr>
                <w:rFonts w:asciiTheme="majorHAnsi" w:hAnsiTheme="majorHAnsi"/>
                <w:bCs/>
              </w:rPr>
              <w:t>during a specified time period.</w:t>
            </w:r>
          </w:p>
        </w:tc>
      </w:tr>
      <w:tr w:rsidR="002A046F" w:rsidRPr="00336A81" w14:paraId="41BF1E2D" w14:textId="77777777" w:rsidTr="00AB37D7">
        <w:tc>
          <w:tcPr>
            <w:tcW w:w="1761" w:type="dxa"/>
            <w:vMerge w:val="restart"/>
            <w:shd w:val="clear" w:color="auto" w:fill="FFFFFF"/>
            <w:vAlign w:val="center"/>
          </w:tcPr>
          <w:p w14:paraId="7D0499FD"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Formula</w:t>
            </w:r>
          </w:p>
        </w:tc>
        <w:tc>
          <w:tcPr>
            <w:tcW w:w="7299" w:type="dxa"/>
            <w:gridSpan w:val="7"/>
            <w:shd w:val="clear" w:color="auto" w:fill="FFFFFF"/>
          </w:tcPr>
          <w:p w14:paraId="34947659" w14:textId="77777777" w:rsidR="002A046F" w:rsidRPr="00336A81" w:rsidRDefault="002A046F" w:rsidP="002B6D85">
            <w:pPr>
              <w:shd w:val="clear" w:color="auto" w:fill="FFFFFF"/>
              <w:spacing w:after="0"/>
              <w:jc w:val="center"/>
              <w:rPr>
                <w:rFonts w:asciiTheme="majorHAnsi" w:hAnsiTheme="majorHAnsi"/>
                <w:i/>
              </w:rPr>
            </w:pPr>
            <w:r w:rsidRPr="00336A81">
              <w:rPr>
                <w:rFonts w:asciiTheme="majorHAnsi" w:hAnsiTheme="majorHAnsi"/>
                <w:bCs/>
              </w:rPr>
              <w:t>Number of all forms of TB (New</w:t>
            </w:r>
            <w:r w:rsidR="002B6D85" w:rsidRPr="00336A81">
              <w:rPr>
                <w:rFonts w:asciiTheme="majorHAnsi" w:hAnsiTheme="majorHAnsi"/>
                <w:bCs/>
              </w:rPr>
              <w:t xml:space="preserve"> and </w:t>
            </w:r>
            <w:r w:rsidRPr="00336A81">
              <w:rPr>
                <w:rFonts w:asciiTheme="majorHAnsi" w:hAnsiTheme="majorHAnsi"/>
                <w:bCs/>
              </w:rPr>
              <w:t>Relapse cases detected during reporting period</w:t>
            </w:r>
            <w:r w:rsidR="00336A81">
              <w:rPr>
                <w:rFonts w:asciiTheme="majorHAnsi" w:hAnsiTheme="majorHAnsi"/>
                <w:bCs/>
              </w:rPr>
              <w:t>)</w:t>
            </w:r>
          </w:p>
        </w:tc>
        <w:tc>
          <w:tcPr>
            <w:tcW w:w="752" w:type="dxa"/>
            <w:vMerge w:val="restart"/>
            <w:shd w:val="clear" w:color="auto" w:fill="FFFFFF"/>
            <w:vAlign w:val="center"/>
          </w:tcPr>
          <w:p w14:paraId="3E8CFC7D"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X100</w:t>
            </w:r>
          </w:p>
        </w:tc>
      </w:tr>
      <w:tr w:rsidR="002A046F" w:rsidRPr="00336A81" w14:paraId="6BFCB5E4" w14:textId="77777777" w:rsidTr="00AB37D7">
        <w:tc>
          <w:tcPr>
            <w:tcW w:w="1761" w:type="dxa"/>
            <w:vMerge/>
            <w:shd w:val="clear" w:color="auto" w:fill="FFFFFF"/>
            <w:vAlign w:val="center"/>
          </w:tcPr>
          <w:p w14:paraId="5BF58B39" w14:textId="77777777" w:rsidR="002A046F" w:rsidRPr="00336A81" w:rsidRDefault="002A046F" w:rsidP="00C9779A">
            <w:pPr>
              <w:shd w:val="clear" w:color="auto" w:fill="FFFFFF"/>
              <w:spacing w:after="0"/>
              <w:rPr>
                <w:rFonts w:asciiTheme="majorHAnsi" w:hAnsiTheme="majorHAnsi"/>
              </w:rPr>
            </w:pPr>
          </w:p>
        </w:tc>
        <w:tc>
          <w:tcPr>
            <w:tcW w:w="7299" w:type="dxa"/>
            <w:gridSpan w:val="7"/>
            <w:shd w:val="clear" w:color="auto" w:fill="FFFFFF"/>
          </w:tcPr>
          <w:p w14:paraId="75EAF29B" w14:textId="77777777" w:rsidR="002A046F" w:rsidRPr="00336A81" w:rsidRDefault="002A046F" w:rsidP="00C9779A">
            <w:pPr>
              <w:shd w:val="clear" w:color="auto" w:fill="FFFFFF"/>
              <w:spacing w:after="0"/>
              <w:jc w:val="center"/>
              <w:rPr>
                <w:rFonts w:asciiTheme="majorHAnsi" w:hAnsiTheme="majorHAnsi"/>
                <w:i/>
              </w:rPr>
            </w:pPr>
            <w:r w:rsidRPr="00336A81">
              <w:rPr>
                <w:rFonts w:asciiTheme="majorHAnsi" w:hAnsiTheme="majorHAnsi"/>
                <w:bCs/>
              </w:rPr>
              <w:t>Estimated number of all forms of TB cases in the population during the same  period</w:t>
            </w:r>
            <w:r w:rsidR="000F29CA" w:rsidRPr="00336A81">
              <w:rPr>
                <w:rFonts w:asciiTheme="majorHAnsi" w:hAnsiTheme="majorHAnsi"/>
                <w:bCs/>
              </w:rPr>
              <w:t>*</w:t>
            </w:r>
          </w:p>
        </w:tc>
        <w:tc>
          <w:tcPr>
            <w:tcW w:w="752" w:type="dxa"/>
            <w:vMerge/>
            <w:shd w:val="clear" w:color="auto" w:fill="FFFFFF"/>
          </w:tcPr>
          <w:p w14:paraId="516A0989" w14:textId="77777777" w:rsidR="002A046F" w:rsidRPr="00336A81" w:rsidRDefault="002A046F" w:rsidP="00C9779A">
            <w:pPr>
              <w:shd w:val="clear" w:color="auto" w:fill="FFFFFF"/>
              <w:spacing w:after="0"/>
              <w:rPr>
                <w:rFonts w:asciiTheme="majorHAnsi" w:hAnsiTheme="majorHAnsi"/>
              </w:rPr>
            </w:pPr>
          </w:p>
        </w:tc>
      </w:tr>
      <w:tr w:rsidR="002A046F" w:rsidRPr="00336A81" w14:paraId="17B005C1" w14:textId="77777777" w:rsidTr="00AB37D7">
        <w:tc>
          <w:tcPr>
            <w:tcW w:w="1761" w:type="dxa"/>
            <w:shd w:val="clear" w:color="auto" w:fill="FFFFFF"/>
            <w:vAlign w:val="center"/>
          </w:tcPr>
          <w:p w14:paraId="58DAE5F6"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Interpretation</w:t>
            </w:r>
          </w:p>
        </w:tc>
        <w:tc>
          <w:tcPr>
            <w:tcW w:w="8051" w:type="dxa"/>
            <w:gridSpan w:val="8"/>
            <w:shd w:val="clear" w:color="auto" w:fill="FFFFFF"/>
          </w:tcPr>
          <w:p w14:paraId="60B4EB34" w14:textId="77777777" w:rsidR="002A046F" w:rsidRPr="00336A81" w:rsidRDefault="002A046F" w:rsidP="00AB37D7">
            <w:pPr>
              <w:shd w:val="clear" w:color="auto" w:fill="FFFFFF"/>
              <w:spacing w:after="0"/>
              <w:jc w:val="both"/>
              <w:rPr>
                <w:rFonts w:asciiTheme="majorHAnsi" w:hAnsiTheme="majorHAnsi"/>
              </w:rPr>
            </w:pPr>
            <w:r w:rsidRPr="00336A81">
              <w:rPr>
                <w:rFonts w:asciiTheme="majorHAnsi" w:hAnsiTheme="majorHAnsi"/>
                <w:bCs/>
              </w:rPr>
              <w:t xml:space="preserve">TB case detection rate is one of the key indicators in evaluating the effectiveness of TB control. The highest priority in TB control is the identification of </w:t>
            </w:r>
            <w:r w:rsidR="00D47B82" w:rsidRPr="00336A81">
              <w:rPr>
                <w:rFonts w:asciiTheme="majorHAnsi" w:hAnsiTheme="majorHAnsi"/>
                <w:bCs/>
              </w:rPr>
              <w:t xml:space="preserve">the infectious cases, i.e. patients with sputum smear-positive pulmonary tuberculosis (PTB+). However, identification and treatment of </w:t>
            </w:r>
            <w:r w:rsidRPr="00336A81">
              <w:rPr>
                <w:rFonts w:asciiTheme="majorHAnsi" w:hAnsiTheme="majorHAnsi"/>
                <w:bCs/>
              </w:rPr>
              <w:t>all forms of TB cases, i.e. patients with sputum smear-positive and smear negative pulmonary tuberculosis (PTB</w:t>
            </w:r>
            <w:r w:rsidR="00336A81">
              <w:rPr>
                <w:rFonts w:asciiTheme="majorHAnsi" w:hAnsiTheme="majorHAnsi"/>
                <w:bCs/>
              </w:rPr>
              <w:t>-</w:t>
            </w:r>
            <w:r w:rsidRPr="00336A81">
              <w:rPr>
                <w:rFonts w:asciiTheme="majorHAnsi" w:hAnsiTheme="majorHAnsi"/>
                <w:bCs/>
              </w:rPr>
              <w:t xml:space="preserve">) and extra-pulmonary tuberculosis (EPTB) and other previously treated TB cases </w:t>
            </w:r>
            <w:r w:rsidR="00A52A2F" w:rsidRPr="00336A81">
              <w:rPr>
                <w:rFonts w:asciiTheme="majorHAnsi" w:hAnsiTheme="majorHAnsi"/>
                <w:bCs/>
              </w:rPr>
              <w:t xml:space="preserve">with </w:t>
            </w:r>
            <w:r w:rsidRPr="00336A81">
              <w:rPr>
                <w:rFonts w:asciiTheme="majorHAnsi" w:hAnsiTheme="majorHAnsi"/>
                <w:bCs/>
              </w:rPr>
              <w:t>unknown and undocumented treatment outcome</w:t>
            </w:r>
            <w:r w:rsidR="00D47B82" w:rsidRPr="00336A81">
              <w:rPr>
                <w:rFonts w:asciiTheme="majorHAnsi" w:hAnsiTheme="majorHAnsi"/>
                <w:bCs/>
              </w:rPr>
              <w:t xml:space="preserve"> is important to measure the burden of the disease and to monitor the effectiveness of the treatment program</w:t>
            </w:r>
            <w:r w:rsidRPr="00336A81">
              <w:rPr>
                <w:rFonts w:asciiTheme="majorHAnsi" w:hAnsiTheme="majorHAnsi"/>
                <w:bCs/>
              </w:rPr>
              <w:t xml:space="preserve">. TB case detection rate is calculated as the number of </w:t>
            </w:r>
            <w:r w:rsidR="007627AB" w:rsidRPr="00336A81">
              <w:rPr>
                <w:rFonts w:asciiTheme="majorHAnsi" w:hAnsiTheme="majorHAnsi"/>
                <w:bCs/>
              </w:rPr>
              <w:t xml:space="preserve">newly detected </w:t>
            </w:r>
            <w:r w:rsidRPr="00336A81">
              <w:rPr>
                <w:rFonts w:asciiTheme="majorHAnsi" w:hAnsiTheme="majorHAnsi"/>
                <w:bCs/>
              </w:rPr>
              <w:t xml:space="preserve">all forms of TB </w:t>
            </w:r>
            <w:r w:rsidR="007627AB" w:rsidRPr="00336A81">
              <w:rPr>
                <w:rFonts w:asciiTheme="majorHAnsi" w:hAnsiTheme="majorHAnsi"/>
                <w:bCs/>
              </w:rPr>
              <w:t xml:space="preserve">cases (including relapses) </w:t>
            </w:r>
            <w:r w:rsidRPr="00336A81">
              <w:rPr>
                <w:rFonts w:asciiTheme="majorHAnsi" w:hAnsiTheme="majorHAnsi"/>
                <w:bCs/>
              </w:rPr>
              <w:t xml:space="preserve">divided by the </w:t>
            </w:r>
            <w:r w:rsidR="007627AB" w:rsidRPr="00336A81">
              <w:rPr>
                <w:rFonts w:asciiTheme="majorHAnsi" w:hAnsiTheme="majorHAnsi"/>
                <w:bCs/>
              </w:rPr>
              <w:t xml:space="preserve">total number of TB cases estimated to occur in the area </w:t>
            </w:r>
            <w:r w:rsidRPr="00336A81">
              <w:rPr>
                <w:rFonts w:asciiTheme="majorHAnsi" w:hAnsiTheme="majorHAnsi"/>
                <w:bCs/>
              </w:rPr>
              <w:t>during a given time period. The denominator is provided by annual WHO-Estimates</w:t>
            </w:r>
            <w:r w:rsidRPr="00336A81">
              <w:rPr>
                <w:rFonts w:asciiTheme="majorHAnsi" w:hAnsiTheme="majorHAnsi"/>
              </w:rPr>
              <w:t xml:space="preserve"> </w:t>
            </w:r>
            <w:r w:rsidR="00AB37D7" w:rsidRPr="00336A81">
              <w:rPr>
                <w:rFonts w:asciiTheme="majorHAnsi" w:hAnsiTheme="majorHAnsi"/>
              </w:rPr>
              <w:t>.</w:t>
            </w:r>
          </w:p>
        </w:tc>
      </w:tr>
      <w:tr w:rsidR="002A046F" w:rsidRPr="00336A81" w14:paraId="5CABE370" w14:textId="77777777" w:rsidTr="00AB37D7">
        <w:tc>
          <w:tcPr>
            <w:tcW w:w="1761" w:type="dxa"/>
            <w:shd w:val="clear" w:color="auto" w:fill="FFFFFF"/>
            <w:vAlign w:val="center"/>
          </w:tcPr>
          <w:p w14:paraId="56D98B1D"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Disaggregation</w:t>
            </w:r>
          </w:p>
        </w:tc>
        <w:tc>
          <w:tcPr>
            <w:tcW w:w="8051" w:type="dxa"/>
            <w:gridSpan w:val="8"/>
            <w:shd w:val="clear" w:color="auto" w:fill="FFFFFF"/>
          </w:tcPr>
          <w:p w14:paraId="72BAB4BE"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Age:  0-4,  5-14,   15-24,   25-34,   35-44,   45-54,   55-64,   65+ ,Unknown</w:t>
            </w:r>
          </w:p>
          <w:p w14:paraId="7FB4DBB9"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Sex: Male, Female</w:t>
            </w:r>
          </w:p>
          <w:p w14:paraId="585E4E67" w14:textId="77777777" w:rsidR="00DE6E2D" w:rsidRPr="00336A81" w:rsidRDefault="002A046F" w:rsidP="00DE6E2D">
            <w:pPr>
              <w:pStyle w:val="Default"/>
              <w:shd w:val="clear" w:color="auto" w:fill="FFFFFF"/>
              <w:rPr>
                <w:rFonts w:asciiTheme="majorHAnsi" w:hAnsiTheme="majorHAnsi"/>
                <w:sz w:val="22"/>
                <w:szCs w:val="22"/>
              </w:rPr>
            </w:pPr>
            <w:r w:rsidRPr="00336A81">
              <w:rPr>
                <w:rFonts w:asciiTheme="majorHAnsi" w:hAnsiTheme="majorHAnsi"/>
                <w:sz w:val="22"/>
                <w:szCs w:val="22"/>
              </w:rPr>
              <w:t>Types of TB :  New and  Relapse bacteriologically Confirmed (Smea</w:t>
            </w:r>
            <w:r w:rsidR="00AB37D7" w:rsidRPr="00336A81">
              <w:rPr>
                <w:rFonts w:asciiTheme="majorHAnsi" w:hAnsiTheme="majorHAnsi"/>
                <w:sz w:val="22"/>
                <w:szCs w:val="22"/>
              </w:rPr>
              <w:t>r</w:t>
            </w:r>
            <w:r w:rsidRPr="00336A81">
              <w:rPr>
                <w:rFonts w:asciiTheme="majorHAnsi" w:hAnsiTheme="majorHAnsi"/>
                <w:sz w:val="22"/>
                <w:szCs w:val="22"/>
              </w:rPr>
              <w:t xml:space="preserve"> </w:t>
            </w:r>
            <w:r w:rsidR="00AB37D7" w:rsidRPr="00336A81">
              <w:rPr>
                <w:rFonts w:asciiTheme="majorHAnsi" w:hAnsiTheme="majorHAnsi"/>
                <w:sz w:val="22"/>
                <w:szCs w:val="22"/>
              </w:rPr>
              <w:t>m</w:t>
            </w:r>
            <w:r w:rsidRPr="00336A81">
              <w:rPr>
                <w:rFonts w:asciiTheme="majorHAnsi" w:hAnsiTheme="majorHAnsi"/>
                <w:sz w:val="22"/>
                <w:szCs w:val="22"/>
              </w:rPr>
              <w:t>icroscopy, Culture, or WRD such as Xpert MTB/RIF)</w:t>
            </w:r>
          </w:p>
          <w:p w14:paraId="34F2AB8C" w14:textId="77777777" w:rsidR="00F80329" w:rsidRPr="00336A81" w:rsidRDefault="002A046F" w:rsidP="00F83EC0">
            <w:pPr>
              <w:pStyle w:val="Default"/>
              <w:shd w:val="clear" w:color="auto" w:fill="FFFFFF"/>
              <w:rPr>
                <w:rFonts w:asciiTheme="majorHAnsi" w:hAnsiTheme="majorHAnsi"/>
                <w:sz w:val="22"/>
                <w:szCs w:val="22"/>
              </w:rPr>
            </w:pPr>
            <w:r w:rsidRPr="00336A81">
              <w:rPr>
                <w:rFonts w:asciiTheme="majorHAnsi" w:hAnsiTheme="majorHAnsi"/>
                <w:sz w:val="22"/>
                <w:szCs w:val="22"/>
              </w:rPr>
              <w:t xml:space="preserve">                    </w:t>
            </w:r>
            <w:r w:rsidR="00AB37D7" w:rsidRPr="00336A81">
              <w:rPr>
                <w:rFonts w:asciiTheme="majorHAnsi" w:hAnsiTheme="majorHAnsi"/>
                <w:sz w:val="22"/>
                <w:szCs w:val="22"/>
              </w:rPr>
              <w:t xml:space="preserve">   </w:t>
            </w:r>
            <w:r w:rsidRPr="00336A81">
              <w:rPr>
                <w:rFonts w:asciiTheme="majorHAnsi" w:hAnsiTheme="majorHAnsi"/>
                <w:sz w:val="22"/>
                <w:szCs w:val="22"/>
              </w:rPr>
              <w:t xml:space="preserve"> : New clinically diagnosed( Pul</w:t>
            </w:r>
            <w:r w:rsidR="002B6D85" w:rsidRPr="00336A81">
              <w:rPr>
                <w:rFonts w:asciiTheme="majorHAnsi" w:hAnsiTheme="majorHAnsi"/>
                <w:sz w:val="22"/>
                <w:szCs w:val="22"/>
              </w:rPr>
              <w:t>monary TB</w:t>
            </w:r>
            <w:r w:rsidRPr="00336A81">
              <w:rPr>
                <w:rFonts w:asciiTheme="majorHAnsi" w:hAnsiTheme="majorHAnsi"/>
                <w:sz w:val="22"/>
                <w:szCs w:val="22"/>
              </w:rPr>
              <w:t xml:space="preserve"> negative, Extra</w:t>
            </w:r>
            <w:r w:rsidR="00AB37D7" w:rsidRPr="00336A81">
              <w:rPr>
                <w:rFonts w:asciiTheme="majorHAnsi" w:hAnsiTheme="majorHAnsi"/>
                <w:sz w:val="22"/>
                <w:szCs w:val="22"/>
              </w:rPr>
              <w:t xml:space="preserve"> </w:t>
            </w:r>
            <w:r w:rsidR="002B6D85" w:rsidRPr="00336A81">
              <w:rPr>
                <w:rFonts w:asciiTheme="majorHAnsi" w:hAnsiTheme="majorHAnsi"/>
                <w:sz w:val="22"/>
                <w:szCs w:val="22"/>
              </w:rPr>
              <w:t>Pulmonary</w:t>
            </w:r>
            <w:r w:rsidR="003B42D1" w:rsidRPr="00336A81">
              <w:rPr>
                <w:rFonts w:asciiTheme="majorHAnsi" w:hAnsiTheme="majorHAnsi"/>
                <w:sz w:val="22"/>
                <w:szCs w:val="22"/>
              </w:rPr>
              <w:t xml:space="preserve"> </w:t>
            </w:r>
            <w:r w:rsidR="002B6D85" w:rsidRPr="00336A81">
              <w:rPr>
                <w:rFonts w:asciiTheme="majorHAnsi" w:hAnsiTheme="majorHAnsi"/>
                <w:sz w:val="22"/>
                <w:szCs w:val="22"/>
              </w:rPr>
              <w:t>TB</w:t>
            </w:r>
            <w:r w:rsidRPr="00336A81">
              <w:rPr>
                <w:rFonts w:asciiTheme="majorHAnsi" w:hAnsiTheme="majorHAnsi"/>
                <w:sz w:val="22"/>
                <w:szCs w:val="22"/>
              </w:rPr>
              <w:t xml:space="preserve">),  </w:t>
            </w:r>
          </w:p>
        </w:tc>
      </w:tr>
      <w:tr w:rsidR="002A046F" w:rsidRPr="00336A81" w14:paraId="70C5DA18" w14:textId="77777777" w:rsidTr="00AB37D7">
        <w:tc>
          <w:tcPr>
            <w:tcW w:w="1761" w:type="dxa"/>
            <w:shd w:val="clear" w:color="auto" w:fill="FFFFFF"/>
            <w:vAlign w:val="center"/>
          </w:tcPr>
          <w:p w14:paraId="494127C3"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Source</w:t>
            </w:r>
          </w:p>
        </w:tc>
        <w:tc>
          <w:tcPr>
            <w:tcW w:w="8051" w:type="dxa"/>
            <w:gridSpan w:val="8"/>
            <w:shd w:val="clear" w:color="auto" w:fill="FFFFFF"/>
          </w:tcPr>
          <w:p w14:paraId="639F4924"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Unit TB Register</w:t>
            </w:r>
          </w:p>
        </w:tc>
      </w:tr>
      <w:tr w:rsidR="006749DE" w:rsidRPr="00336A81" w14:paraId="62DBF450" w14:textId="77777777" w:rsidTr="00AB37D7">
        <w:tc>
          <w:tcPr>
            <w:tcW w:w="1761" w:type="dxa"/>
            <w:vMerge w:val="restart"/>
            <w:shd w:val="clear" w:color="auto" w:fill="FFFFFF"/>
            <w:vAlign w:val="center"/>
          </w:tcPr>
          <w:p w14:paraId="714CB9C3" w14:textId="77777777" w:rsidR="006749DE" w:rsidRPr="00336A81" w:rsidRDefault="006749DE" w:rsidP="00C9779A">
            <w:pPr>
              <w:shd w:val="clear" w:color="auto" w:fill="FFFFFF"/>
              <w:spacing w:after="0"/>
              <w:rPr>
                <w:rFonts w:asciiTheme="majorHAnsi" w:hAnsiTheme="majorHAnsi"/>
              </w:rPr>
            </w:pPr>
            <w:r w:rsidRPr="00336A81">
              <w:rPr>
                <w:rFonts w:asciiTheme="majorHAnsi" w:hAnsiTheme="majorHAnsi"/>
              </w:rPr>
              <w:t>Frequency of Reporting</w:t>
            </w:r>
          </w:p>
        </w:tc>
        <w:tc>
          <w:tcPr>
            <w:tcW w:w="636" w:type="dxa"/>
            <w:shd w:val="clear" w:color="auto" w:fill="FFFFFF"/>
          </w:tcPr>
          <w:p w14:paraId="277F4F2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21" w:type="dxa"/>
            <w:shd w:val="clear" w:color="auto" w:fill="FFFFFF"/>
          </w:tcPr>
          <w:p w14:paraId="5A0D2306"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HC/Clinic</w:t>
            </w:r>
          </w:p>
        </w:tc>
        <w:tc>
          <w:tcPr>
            <w:tcW w:w="1206" w:type="dxa"/>
            <w:shd w:val="clear" w:color="auto" w:fill="FFFFFF"/>
          </w:tcPr>
          <w:p w14:paraId="4505876E"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06" w:type="dxa"/>
            <w:shd w:val="clear" w:color="auto" w:fill="FFFFFF"/>
          </w:tcPr>
          <w:p w14:paraId="0029502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370" w:type="dxa"/>
            <w:shd w:val="clear" w:color="auto" w:fill="FFFFFF"/>
          </w:tcPr>
          <w:p w14:paraId="4BF546D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206" w:type="dxa"/>
            <w:shd w:val="clear" w:color="auto" w:fill="FFFFFF"/>
          </w:tcPr>
          <w:p w14:paraId="1BAC131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06" w:type="dxa"/>
            <w:gridSpan w:val="2"/>
            <w:shd w:val="clear" w:color="auto" w:fill="FFFFFF"/>
          </w:tcPr>
          <w:p w14:paraId="3365C8F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2A046F" w:rsidRPr="00336A81" w14:paraId="2CA82D84" w14:textId="77777777" w:rsidTr="00AB37D7">
        <w:tc>
          <w:tcPr>
            <w:tcW w:w="1761" w:type="dxa"/>
            <w:vMerge/>
            <w:shd w:val="clear" w:color="auto" w:fill="FFFFFF"/>
            <w:vAlign w:val="center"/>
          </w:tcPr>
          <w:p w14:paraId="2B388492" w14:textId="77777777" w:rsidR="002A046F" w:rsidRPr="00336A81" w:rsidRDefault="002A046F" w:rsidP="00C9779A">
            <w:pPr>
              <w:shd w:val="clear" w:color="auto" w:fill="FFFFFF"/>
              <w:spacing w:after="0"/>
              <w:rPr>
                <w:rFonts w:asciiTheme="majorHAnsi" w:hAnsiTheme="majorHAnsi"/>
              </w:rPr>
            </w:pPr>
          </w:p>
        </w:tc>
        <w:tc>
          <w:tcPr>
            <w:tcW w:w="636" w:type="dxa"/>
            <w:shd w:val="clear" w:color="auto" w:fill="FFFFFF"/>
          </w:tcPr>
          <w:p w14:paraId="324290E8" w14:textId="77777777" w:rsidR="002A046F" w:rsidRPr="00336A81" w:rsidRDefault="002A046F" w:rsidP="00C9779A">
            <w:pPr>
              <w:shd w:val="clear" w:color="auto" w:fill="FFFFFF"/>
              <w:spacing w:after="0"/>
              <w:rPr>
                <w:rFonts w:asciiTheme="majorHAnsi" w:hAnsiTheme="majorHAnsi"/>
              </w:rPr>
            </w:pPr>
          </w:p>
        </w:tc>
        <w:tc>
          <w:tcPr>
            <w:tcW w:w="1221" w:type="dxa"/>
            <w:shd w:val="clear" w:color="auto" w:fill="FFFFFF"/>
          </w:tcPr>
          <w:p w14:paraId="3EBDF324"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06" w:type="dxa"/>
            <w:shd w:val="clear" w:color="auto" w:fill="FFFFFF"/>
          </w:tcPr>
          <w:p w14:paraId="18258445"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06" w:type="dxa"/>
            <w:shd w:val="clear" w:color="auto" w:fill="FFFFFF"/>
          </w:tcPr>
          <w:p w14:paraId="72501CE3"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370" w:type="dxa"/>
            <w:shd w:val="clear" w:color="auto" w:fill="FFFFFF"/>
          </w:tcPr>
          <w:p w14:paraId="067117CB"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06" w:type="dxa"/>
            <w:shd w:val="clear" w:color="auto" w:fill="FFFFFF"/>
          </w:tcPr>
          <w:p w14:paraId="3BAA8CCE"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06" w:type="dxa"/>
            <w:gridSpan w:val="2"/>
            <w:shd w:val="clear" w:color="auto" w:fill="FFFFFF"/>
          </w:tcPr>
          <w:p w14:paraId="18E88E4F"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r>
    </w:tbl>
    <w:p w14:paraId="4AE6D900" w14:textId="77777777" w:rsidR="0022528A" w:rsidRPr="00336A81" w:rsidRDefault="0022528A" w:rsidP="00C9779A">
      <w:pPr>
        <w:shd w:val="clear" w:color="auto" w:fill="FFFFFF"/>
        <w:spacing w:after="0"/>
        <w:rPr>
          <w:rFonts w:asciiTheme="majorHAnsi" w:hAnsiTheme="majorHAnsi"/>
          <w:sz w:val="24"/>
          <w:szCs w:val="24"/>
        </w:rPr>
      </w:pPr>
    </w:p>
    <w:p w14:paraId="151FA9BF" w14:textId="77777777" w:rsidR="002A046F" w:rsidRPr="00336A81" w:rsidRDefault="0022528A" w:rsidP="004457BB">
      <w:pPr>
        <w:pStyle w:val="Heading7"/>
        <w:rPr>
          <w:rFonts w:asciiTheme="majorHAnsi" w:hAnsiTheme="majorHAnsi"/>
          <w:b/>
        </w:rPr>
      </w:pPr>
      <w:r w:rsidRPr="00336A81">
        <w:rPr>
          <w:rFonts w:asciiTheme="majorHAnsi" w:hAnsiTheme="majorHAnsi"/>
        </w:rPr>
        <w:br w:type="page"/>
      </w:r>
      <w:bookmarkStart w:id="322" w:name="_Toc301253153"/>
      <w:bookmarkStart w:id="323" w:name="_Toc374108992"/>
      <w:bookmarkStart w:id="324" w:name="_Toc378759595"/>
      <w:bookmarkStart w:id="325" w:name="_Toc383876031"/>
      <w:bookmarkStart w:id="326" w:name="_Toc374455336"/>
      <w:bookmarkStart w:id="327" w:name="_Toc374455715"/>
      <w:bookmarkStart w:id="328" w:name="_Toc374455823"/>
      <w:r w:rsidR="00A13D2D" w:rsidRPr="00336A81">
        <w:rPr>
          <w:rFonts w:asciiTheme="majorHAnsi" w:hAnsiTheme="majorHAnsi"/>
          <w:b/>
        </w:rPr>
        <w:t xml:space="preserve">C1.4.2.2.2 </w:t>
      </w:r>
      <w:r w:rsidR="002A046F" w:rsidRPr="00336A81">
        <w:rPr>
          <w:rFonts w:asciiTheme="majorHAnsi" w:hAnsiTheme="majorHAnsi"/>
          <w:b/>
        </w:rPr>
        <w:t xml:space="preserve">Tuberculosis re-treatment </w:t>
      </w:r>
      <w:bookmarkEnd w:id="322"/>
      <w:bookmarkEnd w:id="323"/>
      <w:r w:rsidR="002A046F" w:rsidRPr="00336A81">
        <w:rPr>
          <w:rFonts w:asciiTheme="majorHAnsi" w:hAnsiTheme="majorHAnsi"/>
          <w:b/>
        </w:rPr>
        <w:t>rate</w:t>
      </w:r>
      <w:bookmarkEnd w:id="324"/>
      <w:bookmarkEnd w:id="325"/>
      <w:r w:rsidR="002A046F" w:rsidRPr="00336A81">
        <w:rPr>
          <w:rFonts w:asciiTheme="majorHAnsi" w:hAnsiTheme="majorHAnsi"/>
          <w:b/>
        </w:rPr>
        <w:t xml:space="preserve"> </w:t>
      </w:r>
      <w:bookmarkEnd w:id="326"/>
      <w:bookmarkEnd w:id="327"/>
      <w:bookmarkEnd w:id="328"/>
    </w:p>
    <w:p w14:paraId="7ABFC891" w14:textId="77777777" w:rsidR="002A046F" w:rsidRPr="00336A81" w:rsidRDefault="002A046F" w:rsidP="00C9779A">
      <w:pPr>
        <w:shd w:val="clear" w:color="auto" w:fill="FFFFFF"/>
        <w:spacing w:after="0"/>
        <w:rPr>
          <w:rFonts w:asciiTheme="majorHAnsi" w:hAnsiTheme="majorHAnsi"/>
        </w:rPr>
      </w:pPr>
    </w:p>
    <w:tbl>
      <w:tblPr>
        <w:tblW w:w="981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696"/>
        <w:gridCol w:w="1207"/>
        <w:gridCol w:w="1206"/>
        <w:gridCol w:w="1206"/>
        <w:gridCol w:w="1324"/>
        <w:gridCol w:w="1206"/>
        <w:gridCol w:w="304"/>
        <w:gridCol w:w="902"/>
      </w:tblGrid>
      <w:tr w:rsidR="002A046F" w:rsidRPr="00336A81" w14:paraId="4A343801" w14:textId="77777777" w:rsidTr="00793BEE">
        <w:tc>
          <w:tcPr>
            <w:tcW w:w="1761" w:type="dxa"/>
            <w:shd w:val="clear" w:color="auto" w:fill="FFFFFF"/>
            <w:vAlign w:val="center"/>
          </w:tcPr>
          <w:p w14:paraId="2A7E6E1E"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Definition</w:t>
            </w:r>
          </w:p>
        </w:tc>
        <w:tc>
          <w:tcPr>
            <w:tcW w:w="8051" w:type="dxa"/>
            <w:gridSpan w:val="8"/>
            <w:shd w:val="clear" w:color="auto" w:fill="FFFFFF"/>
          </w:tcPr>
          <w:p w14:paraId="4F535016"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 xml:space="preserve">The Proportion of re-treatment TB Cases (Relapse, Treatment –after -failures Treatment –after -lost to follow up  &amp; other previous treated with unknown or undocumented treatment outcome) among all forms of TB cases detected  in the reporting period </w:t>
            </w:r>
          </w:p>
        </w:tc>
      </w:tr>
      <w:tr w:rsidR="002A046F" w:rsidRPr="00336A81" w14:paraId="13F55A5F" w14:textId="77777777" w:rsidTr="00AB37D7">
        <w:tc>
          <w:tcPr>
            <w:tcW w:w="1761" w:type="dxa"/>
            <w:vMerge w:val="restart"/>
            <w:shd w:val="clear" w:color="auto" w:fill="FFFFFF"/>
            <w:vAlign w:val="center"/>
          </w:tcPr>
          <w:p w14:paraId="50555A4D"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Formula</w:t>
            </w:r>
          </w:p>
        </w:tc>
        <w:tc>
          <w:tcPr>
            <w:tcW w:w="7149" w:type="dxa"/>
            <w:gridSpan w:val="7"/>
            <w:shd w:val="clear" w:color="auto" w:fill="FFFFFF"/>
          </w:tcPr>
          <w:p w14:paraId="757610F0" w14:textId="77777777" w:rsidR="002A046F" w:rsidRPr="00336A81" w:rsidRDefault="002A046F" w:rsidP="00C9779A">
            <w:pPr>
              <w:shd w:val="clear" w:color="auto" w:fill="FFFFFF"/>
              <w:spacing w:after="0" w:line="240" w:lineRule="auto"/>
              <w:jc w:val="center"/>
              <w:rPr>
                <w:rFonts w:asciiTheme="majorHAnsi" w:hAnsiTheme="majorHAnsi"/>
              </w:rPr>
            </w:pPr>
            <w:r w:rsidRPr="00336A81">
              <w:rPr>
                <w:rFonts w:asciiTheme="majorHAnsi" w:hAnsiTheme="majorHAnsi"/>
              </w:rPr>
              <w:t>Total number of retreatment TB cases</w:t>
            </w:r>
          </w:p>
        </w:tc>
        <w:tc>
          <w:tcPr>
            <w:tcW w:w="902" w:type="dxa"/>
            <w:vMerge w:val="restart"/>
            <w:shd w:val="clear" w:color="auto" w:fill="FFFFFF"/>
            <w:vAlign w:val="center"/>
          </w:tcPr>
          <w:p w14:paraId="4D74C6A4"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X100</w:t>
            </w:r>
          </w:p>
        </w:tc>
      </w:tr>
      <w:tr w:rsidR="002A046F" w:rsidRPr="00336A81" w14:paraId="718036E2" w14:textId="77777777" w:rsidTr="00AB37D7">
        <w:tc>
          <w:tcPr>
            <w:tcW w:w="1761" w:type="dxa"/>
            <w:vMerge/>
            <w:shd w:val="clear" w:color="auto" w:fill="FFFFFF"/>
            <w:vAlign w:val="center"/>
          </w:tcPr>
          <w:p w14:paraId="4698AB5A" w14:textId="77777777" w:rsidR="002A046F" w:rsidRPr="00336A81" w:rsidRDefault="002A046F" w:rsidP="00C9779A">
            <w:pPr>
              <w:shd w:val="clear" w:color="auto" w:fill="FFFFFF"/>
              <w:spacing w:after="0" w:line="240" w:lineRule="auto"/>
              <w:rPr>
                <w:rFonts w:asciiTheme="majorHAnsi" w:hAnsiTheme="majorHAnsi"/>
              </w:rPr>
            </w:pPr>
          </w:p>
        </w:tc>
        <w:tc>
          <w:tcPr>
            <w:tcW w:w="7149" w:type="dxa"/>
            <w:gridSpan w:val="7"/>
            <w:shd w:val="clear" w:color="auto" w:fill="FFFFFF"/>
          </w:tcPr>
          <w:p w14:paraId="69F2886A" w14:textId="77777777" w:rsidR="002A046F" w:rsidRPr="00336A81" w:rsidRDefault="002A046F" w:rsidP="00C9779A">
            <w:pPr>
              <w:shd w:val="clear" w:color="auto" w:fill="FFFFFF"/>
              <w:spacing w:after="0" w:line="240" w:lineRule="auto"/>
              <w:jc w:val="center"/>
              <w:rPr>
                <w:rFonts w:asciiTheme="majorHAnsi" w:hAnsiTheme="majorHAnsi"/>
              </w:rPr>
            </w:pPr>
            <w:r w:rsidRPr="00336A81">
              <w:rPr>
                <w:rFonts w:asciiTheme="majorHAnsi" w:hAnsiTheme="majorHAnsi"/>
              </w:rPr>
              <w:t>Total number of all forms of TB cases registered during reporting period</w:t>
            </w:r>
          </w:p>
        </w:tc>
        <w:tc>
          <w:tcPr>
            <w:tcW w:w="902" w:type="dxa"/>
            <w:vMerge/>
            <w:shd w:val="clear" w:color="auto" w:fill="FFFFFF"/>
          </w:tcPr>
          <w:p w14:paraId="186839DB" w14:textId="77777777" w:rsidR="002A046F" w:rsidRPr="00336A81" w:rsidRDefault="002A046F" w:rsidP="00C9779A">
            <w:pPr>
              <w:shd w:val="clear" w:color="auto" w:fill="FFFFFF"/>
              <w:spacing w:after="0" w:line="240" w:lineRule="auto"/>
              <w:rPr>
                <w:rFonts w:asciiTheme="majorHAnsi" w:hAnsiTheme="majorHAnsi"/>
              </w:rPr>
            </w:pPr>
          </w:p>
        </w:tc>
      </w:tr>
      <w:tr w:rsidR="002A046F" w:rsidRPr="00336A81" w14:paraId="71EB3D42" w14:textId="77777777" w:rsidTr="00793BEE">
        <w:tc>
          <w:tcPr>
            <w:tcW w:w="1761" w:type="dxa"/>
            <w:shd w:val="clear" w:color="auto" w:fill="FFFFFF"/>
            <w:vAlign w:val="center"/>
          </w:tcPr>
          <w:p w14:paraId="5EC6825F"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Interpretation</w:t>
            </w:r>
          </w:p>
        </w:tc>
        <w:tc>
          <w:tcPr>
            <w:tcW w:w="8051" w:type="dxa"/>
            <w:gridSpan w:val="8"/>
            <w:shd w:val="clear" w:color="auto" w:fill="FFFFFF"/>
          </w:tcPr>
          <w:p w14:paraId="00846389" w14:textId="77777777" w:rsidR="002A046F" w:rsidRPr="00336A81" w:rsidRDefault="002A046F" w:rsidP="00C9779A">
            <w:pPr>
              <w:shd w:val="clear" w:color="auto" w:fill="FFFFFF"/>
              <w:spacing w:after="0" w:line="240" w:lineRule="auto"/>
              <w:jc w:val="both"/>
              <w:rPr>
                <w:rFonts w:asciiTheme="majorHAnsi" w:hAnsiTheme="majorHAnsi"/>
              </w:rPr>
            </w:pPr>
            <w:r w:rsidRPr="00336A81">
              <w:rPr>
                <w:rFonts w:asciiTheme="majorHAnsi" w:hAnsiTheme="majorHAnsi"/>
              </w:rPr>
              <w:t>This indicator represents the percentage of TB patients who require more extensive treatment and should be suspected of having acquired drug resistance. Ineffective treatment or incorrect administration of medication may result in a large proportion of retreatment cases, which points to deficiencies in the medication used and/or non</w:t>
            </w:r>
            <w:r w:rsidR="00AB37D7" w:rsidRPr="00336A81">
              <w:rPr>
                <w:rFonts w:asciiTheme="majorHAnsi" w:hAnsiTheme="majorHAnsi"/>
              </w:rPr>
              <w:t xml:space="preserve"> </w:t>
            </w:r>
            <w:r w:rsidRPr="00336A81">
              <w:rPr>
                <w:rFonts w:asciiTheme="majorHAnsi" w:hAnsiTheme="majorHAnsi"/>
              </w:rPr>
              <w:t>adherence to DOT</w:t>
            </w:r>
            <w:r w:rsidR="000F29CA" w:rsidRPr="00336A81">
              <w:rPr>
                <w:rFonts w:asciiTheme="majorHAnsi" w:hAnsiTheme="majorHAnsi"/>
              </w:rPr>
              <w:t>S</w:t>
            </w:r>
            <w:r w:rsidRPr="00336A81">
              <w:rPr>
                <w:rFonts w:asciiTheme="majorHAnsi" w:hAnsiTheme="majorHAnsi"/>
              </w:rPr>
              <w:t xml:space="preserve"> on the part of patients and providers. This indicator indirectly reveals the effectiveness of the National TB Program, since under a well-functioning TB control program, retreatment cases should make up a smaller proportion than new cases. Additionally, relapse is more likely in patients with HIV, so the indicator should be interpreted in light of HIV prevalence. </w:t>
            </w:r>
          </w:p>
        </w:tc>
      </w:tr>
      <w:tr w:rsidR="002A046F" w:rsidRPr="00336A81" w14:paraId="24ED7594" w14:textId="77777777" w:rsidTr="00793BEE">
        <w:tc>
          <w:tcPr>
            <w:tcW w:w="1761" w:type="dxa"/>
            <w:shd w:val="clear" w:color="auto" w:fill="FFFFFF"/>
            <w:vAlign w:val="center"/>
          </w:tcPr>
          <w:p w14:paraId="6899F98C"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Disaggregation</w:t>
            </w:r>
          </w:p>
        </w:tc>
        <w:tc>
          <w:tcPr>
            <w:tcW w:w="8051" w:type="dxa"/>
            <w:gridSpan w:val="8"/>
            <w:shd w:val="clear" w:color="auto" w:fill="FFFFFF"/>
          </w:tcPr>
          <w:p w14:paraId="76075CE1" w14:textId="77777777" w:rsidR="00AB37D7" w:rsidRPr="00336A81" w:rsidRDefault="00AB37D7" w:rsidP="00C9779A">
            <w:pPr>
              <w:shd w:val="clear" w:color="auto" w:fill="FFFFFF"/>
              <w:spacing w:after="0" w:line="240" w:lineRule="auto"/>
              <w:rPr>
                <w:rFonts w:asciiTheme="majorHAnsi" w:hAnsiTheme="majorHAnsi"/>
              </w:rPr>
            </w:pPr>
            <w:r w:rsidRPr="00336A81">
              <w:rPr>
                <w:rFonts w:asciiTheme="majorHAnsi" w:hAnsiTheme="majorHAnsi"/>
              </w:rPr>
              <w:t>Sex: Male, Female</w:t>
            </w:r>
          </w:p>
          <w:p w14:paraId="13830898"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Type: Treatment  after Relapse, treatment after Failure, treatment after lost to follow up cases, other previously treated cases</w:t>
            </w:r>
          </w:p>
        </w:tc>
      </w:tr>
      <w:tr w:rsidR="002A046F" w:rsidRPr="00336A81" w14:paraId="73C02C2C" w14:textId="77777777" w:rsidTr="00793BEE">
        <w:tc>
          <w:tcPr>
            <w:tcW w:w="1761" w:type="dxa"/>
            <w:shd w:val="clear" w:color="auto" w:fill="FFFFFF"/>
            <w:vAlign w:val="center"/>
          </w:tcPr>
          <w:p w14:paraId="44C477BF"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Source</w:t>
            </w:r>
          </w:p>
        </w:tc>
        <w:tc>
          <w:tcPr>
            <w:tcW w:w="8051" w:type="dxa"/>
            <w:gridSpan w:val="8"/>
            <w:shd w:val="clear" w:color="auto" w:fill="FFFFFF"/>
          </w:tcPr>
          <w:p w14:paraId="4032B114" w14:textId="77777777" w:rsidR="002A046F" w:rsidRPr="00336A81" w:rsidRDefault="002A046F" w:rsidP="00C9779A">
            <w:pPr>
              <w:shd w:val="clear" w:color="auto" w:fill="FFFFFF"/>
              <w:spacing w:after="0" w:line="240" w:lineRule="auto"/>
              <w:rPr>
                <w:rFonts w:asciiTheme="majorHAnsi" w:hAnsiTheme="majorHAnsi"/>
              </w:rPr>
            </w:pPr>
            <w:r w:rsidRPr="00336A81">
              <w:rPr>
                <w:rFonts w:asciiTheme="majorHAnsi" w:hAnsiTheme="majorHAnsi"/>
              </w:rPr>
              <w:t>Unit TB register</w:t>
            </w:r>
          </w:p>
        </w:tc>
      </w:tr>
      <w:tr w:rsidR="006749DE" w:rsidRPr="00336A81" w14:paraId="3F02B47A" w14:textId="77777777" w:rsidTr="00793BEE">
        <w:tc>
          <w:tcPr>
            <w:tcW w:w="1761" w:type="dxa"/>
            <w:vMerge w:val="restart"/>
            <w:shd w:val="clear" w:color="auto" w:fill="FFFFFF"/>
            <w:vAlign w:val="center"/>
          </w:tcPr>
          <w:p w14:paraId="2E6B8102" w14:textId="77777777" w:rsidR="006749DE" w:rsidRPr="00336A81" w:rsidRDefault="006749DE" w:rsidP="00C9779A">
            <w:pPr>
              <w:shd w:val="clear" w:color="auto" w:fill="FFFFFF"/>
              <w:spacing w:after="0" w:line="240" w:lineRule="auto"/>
              <w:rPr>
                <w:rFonts w:asciiTheme="majorHAnsi" w:hAnsiTheme="majorHAnsi"/>
              </w:rPr>
            </w:pPr>
            <w:r w:rsidRPr="00336A81">
              <w:rPr>
                <w:rFonts w:asciiTheme="majorHAnsi" w:hAnsiTheme="majorHAnsi"/>
              </w:rPr>
              <w:t>Frequency of Reporting</w:t>
            </w:r>
          </w:p>
        </w:tc>
        <w:tc>
          <w:tcPr>
            <w:tcW w:w="696" w:type="dxa"/>
            <w:shd w:val="clear" w:color="auto" w:fill="FFFFFF"/>
          </w:tcPr>
          <w:p w14:paraId="6D40E84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07" w:type="dxa"/>
            <w:shd w:val="clear" w:color="auto" w:fill="FFFFFF"/>
          </w:tcPr>
          <w:p w14:paraId="6E1C526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HC/Clinic</w:t>
            </w:r>
          </w:p>
        </w:tc>
        <w:tc>
          <w:tcPr>
            <w:tcW w:w="1206" w:type="dxa"/>
            <w:shd w:val="clear" w:color="auto" w:fill="FFFFFF"/>
          </w:tcPr>
          <w:p w14:paraId="4F92D6A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06" w:type="dxa"/>
            <w:shd w:val="clear" w:color="auto" w:fill="FFFFFF"/>
          </w:tcPr>
          <w:p w14:paraId="4F424B71"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324" w:type="dxa"/>
            <w:shd w:val="clear" w:color="auto" w:fill="FFFFFF"/>
          </w:tcPr>
          <w:p w14:paraId="3D55086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206" w:type="dxa"/>
            <w:shd w:val="clear" w:color="auto" w:fill="FFFFFF"/>
          </w:tcPr>
          <w:p w14:paraId="0230A699"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06" w:type="dxa"/>
            <w:gridSpan w:val="2"/>
            <w:shd w:val="clear" w:color="auto" w:fill="FFFFFF"/>
          </w:tcPr>
          <w:p w14:paraId="1F73F820"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2A046F" w:rsidRPr="00336A81" w14:paraId="37B31A89" w14:textId="77777777" w:rsidTr="00793BEE">
        <w:tc>
          <w:tcPr>
            <w:tcW w:w="1761" w:type="dxa"/>
            <w:vMerge/>
            <w:shd w:val="clear" w:color="auto" w:fill="FFFFFF"/>
            <w:vAlign w:val="center"/>
          </w:tcPr>
          <w:p w14:paraId="65D2766C" w14:textId="77777777" w:rsidR="002A046F" w:rsidRPr="00336A81" w:rsidRDefault="002A046F" w:rsidP="00C9779A">
            <w:pPr>
              <w:shd w:val="clear" w:color="auto" w:fill="FFFFFF"/>
              <w:spacing w:after="0" w:line="240" w:lineRule="auto"/>
              <w:rPr>
                <w:rFonts w:asciiTheme="majorHAnsi" w:hAnsiTheme="majorHAnsi"/>
              </w:rPr>
            </w:pPr>
          </w:p>
        </w:tc>
        <w:tc>
          <w:tcPr>
            <w:tcW w:w="696" w:type="dxa"/>
            <w:shd w:val="clear" w:color="auto" w:fill="FFFFFF"/>
          </w:tcPr>
          <w:p w14:paraId="5615FFB9" w14:textId="77777777" w:rsidR="002A046F" w:rsidRPr="00336A81" w:rsidRDefault="002A046F" w:rsidP="00C9779A">
            <w:pPr>
              <w:shd w:val="clear" w:color="auto" w:fill="FFFFFF"/>
              <w:spacing w:after="0" w:line="240" w:lineRule="auto"/>
              <w:rPr>
                <w:rFonts w:asciiTheme="majorHAnsi" w:hAnsiTheme="majorHAnsi"/>
              </w:rPr>
            </w:pPr>
          </w:p>
        </w:tc>
        <w:tc>
          <w:tcPr>
            <w:tcW w:w="1207" w:type="dxa"/>
            <w:shd w:val="clear" w:color="auto" w:fill="FFFFFF"/>
          </w:tcPr>
          <w:p w14:paraId="25004B07" w14:textId="77777777" w:rsidR="002A046F" w:rsidRPr="00336A81" w:rsidRDefault="002A046F" w:rsidP="00C9779A">
            <w:pPr>
              <w:shd w:val="clear" w:color="auto" w:fill="FFFFFF"/>
              <w:spacing w:after="0" w:line="240" w:lineRule="auto"/>
              <w:jc w:val="center"/>
              <w:rPr>
                <w:rFonts w:asciiTheme="majorHAnsi" w:hAnsiTheme="majorHAnsi"/>
              </w:rPr>
            </w:pPr>
            <w:r w:rsidRPr="00336A81">
              <w:rPr>
                <w:rFonts w:asciiTheme="majorHAnsi" w:hAnsiTheme="majorHAnsi"/>
              </w:rPr>
              <w:t>Quarterly</w:t>
            </w:r>
          </w:p>
        </w:tc>
        <w:tc>
          <w:tcPr>
            <w:tcW w:w="1206" w:type="dxa"/>
            <w:shd w:val="clear" w:color="auto" w:fill="FFFFFF"/>
          </w:tcPr>
          <w:p w14:paraId="174B17D3" w14:textId="77777777" w:rsidR="002A046F" w:rsidRPr="00336A81" w:rsidRDefault="002A046F" w:rsidP="00C9779A">
            <w:pPr>
              <w:shd w:val="clear" w:color="auto" w:fill="FFFFFF"/>
              <w:spacing w:after="0" w:line="240" w:lineRule="auto"/>
              <w:jc w:val="center"/>
              <w:rPr>
                <w:rFonts w:asciiTheme="majorHAnsi" w:hAnsiTheme="majorHAnsi"/>
              </w:rPr>
            </w:pPr>
            <w:r w:rsidRPr="00336A81">
              <w:rPr>
                <w:rFonts w:asciiTheme="majorHAnsi" w:hAnsiTheme="majorHAnsi"/>
              </w:rPr>
              <w:t>Quarterly</w:t>
            </w:r>
          </w:p>
        </w:tc>
        <w:tc>
          <w:tcPr>
            <w:tcW w:w="1206" w:type="dxa"/>
            <w:shd w:val="clear" w:color="auto" w:fill="FFFFFF"/>
          </w:tcPr>
          <w:p w14:paraId="36DDA9AF" w14:textId="77777777" w:rsidR="002A046F" w:rsidRPr="00336A81" w:rsidRDefault="002A046F" w:rsidP="00C9779A">
            <w:pPr>
              <w:shd w:val="clear" w:color="auto" w:fill="FFFFFF"/>
              <w:spacing w:after="0" w:line="240" w:lineRule="auto"/>
              <w:jc w:val="center"/>
              <w:rPr>
                <w:rFonts w:asciiTheme="majorHAnsi" w:hAnsiTheme="majorHAnsi"/>
              </w:rPr>
            </w:pPr>
            <w:r w:rsidRPr="00336A81">
              <w:rPr>
                <w:rFonts w:asciiTheme="majorHAnsi" w:hAnsiTheme="majorHAnsi"/>
              </w:rPr>
              <w:t>Quarterly</w:t>
            </w:r>
          </w:p>
        </w:tc>
        <w:tc>
          <w:tcPr>
            <w:tcW w:w="1324" w:type="dxa"/>
            <w:shd w:val="clear" w:color="auto" w:fill="FFFFFF"/>
          </w:tcPr>
          <w:p w14:paraId="70C3629B" w14:textId="77777777" w:rsidR="002A046F" w:rsidRPr="00336A81" w:rsidRDefault="002A046F" w:rsidP="00C9779A">
            <w:pPr>
              <w:shd w:val="clear" w:color="auto" w:fill="FFFFFF"/>
              <w:spacing w:after="0" w:line="240" w:lineRule="auto"/>
              <w:jc w:val="center"/>
              <w:rPr>
                <w:rFonts w:asciiTheme="majorHAnsi" w:hAnsiTheme="majorHAnsi"/>
              </w:rPr>
            </w:pPr>
            <w:r w:rsidRPr="00336A81">
              <w:rPr>
                <w:rFonts w:asciiTheme="majorHAnsi" w:hAnsiTheme="majorHAnsi"/>
              </w:rPr>
              <w:t>Quarterly</w:t>
            </w:r>
          </w:p>
        </w:tc>
        <w:tc>
          <w:tcPr>
            <w:tcW w:w="1206" w:type="dxa"/>
            <w:shd w:val="clear" w:color="auto" w:fill="FFFFFF"/>
          </w:tcPr>
          <w:p w14:paraId="12AAD1D1" w14:textId="77777777" w:rsidR="002A046F" w:rsidRPr="00336A81" w:rsidRDefault="002A046F" w:rsidP="00C9779A">
            <w:pPr>
              <w:shd w:val="clear" w:color="auto" w:fill="FFFFFF"/>
              <w:spacing w:after="0" w:line="240" w:lineRule="auto"/>
              <w:jc w:val="center"/>
              <w:rPr>
                <w:rFonts w:asciiTheme="majorHAnsi" w:hAnsiTheme="majorHAnsi"/>
              </w:rPr>
            </w:pPr>
            <w:r w:rsidRPr="00336A81">
              <w:rPr>
                <w:rFonts w:asciiTheme="majorHAnsi" w:hAnsiTheme="majorHAnsi"/>
              </w:rPr>
              <w:t>Quarterly</w:t>
            </w:r>
          </w:p>
        </w:tc>
        <w:tc>
          <w:tcPr>
            <w:tcW w:w="1206" w:type="dxa"/>
            <w:gridSpan w:val="2"/>
            <w:shd w:val="clear" w:color="auto" w:fill="FFFFFF"/>
          </w:tcPr>
          <w:p w14:paraId="3E3FFBFE" w14:textId="77777777" w:rsidR="002A046F" w:rsidRPr="00336A81" w:rsidRDefault="002A046F" w:rsidP="00C9779A">
            <w:pPr>
              <w:shd w:val="clear" w:color="auto" w:fill="FFFFFF"/>
              <w:spacing w:after="0" w:line="240" w:lineRule="auto"/>
              <w:jc w:val="center"/>
              <w:rPr>
                <w:rFonts w:asciiTheme="majorHAnsi" w:hAnsiTheme="majorHAnsi"/>
              </w:rPr>
            </w:pPr>
            <w:r w:rsidRPr="00336A81">
              <w:rPr>
                <w:rFonts w:asciiTheme="majorHAnsi" w:hAnsiTheme="majorHAnsi"/>
              </w:rPr>
              <w:t>Quarterly</w:t>
            </w:r>
          </w:p>
        </w:tc>
      </w:tr>
    </w:tbl>
    <w:p w14:paraId="6D0DDCBF" w14:textId="77777777" w:rsidR="0022528A" w:rsidRPr="00336A81" w:rsidRDefault="0022528A" w:rsidP="00C9779A">
      <w:pPr>
        <w:shd w:val="clear" w:color="auto" w:fill="FFFFFF"/>
        <w:spacing w:after="0"/>
        <w:rPr>
          <w:rFonts w:asciiTheme="majorHAnsi" w:hAnsiTheme="majorHAnsi"/>
          <w:sz w:val="24"/>
          <w:szCs w:val="24"/>
        </w:rPr>
      </w:pPr>
    </w:p>
    <w:p w14:paraId="47DA8991" w14:textId="77777777" w:rsidR="002A046F" w:rsidRPr="00336A81" w:rsidRDefault="0022528A" w:rsidP="00A13D2D">
      <w:pPr>
        <w:pStyle w:val="Heading7"/>
        <w:rPr>
          <w:rFonts w:asciiTheme="majorHAnsi" w:hAnsiTheme="majorHAnsi"/>
          <w:b/>
        </w:rPr>
      </w:pPr>
      <w:r w:rsidRPr="00336A81">
        <w:rPr>
          <w:rFonts w:asciiTheme="majorHAnsi" w:hAnsiTheme="majorHAnsi"/>
        </w:rPr>
        <w:br w:type="page"/>
      </w:r>
      <w:bookmarkStart w:id="329" w:name="_Toc372701654"/>
      <w:bookmarkStart w:id="330" w:name="_Toc374455337"/>
      <w:bookmarkStart w:id="331" w:name="_Toc374455716"/>
      <w:bookmarkStart w:id="332" w:name="_Toc374455824"/>
      <w:bookmarkStart w:id="333" w:name="_Toc378759596"/>
      <w:bookmarkStart w:id="334" w:name="_Toc383876032"/>
      <w:r w:rsidR="00A13D2D" w:rsidRPr="00336A81">
        <w:rPr>
          <w:rFonts w:asciiTheme="majorHAnsi" w:hAnsiTheme="majorHAnsi"/>
          <w:b/>
        </w:rPr>
        <w:t xml:space="preserve">C1.4.2.2.3 </w:t>
      </w:r>
      <w:r w:rsidR="002A046F" w:rsidRPr="00336A81">
        <w:rPr>
          <w:rFonts w:asciiTheme="majorHAnsi" w:hAnsiTheme="majorHAnsi"/>
          <w:b/>
        </w:rPr>
        <w:t xml:space="preserve">Cure rate for bacteriologically confirmed new PTB </w:t>
      </w:r>
      <w:bookmarkEnd w:id="329"/>
      <w:r w:rsidR="002A046F" w:rsidRPr="00336A81">
        <w:rPr>
          <w:rFonts w:asciiTheme="majorHAnsi" w:hAnsiTheme="majorHAnsi"/>
          <w:b/>
        </w:rPr>
        <w:t>cases (CR)</w:t>
      </w:r>
      <w:bookmarkEnd w:id="330"/>
      <w:bookmarkEnd w:id="331"/>
      <w:bookmarkEnd w:id="332"/>
      <w:bookmarkEnd w:id="333"/>
      <w:bookmarkEnd w:id="334"/>
    </w:p>
    <w:p w14:paraId="25DC5505" w14:textId="77777777" w:rsidR="002A046F" w:rsidRPr="00336A81" w:rsidRDefault="002A046F" w:rsidP="00C9779A">
      <w:pPr>
        <w:shd w:val="clear" w:color="auto" w:fill="FFFFFF"/>
        <w:spacing w:after="0"/>
        <w:rPr>
          <w:rFonts w:asciiTheme="majorHAnsi" w:hAnsiTheme="majorHAnsi"/>
          <w:sz w:val="24"/>
          <w:szCs w:val="24"/>
        </w:rPr>
      </w:pPr>
    </w:p>
    <w:tbl>
      <w:tblPr>
        <w:tblW w:w="981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655"/>
        <w:gridCol w:w="1207"/>
        <w:gridCol w:w="1206"/>
        <w:gridCol w:w="1206"/>
        <w:gridCol w:w="1293"/>
        <w:gridCol w:w="1206"/>
        <w:gridCol w:w="526"/>
        <w:gridCol w:w="752"/>
      </w:tblGrid>
      <w:tr w:rsidR="002A046F" w:rsidRPr="00336A81" w14:paraId="6B534F03" w14:textId="77777777" w:rsidTr="00AB37D7">
        <w:tc>
          <w:tcPr>
            <w:tcW w:w="1761" w:type="dxa"/>
            <w:shd w:val="clear" w:color="auto" w:fill="FFFFFF"/>
            <w:vAlign w:val="center"/>
          </w:tcPr>
          <w:p w14:paraId="10B67663"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Definition</w:t>
            </w:r>
          </w:p>
        </w:tc>
        <w:tc>
          <w:tcPr>
            <w:tcW w:w="8051" w:type="dxa"/>
            <w:gridSpan w:val="8"/>
            <w:shd w:val="clear" w:color="auto" w:fill="FFFFFF"/>
          </w:tcPr>
          <w:p w14:paraId="42E87813"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The percentage of a cohort of new bacteriologically confirmed PTB cases that were cured as demonstrated by bacteriologic evidence in the reporting period.</w:t>
            </w:r>
          </w:p>
        </w:tc>
      </w:tr>
      <w:tr w:rsidR="002A046F" w:rsidRPr="00336A81" w14:paraId="3140039C" w14:textId="77777777" w:rsidTr="00AB37D7">
        <w:tc>
          <w:tcPr>
            <w:tcW w:w="1761" w:type="dxa"/>
            <w:vMerge w:val="restart"/>
            <w:shd w:val="clear" w:color="auto" w:fill="FFFFFF"/>
            <w:vAlign w:val="center"/>
          </w:tcPr>
          <w:p w14:paraId="760B0552"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Formula</w:t>
            </w:r>
          </w:p>
        </w:tc>
        <w:tc>
          <w:tcPr>
            <w:tcW w:w="7299" w:type="dxa"/>
            <w:gridSpan w:val="7"/>
            <w:shd w:val="clear" w:color="auto" w:fill="FFFFFF"/>
          </w:tcPr>
          <w:p w14:paraId="1FD815E6"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 xml:space="preserve">number of cohort of new bacteriologically confirmed TB cases registered during specified cohort period and cured  </w:t>
            </w:r>
          </w:p>
        </w:tc>
        <w:tc>
          <w:tcPr>
            <w:tcW w:w="752" w:type="dxa"/>
            <w:vMerge w:val="restart"/>
            <w:shd w:val="clear" w:color="auto" w:fill="FFFFFF"/>
            <w:vAlign w:val="center"/>
          </w:tcPr>
          <w:p w14:paraId="3FCCDCD1"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X100</w:t>
            </w:r>
          </w:p>
        </w:tc>
      </w:tr>
      <w:tr w:rsidR="002A046F" w:rsidRPr="00336A81" w14:paraId="62B54374" w14:textId="77777777" w:rsidTr="00AB37D7">
        <w:tc>
          <w:tcPr>
            <w:tcW w:w="1761" w:type="dxa"/>
            <w:vMerge/>
            <w:shd w:val="clear" w:color="auto" w:fill="FFFFFF"/>
            <w:vAlign w:val="center"/>
          </w:tcPr>
          <w:p w14:paraId="7FD74EA9" w14:textId="77777777" w:rsidR="002A046F" w:rsidRPr="00336A81" w:rsidRDefault="002A046F" w:rsidP="00C9779A">
            <w:pPr>
              <w:shd w:val="clear" w:color="auto" w:fill="FFFFFF"/>
              <w:spacing w:after="0"/>
              <w:rPr>
                <w:rFonts w:asciiTheme="majorHAnsi" w:hAnsiTheme="majorHAnsi"/>
              </w:rPr>
            </w:pPr>
          </w:p>
        </w:tc>
        <w:tc>
          <w:tcPr>
            <w:tcW w:w="7299" w:type="dxa"/>
            <w:gridSpan w:val="7"/>
            <w:shd w:val="clear" w:color="auto" w:fill="FFFFFF"/>
          </w:tcPr>
          <w:p w14:paraId="01F1A52E" w14:textId="77777777" w:rsidR="002A046F" w:rsidRPr="00336A81" w:rsidRDefault="002A046F" w:rsidP="00C9779A">
            <w:pPr>
              <w:shd w:val="clear" w:color="auto" w:fill="FFFFFF"/>
              <w:spacing w:after="0"/>
              <w:jc w:val="center"/>
              <w:rPr>
                <w:rFonts w:asciiTheme="majorHAnsi" w:hAnsiTheme="majorHAnsi"/>
                <w:i/>
              </w:rPr>
            </w:pPr>
            <w:r w:rsidRPr="00336A81">
              <w:rPr>
                <w:rFonts w:asciiTheme="majorHAnsi" w:hAnsiTheme="majorHAnsi"/>
                <w:i/>
              </w:rPr>
              <w:t xml:space="preserve"> </w:t>
            </w:r>
            <w:r w:rsidRPr="00336A81">
              <w:rPr>
                <w:rFonts w:asciiTheme="majorHAnsi" w:hAnsiTheme="majorHAnsi"/>
              </w:rPr>
              <w:t>total number of new bacteriologically confirmed PTB cases registered in the same cohort period</w:t>
            </w:r>
            <w:r w:rsidRPr="00336A81">
              <w:rPr>
                <w:rFonts w:asciiTheme="majorHAnsi" w:hAnsiTheme="majorHAnsi"/>
                <w:i/>
              </w:rPr>
              <w:t xml:space="preserve"> </w:t>
            </w:r>
          </w:p>
        </w:tc>
        <w:tc>
          <w:tcPr>
            <w:tcW w:w="752" w:type="dxa"/>
            <w:vMerge/>
            <w:shd w:val="clear" w:color="auto" w:fill="FFFFFF"/>
          </w:tcPr>
          <w:p w14:paraId="2E5A8BE3" w14:textId="77777777" w:rsidR="002A046F" w:rsidRPr="00336A81" w:rsidRDefault="002A046F" w:rsidP="00C9779A">
            <w:pPr>
              <w:shd w:val="clear" w:color="auto" w:fill="FFFFFF"/>
              <w:spacing w:after="0"/>
              <w:rPr>
                <w:rFonts w:asciiTheme="majorHAnsi" w:hAnsiTheme="majorHAnsi"/>
              </w:rPr>
            </w:pPr>
          </w:p>
        </w:tc>
      </w:tr>
      <w:tr w:rsidR="002A046F" w:rsidRPr="00336A81" w14:paraId="507FE49A" w14:textId="77777777" w:rsidTr="00AB37D7">
        <w:tc>
          <w:tcPr>
            <w:tcW w:w="1761" w:type="dxa"/>
            <w:shd w:val="clear" w:color="auto" w:fill="FFFFFF"/>
            <w:vAlign w:val="center"/>
          </w:tcPr>
          <w:p w14:paraId="5EE9AEA0"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Interpretation</w:t>
            </w:r>
          </w:p>
        </w:tc>
        <w:tc>
          <w:tcPr>
            <w:tcW w:w="8051" w:type="dxa"/>
            <w:gridSpan w:val="8"/>
            <w:shd w:val="clear" w:color="auto" w:fill="FFFFFF"/>
          </w:tcPr>
          <w:p w14:paraId="45DD2922" w14:textId="77777777" w:rsidR="002A046F" w:rsidRPr="00336A81" w:rsidRDefault="002A046F" w:rsidP="007C5A61">
            <w:pPr>
              <w:shd w:val="clear" w:color="auto" w:fill="FFFFFF"/>
              <w:spacing w:after="0"/>
              <w:jc w:val="both"/>
              <w:rPr>
                <w:rFonts w:asciiTheme="majorHAnsi" w:hAnsiTheme="majorHAnsi"/>
              </w:rPr>
            </w:pPr>
            <w:r w:rsidRPr="00336A81">
              <w:rPr>
                <w:rFonts w:asciiTheme="majorHAnsi" w:hAnsiTheme="majorHAnsi"/>
              </w:rPr>
              <w:t xml:space="preserve">TB cases recorded as cured must have a negative sputum smear result recorded during the last month of treatment and on at least on one previous occasion during treatment. This indicator measures the program’s capacity to retain patients through a complete course of chemotherapy with a favorable clinical result. TB cure rate is the key indicator in evaluating the effectiveness of TB control. TB treatment cure rates can be </w:t>
            </w:r>
            <w:r w:rsidR="007C5A61" w:rsidRPr="00336A81">
              <w:rPr>
                <w:rFonts w:asciiTheme="majorHAnsi" w:hAnsiTheme="majorHAnsi"/>
              </w:rPr>
              <w:t>calculated</w:t>
            </w:r>
            <w:r w:rsidRPr="00336A81">
              <w:rPr>
                <w:rFonts w:asciiTheme="majorHAnsi" w:hAnsiTheme="majorHAnsi"/>
              </w:rPr>
              <w:t xml:space="preserve"> at all Health Centers and hospitals that provide DOTS services</w:t>
            </w:r>
            <w:r w:rsidR="007C5A61" w:rsidRPr="00336A81">
              <w:rPr>
                <w:rFonts w:asciiTheme="majorHAnsi" w:hAnsiTheme="majorHAnsi"/>
              </w:rPr>
              <w:t xml:space="preserve">. Cure rate at </w:t>
            </w:r>
            <w:r w:rsidRPr="00336A81">
              <w:rPr>
                <w:rFonts w:asciiTheme="majorHAnsi" w:hAnsiTheme="majorHAnsi"/>
              </w:rPr>
              <w:t>woredas, regions, and FMOH</w:t>
            </w:r>
            <w:r w:rsidR="007C5A61" w:rsidRPr="00336A81">
              <w:rPr>
                <w:rFonts w:asciiTheme="majorHAnsi" w:hAnsiTheme="majorHAnsi"/>
              </w:rPr>
              <w:t xml:space="preserve"> can also be calculated by aggregating the reported data from health facilities that provide DOTS.</w:t>
            </w:r>
            <w:r w:rsidR="00825DAA" w:rsidRPr="00336A81">
              <w:rPr>
                <w:rFonts w:asciiTheme="majorHAnsi" w:hAnsiTheme="majorHAnsi"/>
              </w:rPr>
              <w:t xml:space="preserve"> </w:t>
            </w:r>
          </w:p>
        </w:tc>
      </w:tr>
      <w:tr w:rsidR="002A046F" w:rsidRPr="00336A81" w14:paraId="4089CBDA" w14:textId="77777777" w:rsidTr="00AB37D7">
        <w:tc>
          <w:tcPr>
            <w:tcW w:w="1761" w:type="dxa"/>
            <w:shd w:val="clear" w:color="auto" w:fill="FFFFFF"/>
            <w:vAlign w:val="center"/>
          </w:tcPr>
          <w:p w14:paraId="5571CD53"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Disaggregation</w:t>
            </w:r>
          </w:p>
        </w:tc>
        <w:tc>
          <w:tcPr>
            <w:tcW w:w="8051" w:type="dxa"/>
            <w:gridSpan w:val="8"/>
            <w:shd w:val="clear" w:color="auto" w:fill="FFFFFF"/>
          </w:tcPr>
          <w:p w14:paraId="09DEB9C7"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None</w:t>
            </w:r>
          </w:p>
        </w:tc>
      </w:tr>
      <w:tr w:rsidR="002A046F" w:rsidRPr="00336A81" w14:paraId="4F1E37AE" w14:textId="77777777" w:rsidTr="00AB37D7">
        <w:tc>
          <w:tcPr>
            <w:tcW w:w="1761" w:type="dxa"/>
            <w:shd w:val="clear" w:color="auto" w:fill="FFFFFF"/>
            <w:vAlign w:val="center"/>
          </w:tcPr>
          <w:p w14:paraId="015E4BC2"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Source</w:t>
            </w:r>
          </w:p>
        </w:tc>
        <w:tc>
          <w:tcPr>
            <w:tcW w:w="8051" w:type="dxa"/>
            <w:gridSpan w:val="8"/>
            <w:shd w:val="clear" w:color="auto" w:fill="FFFFFF"/>
          </w:tcPr>
          <w:p w14:paraId="198CF1A0"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Unit TB register</w:t>
            </w:r>
          </w:p>
        </w:tc>
      </w:tr>
      <w:tr w:rsidR="006749DE" w:rsidRPr="00336A81" w14:paraId="6C16AF8A" w14:textId="77777777" w:rsidTr="00AB37D7">
        <w:tc>
          <w:tcPr>
            <w:tcW w:w="1761" w:type="dxa"/>
            <w:vMerge w:val="restart"/>
            <w:shd w:val="clear" w:color="auto" w:fill="FFFFFF"/>
            <w:vAlign w:val="center"/>
          </w:tcPr>
          <w:p w14:paraId="554AE829" w14:textId="77777777" w:rsidR="006749DE" w:rsidRPr="00336A81" w:rsidRDefault="006749DE" w:rsidP="00C9779A">
            <w:pPr>
              <w:shd w:val="clear" w:color="auto" w:fill="FFFFFF"/>
              <w:spacing w:after="0"/>
              <w:rPr>
                <w:rFonts w:asciiTheme="majorHAnsi" w:hAnsiTheme="majorHAnsi"/>
              </w:rPr>
            </w:pPr>
            <w:r w:rsidRPr="00336A81">
              <w:rPr>
                <w:rFonts w:asciiTheme="majorHAnsi" w:hAnsiTheme="majorHAnsi"/>
              </w:rPr>
              <w:t>Frequency of Reporting</w:t>
            </w:r>
          </w:p>
        </w:tc>
        <w:tc>
          <w:tcPr>
            <w:tcW w:w="655" w:type="dxa"/>
            <w:shd w:val="clear" w:color="auto" w:fill="FFFFFF"/>
          </w:tcPr>
          <w:p w14:paraId="35B95C3D"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07" w:type="dxa"/>
            <w:shd w:val="clear" w:color="auto" w:fill="FFFFFF"/>
          </w:tcPr>
          <w:p w14:paraId="231466D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HC/Clinic</w:t>
            </w:r>
          </w:p>
        </w:tc>
        <w:tc>
          <w:tcPr>
            <w:tcW w:w="1206" w:type="dxa"/>
            <w:shd w:val="clear" w:color="auto" w:fill="FFFFFF"/>
          </w:tcPr>
          <w:p w14:paraId="60BA991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06" w:type="dxa"/>
            <w:shd w:val="clear" w:color="auto" w:fill="FFFFFF"/>
          </w:tcPr>
          <w:p w14:paraId="7190677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293" w:type="dxa"/>
            <w:shd w:val="clear" w:color="auto" w:fill="FFFFFF"/>
          </w:tcPr>
          <w:p w14:paraId="4BDE2515"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206" w:type="dxa"/>
            <w:shd w:val="clear" w:color="auto" w:fill="FFFFFF"/>
          </w:tcPr>
          <w:p w14:paraId="2441835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78" w:type="dxa"/>
            <w:gridSpan w:val="2"/>
            <w:shd w:val="clear" w:color="auto" w:fill="FFFFFF"/>
          </w:tcPr>
          <w:p w14:paraId="0058DCAE"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2A046F" w:rsidRPr="00336A81" w14:paraId="3A8E39E2" w14:textId="77777777" w:rsidTr="00AB37D7">
        <w:tc>
          <w:tcPr>
            <w:tcW w:w="1761" w:type="dxa"/>
            <w:vMerge/>
            <w:shd w:val="clear" w:color="auto" w:fill="FFFFFF"/>
            <w:vAlign w:val="center"/>
          </w:tcPr>
          <w:p w14:paraId="3D59210B" w14:textId="77777777" w:rsidR="002A046F" w:rsidRPr="00336A81" w:rsidRDefault="002A046F" w:rsidP="00C9779A">
            <w:pPr>
              <w:shd w:val="clear" w:color="auto" w:fill="FFFFFF"/>
              <w:spacing w:after="0"/>
              <w:rPr>
                <w:rFonts w:asciiTheme="majorHAnsi" w:hAnsiTheme="majorHAnsi"/>
              </w:rPr>
            </w:pPr>
          </w:p>
        </w:tc>
        <w:tc>
          <w:tcPr>
            <w:tcW w:w="655" w:type="dxa"/>
            <w:shd w:val="clear" w:color="auto" w:fill="FFFFFF"/>
          </w:tcPr>
          <w:p w14:paraId="1F55780B" w14:textId="77777777" w:rsidR="002A046F" w:rsidRPr="00336A81" w:rsidRDefault="002A046F" w:rsidP="00C9779A">
            <w:pPr>
              <w:shd w:val="clear" w:color="auto" w:fill="FFFFFF"/>
              <w:spacing w:after="0"/>
              <w:rPr>
                <w:rFonts w:asciiTheme="majorHAnsi" w:hAnsiTheme="majorHAnsi"/>
              </w:rPr>
            </w:pPr>
          </w:p>
        </w:tc>
        <w:tc>
          <w:tcPr>
            <w:tcW w:w="1207" w:type="dxa"/>
            <w:shd w:val="clear" w:color="auto" w:fill="FFFFFF"/>
          </w:tcPr>
          <w:p w14:paraId="2CEAF7B1"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06" w:type="dxa"/>
            <w:shd w:val="clear" w:color="auto" w:fill="FFFFFF"/>
          </w:tcPr>
          <w:p w14:paraId="4D2D15E5"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06" w:type="dxa"/>
            <w:shd w:val="clear" w:color="auto" w:fill="FFFFFF"/>
          </w:tcPr>
          <w:p w14:paraId="55ADCECD"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93" w:type="dxa"/>
            <w:shd w:val="clear" w:color="auto" w:fill="FFFFFF"/>
          </w:tcPr>
          <w:p w14:paraId="07E37BCC"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06" w:type="dxa"/>
            <w:shd w:val="clear" w:color="auto" w:fill="FFFFFF"/>
          </w:tcPr>
          <w:p w14:paraId="3D10F51C"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78" w:type="dxa"/>
            <w:gridSpan w:val="2"/>
            <w:shd w:val="clear" w:color="auto" w:fill="FFFFFF"/>
          </w:tcPr>
          <w:p w14:paraId="4E980F42"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r>
    </w:tbl>
    <w:p w14:paraId="7D4F63F2" w14:textId="77777777" w:rsidR="0022528A" w:rsidRPr="00336A81" w:rsidRDefault="0022528A" w:rsidP="00C9779A">
      <w:pPr>
        <w:shd w:val="clear" w:color="auto" w:fill="FFFFFF"/>
        <w:spacing w:after="0"/>
        <w:rPr>
          <w:rFonts w:asciiTheme="majorHAnsi" w:hAnsiTheme="majorHAnsi"/>
          <w:sz w:val="24"/>
          <w:szCs w:val="24"/>
        </w:rPr>
      </w:pPr>
    </w:p>
    <w:p w14:paraId="69BA3ABD" w14:textId="77777777" w:rsidR="002A046F" w:rsidRPr="00336A81" w:rsidRDefault="0022528A" w:rsidP="00A13D2D">
      <w:pPr>
        <w:pStyle w:val="Heading7"/>
        <w:rPr>
          <w:rFonts w:asciiTheme="majorHAnsi" w:hAnsiTheme="majorHAnsi"/>
          <w:b/>
          <w:bCs/>
        </w:rPr>
      </w:pPr>
      <w:r w:rsidRPr="00336A81">
        <w:rPr>
          <w:rFonts w:asciiTheme="majorHAnsi" w:hAnsiTheme="majorHAnsi"/>
        </w:rPr>
        <w:br w:type="page"/>
      </w:r>
      <w:bookmarkStart w:id="335" w:name="_Toc374455338"/>
      <w:bookmarkStart w:id="336" w:name="_Toc374455717"/>
      <w:bookmarkStart w:id="337" w:name="_Toc374455825"/>
      <w:bookmarkStart w:id="338" w:name="_Toc378759597"/>
      <w:bookmarkStart w:id="339" w:name="_Toc383876033"/>
      <w:bookmarkStart w:id="340" w:name="_Toc372701653"/>
      <w:bookmarkStart w:id="341" w:name="_Toc374108990"/>
      <w:r w:rsidR="00A13D2D" w:rsidRPr="00336A81">
        <w:rPr>
          <w:rFonts w:asciiTheme="majorHAnsi" w:hAnsiTheme="majorHAnsi"/>
          <w:b/>
        </w:rPr>
        <w:t xml:space="preserve">C1.4.2.2.4 </w:t>
      </w:r>
      <w:r w:rsidR="002A046F" w:rsidRPr="00336A81">
        <w:rPr>
          <w:rFonts w:asciiTheme="majorHAnsi" w:hAnsiTheme="majorHAnsi"/>
          <w:b/>
          <w:bCs/>
        </w:rPr>
        <w:t xml:space="preserve">Treatment Success Rate (TSR) among bacteriologically confirmed </w:t>
      </w:r>
      <w:r w:rsidR="005751E7">
        <w:rPr>
          <w:rFonts w:asciiTheme="majorHAnsi" w:hAnsiTheme="majorHAnsi"/>
          <w:b/>
          <w:bCs/>
        </w:rPr>
        <w:t xml:space="preserve">NEW </w:t>
      </w:r>
      <w:r w:rsidR="002A046F" w:rsidRPr="00336A81">
        <w:rPr>
          <w:rFonts w:asciiTheme="majorHAnsi" w:hAnsiTheme="majorHAnsi"/>
          <w:b/>
          <w:bCs/>
        </w:rPr>
        <w:t>PTB cases</w:t>
      </w:r>
      <w:bookmarkEnd w:id="335"/>
      <w:bookmarkEnd w:id="336"/>
      <w:bookmarkEnd w:id="337"/>
      <w:bookmarkEnd w:id="338"/>
      <w:bookmarkEnd w:id="339"/>
      <w:r w:rsidR="002A046F" w:rsidRPr="00336A81">
        <w:rPr>
          <w:rFonts w:asciiTheme="majorHAnsi" w:hAnsiTheme="majorHAnsi"/>
          <w:b/>
          <w:bCs/>
        </w:rPr>
        <w:t xml:space="preserve"> </w:t>
      </w:r>
      <w:bookmarkEnd w:id="340"/>
      <w:bookmarkEnd w:id="341"/>
    </w:p>
    <w:p w14:paraId="286C605E" w14:textId="77777777" w:rsidR="003A48FA" w:rsidRPr="00336A81" w:rsidRDefault="003A48FA" w:rsidP="00C9779A">
      <w:pPr>
        <w:shd w:val="clear" w:color="auto" w:fill="FFFFFF"/>
        <w:spacing w:after="0"/>
        <w:ind w:left="720"/>
        <w:rPr>
          <w:rStyle w:val="Heading3Char"/>
          <w:rFonts w:asciiTheme="majorHAnsi" w:eastAsia="Calibri" w:hAnsiTheme="majorHAnsi" w:cs="Times New Roman"/>
          <w:b w:val="0"/>
          <w:sz w:val="24"/>
          <w:szCs w:val="24"/>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62"/>
        <w:gridCol w:w="686"/>
        <w:gridCol w:w="1260"/>
        <w:gridCol w:w="1260"/>
        <w:gridCol w:w="1260"/>
        <w:gridCol w:w="1260"/>
        <w:gridCol w:w="1260"/>
        <w:gridCol w:w="180"/>
        <w:gridCol w:w="1080"/>
      </w:tblGrid>
      <w:tr w:rsidR="002A046F" w:rsidRPr="00336A81" w14:paraId="075C0FC1" w14:textId="77777777" w:rsidTr="002B3014">
        <w:tc>
          <w:tcPr>
            <w:tcW w:w="1762" w:type="dxa"/>
            <w:shd w:val="clear" w:color="auto" w:fill="FFFFFF"/>
            <w:vAlign w:val="center"/>
          </w:tcPr>
          <w:p w14:paraId="60B9CBB7"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Definition</w:t>
            </w:r>
          </w:p>
        </w:tc>
        <w:tc>
          <w:tcPr>
            <w:tcW w:w="8246" w:type="dxa"/>
            <w:gridSpan w:val="8"/>
            <w:shd w:val="clear" w:color="auto" w:fill="FFFFFF"/>
          </w:tcPr>
          <w:p w14:paraId="52C915F4"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 xml:space="preserve">Proportion of new bacteriologically confirmed </w:t>
            </w:r>
            <w:r w:rsidR="00825DAA" w:rsidRPr="00336A81">
              <w:rPr>
                <w:rFonts w:asciiTheme="majorHAnsi" w:hAnsiTheme="majorHAnsi"/>
              </w:rPr>
              <w:t>P</w:t>
            </w:r>
            <w:r w:rsidRPr="00336A81">
              <w:rPr>
                <w:rFonts w:asciiTheme="majorHAnsi" w:hAnsiTheme="majorHAnsi"/>
              </w:rPr>
              <w:t xml:space="preserve">TB cases registered during specific cohort period that successfully completed treatment (cured plus completed treatment).  </w:t>
            </w:r>
          </w:p>
        </w:tc>
      </w:tr>
      <w:tr w:rsidR="002A046F" w:rsidRPr="00336A81" w14:paraId="59CDDEE3" w14:textId="77777777" w:rsidTr="002B3014">
        <w:tc>
          <w:tcPr>
            <w:tcW w:w="1762" w:type="dxa"/>
            <w:vMerge w:val="restart"/>
            <w:shd w:val="clear" w:color="auto" w:fill="FFFFFF"/>
            <w:vAlign w:val="center"/>
          </w:tcPr>
          <w:p w14:paraId="71D517FB"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Formula</w:t>
            </w:r>
          </w:p>
        </w:tc>
        <w:tc>
          <w:tcPr>
            <w:tcW w:w="7166" w:type="dxa"/>
            <w:gridSpan w:val="7"/>
            <w:shd w:val="clear" w:color="auto" w:fill="FFFFFF"/>
          </w:tcPr>
          <w:p w14:paraId="1705F338" w14:textId="77777777" w:rsidR="002A046F" w:rsidRPr="00336A81" w:rsidRDefault="002A046F" w:rsidP="00F83EC0">
            <w:pPr>
              <w:shd w:val="clear" w:color="auto" w:fill="FFFFFF"/>
              <w:spacing w:after="0"/>
              <w:jc w:val="center"/>
              <w:rPr>
                <w:rFonts w:asciiTheme="majorHAnsi" w:hAnsiTheme="majorHAnsi"/>
                <w:i/>
              </w:rPr>
            </w:pPr>
            <w:r w:rsidRPr="00336A81">
              <w:rPr>
                <w:rFonts w:asciiTheme="majorHAnsi" w:hAnsiTheme="majorHAnsi"/>
              </w:rPr>
              <w:t>Number of  cohort of new bacteriologically confirmed PTB cases registered during the same period of the previous year that were cured plus the number completed treatment</w:t>
            </w:r>
            <w:r w:rsidRPr="00336A81">
              <w:rPr>
                <w:rFonts w:asciiTheme="majorHAnsi" w:hAnsiTheme="majorHAnsi"/>
                <w:i/>
              </w:rPr>
              <w:t xml:space="preserve"> </w:t>
            </w:r>
          </w:p>
        </w:tc>
        <w:tc>
          <w:tcPr>
            <w:tcW w:w="1080" w:type="dxa"/>
            <w:vMerge w:val="restart"/>
            <w:shd w:val="clear" w:color="auto" w:fill="FFFFFF"/>
            <w:vAlign w:val="center"/>
          </w:tcPr>
          <w:p w14:paraId="5A5068B5"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X100</w:t>
            </w:r>
          </w:p>
        </w:tc>
      </w:tr>
      <w:tr w:rsidR="002A046F" w:rsidRPr="00336A81" w14:paraId="18DC7512" w14:textId="77777777" w:rsidTr="002B3014">
        <w:tc>
          <w:tcPr>
            <w:tcW w:w="1762" w:type="dxa"/>
            <w:vMerge/>
            <w:shd w:val="clear" w:color="auto" w:fill="FFFFFF"/>
            <w:vAlign w:val="center"/>
          </w:tcPr>
          <w:p w14:paraId="49ECA353" w14:textId="77777777" w:rsidR="002A046F" w:rsidRPr="00336A81" w:rsidRDefault="002A046F" w:rsidP="00C9779A">
            <w:pPr>
              <w:shd w:val="clear" w:color="auto" w:fill="FFFFFF"/>
              <w:spacing w:after="0"/>
              <w:rPr>
                <w:rFonts w:asciiTheme="majorHAnsi" w:hAnsiTheme="majorHAnsi"/>
              </w:rPr>
            </w:pPr>
          </w:p>
        </w:tc>
        <w:tc>
          <w:tcPr>
            <w:tcW w:w="7166" w:type="dxa"/>
            <w:gridSpan w:val="7"/>
            <w:shd w:val="clear" w:color="auto" w:fill="FFFFFF"/>
          </w:tcPr>
          <w:p w14:paraId="16428078" w14:textId="77777777" w:rsidR="002A046F" w:rsidRPr="00336A81" w:rsidRDefault="002A046F" w:rsidP="002B6D85">
            <w:pPr>
              <w:shd w:val="clear" w:color="auto" w:fill="FFFFFF"/>
              <w:spacing w:after="0"/>
              <w:jc w:val="center"/>
              <w:rPr>
                <w:rFonts w:asciiTheme="majorHAnsi" w:hAnsiTheme="majorHAnsi"/>
                <w:i/>
              </w:rPr>
            </w:pPr>
            <w:r w:rsidRPr="00336A81">
              <w:rPr>
                <w:rFonts w:asciiTheme="majorHAnsi" w:hAnsiTheme="majorHAnsi"/>
              </w:rPr>
              <w:t>Total number of New bacteriologically confirmed PTB cases registered during the same cohort period</w:t>
            </w:r>
            <w:r w:rsidRPr="00336A81">
              <w:rPr>
                <w:rFonts w:asciiTheme="majorHAnsi" w:hAnsiTheme="majorHAnsi"/>
                <w:i/>
              </w:rPr>
              <w:t xml:space="preserve">   </w:t>
            </w:r>
          </w:p>
        </w:tc>
        <w:tc>
          <w:tcPr>
            <w:tcW w:w="1080" w:type="dxa"/>
            <w:vMerge/>
            <w:shd w:val="clear" w:color="auto" w:fill="FFFFFF"/>
          </w:tcPr>
          <w:p w14:paraId="104742DB" w14:textId="77777777" w:rsidR="002A046F" w:rsidRPr="00336A81" w:rsidRDefault="002A046F" w:rsidP="00C9779A">
            <w:pPr>
              <w:shd w:val="clear" w:color="auto" w:fill="FFFFFF"/>
              <w:spacing w:after="0"/>
              <w:rPr>
                <w:rFonts w:asciiTheme="majorHAnsi" w:hAnsiTheme="majorHAnsi"/>
              </w:rPr>
            </w:pPr>
          </w:p>
        </w:tc>
      </w:tr>
      <w:tr w:rsidR="002A046F" w:rsidRPr="00336A81" w14:paraId="7F8013CE" w14:textId="77777777" w:rsidTr="002B3014">
        <w:tc>
          <w:tcPr>
            <w:tcW w:w="1762" w:type="dxa"/>
            <w:shd w:val="clear" w:color="auto" w:fill="FFFFFF"/>
            <w:vAlign w:val="center"/>
          </w:tcPr>
          <w:p w14:paraId="5C83FF24"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Interpretation</w:t>
            </w:r>
          </w:p>
        </w:tc>
        <w:tc>
          <w:tcPr>
            <w:tcW w:w="8246" w:type="dxa"/>
            <w:gridSpan w:val="8"/>
            <w:shd w:val="clear" w:color="auto" w:fill="FFFFFF"/>
          </w:tcPr>
          <w:p w14:paraId="4EDFEC7B" w14:textId="77777777" w:rsidR="002A046F" w:rsidRPr="00336A81" w:rsidRDefault="002A046F" w:rsidP="00C9779A">
            <w:pPr>
              <w:shd w:val="clear" w:color="auto" w:fill="FFFFFF"/>
              <w:spacing w:after="0"/>
              <w:jc w:val="both"/>
              <w:rPr>
                <w:rFonts w:asciiTheme="majorHAnsi" w:hAnsiTheme="majorHAnsi"/>
              </w:rPr>
            </w:pPr>
            <w:r w:rsidRPr="00336A81">
              <w:rPr>
                <w:rFonts w:asciiTheme="majorHAnsi" w:hAnsiTheme="majorHAnsi"/>
              </w:rPr>
              <w:t xml:space="preserve">Successful completion entails clinical success with or without bacteriological evidence of cure. This indicator measures the program’s capacity to retain patients through a complete course of chemotherapy with a favorable clinical result. Treatment success rate measures the effectiveness of the program in settings where it may not be possible to </w:t>
            </w:r>
            <w:r w:rsidR="00FA65AC" w:rsidRPr="00336A81">
              <w:rPr>
                <w:rFonts w:asciiTheme="majorHAnsi" w:hAnsiTheme="majorHAnsi"/>
              </w:rPr>
              <w:t xml:space="preserve">perform </w:t>
            </w:r>
            <w:r w:rsidRPr="00336A81">
              <w:rPr>
                <w:rFonts w:asciiTheme="majorHAnsi" w:hAnsiTheme="majorHAnsi"/>
              </w:rPr>
              <w:t>a sputum test at the completion of treatment. The TB treatment success can be estimated and monitored at Health Centers and hospitals that provide DOTS services, Woredas, regions, and FMOH.</w:t>
            </w:r>
          </w:p>
        </w:tc>
      </w:tr>
      <w:tr w:rsidR="002A046F" w:rsidRPr="00336A81" w14:paraId="7A7DAB65" w14:textId="77777777" w:rsidTr="002B3014">
        <w:tc>
          <w:tcPr>
            <w:tcW w:w="1762" w:type="dxa"/>
            <w:shd w:val="clear" w:color="auto" w:fill="FFFFFF"/>
            <w:vAlign w:val="center"/>
          </w:tcPr>
          <w:p w14:paraId="6F84BFF7"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Disaggregation</w:t>
            </w:r>
          </w:p>
        </w:tc>
        <w:tc>
          <w:tcPr>
            <w:tcW w:w="8246" w:type="dxa"/>
            <w:gridSpan w:val="8"/>
            <w:shd w:val="clear" w:color="auto" w:fill="FFFFFF"/>
          </w:tcPr>
          <w:p w14:paraId="52C569EE"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 xml:space="preserve"> None</w:t>
            </w:r>
          </w:p>
        </w:tc>
      </w:tr>
      <w:tr w:rsidR="002A046F" w:rsidRPr="00336A81" w14:paraId="69BB3785" w14:textId="77777777" w:rsidTr="002B3014">
        <w:tc>
          <w:tcPr>
            <w:tcW w:w="1762" w:type="dxa"/>
            <w:shd w:val="clear" w:color="auto" w:fill="FFFFFF"/>
            <w:vAlign w:val="center"/>
          </w:tcPr>
          <w:p w14:paraId="42253D06"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Source</w:t>
            </w:r>
          </w:p>
        </w:tc>
        <w:tc>
          <w:tcPr>
            <w:tcW w:w="8246" w:type="dxa"/>
            <w:gridSpan w:val="8"/>
            <w:shd w:val="clear" w:color="auto" w:fill="FFFFFF"/>
          </w:tcPr>
          <w:p w14:paraId="29A2E86C" w14:textId="77777777" w:rsidR="002A046F" w:rsidRPr="00336A81" w:rsidRDefault="002A046F" w:rsidP="00C9779A">
            <w:pPr>
              <w:shd w:val="clear" w:color="auto" w:fill="FFFFFF"/>
              <w:spacing w:after="0"/>
              <w:rPr>
                <w:rFonts w:asciiTheme="majorHAnsi" w:hAnsiTheme="majorHAnsi"/>
              </w:rPr>
            </w:pPr>
            <w:r w:rsidRPr="00336A81">
              <w:rPr>
                <w:rFonts w:asciiTheme="majorHAnsi" w:hAnsiTheme="majorHAnsi"/>
              </w:rPr>
              <w:t>Unit TB Register</w:t>
            </w:r>
          </w:p>
        </w:tc>
      </w:tr>
      <w:tr w:rsidR="006749DE" w:rsidRPr="00336A81" w14:paraId="4B4E30A8" w14:textId="77777777" w:rsidTr="002B3014">
        <w:tc>
          <w:tcPr>
            <w:tcW w:w="1762" w:type="dxa"/>
            <w:vMerge w:val="restart"/>
            <w:shd w:val="clear" w:color="auto" w:fill="FFFFFF"/>
            <w:vAlign w:val="center"/>
          </w:tcPr>
          <w:p w14:paraId="4E4DE3AC" w14:textId="77777777" w:rsidR="006749DE" w:rsidRPr="00336A81" w:rsidRDefault="006749DE" w:rsidP="00C9779A">
            <w:pPr>
              <w:shd w:val="clear" w:color="auto" w:fill="FFFFFF"/>
              <w:spacing w:after="0"/>
              <w:rPr>
                <w:rFonts w:asciiTheme="majorHAnsi" w:hAnsiTheme="majorHAnsi"/>
              </w:rPr>
            </w:pPr>
            <w:r w:rsidRPr="00336A81">
              <w:rPr>
                <w:rFonts w:asciiTheme="majorHAnsi" w:hAnsiTheme="majorHAnsi"/>
              </w:rPr>
              <w:t>Frequency of Reporting</w:t>
            </w:r>
          </w:p>
        </w:tc>
        <w:tc>
          <w:tcPr>
            <w:tcW w:w="686" w:type="dxa"/>
            <w:shd w:val="clear" w:color="auto" w:fill="FFFFFF"/>
          </w:tcPr>
          <w:p w14:paraId="1D242F14"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60" w:type="dxa"/>
            <w:shd w:val="clear" w:color="auto" w:fill="FFFFFF"/>
          </w:tcPr>
          <w:p w14:paraId="102ED3D5"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HC/Clinic</w:t>
            </w:r>
          </w:p>
        </w:tc>
        <w:tc>
          <w:tcPr>
            <w:tcW w:w="1260" w:type="dxa"/>
            <w:shd w:val="clear" w:color="auto" w:fill="FFFFFF"/>
          </w:tcPr>
          <w:p w14:paraId="6F814361"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60" w:type="dxa"/>
            <w:shd w:val="clear" w:color="auto" w:fill="FFFFFF"/>
          </w:tcPr>
          <w:p w14:paraId="4D02D87F"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260" w:type="dxa"/>
            <w:shd w:val="clear" w:color="auto" w:fill="FFFFFF"/>
          </w:tcPr>
          <w:p w14:paraId="01386E8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260" w:type="dxa"/>
            <w:shd w:val="clear" w:color="auto" w:fill="FFFFFF"/>
          </w:tcPr>
          <w:p w14:paraId="6CF43A0E"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60" w:type="dxa"/>
            <w:gridSpan w:val="2"/>
            <w:shd w:val="clear" w:color="auto" w:fill="FFFFFF"/>
          </w:tcPr>
          <w:p w14:paraId="70641A34"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2A046F" w:rsidRPr="00336A81" w14:paraId="09799826" w14:textId="77777777" w:rsidTr="002B3014">
        <w:tc>
          <w:tcPr>
            <w:tcW w:w="1762" w:type="dxa"/>
            <w:vMerge/>
            <w:shd w:val="clear" w:color="auto" w:fill="FFFFFF"/>
            <w:vAlign w:val="center"/>
          </w:tcPr>
          <w:p w14:paraId="11AD68F0" w14:textId="77777777" w:rsidR="002A046F" w:rsidRPr="00336A81" w:rsidRDefault="002A046F" w:rsidP="00C9779A">
            <w:pPr>
              <w:shd w:val="clear" w:color="auto" w:fill="FFFFFF"/>
              <w:spacing w:after="0"/>
              <w:rPr>
                <w:rFonts w:asciiTheme="majorHAnsi" w:hAnsiTheme="majorHAnsi"/>
              </w:rPr>
            </w:pPr>
          </w:p>
        </w:tc>
        <w:tc>
          <w:tcPr>
            <w:tcW w:w="686" w:type="dxa"/>
            <w:shd w:val="clear" w:color="auto" w:fill="FFFFFF"/>
          </w:tcPr>
          <w:p w14:paraId="449F72BD" w14:textId="77777777" w:rsidR="002A046F" w:rsidRPr="00336A81" w:rsidRDefault="002A046F" w:rsidP="00C9779A">
            <w:pPr>
              <w:shd w:val="clear" w:color="auto" w:fill="FFFFFF"/>
              <w:spacing w:after="0"/>
              <w:rPr>
                <w:rFonts w:asciiTheme="majorHAnsi" w:hAnsiTheme="majorHAnsi"/>
              </w:rPr>
            </w:pPr>
          </w:p>
        </w:tc>
        <w:tc>
          <w:tcPr>
            <w:tcW w:w="1260" w:type="dxa"/>
            <w:shd w:val="clear" w:color="auto" w:fill="FFFFFF"/>
          </w:tcPr>
          <w:p w14:paraId="3401954D"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60" w:type="dxa"/>
            <w:shd w:val="clear" w:color="auto" w:fill="FFFFFF"/>
          </w:tcPr>
          <w:p w14:paraId="3BC9803E"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60" w:type="dxa"/>
            <w:shd w:val="clear" w:color="auto" w:fill="FFFFFF"/>
          </w:tcPr>
          <w:p w14:paraId="3C499920"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60" w:type="dxa"/>
            <w:shd w:val="clear" w:color="auto" w:fill="FFFFFF"/>
          </w:tcPr>
          <w:p w14:paraId="6E8428DA"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60" w:type="dxa"/>
            <w:shd w:val="clear" w:color="auto" w:fill="FFFFFF"/>
          </w:tcPr>
          <w:p w14:paraId="5F20374B"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c>
          <w:tcPr>
            <w:tcW w:w="1260" w:type="dxa"/>
            <w:gridSpan w:val="2"/>
            <w:shd w:val="clear" w:color="auto" w:fill="FFFFFF"/>
          </w:tcPr>
          <w:p w14:paraId="71F61B13" w14:textId="77777777" w:rsidR="002A046F" w:rsidRPr="00336A81" w:rsidRDefault="002A046F" w:rsidP="00C9779A">
            <w:pPr>
              <w:shd w:val="clear" w:color="auto" w:fill="FFFFFF"/>
              <w:spacing w:after="0"/>
              <w:jc w:val="center"/>
              <w:rPr>
                <w:rFonts w:asciiTheme="majorHAnsi" w:hAnsiTheme="majorHAnsi"/>
              </w:rPr>
            </w:pPr>
            <w:r w:rsidRPr="00336A81">
              <w:rPr>
                <w:rFonts w:asciiTheme="majorHAnsi" w:hAnsiTheme="majorHAnsi"/>
              </w:rPr>
              <w:t>Quarterly</w:t>
            </w:r>
          </w:p>
        </w:tc>
      </w:tr>
    </w:tbl>
    <w:p w14:paraId="18CEA12E" w14:textId="77777777" w:rsidR="0068455B" w:rsidRPr="00336A81" w:rsidRDefault="0068455B" w:rsidP="00C9779A">
      <w:pPr>
        <w:shd w:val="clear" w:color="auto" w:fill="FFFFFF"/>
        <w:spacing w:after="0"/>
        <w:rPr>
          <w:rFonts w:asciiTheme="majorHAnsi" w:hAnsiTheme="majorHAnsi"/>
          <w:sz w:val="24"/>
          <w:szCs w:val="24"/>
        </w:rPr>
      </w:pPr>
    </w:p>
    <w:p w14:paraId="4A0A1E1A" w14:textId="77777777" w:rsidR="0068455B" w:rsidRPr="00336A81" w:rsidRDefault="0068455B" w:rsidP="00A13D2D">
      <w:pPr>
        <w:pStyle w:val="Heading7"/>
        <w:rPr>
          <w:rFonts w:asciiTheme="majorHAnsi" w:hAnsiTheme="majorHAnsi"/>
          <w:b/>
        </w:rPr>
      </w:pPr>
      <w:r w:rsidRPr="00336A81">
        <w:rPr>
          <w:rFonts w:asciiTheme="majorHAnsi" w:hAnsiTheme="majorHAnsi"/>
        </w:rPr>
        <w:br w:type="page"/>
      </w:r>
      <w:bookmarkStart w:id="342" w:name="_Toc374108994"/>
      <w:bookmarkStart w:id="343" w:name="_Toc374455339"/>
      <w:bookmarkStart w:id="344" w:name="_Toc374455718"/>
      <w:bookmarkStart w:id="345" w:name="_Toc374455826"/>
      <w:bookmarkStart w:id="346" w:name="_Toc378759598"/>
      <w:bookmarkStart w:id="347" w:name="_Toc383876034"/>
      <w:r w:rsidR="00A13D2D" w:rsidRPr="00336A81">
        <w:rPr>
          <w:rFonts w:asciiTheme="majorHAnsi" w:hAnsiTheme="majorHAnsi"/>
          <w:b/>
        </w:rPr>
        <w:t xml:space="preserve">C1.4.2.2.5 </w:t>
      </w:r>
      <w:r w:rsidRPr="00336A81">
        <w:rPr>
          <w:rFonts w:asciiTheme="majorHAnsi" w:hAnsiTheme="majorHAnsi"/>
          <w:b/>
          <w:bCs/>
        </w:rPr>
        <w:t xml:space="preserve">Treatment success </w:t>
      </w:r>
      <w:r w:rsidR="00A52A2F" w:rsidRPr="00336A81">
        <w:rPr>
          <w:rFonts w:asciiTheme="majorHAnsi" w:hAnsiTheme="majorHAnsi"/>
          <w:b/>
          <w:bCs/>
        </w:rPr>
        <w:t xml:space="preserve">rate </w:t>
      </w:r>
      <w:r w:rsidRPr="00336A81">
        <w:rPr>
          <w:rFonts w:asciiTheme="majorHAnsi" w:hAnsiTheme="majorHAnsi"/>
          <w:b/>
          <w:bCs/>
        </w:rPr>
        <w:t xml:space="preserve">among clinically diagnosed </w:t>
      </w:r>
      <w:r w:rsidR="00FA65AC" w:rsidRPr="00336A81">
        <w:rPr>
          <w:rFonts w:asciiTheme="majorHAnsi" w:hAnsiTheme="majorHAnsi"/>
          <w:b/>
          <w:bCs/>
        </w:rPr>
        <w:t xml:space="preserve">new </w:t>
      </w:r>
      <w:r w:rsidRPr="00336A81">
        <w:rPr>
          <w:rFonts w:asciiTheme="majorHAnsi" w:hAnsiTheme="majorHAnsi"/>
          <w:b/>
          <w:bCs/>
        </w:rPr>
        <w:t>TB cases</w:t>
      </w:r>
      <w:bookmarkEnd w:id="342"/>
      <w:bookmarkEnd w:id="343"/>
      <w:bookmarkEnd w:id="344"/>
      <w:bookmarkEnd w:id="345"/>
      <w:bookmarkEnd w:id="346"/>
      <w:bookmarkEnd w:id="347"/>
      <w:r w:rsidRPr="00336A81">
        <w:rPr>
          <w:rFonts w:asciiTheme="majorHAnsi" w:hAnsiTheme="majorHAnsi"/>
          <w:b/>
          <w:bCs/>
        </w:rPr>
        <w:t xml:space="preserve">  </w:t>
      </w:r>
    </w:p>
    <w:p w14:paraId="0131B4B9" w14:textId="77777777" w:rsidR="0068455B" w:rsidRPr="00336A81" w:rsidRDefault="0068455B" w:rsidP="0068455B">
      <w:pPr>
        <w:pStyle w:val="Heading4"/>
        <w:spacing w:before="0" w:after="0"/>
        <w:ind w:left="720"/>
        <w:rPr>
          <w:rFonts w:asciiTheme="majorHAnsi" w:hAnsiTheme="majorHAnsi"/>
          <w:b w:val="0"/>
          <w:sz w:val="24"/>
          <w:szCs w:val="24"/>
        </w:rPr>
      </w:pPr>
      <w:r w:rsidRPr="00336A81">
        <w:rPr>
          <w:rStyle w:val="Heading3Char"/>
          <w:rFonts w:asciiTheme="majorHAnsi" w:eastAsia="Calibri" w:hAnsiTheme="majorHAnsi" w:cs="Times New Roman"/>
          <w:sz w:val="24"/>
          <w:szCs w:val="24"/>
        </w:rPr>
        <w:t xml:space="preserve">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776"/>
        <w:gridCol w:w="1260"/>
        <w:gridCol w:w="1170"/>
        <w:gridCol w:w="1170"/>
        <w:gridCol w:w="1350"/>
        <w:gridCol w:w="1170"/>
        <w:gridCol w:w="270"/>
        <w:gridCol w:w="990"/>
      </w:tblGrid>
      <w:tr w:rsidR="0068455B" w:rsidRPr="008036B4" w14:paraId="73DA1368" w14:textId="77777777" w:rsidTr="00A13D2D">
        <w:tc>
          <w:tcPr>
            <w:tcW w:w="1762" w:type="dxa"/>
            <w:shd w:val="clear" w:color="auto" w:fill="auto"/>
            <w:vAlign w:val="center"/>
          </w:tcPr>
          <w:p w14:paraId="6AEED88C" w14:textId="77777777" w:rsidR="0068455B" w:rsidRPr="008036B4" w:rsidRDefault="0068455B" w:rsidP="006255FC">
            <w:pPr>
              <w:spacing w:after="0"/>
              <w:rPr>
                <w:rFonts w:asciiTheme="majorHAnsi" w:hAnsiTheme="majorHAnsi"/>
              </w:rPr>
            </w:pPr>
            <w:r w:rsidRPr="008036B4">
              <w:rPr>
                <w:rFonts w:asciiTheme="majorHAnsi" w:hAnsiTheme="majorHAnsi"/>
              </w:rPr>
              <w:t>Definition</w:t>
            </w:r>
          </w:p>
        </w:tc>
        <w:tc>
          <w:tcPr>
            <w:tcW w:w="8156" w:type="dxa"/>
            <w:gridSpan w:val="8"/>
            <w:shd w:val="clear" w:color="auto" w:fill="auto"/>
          </w:tcPr>
          <w:p w14:paraId="67F66DAA" w14:textId="77777777" w:rsidR="0068455B" w:rsidRPr="008036B4" w:rsidRDefault="0068455B" w:rsidP="00FA65AC">
            <w:pPr>
              <w:spacing w:after="0"/>
              <w:rPr>
                <w:rFonts w:asciiTheme="majorHAnsi" w:hAnsiTheme="majorHAnsi"/>
              </w:rPr>
            </w:pPr>
            <w:r w:rsidRPr="008036B4">
              <w:rPr>
                <w:rFonts w:asciiTheme="majorHAnsi" w:hAnsiTheme="majorHAnsi"/>
              </w:rPr>
              <w:t>Percentage of clinically diagnosed (EPTB and P/ Negative TB) cases</w:t>
            </w:r>
            <w:r w:rsidR="00FA65AC" w:rsidRPr="008036B4">
              <w:rPr>
                <w:rFonts w:asciiTheme="majorHAnsi" w:hAnsiTheme="majorHAnsi"/>
              </w:rPr>
              <w:t xml:space="preserve"> who </w:t>
            </w:r>
            <w:r w:rsidRPr="008036B4">
              <w:rPr>
                <w:rFonts w:asciiTheme="majorHAnsi" w:hAnsiTheme="majorHAnsi"/>
              </w:rPr>
              <w:t xml:space="preserve"> completed treatment  </w:t>
            </w:r>
          </w:p>
        </w:tc>
      </w:tr>
      <w:tr w:rsidR="0068455B" w:rsidRPr="008036B4" w14:paraId="0483CFC0" w14:textId="77777777" w:rsidTr="00A13D2D">
        <w:trPr>
          <w:trHeight w:val="328"/>
        </w:trPr>
        <w:tc>
          <w:tcPr>
            <w:tcW w:w="1762" w:type="dxa"/>
            <w:vMerge w:val="restart"/>
            <w:shd w:val="clear" w:color="auto" w:fill="auto"/>
            <w:vAlign w:val="center"/>
          </w:tcPr>
          <w:p w14:paraId="10277844" w14:textId="77777777" w:rsidR="0068455B" w:rsidRPr="008036B4" w:rsidRDefault="0068455B" w:rsidP="006255FC">
            <w:pPr>
              <w:spacing w:after="0"/>
              <w:rPr>
                <w:rFonts w:asciiTheme="majorHAnsi" w:hAnsiTheme="majorHAnsi"/>
              </w:rPr>
            </w:pPr>
            <w:r w:rsidRPr="008036B4">
              <w:rPr>
                <w:rFonts w:asciiTheme="majorHAnsi" w:hAnsiTheme="majorHAnsi"/>
              </w:rPr>
              <w:t>Formula</w:t>
            </w:r>
          </w:p>
        </w:tc>
        <w:tc>
          <w:tcPr>
            <w:tcW w:w="7166" w:type="dxa"/>
            <w:gridSpan w:val="7"/>
            <w:shd w:val="clear" w:color="auto" w:fill="auto"/>
          </w:tcPr>
          <w:p w14:paraId="553D895E" w14:textId="77777777" w:rsidR="0068455B" w:rsidRPr="008036B4" w:rsidRDefault="0068455B" w:rsidP="00FA65AC">
            <w:pPr>
              <w:spacing w:after="0"/>
              <w:jc w:val="center"/>
              <w:rPr>
                <w:rFonts w:asciiTheme="majorHAnsi" w:hAnsiTheme="majorHAnsi"/>
                <w:i/>
              </w:rPr>
            </w:pPr>
            <w:r w:rsidRPr="008036B4">
              <w:rPr>
                <w:rFonts w:asciiTheme="majorHAnsi" w:hAnsiTheme="majorHAnsi"/>
              </w:rPr>
              <w:t>Number of  clinically diagnosed cohort of TB cases registered  during the same period of the previous year that completed the treatment</w:t>
            </w:r>
            <w:r w:rsidRPr="008036B4">
              <w:rPr>
                <w:rFonts w:asciiTheme="majorHAnsi" w:hAnsiTheme="majorHAnsi"/>
                <w:i/>
              </w:rPr>
              <w:t xml:space="preserve"> </w:t>
            </w:r>
          </w:p>
        </w:tc>
        <w:tc>
          <w:tcPr>
            <w:tcW w:w="990" w:type="dxa"/>
            <w:vMerge w:val="restart"/>
            <w:shd w:val="clear" w:color="auto" w:fill="auto"/>
            <w:vAlign w:val="center"/>
          </w:tcPr>
          <w:p w14:paraId="34CBAB9F" w14:textId="77777777" w:rsidR="0068455B" w:rsidRPr="008036B4" w:rsidRDefault="0068455B" w:rsidP="006255FC">
            <w:pPr>
              <w:spacing w:after="0"/>
              <w:rPr>
                <w:rFonts w:asciiTheme="majorHAnsi" w:hAnsiTheme="majorHAnsi"/>
              </w:rPr>
            </w:pPr>
            <w:r w:rsidRPr="008036B4">
              <w:rPr>
                <w:rFonts w:asciiTheme="majorHAnsi" w:hAnsiTheme="majorHAnsi"/>
              </w:rPr>
              <w:t>X100</w:t>
            </w:r>
          </w:p>
        </w:tc>
      </w:tr>
      <w:tr w:rsidR="0068455B" w:rsidRPr="008036B4" w14:paraId="3DE3A413" w14:textId="77777777" w:rsidTr="00A13D2D">
        <w:tc>
          <w:tcPr>
            <w:tcW w:w="1762" w:type="dxa"/>
            <w:vMerge/>
            <w:shd w:val="clear" w:color="auto" w:fill="auto"/>
            <w:vAlign w:val="center"/>
          </w:tcPr>
          <w:p w14:paraId="4FC5BC2F" w14:textId="77777777" w:rsidR="0068455B" w:rsidRPr="008036B4" w:rsidRDefault="0068455B" w:rsidP="006255FC">
            <w:pPr>
              <w:spacing w:after="0"/>
              <w:rPr>
                <w:rFonts w:asciiTheme="majorHAnsi" w:hAnsiTheme="majorHAnsi"/>
              </w:rPr>
            </w:pPr>
          </w:p>
        </w:tc>
        <w:tc>
          <w:tcPr>
            <w:tcW w:w="7166" w:type="dxa"/>
            <w:gridSpan w:val="7"/>
            <w:shd w:val="clear" w:color="auto" w:fill="auto"/>
          </w:tcPr>
          <w:p w14:paraId="6FD14331" w14:textId="77777777" w:rsidR="0068455B" w:rsidRPr="008036B4" w:rsidRDefault="0068455B" w:rsidP="006255FC">
            <w:pPr>
              <w:spacing w:after="0"/>
              <w:jc w:val="center"/>
              <w:rPr>
                <w:rFonts w:asciiTheme="majorHAnsi" w:hAnsiTheme="majorHAnsi"/>
                <w:i/>
              </w:rPr>
            </w:pPr>
            <w:r w:rsidRPr="008036B4">
              <w:rPr>
                <w:rFonts w:asciiTheme="majorHAnsi" w:hAnsiTheme="majorHAnsi"/>
              </w:rPr>
              <w:t>The total number of new clinically diagnosed TB cases registered during the same cohort period</w:t>
            </w:r>
          </w:p>
        </w:tc>
        <w:tc>
          <w:tcPr>
            <w:tcW w:w="990" w:type="dxa"/>
            <w:vMerge/>
            <w:shd w:val="clear" w:color="auto" w:fill="auto"/>
          </w:tcPr>
          <w:p w14:paraId="4A0BB320" w14:textId="77777777" w:rsidR="0068455B" w:rsidRPr="008036B4" w:rsidRDefault="0068455B" w:rsidP="006255FC">
            <w:pPr>
              <w:spacing w:after="0"/>
              <w:rPr>
                <w:rFonts w:asciiTheme="majorHAnsi" w:hAnsiTheme="majorHAnsi"/>
              </w:rPr>
            </w:pPr>
          </w:p>
        </w:tc>
      </w:tr>
      <w:tr w:rsidR="0068455B" w:rsidRPr="008036B4" w14:paraId="330E7B37" w14:textId="77777777" w:rsidTr="00A13D2D">
        <w:tc>
          <w:tcPr>
            <w:tcW w:w="1762" w:type="dxa"/>
            <w:shd w:val="clear" w:color="auto" w:fill="auto"/>
            <w:vAlign w:val="center"/>
          </w:tcPr>
          <w:p w14:paraId="611A3163" w14:textId="77777777" w:rsidR="0068455B" w:rsidRPr="008036B4" w:rsidRDefault="0068455B" w:rsidP="006255FC">
            <w:pPr>
              <w:spacing w:after="0"/>
              <w:rPr>
                <w:rFonts w:asciiTheme="majorHAnsi" w:hAnsiTheme="majorHAnsi"/>
              </w:rPr>
            </w:pPr>
            <w:r w:rsidRPr="008036B4">
              <w:rPr>
                <w:rFonts w:asciiTheme="majorHAnsi" w:hAnsiTheme="majorHAnsi"/>
              </w:rPr>
              <w:t>Interpretation</w:t>
            </w:r>
          </w:p>
        </w:tc>
        <w:tc>
          <w:tcPr>
            <w:tcW w:w="8156" w:type="dxa"/>
            <w:gridSpan w:val="8"/>
            <w:shd w:val="clear" w:color="auto" w:fill="auto"/>
          </w:tcPr>
          <w:p w14:paraId="44E57D8E" w14:textId="77777777" w:rsidR="0068455B" w:rsidRPr="008036B4" w:rsidRDefault="0068455B" w:rsidP="008036B4">
            <w:pPr>
              <w:spacing w:after="0"/>
              <w:jc w:val="both"/>
              <w:rPr>
                <w:rFonts w:asciiTheme="majorHAnsi" w:hAnsiTheme="majorHAnsi"/>
              </w:rPr>
            </w:pPr>
            <w:r w:rsidRPr="008036B4">
              <w:rPr>
                <w:rFonts w:asciiTheme="majorHAnsi" w:hAnsiTheme="majorHAnsi"/>
              </w:rPr>
              <w:t>As this group of TB patients account</w:t>
            </w:r>
            <w:r w:rsidR="008036B4">
              <w:rPr>
                <w:rFonts w:asciiTheme="majorHAnsi" w:hAnsiTheme="majorHAnsi"/>
              </w:rPr>
              <w:t>s for</w:t>
            </w:r>
            <w:r w:rsidRPr="008036B4">
              <w:rPr>
                <w:rFonts w:asciiTheme="majorHAnsi" w:hAnsiTheme="majorHAnsi"/>
              </w:rPr>
              <w:t xml:space="preserve"> about 60-70% of all TB cases notified annually, the status of their treatment outcome should be assessed. The only favorable treatment outcome for this group of patients is completing the whole course of anti TB treatment. Thus</w:t>
            </w:r>
            <w:r w:rsidR="008036B4">
              <w:rPr>
                <w:rFonts w:asciiTheme="majorHAnsi" w:hAnsiTheme="majorHAnsi"/>
              </w:rPr>
              <w:t>,</w:t>
            </w:r>
            <w:r w:rsidRPr="008036B4">
              <w:rPr>
                <w:rFonts w:asciiTheme="majorHAnsi" w:hAnsiTheme="majorHAnsi"/>
              </w:rPr>
              <w:t xml:space="preserve"> this indicator measures the program’s capacity to retain all patients through a complete course of chemotherapy with a favorable clinical result. High </w:t>
            </w:r>
            <w:r w:rsidR="008036B4">
              <w:rPr>
                <w:rFonts w:asciiTheme="majorHAnsi" w:hAnsiTheme="majorHAnsi"/>
              </w:rPr>
              <w:t>t</w:t>
            </w:r>
            <w:r w:rsidRPr="008036B4">
              <w:rPr>
                <w:rFonts w:asciiTheme="majorHAnsi" w:hAnsiTheme="majorHAnsi"/>
              </w:rPr>
              <w:t>reatment completion rate indicates the effectiveness of the program as well as completion of TB treatment with favorable clinical result. TB treatment completion rate for EP and P/Negative TB cases can be estimated at all Health Centers and hospitals that provide DOTS services</w:t>
            </w:r>
            <w:r w:rsidR="0011526E" w:rsidRPr="008036B4">
              <w:rPr>
                <w:rFonts w:asciiTheme="majorHAnsi" w:hAnsiTheme="majorHAnsi"/>
              </w:rPr>
              <w:t>. Treatment success rate at</w:t>
            </w:r>
            <w:r w:rsidR="00AB37D7" w:rsidRPr="008036B4">
              <w:rPr>
                <w:rFonts w:asciiTheme="majorHAnsi" w:hAnsiTheme="majorHAnsi"/>
              </w:rPr>
              <w:t xml:space="preserve"> </w:t>
            </w:r>
            <w:r w:rsidRPr="008036B4">
              <w:rPr>
                <w:rFonts w:asciiTheme="majorHAnsi" w:hAnsiTheme="majorHAnsi"/>
              </w:rPr>
              <w:t>woredas, regions, and FMOH</w:t>
            </w:r>
            <w:r w:rsidR="0011526E" w:rsidRPr="008036B4">
              <w:rPr>
                <w:rFonts w:asciiTheme="majorHAnsi" w:hAnsiTheme="majorHAnsi"/>
              </w:rPr>
              <w:t xml:space="preserve"> can also be calculated by aggregating the reported data from health facilities that provide DOTS.</w:t>
            </w:r>
            <w:r w:rsidRPr="008036B4">
              <w:rPr>
                <w:rFonts w:asciiTheme="majorHAnsi" w:hAnsiTheme="majorHAnsi"/>
              </w:rPr>
              <w:t xml:space="preserve"> New clinically diagnosed TB cases refer to  EPTB and P/negative TB cases  </w:t>
            </w:r>
          </w:p>
        </w:tc>
      </w:tr>
      <w:tr w:rsidR="0068455B" w:rsidRPr="008036B4" w14:paraId="47EE7E91" w14:textId="77777777" w:rsidTr="00A13D2D">
        <w:tc>
          <w:tcPr>
            <w:tcW w:w="1762" w:type="dxa"/>
            <w:shd w:val="clear" w:color="auto" w:fill="auto"/>
            <w:vAlign w:val="center"/>
          </w:tcPr>
          <w:p w14:paraId="4D99C386" w14:textId="77777777" w:rsidR="0068455B" w:rsidRPr="008036B4" w:rsidRDefault="0068455B" w:rsidP="006255FC">
            <w:pPr>
              <w:spacing w:after="0"/>
              <w:rPr>
                <w:rFonts w:asciiTheme="majorHAnsi" w:hAnsiTheme="majorHAnsi"/>
              </w:rPr>
            </w:pPr>
            <w:r w:rsidRPr="008036B4">
              <w:rPr>
                <w:rFonts w:asciiTheme="majorHAnsi" w:hAnsiTheme="majorHAnsi"/>
              </w:rPr>
              <w:t>Disaggregation</w:t>
            </w:r>
          </w:p>
        </w:tc>
        <w:tc>
          <w:tcPr>
            <w:tcW w:w="8156" w:type="dxa"/>
            <w:gridSpan w:val="8"/>
            <w:shd w:val="clear" w:color="auto" w:fill="auto"/>
          </w:tcPr>
          <w:p w14:paraId="1EEEBDA7" w14:textId="77777777" w:rsidR="0068455B" w:rsidRPr="008036B4" w:rsidRDefault="00313F76" w:rsidP="00313F76">
            <w:pPr>
              <w:spacing w:after="0"/>
              <w:rPr>
                <w:rFonts w:asciiTheme="majorHAnsi" w:hAnsiTheme="majorHAnsi"/>
              </w:rPr>
            </w:pPr>
            <w:r w:rsidRPr="008036B4">
              <w:rPr>
                <w:rFonts w:asciiTheme="majorHAnsi" w:hAnsiTheme="majorHAnsi"/>
              </w:rPr>
              <w:t>EPTB and P</w:t>
            </w:r>
            <w:r>
              <w:rPr>
                <w:rFonts w:asciiTheme="majorHAnsi" w:hAnsiTheme="majorHAnsi"/>
              </w:rPr>
              <w:t>TB</w:t>
            </w:r>
            <w:r w:rsidRPr="008036B4">
              <w:rPr>
                <w:rFonts w:asciiTheme="majorHAnsi" w:hAnsiTheme="majorHAnsi"/>
              </w:rPr>
              <w:t xml:space="preserve"> Negative </w:t>
            </w:r>
          </w:p>
        </w:tc>
      </w:tr>
      <w:tr w:rsidR="0068455B" w:rsidRPr="008036B4" w14:paraId="25E3BD8A" w14:textId="77777777" w:rsidTr="00A13D2D">
        <w:tc>
          <w:tcPr>
            <w:tcW w:w="1762" w:type="dxa"/>
            <w:shd w:val="clear" w:color="auto" w:fill="auto"/>
            <w:vAlign w:val="center"/>
          </w:tcPr>
          <w:p w14:paraId="237A64C8" w14:textId="77777777" w:rsidR="0068455B" w:rsidRPr="008036B4" w:rsidRDefault="0068455B" w:rsidP="006255FC">
            <w:pPr>
              <w:spacing w:after="0"/>
              <w:rPr>
                <w:rFonts w:asciiTheme="majorHAnsi" w:hAnsiTheme="majorHAnsi"/>
              </w:rPr>
            </w:pPr>
            <w:r w:rsidRPr="008036B4">
              <w:rPr>
                <w:rFonts w:asciiTheme="majorHAnsi" w:hAnsiTheme="majorHAnsi"/>
              </w:rPr>
              <w:t>Source</w:t>
            </w:r>
          </w:p>
        </w:tc>
        <w:tc>
          <w:tcPr>
            <w:tcW w:w="8156" w:type="dxa"/>
            <w:gridSpan w:val="8"/>
            <w:shd w:val="clear" w:color="auto" w:fill="auto"/>
          </w:tcPr>
          <w:p w14:paraId="297919E9" w14:textId="77777777" w:rsidR="0068455B" w:rsidRPr="008036B4" w:rsidRDefault="0068455B" w:rsidP="006255FC">
            <w:pPr>
              <w:spacing w:after="0"/>
              <w:rPr>
                <w:rFonts w:asciiTheme="majorHAnsi" w:hAnsiTheme="majorHAnsi"/>
              </w:rPr>
            </w:pPr>
            <w:r w:rsidRPr="008036B4">
              <w:rPr>
                <w:rFonts w:asciiTheme="majorHAnsi" w:hAnsiTheme="majorHAnsi"/>
              </w:rPr>
              <w:t xml:space="preserve">Unit TB register </w:t>
            </w:r>
          </w:p>
        </w:tc>
      </w:tr>
      <w:tr w:rsidR="006749DE" w:rsidRPr="008036B4" w14:paraId="499718C4" w14:textId="77777777" w:rsidTr="006749DE">
        <w:tc>
          <w:tcPr>
            <w:tcW w:w="1762" w:type="dxa"/>
            <w:vMerge w:val="restart"/>
            <w:shd w:val="clear" w:color="auto" w:fill="auto"/>
            <w:vAlign w:val="center"/>
          </w:tcPr>
          <w:p w14:paraId="2CEB0BF5" w14:textId="77777777" w:rsidR="006749DE" w:rsidRPr="008036B4" w:rsidRDefault="006749DE" w:rsidP="006255FC">
            <w:pPr>
              <w:spacing w:after="0"/>
              <w:rPr>
                <w:rFonts w:asciiTheme="majorHAnsi" w:hAnsiTheme="majorHAnsi"/>
              </w:rPr>
            </w:pPr>
            <w:r w:rsidRPr="008036B4">
              <w:rPr>
                <w:rFonts w:asciiTheme="majorHAnsi" w:hAnsiTheme="majorHAnsi"/>
              </w:rPr>
              <w:t>Frequency of Reporting</w:t>
            </w:r>
          </w:p>
        </w:tc>
        <w:tc>
          <w:tcPr>
            <w:tcW w:w="776" w:type="dxa"/>
            <w:shd w:val="clear" w:color="auto" w:fill="auto"/>
          </w:tcPr>
          <w:p w14:paraId="50369204"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HP</w:t>
            </w:r>
          </w:p>
        </w:tc>
        <w:tc>
          <w:tcPr>
            <w:tcW w:w="1260" w:type="dxa"/>
            <w:shd w:val="clear" w:color="auto" w:fill="auto"/>
          </w:tcPr>
          <w:p w14:paraId="588C7F64"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HC/Clinic</w:t>
            </w:r>
          </w:p>
        </w:tc>
        <w:tc>
          <w:tcPr>
            <w:tcW w:w="1170" w:type="dxa"/>
            <w:shd w:val="clear" w:color="auto" w:fill="auto"/>
          </w:tcPr>
          <w:p w14:paraId="20FFF44D"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Hospital</w:t>
            </w:r>
          </w:p>
        </w:tc>
        <w:tc>
          <w:tcPr>
            <w:tcW w:w="1170" w:type="dxa"/>
            <w:shd w:val="clear" w:color="auto" w:fill="auto"/>
          </w:tcPr>
          <w:p w14:paraId="164BE0B4"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WorHO</w:t>
            </w:r>
          </w:p>
        </w:tc>
        <w:tc>
          <w:tcPr>
            <w:tcW w:w="1350" w:type="dxa"/>
            <w:shd w:val="clear" w:color="auto" w:fill="auto"/>
          </w:tcPr>
          <w:p w14:paraId="77F80BBD"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ZHD/ ScHO</w:t>
            </w:r>
          </w:p>
        </w:tc>
        <w:tc>
          <w:tcPr>
            <w:tcW w:w="1170" w:type="dxa"/>
            <w:shd w:val="clear" w:color="auto" w:fill="auto"/>
          </w:tcPr>
          <w:p w14:paraId="01E75444"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RHB</w:t>
            </w:r>
          </w:p>
        </w:tc>
        <w:tc>
          <w:tcPr>
            <w:tcW w:w="1260" w:type="dxa"/>
            <w:gridSpan w:val="2"/>
            <w:shd w:val="clear" w:color="auto" w:fill="auto"/>
          </w:tcPr>
          <w:p w14:paraId="229858E5"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FMOH</w:t>
            </w:r>
          </w:p>
        </w:tc>
      </w:tr>
      <w:tr w:rsidR="0068455B" w:rsidRPr="008036B4" w14:paraId="00A2DC34" w14:textId="77777777" w:rsidTr="006749DE">
        <w:tc>
          <w:tcPr>
            <w:tcW w:w="1762" w:type="dxa"/>
            <w:vMerge/>
            <w:shd w:val="clear" w:color="auto" w:fill="auto"/>
            <w:vAlign w:val="center"/>
          </w:tcPr>
          <w:p w14:paraId="449E044C" w14:textId="77777777" w:rsidR="0068455B" w:rsidRPr="008036B4" w:rsidRDefault="0068455B" w:rsidP="006255FC">
            <w:pPr>
              <w:spacing w:after="0"/>
              <w:rPr>
                <w:rFonts w:asciiTheme="majorHAnsi" w:hAnsiTheme="majorHAnsi"/>
              </w:rPr>
            </w:pPr>
          </w:p>
        </w:tc>
        <w:tc>
          <w:tcPr>
            <w:tcW w:w="776" w:type="dxa"/>
            <w:shd w:val="clear" w:color="auto" w:fill="auto"/>
          </w:tcPr>
          <w:p w14:paraId="7D17C36E" w14:textId="77777777" w:rsidR="0068455B" w:rsidRPr="008036B4" w:rsidRDefault="0068455B" w:rsidP="006255FC">
            <w:pPr>
              <w:spacing w:after="0"/>
              <w:rPr>
                <w:rFonts w:asciiTheme="majorHAnsi" w:hAnsiTheme="majorHAnsi"/>
              </w:rPr>
            </w:pPr>
          </w:p>
        </w:tc>
        <w:tc>
          <w:tcPr>
            <w:tcW w:w="1260" w:type="dxa"/>
            <w:shd w:val="clear" w:color="auto" w:fill="auto"/>
          </w:tcPr>
          <w:p w14:paraId="13B13B6A"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170" w:type="dxa"/>
            <w:shd w:val="clear" w:color="auto" w:fill="auto"/>
          </w:tcPr>
          <w:p w14:paraId="11410D14"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170" w:type="dxa"/>
            <w:shd w:val="clear" w:color="auto" w:fill="auto"/>
          </w:tcPr>
          <w:p w14:paraId="079F7B41"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350" w:type="dxa"/>
            <w:shd w:val="clear" w:color="auto" w:fill="auto"/>
          </w:tcPr>
          <w:p w14:paraId="0C482EEE"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170" w:type="dxa"/>
            <w:shd w:val="clear" w:color="auto" w:fill="auto"/>
          </w:tcPr>
          <w:p w14:paraId="483D0A6C"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260" w:type="dxa"/>
            <w:gridSpan w:val="2"/>
            <w:shd w:val="clear" w:color="auto" w:fill="auto"/>
          </w:tcPr>
          <w:p w14:paraId="68C5A048"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r>
    </w:tbl>
    <w:p w14:paraId="02E6558A" w14:textId="77777777" w:rsidR="002A046F" w:rsidRPr="00336A81" w:rsidRDefault="0022528A" w:rsidP="00A13D2D">
      <w:pPr>
        <w:pStyle w:val="Heading7"/>
        <w:rPr>
          <w:rFonts w:asciiTheme="majorHAnsi" w:hAnsiTheme="majorHAnsi"/>
          <w:b/>
          <w:bCs/>
        </w:rPr>
      </w:pPr>
      <w:r w:rsidRPr="00336A81">
        <w:rPr>
          <w:rFonts w:asciiTheme="majorHAnsi" w:hAnsiTheme="majorHAnsi"/>
        </w:rPr>
        <w:br w:type="page"/>
      </w:r>
      <w:bookmarkStart w:id="348" w:name="_Toc372701656"/>
      <w:bookmarkStart w:id="349" w:name="_Toc374108993"/>
      <w:bookmarkStart w:id="350" w:name="_Toc374455340"/>
      <w:bookmarkStart w:id="351" w:name="_Toc374455719"/>
      <w:bookmarkStart w:id="352" w:name="_Toc374455827"/>
      <w:bookmarkStart w:id="353" w:name="_Toc378759599"/>
      <w:bookmarkStart w:id="354" w:name="_Toc383876035"/>
      <w:bookmarkStart w:id="355" w:name="_Toc283808086"/>
      <w:bookmarkStart w:id="356" w:name="_Toc283892786"/>
      <w:bookmarkStart w:id="357" w:name="_Toc283892781"/>
      <w:r w:rsidR="00A13D2D" w:rsidRPr="00336A81">
        <w:rPr>
          <w:rFonts w:asciiTheme="majorHAnsi" w:hAnsiTheme="majorHAnsi"/>
          <w:b/>
        </w:rPr>
        <w:t xml:space="preserve">C1.4.2.2.6 </w:t>
      </w:r>
      <w:r w:rsidR="002A046F" w:rsidRPr="00336A81">
        <w:rPr>
          <w:rFonts w:asciiTheme="majorHAnsi" w:hAnsiTheme="majorHAnsi"/>
          <w:b/>
          <w:bCs/>
        </w:rPr>
        <w:t>Death rate</w:t>
      </w:r>
      <w:bookmarkEnd w:id="348"/>
      <w:bookmarkEnd w:id="349"/>
      <w:bookmarkEnd w:id="350"/>
      <w:bookmarkEnd w:id="351"/>
      <w:bookmarkEnd w:id="352"/>
      <w:r w:rsidR="002A046F" w:rsidRPr="00336A81">
        <w:rPr>
          <w:rFonts w:asciiTheme="majorHAnsi" w:hAnsiTheme="majorHAnsi"/>
          <w:b/>
          <w:bCs/>
        </w:rPr>
        <w:t xml:space="preserve"> among all forms of TB cases</w:t>
      </w:r>
      <w:bookmarkEnd w:id="353"/>
      <w:bookmarkEnd w:id="354"/>
      <w:r w:rsidR="002A046F" w:rsidRPr="00336A81">
        <w:rPr>
          <w:rFonts w:asciiTheme="majorHAnsi" w:hAnsiTheme="majorHAnsi"/>
          <w:b/>
          <w:bCs/>
        </w:rPr>
        <w:t xml:space="preserve"> </w:t>
      </w:r>
    </w:p>
    <w:p w14:paraId="596C4DC6" w14:textId="77777777" w:rsidR="002A046F" w:rsidRPr="00336A81" w:rsidRDefault="002A046F" w:rsidP="00C9779A">
      <w:pPr>
        <w:shd w:val="clear" w:color="auto" w:fill="FFFFFF"/>
        <w:spacing w:after="0"/>
        <w:rPr>
          <w:rFonts w:asciiTheme="majorHAnsi" w:hAnsiTheme="majorHAnsi"/>
          <w:sz w:val="24"/>
          <w:szCs w:val="24"/>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699"/>
        <w:gridCol w:w="1207"/>
        <w:gridCol w:w="1206"/>
        <w:gridCol w:w="1206"/>
        <w:gridCol w:w="1301"/>
        <w:gridCol w:w="1206"/>
        <w:gridCol w:w="241"/>
        <w:gridCol w:w="985"/>
      </w:tblGrid>
      <w:tr w:rsidR="002A046F" w:rsidRPr="008036B4" w14:paraId="671A8CB6" w14:textId="77777777" w:rsidTr="006749DE">
        <w:tc>
          <w:tcPr>
            <w:tcW w:w="1761" w:type="dxa"/>
            <w:shd w:val="clear" w:color="auto" w:fill="FFFFFF"/>
            <w:vAlign w:val="center"/>
          </w:tcPr>
          <w:p w14:paraId="2AF08493"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Definition</w:t>
            </w:r>
          </w:p>
        </w:tc>
        <w:tc>
          <w:tcPr>
            <w:tcW w:w="8051" w:type="dxa"/>
            <w:gridSpan w:val="8"/>
            <w:shd w:val="clear" w:color="auto" w:fill="FFFFFF"/>
          </w:tcPr>
          <w:p w14:paraId="681ACC3F"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The percentage of a cohort of new all forms of TB cases registered in a specified period that died during treatment, irrespective of the cause.</w:t>
            </w:r>
          </w:p>
        </w:tc>
      </w:tr>
      <w:tr w:rsidR="002A046F" w:rsidRPr="008036B4" w14:paraId="3101963F" w14:textId="77777777" w:rsidTr="006749DE">
        <w:tc>
          <w:tcPr>
            <w:tcW w:w="1761" w:type="dxa"/>
            <w:vMerge w:val="restart"/>
            <w:shd w:val="clear" w:color="auto" w:fill="FFFFFF"/>
            <w:vAlign w:val="center"/>
          </w:tcPr>
          <w:p w14:paraId="00951DAE"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Formula</w:t>
            </w:r>
          </w:p>
        </w:tc>
        <w:tc>
          <w:tcPr>
            <w:tcW w:w="7066" w:type="dxa"/>
            <w:gridSpan w:val="7"/>
            <w:shd w:val="clear" w:color="auto" w:fill="FFFFFF"/>
          </w:tcPr>
          <w:p w14:paraId="73A03D7A" w14:textId="77777777" w:rsidR="002A046F" w:rsidRPr="008036B4" w:rsidRDefault="002A046F" w:rsidP="00C9779A">
            <w:pPr>
              <w:shd w:val="clear" w:color="auto" w:fill="FFFFFF"/>
              <w:spacing w:after="0"/>
              <w:jc w:val="center"/>
              <w:rPr>
                <w:rFonts w:asciiTheme="majorHAnsi" w:hAnsiTheme="majorHAnsi"/>
                <w:i/>
              </w:rPr>
            </w:pPr>
            <w:r w:rsidRPr="008036B4">
              <w:rPr>
                <w:rFonts w:asciiTheme="majorHAnsi" w:hAnsiTheme="majorHAnsi"/>
              </w:rPr>
              <w:t xml:space="preserve">The number of  </w:t>
            </w:r>
            <w:r w:rsidR="00621F3B" w:rsidRPr="008036B4">
              <w:rPr>
                <w:rFonts w:asciiTheme="majorHAnsi" w:hAnsiTheme="majorHAnsi"/>
              </w:rPr>
              <w:t xml:space="preserve">new </w:t>
            </w:r>
            <w:r w:rsidRPr="008036B4">
              <w:rPr>
                <w:rFonts w:asciiTheme="majorHAnsi" w:hAnsiTheme="majorHAnsi"/>
              </w:rPr>
              <w:t>all forms of TB cases registered in the same period of the previous year that died during treatment, irrespective of the cause</w:t>
            </w:r>
          </w:p>
        </w:tc>
        <w:tc>
          <w:tcPr>
            <w:tcW w:w="985" w:type="dxa"/>
            <w:vMerge w:val="restart"/>
            <w:shd w:val="clear" w:color="auto" w:fill="FFFFFF"/>
            <w:vAlign w:val="center"/>
          </w:tcPr>
          <w:p w14:paraId="65636409"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X100</w:t>
            </w:r>
          </w:p>
        </w:tc>
      </w:tr>
      <w:tr w:rsidR="002A046F" w:rsidRPr="008036B4" w14:paraId="0C59D119" w14:textId="77777777" w:rsidTr="006749DE">
        <w:tc>
          <w:tcPr>
            <w:tcW w:w="1761" w:type="dxa"/>
            <w:vMerge/>
            <w:shd w:val="clear" w:color="auto" w:fill="FFFFFF"/>
            <w:vAlign w:val="center"/>
          </w:tcPr>
          <w:p w14:paraId="24EDB4B9" w14:textId="77777777" w:rsidR="002A046F" w:rsidRPr="008036B4" w:rsidRDefault="002A046F" w:rsidP="00C9779A">
            <w:pPr>
              <w:shd w:val="clear" w:color="auto" w:fill="FFFFFF"/>
              <w:spacing w:after="0"/>
              <w:rPr>
                <w:rFonts w:asciiTheme="majorHAnsi" w:hAnsiTheme="majorHAnsi"/>
              </w:rPr>
            </w:pPr>
          </w:p>
        </w:tc>
        <w:tc>
          <w:tcPr>
            <w:tcW w:w="7066" w:type="dxa"/>
            <w:gridSpan w:val="7"/>
            <w:shd w:val="clear" w:color="auto" w:fill="FFFFFF"/>
          </w:tcPr>
          <w:p w14:paraId="4E3ADBC6" w14:textId="77777777" w:rsidR="002A046F" w:rsidRPr="008036B4" w:rsidRDefault="002A046F" w:rsidP="00C9779A">
            <w:pPr>
              <w:shd w:val="clear" w:color="auto" w:fill="FFFFFF"/>
              <w:spacing w:after="0"/>
              <w:jc w:val="center"/>
              <w:rPr>
                <w:rFonts w:asciiTheme="majorHAnsi" w:hAnsiTheme="majorHAnsi"/>
                <w:i/>
              </w:rPr>
            </w:pPr>
            <w:r w:rsidRPr="008036B4">
              <w:rPr>
                <w:rFonts w:asciiTheme="majorHAnsi" w:hAnsiTheme="majorHAnsi"/>
              </w:rPr>
              <w:t xml:space="preserve">The total number of new all forms of TB cases registered during the same cohort period </w:t>
            </w:r>
          </w:p>
        </w:tc>
        <w:tc>
          <w:tcPr>
            <w:tcW w:w="985" w:type="dxa"/>
            <w:vMerge/>
            <w:shd w:val="clear" w:color="auto" w:fill="FFFFFF"/>
          </w:tcPr>
          <w:p w14:paraId="430E081B" w14:textId="77777777" w:rsidR="002A046F" w:rsidRPr="008036B4" w:rsidRDefault="002A046F" w:rsidP="00C9779A">
            <w:pPr>
              <w:shd w:val="clear" w:color="auto" w:fill="FFFFFF"/>
              <w:spacing w:after="0"/>
              <w:rPr>
                <w:rFonts w:asciiTheme="majorHAnsi" w:hAnsiTheme="majorHAnsi"/>
              </w:rPr>
            </w:pPr>
          </w:p>
        </w:tc>
      </w:tr>
      <w:tr w:rsidR="002A046F" w:rsidRPr="008036B4" w14:paraId="1C20593F" w14:textId="77777777" w:rsidTr="006749DE">
        <w:tc>
          <w:tcPr>
            <w:tcW w:w="1761" w:type="dxa"/>
            <w:shd w:val="clear" w:color="auto" w:fill="FFFFFF"/>
            <w:vAlign w:val="center"/>
          </w:tcPr>
          <w:p w14:paraId="6CB76506"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Interpretation</w:t>
            </w:r>
          </w:p>
        </w:tc>
        <w:tc>
          <w:tcPr>
            <w:tcW w:w="8051" w:type="dxa"/>
            <w:gridSpan w:val="8"/>
            <w:shd w:val="clear" w:color="auto" w:fill="FFFFFF"/>
          </w:tcPr>
          <w:p w14:paraId="52AB992E" w14:textId="77777777" w:rsidR="002A046F" w:rsidRPr="008036B4" w:rsidRDefault="002A046F" w:rsidP="00621F3B">
            <w:pPr>
              <w:shd w:val="clear" w:color="auto" w:fill="FFFFFF"/>
              <w:spacing w:after="0"/>
              <w:jc w:val="both"/>
              <w:rPr>
                <w:rFonts w:asciiTheme="majorHAnsi" w:hAnsiTheme="majorHAnsi"/>
              </w:rPr>
            </w:pPr>
            <w:r w:rsidRPr="008036B4">
              <w:rPr>
                <w:rFonts w:asciiTheme="majorHAnsi" w:hAnsiTheme="majorHAnsi"/>
              </w:rPr>
              <w:t xml:space="preserve">This indicator indicates the quality and effectiveness of the treatment. This indicator is significant in the context of HIV prevalence, since a high proportion of HIV-associated TB will result in greater number of deaths. This </w:t>
            </w:r>
            <w:r w:rsidR="00621F3B" w:rsidRPr="008036B4">
              <w:rPr>
                <w:rFonts w:asciiTheme="majorHAnsi" w:hAnsiTheme="majorHAnsi"/>
              </w:rPr>
              <w:t xml:space="preserve">is </w:t>
            </w:r>
            <w:r w:rsidRPr="008036B4">
              <w:rPr>
                <w:rFonts w:asciiTheme="majorHAnsi" w:hAnsiTheme="majorHAnsi"/>
              </w:rPr>
              <w:t>one of the important indicators used to evaluate the progress of the country towards achieving the MDGs. The target in the MDG is to reduce TB deaths by half by 2015 compared to the 1990 level. TB death rates can be estimated at all Health Centers and hospitals that provide DOTS services, woredas, regions, and FMOH.</w:t>
            </w:r>
          </w:p>
        </w:tc>
      </w:tr>
      <w:tr w:rsidR="002A046F" w:rsidRPr="008036B4" w14:paraId="17F3D4C4" w14:textId="77777777" w:rsidTr="006749DE">
        <w:tc>
          <w:tcPr>
            <w:tcW w:w="1761" w:type="dxa"/>
            <w:shd w:val="clear" w:color="auto" w:fill="FFFFFF"/>
            <w:vAlign w:val="center"/>
          </w:tcPr>
          <w:p w14:paraId="200C9011"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Disaggregation</w:t>
            </w:r>
          </w:p>
        </w:tc>
        <w:tc>
          <w:tcPr>
            <w:tcW w:w="8051" w:type="dxa"/>
            <w:gridSpan w:val="8"/>
            <w:shd w:val="clear" w:color="auto" w:fill="FFFFFF"/>
          </w:tcPr>
          <w:p w14:paraId="1CFFAF46"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None</w:t>
            </w:r>
          </w:p>
        </w:tc>
      </w:tr>
      <w:tr w:rsidR="002A046F" w:rsidRPr="008036B4" w14:paraId="7D47CCC0" w14:textId="77777777" w:rsidTr="006749DE">
        <w:tc>
          <w:tcPr>
            <w:tcW w:w="1761" w:type="dxa"/>
            <w:shd w:val="clear" w:color="auto" w:fill="FFFFFF"/>
            <w:vAlign w:val="center"/>
          </w:tcPr>
          <w:p w14:paraId="00362FDC"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Source</w:t>
            </w:r>
          </w:p>
        </w:tc>
        <w:tc>
          <w:tcPr>
            <w:tcW w:w="8051" w:type="dxa"/>
            <w:gridSpan w:val="8"/>
            <w:shd w:val="clear" w:color="auto" w:fill="FFFFFF"/>
          </w:tcPr>
          <w:p w14:paraId="39D6B76E"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Unit TB register</w:t>
            </w:r>
          </w:p>
        </w:tc>
      </w:tr>
      <w:tr w:rsidR="006749DE" w:rsidRPr="008036B4" w14:paraId="6B0CF806" w14:textId="77777777" w:rsidTr="006749DE">
        <w:tc>
          <w:tcPr>
            <w:tcW w:w="1761" w:type="dxa"/>
            <w:vMerge w:val="restart"/>
            <w:shd w:val="clear" w:color="auto" w:fill="FFFFFF"/>
            <w:vAlign w:val="center"/>
          </w:tcPr>
          <w:p w14:paraId="4686EF84" w14:textId="77777777" w:rsidR="006749DE" w:rsidRPr="008036B4" w:rsidRDefault="006749DE" w:rsidP="00C9779A">
            <w:pPr>
              <w:shd w:val="clear" w:color="auto" w:fill="FFFFFF"/>
              <w:spacing w:after="0"/>
              <w:rPr>
                <w:rFonts w:asciiTheme="majorHAnsi" w:hAnsiTheme="majorHAnsi"/>
              </w:rPr>
            </w:pPr>
            <w:r w:rsidRPr="008036B4">
              <w:rPr>
                <w:rFonts w:asciiTheme="majorHAnsi" w:hAnsiTheme="majorHAnsi"/>
              </w:rPr>
              <w:t>Frequency of Reporting</w:t>
            </w:r>
          </w:p>
        </w:tc>
        <w:tc>
          <w:tcPr>
            <w:tcW w:w="699" w:type="dxa"/>
            <w:shd w:val="clear" w:color="auto" w:fill="FFFFFF"/>
          </w:tcPr>
          <w:p w14:paraId="419F67E8"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HP</w:t>
            </w:r>
          </w:p>
        </w:tc>
        <w:tc>
          <w:tcPr>
            <w:tcW w:w="1207" w:type="dxa"/>
            <w:shd w:val="clear" w:color="auto" w:fill="FFFFFF"/>
          </w:tcPr>
          <w:p w14:paraId="1B61F7AA"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HC/Clinic</w:t>
            </w:r>
          </w:p>
        </w:tc>
        <w:tc>
          <w:tcPr>
            <w:tcW w:w="1206" w:type="dxa"/>
            <w:shd w:val="clear" w:color="auto" w:fill="FFFFFF"/>
          </w:tcPr>
          <w:p w14:paraId="1866FA12"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Hospital</w:t>
            </w:r>
          </w:p>
        </w:tc>
        <w:tc>
          <w:tcPr>
            <w:tcW w:w="1206" w:type="dxa"/>
            <w:shd w:val="clear" w:color="auto" w:fill="FFFFFF"/>
          </w:tcPr>
          <w:p w14:paraId="419438B0"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WorHO</w:t>
            </w:r>
          </w:p>
        </w:tc>
        <w:tc>
          <w:tcPr>
            <w:tcW w:w="1301" w:type="dxa"/>
            <w:shd w:val="clear" w:color="auto" w:fill="FFFFFF"/>
          </w:tcPr>
          <w:p w14:paraId="6E4FA1F5"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ZHD/ ScHO</w:t>
            </w:r>
          </w:p>
        </w:tc>
        <w:tc>
          <w:tcPr>
            <w:tcW w:w="1206" w:type="dxa"/>
            <w:shd w:val="clear" w:color="auto" w:fill="FFFFFF"/>
          </w:tcPr>
          <w:p w14:paraId="00053509"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RHB</w:t>
            </w:r>
          </w:p>
        </w:tc>
        <w:tc>
          <w:tcPr>
            <w:tcW w:w="1226" w:type="dxa"/>
            <w:gridSpan w:val="2"/>
            <w:shd w:val="clear" w:color="auto" w:fill="FFFFFF"/>
          </w:tcPr>
          <w:p w14:paraId="62D045A7"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FMOH</w:t>
            </w:r>
          </w:p>
        </w:tc>
      </w:tr>
      <w:tr w:rsidR="002A046F" w:rsidRPr="008036B4" w14:paraId="27C4D1AB" w14:textId="77777777" w:rsidTr="006749DE">
        <w:tc>
          <w:tcPr>
            <w:tcW w:w="1761" w:type="dxa"/>
            <w:vMerge/>
            <w:shd w:val="clear" w:color="auto" w:fill="FFFFFF"/>
            <w:vAlign w:val="center"/>
          </w:tcPr>
          <w:p w14:paraId="6B93FC82" w14:textId="77777777" w:rsidR="002A046F" w:rsidRPr="008036B4" w:rsidRDefault="002A046F" w:rsidP="00C9779A">
            <w:pPr>
              <w:shd w:val="clear" w:color="auto" w:fill="FFFFFF"/>
              <w:spacing w:after="0"/>
              <w:rPr>
                <w:rFonts w:asciiTheme="majorHAnsi" w:hAnsiTheme="majorHAnsi"/>
              </w:rPr>
            </w:pPr>
          </w:p>
        </w:tc>
        <w:tc>
          <w:tcPr>
            <w:tcW w:w="699" w:type="dxa"/>
            <w:shd w:val="clear" w:color="auto" w:fill="FFFFFF"/>
          </w:tcPr>
          <w:p w14:paraId="274AEAA9" w14:textId="77777777" w:rsidR="002A046F" w:rsidRPr="008036B4" w:rsidRDefault="002A046F" w:rsidP="00C9779A">
            <w:pPr>
              <w:shd w:val="clear" w:color="auto" w:fill="FFFFFF"/>
              <w:spacing w:after="0"/>
              <w:rPr>
                <w:rFonts w:asciiTheme="majorHAnsi" w:hAnsiTheme="majorHAnsi"/>
              </w:rPr>
            </w:pPr>
          </w:p>
        </w:tc>
        <w:tc>
          <w:tcPr>
            <w:tcW w:w="1207" w:type="dxa"/>
            <w:shd w:val="clear" w:color="auto" w:fill="FFFFFF"/>
          </w:tcPr>
          <w:p w14:paraId="00190A60"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06" w:type="dxa"/>
            <w:shd w:val="clear" w:color="auto" w:fill="FFFFFF"/>
          </w:tcPr>
          <w:p w14:paraId="5BAFA218"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06" w:type="dxa"/>
            <w:shd w:val="clear" w:color="auto" w:fill="FFFFFF"/>
          </w:tcPr>
          <w:p w14:paraId="7BEA6CC6"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301" w:type="dxa"/>
            <w:shd w:val="clear" w:color="auto" w:fill="FFFFFF"/>
          </w:tcPr>
          <w:p w14:paraId="6B5BF1A5"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06" w:type="dxa"/>
            <w:shd w:val="clear" w:color="auto" w:fill="FFFFFF"/>
          </w:tcPr>
          <w:p w14:paraId="415241C0"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26" w:type="dxa"/>
            <w:gridSpan w:val="2"/>
            <w:shd w:val="clear" w:color="auto" w:fill="FFFFFF"/>
          </w:tcPr>
          <w:p w14:paraId="0BB13181"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r>
    </w:tbl>
    <w:p w14:paraId="44AC629D" w14:textId="77777777" w:rsidR="0022528A" w:rsidRPr="00336A81" w:rsidRDefault="0022528A" w:rsidP="00C9779A">
      <w:pPr>
        <w:shd w:val="clear" w:color="auto" w:fill="FFFFFF"/>
        <w:spacing w:after="0"/>
        <w:rPr>
          <w:rFonts w:asciiTheme="majorHAnsi" w:hAnsiTheme="majorHAnsi"/>
          <w:sz w:val="24"/>
          <w:szCs w:val="24"/>
        </w:rPr>
      </w:pPr>
    </w:p>
    <w:p w14:paraId="2450048B" w14:textId="77777777" w:rsidR="002A046F" w:rsidRPr="00336A81" w:rsidRDefault="0022528A" w:rsidP="00A13D2D">
      <w:pPr>
        <w:pStyle w:val="Heading7"/>
        <w:rPr>
          <w:rFonts w:asciiTheme="majorHAnsi" w:hAnsiTheme="majorHAnsi"/>
          <w:b/>
        </w:rPr>
      </w:pPr>
      <w:r w:rsidRPr="00336A81">
        <w:rPr>
          <w:rFonts w:asciiTheme="majorHAnsi" w:hAnsiTheme="majorHAnsi"/>
        </w:rPr>
        <w:br w:type="page"/>
      </w:r>
      <w:bookmarkStart w:id="358" w:name="_Toc374108991"/>
      <w:bookmarkStart w:id="359" w:name="_Toc374455341"/>
      <w:bookmarkStart w:id="360" w:name="_Toc374455720"/>
      <w:bookmarkStart w:id="361" w:name="_Toc374455828"/>
      <w:bookmarkStart w:id="362" w:name="_Toc378759600"/>
      <w:bookmarkStart w:id="363" w:name="_Toc383876036"/>
      <w:r w:rsidR="00A13D2D" w:rsidRPr="00336A81">
        <w:rPr>
          <w:rFonts w:asciiTheme="majorHAnsi" w:hAnsiTheme="majorHAnsi"/>
          <w:b/>
        </w:rPr>
        <w:t xml:space="preserve">C1.4.2.2.7 </w:t>
      </w:r>
      <w:r w:rsidR="002A046F" w:rsidRPr="00336A81">
        <w:rPr>
          <w:rFonts w:asciiTheme="majorHAnsi" w:hAnsiTheme="majorHAnsi"/>
          <w:b/>
        </w:rPr>
        <w:t>Lost to follow up rate among all forms of TB cases</w:t>
      </w:r>
      <w:bookmarkEnd w:id="358"/>
      <w:bookmarkEnd w:id="359"/>
      <w:bookmarkEnd w:id="360"/>
      <w:bookmarkEnd w:id="361"/>
      <w:bookmarkEnd w:id="362"/>
      <w:bookmarkEnd w:id="363"/>
    </w:p>
    <w:p w14:paraId="2CCB045E" w14:textId="77777777" w:rsidR="00DC6069" w:rsidRPr="00336A81" w:rsidRDefault="00DC6069" w:rsidP="00C9779A">
      <w:pPr>
        <w:shd w:val="clear" w:color="auto" w:fill="FFFFFF"/>
        <w:spacing w:after="0"/>
        <w:ind w:left="720"/>
        <w:rPr>
          <w:rStyle w:val="Heading3Char"/>
          <w:rFonts w:asciiTheme="majorHAnsi" w:eastAsia="Calibri" w:hAnsiTheme="majorHAnsi" w:cs="Times New Roman"/>
          <w:b w:val="0"/>
          <w:sz w:val="24"/>
          <w:szCs w:val="24"/>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676"/>
        <w:gridCol w:w="1207"/>
        <w:gridCol w:w="1206"/>
        <w:gridCol w:w="1206"/>
        <w:gridCol w:w="1347"/>
        <w:gridCol w:w="1206"/>
        <w:gridCol w:w="451"/>
        <w:gridCol w:w="948"/>
      </w:tblGrid>
      <w:tr w:rsidR="002A046F" w:rsidRPr="008036B4" w14:paraId="169CC62D" w14:textId="77777777" w:rsidTr="006749DE">
        <w:tc>
          <w:tcPr>
            <w:tcW w:w="1761" w:type="dxa"/>
            <w:shd w:val="clear" w:color="auto" w:fill="FFFFFF"/>
            <w:vAlign w:val="center"/>
          </w:tcPr>
          <w:p w14:paraId="037342A6" w14:textId="77777777" w:rsidR="002A046F" w:rsidRPr="008036B4" w:rsidRDefault="002A046F" w:rsidP="00C9779A">
            <w:pPr>
              <w:shd w:val="clear" w:color="auto" w:fill="FFFFFF"/>
              <w:spacing w:after="0"/>
              <w:rPr>
                <w:rFonts w:asciiTheme="majorHAnsi" w:hAnsiTheme="majorHAnsi"/>
              </w:rPr>
            </w:pPr>
            <w:r w:rsidRPr="008036B4">
              <w:rPr>
                <w:rStyle w:val="Heading3Char"/>
                <w:rFonts w:asciiTheme="majorHAnsi" w:eastAsia="Calibri" w:hAnsiTheme="majorHAnsi" w:cs="Times New Roman"/>
                <w:sz w:val="22"/>
                <w:szCs w:val="22"/>
              </w:rPr>
              <w:t xml:space="preserve"> </w:t>
            </w:r>
            <w:r w:rsidRPr="008036B4">
              <w:rPr>
                <w:rFonts w:asciiTheme="majorHAnsi" w:hAnsiTheme="majorHAnsi"/>
              </w:rPr>
              <w:t>Definition</w:t>
            </w:r>
          </w:p>
        </w:tc>
        <w:tc>
          <w:tcPr>
            <w:tcW w:w="8247" w:type="dxa"/>
            <w:gridSpan w:val="8"/>
            <w:shd w:val="clear" w:color="auto" w:fill="FFFFFF"/>
          </w:tcPr>
          <w:p w14:paraId="77D08C21"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The percentage of a cohort of new all form of TB cases (Bacteriologically confirmed, clinically diagnosed) registered in a specified period that interrupted treatment for more than 2 consecutive months</w:t>
            </w:r>
          </w:p>
        </w:tc>
      </w:tr>
      <w:tr w:rsidR="002A046F" w:rsidRPr="008036B4" w14:paraId="5EB45738" w14:textId="77777777" w:rsidTr="006749DE">
        <w:tc>
          <w:tcPr>
            <w:tcW w:w="1761" w:type="dxa"/>
            <w:vMerge w:val="restart"/>
            <w:shd w:val="clear" w:color="auto" w:fill="FFFFFF"/>
            <w:vAlign w:val="center"/>
          </w:tcPr>
          <w:p w14:paraId="176B6D50"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Formula</w:t>
            </w:r>
          </w:p>
        </w:tc>
        <w:tc>
          <w:tcPr>
            <w:tcW w:w="7299" w:type="dxa"/>
            <w:gridSpan w:val="7"/>
            <w:shd w:val="clear" w:color="auto" w:fill="FFFFFF"/>
          </w:tcPr>
          <w:p w14:paraId="0F4D5C0C" w14:textId="77777777" w:rsidR="002A046F" w:rsidRPr="008036B4" w:rsidRDefault="002A046F" w:rsidP="00C9779A">
            <w:pPr>
              <w:shd w:val="clear" w:color="auto" w:fill="FFFFFF"/>
              <w:spacing w:after="0"/>
              <w:jc w:val="center"/>
              <w:rPr>
                <w:rFonts w:asciiTheme="majorHAnsi" w:hAnsiTheme="majorHAnsi"/>
                <w:i/>
              </w:rPr>
            </w:pPr>
            <w:r w:rsidRPr="008036B4">
              <w:rPr>
                <w:rFonts w:asciiTheme="majorHAnsi" w:hAnsiTheme="majorHAnsi"/>
              </w:rPr>
              <w:t>The number of all forms of TB cases registered in the specific cohort period that interrupted treatment for more than two consecutive months</w:t>
            </w:r>
          </w:p>
        </w:tc>
        <w:tc>
          <w:tcPr>
            <w:tcW w:w="948" w:type="dxa"/>
            <w:vMerge w:val="restart"/>
            <w:shd w:val="clear" w:color="auto" w:fill="FFFFFF"/>
            <w:vAlign w:val="center"/>
          </w:tcPr>
          <w:p w14:paraId="25D104DD"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X100</w:t>
            </w:r>
          </w:p>
        </w:tc>
      </w:tr>
      <w:tr w:rsidR="002A046F" w:rsidRPr="008036B4" w14:paraId="63D6BCE0" w14:textId="77777777" w:rsidTr="006749DE">
        <w:tc>
          <w:tcPr>
            <w:tcW w:w="1761" w:type="dxa"/>
            <w:vMerge/>
            <w:shd w:val="clear" w:color="auto" w:fill="FFFFFF"/>
            <w:vAlign w:val="center"/>
          </w:tcPr>
          <w:p w14:paraId="4782DD61" w14:textId="77777777" w:rsidR="002A046F" w:rsidRPr="008036B4" w:rsidRDefault="002A046F" w:rsidP="00C9779A">
            <w:pPr>
              <w:shd w:val="clear" w:color="auto" w:fill="FFFFFF"/>
              <w:spacing w:after="0"/>
              <w:rPr>
                <w:rFonts w:asciiTheme="majorHAnsi" w:hAnsiTheme="majorHAnsi"/>
              </w:rPr>
            </w:pPr>
          </w:p>
        </w:tc>
        <w:tc>
          <w:tcPr>
            <w:tcW w:w="7299" w:type="dxa"/>
            <w:gridSpan w:val="7"/>
            <w:shd w:val="clear" w:color="auto" w:fill="FFFFFF"/>
          </w:tcPr>
          <w:p w14:paraId="0273AA82" w14:textId="77777777" w:rsidR="002A046F" w:rsidRPr="008036B4" w:rsidRDefault="002A046F" w:rsidP="00C9779A">
            <w:pPr>
              <w:shd w:val="clear" w:color="auto" w:fill="FFFFFF"/>
              <w:spacing w:after="0"/>
              <w:jc w:val="center"/>
              <w:rPr>
                <w:rFonts w:asciiTheme="majorHAnsi" w:hAnsiTheme="majorHAnsi"/>
                <w:i/>
              </w:rPr>
            </w:pPr>
            <w:r w:rsidRPr="008036B4">
              <w:rPr>
                <w:rFonts w:asciiTheme="majorHAnsi" w:hAnsiTheme="majorHAnsi"/>
              </w:rPr>
              <w:t>The total number of new all forms of TB cases registered during  the same cohort period</w:t>
            </w:r>
          </w:p>
        </w:tc>
        <w:tc>
          <w:tcPr>
            <w:tcW w:w="948" w:type="dxa"/>
            <w:vMerge/>
            <w:shd w:val="clear" w:color="auto" w:fill="FFFFFF"/>
          </w:tcPr>
          <w:p w14:paraId="2A60EFA8" w14:textId="77777777" w:rsidR="002A046F" w:rsidRPr="008036B4" w:rsidRDefault="002A046F" w:rsidP="00C9779A">
            <w:pPr>
              <w:shd w:val="clear" w:color="auto" w:fill="FFFFFF"/>
              <w:spacing w:after="0"/>
              <w:rPr>
                <w:rFonts w:asciiTheme="majorHAnsi" w:hAnsiTheme="majorHAnsi"/>
              </w:rPr>
            </w:pPr>
          </w:p>
        </w:tc>
      </w:tr>
      <w:tr w:rsidR="002A046F" w:rsidRPr="008036B4" w14:paraId="6C7672EB" w14:textId="77777777" w:rsidTr="006749DE">
        <w:tc>
          <w:tcPr>
            <w:tcW w:w="1761" w:type="dxa"/>
            <w:shd w:val="clear" w:color="auto" w:fill="FFFFFF"/>
            <w:vAlign w:val="center"/>
          </w:tcPr>
          <w:p w14:paraId="4018BABC"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Interpretation</w:t>
            </w:r>
          </w:p>
        </w:tc>
        <w:tc>
          <w:tcPr>
            <w:tcW w:w="8247" w:type="dxa"/>
            <w:gridSpan w:val="8"/>
            <w:shd w:val="clear" w:color="auto" w:fill="FFFFFF"/>
          </w:tcPr>
          <w:p w14:paraId="0FC0A494" w14:textId="77777777" w:rsidR="002A046F" w:rsidRPr="008036B4" w:rsidRDefault="002A046F" w:rsidP="00621F3B">
            <w:pPr>
              <w:shd w:val="clear" w:color="auto" w:fill="FFFFFF"/>
              <w:spacing w:after="0"/>
              <w:jc w:val="both"/>
              <w:rPr>
                <w:rFonts w:asciiTheme="majorHAnsi" w:hAnsiTheme="majorHAnsi"/>
              </w:rPr>
            </w:pPr>
            <w:r w:rsidRPr="008036B4">
              <w:rPr>
                <w:rFonts w:asciiTheme="majorHAnsi" w:hAnsiTheme="majorHAnsi"/>
              </w:rPr>
              <w:t>This indicator measures the capacity of the program to retain patients through a complete course of chemotherapy. The TB lost to follow up rate can be estimated at all Health Centers and hospitals that provide DOTS services, woredas, regions, and FMOH</w:t>
            </w:r>
            <w:r w:rsidR="008036B4">
              <w:rPr>
                <w:rFonts w:asciiTheme="majorHAnsi" w:hAnsiTheme="majorHAnsi"/>
              </w:rPr>
              <w:t>.</w:t>
            </w:r>
            <w:r w:rsidRPr="008036B4">
              <w:rPr>
                <w:rFonts w:asciiTheme="majorHAnsi" w:hAnsiTheme="majorHAnsi"/>
              </w:rPr>
              <w:t xml:space="preserve"> </w:t>
            </w:r>
          </w:p>
        </w:tc>
      </w:tr>
      <w:tr w:rsidR="002A046F" w:rsidRPr="008036B4" w14:paraId="23F51F66" w14:textId="77777777" w:rsidTr="006749DE">
        <w:trPr>
          <w:trHeight w:val="328"/>
        </w:trPr>
        <w:tc>
          <w:tcPr>
            <w:tcW w:w="1761" w:type="dxa"/>
            <w:shd w:val="clear" w:color="auto" w:fill="FFFFFF"/>
            <w:vAlign w:val="center"/>
          </w:tcPr>
          <w:p w14:paraId="17238135"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Disaggregation</w:t>
            </w:r>
          </w:p>
        </w:tc>
        <w:tc>
          <w:tcPr>
            <w:tcW w:w="8247" w:type="dxa"/>
            <w:gridSpan w:val="8"/>
            <w:shd w:val="clear" w:color="auto" w:fill="FFFFFF"/>
          </w:tcPr>
          <w:p w14:paraId="48208E05"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None</w:t>
            </w:r>
          </w:p>
        </w:tc>
      </w:tr>
      <w:tr w:rsidR="002A046F" w:rsidRPr="008036B4" w14:paraId="72FA6DE1" w14:textId="77777777" w:rsidTr="006749DE">
        <w:tc>
          <w:tcPr>
            <w:tcW w:w="1761" w:type="dxa"/>
            <w:shd w:val="clear" w:color="auto" w:fill="FFFFFF"/>
            <w:vAlign w:val="center"/>
          </w:tcPr>
          <w:p w14:paraId="0DC24DC5"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Source</w:t>
            </w:r>
          </w:p>
        </w:tc>
        <w:tc>
          <w:tcPr>
            <w:tcW w:w="8247" w:type="dxa"/>
            <w:gridSpan w:val="8"/>
            <w:shd w:val="clear" w:color="auto" w:fill="FFFFFF"/>
          </w:tcPr>
          <w:p w14:paraId="722E3D81"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Unit TB Register</w:t>
            </w:r>
          </w:p>
        </w:tc>
      </w:tr>
      <w:tr w:rsidR="006749DE" w:rsidRPr="008036B4" w14:paraId="6FC0C6BF" w14:textId="77777777" w:rsidTr="006749DE">
        <w:tc>
          <w:tcPr>
            <w:tcW w:w="1761" w:type="dxa"/>
            <w:vMerge w:val="restart"/>
            <w:shd w:val="clear" w:color="auto" w:fill="FFFFFF"/>
            <w:vAlign w:val="center"/>
          </w:tcPr>
          <w:p w14:paraId="0C563FDC" w14:textId="77777777" w:rsidR="006749DE" w:rsidRPr="008036B4" w:rsidRDefault="006749DE" w:rsidP="00C9779A">
            <w:pPr>
              <w:shd w:val="clear" w:color="auto" w:fill="FFFFFF"/>
              <w:spacing w:after="0"/>
              <w:rPr>
                <w:rFonts w:asciiTheme="majorHAnsi" w:hAnsiTheme="majorHAnsi"/>
              </w:rPr>
            </w:pPr>
            <w:r w:rsidRPr="008036B4">
              <w:rPr>
                <w:rFonts w:asciiTheme="majorHAnsi" w:hAnsiTheme="majorHAnsi"/>
              </w:rPr>
              <w:t>Frequency of Reporting</w:t>
            </w:r>
          </w:p>
        </w:tc>
        <w:tc>
          <w:tcPr>
            <w:tcW w:w="676" w:type="dxa"/>
            <w:shd w:val="clear" w:color="auto" w:fill="FFFFFF"/>
          </w:tcPr>
          <w:p w14:paraId="63DC9CC8"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HP</w:t>
            </w:r>
          </w:p>
        </w:tc>
        <w:tc>
          <w:tcPr>
            <w:tcW w:w="1207" w:type="dxa"/>
            <w:shd w:val="clear" w:color="auto" w:fill="FFFFFF"/>
          </w:tcPr>
          <w:p w14:paraId="217797E6"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HC/Clinic</w:t>
            </w:r>
          </w:p>
        </w:tc>
        <w:tc>
          <w:tcPr>
            <w:tcW w:w="1206" w:type="dxa"/>
            <w:shd w:val="clear" w:color="auto" w:fill="FFFFFF"/>
          </w:tcPr>
          <w:p w14:paraId="040B13F9"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Hospital</w:t>
            </w:r>
          </w:p>
        </w:tc>
        <w:tc>
          <w:tcPr>
            <w:tcW w:w="1206" w:type="dxa"/>
            <w:shd w:val="clear" w:color="auto" w:fill="FFFFFF"/>
          </w:tcPr>
          <w:p w14:paraId="3809DA86"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WorHO</w:t>
            </w:r>
          </w:p>
        </w:tc>
        <w:tc>
          <w:tcPr>
            <w:tcW w:w="1347" w:type="dxa"/>
            <w:shd w:val="clear" w:color="auto" w:fill="FFFFFF"/>
          </w:tcPr>
          <w:p w14:paraId="6D1120D1"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ZHD/ ScHO</w:t>
            </w:r>
          </w:p>
        </w:tc>
        <w:tc>
          <w:tcPr>
            <w:tcW w:w="1206" w:type="dxa"/>
            <w:shd w:val="clear" w:color="auto" w:fill="FFFFFF"/>
          </w:tcPr>
          <w:p w14:paraId="4524DF79"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RHB</w:t>
            </w:r>
          </w:p>
        </w:tc>
        <w:tc>
          <w:tcPr>
            <w:tcW w:w="1399" w:type="dxa"/>
            <w:gridSpan w:val="2"/>
            <w:shd w:val="clear" w:color="auto" w:fill="FFFFFF"/>
          </w:tcPr>
          <w:p w14:paraId="329DEE03"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FMOH</w:t>
            </w:r>
          </w:p>
        </w:tc>
      </w:tr>
      <w:tr w:rsidR="002A046F" w:rsidRPr="008036B4" w14:paraId="338E3C0F" w14:textId="77777777" w:rsidTr="006749DE">
        <w:tc>
          <w:tcPr>
            <w:tcW w:w="1761" w:type="dxa"/>
            <w:vMerge/>
            <w:shd w:val="clear" w:color="auto" w:fill="FFFFFF"/>
            <w:vAlign w:val="center"/>
          </w:tcPr>
          <w:p w14:paraId="51958F89" w14:textId="77777777" w:rsidR="002A046F" w:rsidRPr="008036B4" w:rsidRDefault="002A046F" w:rsidP="00C9779A">
            <w:pPr>
              <w:shd w:val="clear" w:color="auto" w:fill="FFFFFF"/>
              <w:spacing w:after="0"/>
              <w:rPr>
                <w:rFonts w:asciiTheme="majorHAnsi" w:hAnsiTheme="majorHAnsi"/>
              </w:rPr>
            </w:pPr>
          </w:p>
        </w:tc>
        <w:tc>
          <w:tcPr>
            <w:tcW w:w="676" w:type="dxa"/>
            <w:shd w:val="clear" w:color="auto" w:fill="FFFFFF"/>
          </w:tcPr>
          <w:p w14:paraId="71B0683D" w14:textId="77777777" w:rsidR="002A046F" w:rsidRPr="008036B4" w:rsidRDefault="002A046F" w:rsidP="00C9779A">
            <w:pPr>
              <w:shd w:val="clear" w:color="auto" w:fill="FFFFFF"/>
              <w:spacing w:after="0"/>
              <w:rPr>
                <w:rFonts w:asciiTheme="majorHAnsi" w:hAnsiTheme="majorHAnsi"/>
              </w:rPr>
            </w:pPr>
          </w:p>
        </w:tc>
        <w:tc>
          <w:tcPr>
            <w:tcW w:w="1207" w:type="dxa"/>
            <w:shd w:val="clear" w:color="auto" w:fill="FFFFFF"/>
          </w:tcPr>
          <w:p w14:paraId="179BD477"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06" w:type="dxa"/>
            <w:shd w:val="clear" w:color="auto" w:fill="FFFFFF"/>
          </w:tcPr>
          <w:p w14:paraId="503286B6"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06" w:type="dxa"/>
            <w:shd w:val="clear" w:color="auto" w:fill="FFFFFF"/>
          </w:tcPr>
          <w:p w14:paraId="3D66D7C6"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347" w:type="dxa"/>
            <w:shd w:val="clear" w:color="auto" w:fill="FFFFFF"/>
          </w:tcPr>
          <w:p w14:paraId="2D7090BC"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06" w:type="dxa"/>
            <w:shd w:val="clear" w:color="auto" w:fill="FFFFFF"/>
          </w:tcPr>
          <w:p w14:paraId="526D52EA"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399" w:type="dxa"/>
            <w:gridSpan w:val="2"/>
            <w:shd w:val="clear" w:color="auto" w:fill="FFFFFF"/>
          </w:tcPr>
          <w:p w14:paraId="4712B3F3"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r>
    </w:tbl>
    <w:p w14:paraId="72A2C990" w14:textId="77777777" w:rsidR="0022528A" w:rsidRPr="00336A81" w:rsidRDefault="0022528A" w:rsidP="00C9779A">
      <w:pPr>
        <w:shd w:val="clear" w:color="auto" w:fill="FFFFFF"/>
        <w:spacing w:after="0"/>
        <w:rPr>
          <w:rFonts w:asciiTheme="majorHAnsi" w:hAnsiTheme="majorHAnsi"/>
          <w:sz w:val="24"/>
          <w:szCs w:val="24"/>
        </w:rPr>
      </w:pPr>
    </w:p>
    <w:p w14:paraId="6A1B8967" w14:textId="77777777" w:rsidR="0068455B" w:rsidRPr="00336A81" w:rsidRDefault="0068455B" w:rsidP="0068455B">
      <w:pPr>
        <w:shd w:val="clear" w:color="auto" w:fill="FFFFFF"/>
        <w:spacing w:after="0"/>
        <w:rPr>
          <w:rFonts w:asciiTheme="majorHAnsi" w:hAnsiTheme="majorHAnsi"/>
          <w:bCs/>
          <w:sz w:val="24"/>
          <w:szCs w:val="24"/>
        </w:rPr>
      </w:pPr>
    </w:p>
    <w:p w14:paraId="3D732A6E" w14:textId="77777777" w:rsidR="0068455B" w:rsidRPr="00336A81" w:rsidRDefault="00AB37D7" w:rsidP="00A13D2D">
      <w:pPr>
        <w:pStyle w:val="Heading7"/>
        <w:rPr>
          <w:rFonts w:asciiTheme="majorHAnsi" w:hAnsiTheme="majorHAnsi"/>
          <w:b/>
        </w:rPr>
      </w:pPr>
      <w:bookmarkStart w:id="364" w:name="_Toc378759601"/>
      <w:bookmarkStart w:id="365" w:name="_Toc374455342"/>
      <w:bookmarkStart w:id="366" w:name="_Toc374455721"/>
      <w:bookmarkStart w:id="367" w:name="_Toc374455829"/>
      <w:r w:rsidRPr="00336A81">
        <w:rPr>
          <w:rFonts w:asciiTheme="majorHAnsi" w:hAnsiTheme="majorHAnsi"/>
          <w:b/>
        </w:rPr>
        <w:br w:type="page"/>
      </w:r>
      <w:bookmarkStart w:id="368" w:name="_Toc383876037"/>
      <w:r w:rsidR="00A13D2D" w:rsidRPr="00336A81">
        <w:rPr>
          <w:rFonts w:asciiTheme="majorHAnsi" w:hAnsiTheme="majorHAnsi"/>
          <w:b/>
        </w:rPr>
        <w:t xml:space="preserve">C1.4.2.2.8 </w:t>
      </w:r>
      <w:r w:rsidR="0068455B" w:rsidRPr="00336A81">
        <w:rPr>
          <w:rFonts w:asciiTheme="majorHAnsi" w:hAnsiTheme="majorHAnsi"/>
          <w:b/>
        </w:rPr>
        <w:t xml:space="preserve">TB case </w:t>
      </w:r>
      <w:r w:rsidR="008036B4">
        <w:rPr>
          <w:rFonts w:asciiTheme="majorHAnsi" w:hAnsiTheme="majorHAnsi"/>
          <w:b/>
        </w:rPr>
        <w:t>d</w:t>
      </w:r>
      <w:r w:rsidR="0068455B" w:rsidRPr="00336A81">
        <w:rPr>
          <w:rFonts w:asciiTheme="majorHAnsi" w:hAnsiTheme="majorHAnsi"/>
          <w:b/>
        </w:rPr>
        <w:t>etection through community TB care</w:t>
      </w:r>
      <w:bookmarkEnd w:id="364"/>
      <w:bookmarkEnd w:id="368"/>
      <w:r w:rsidR="0068455B" w:rsidRPr="00336A81">
        <w:rPr>
          <w:rFonts w:asciiTheme="majorHAnsi" w:hAnsiTheme="majorHAnsi"/>
          <w:b/>
        </w:rPr>
        <w:t xml:space="preserve"> </w:t>
      </w:r>
      <w:bookmarkEnd w:id="365"/>
      <w:bookmarkEnd w:id="366"/>
      <w:bookmarkEnd w:id="367"/>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686"/>
        <w:gridCol w:w="1260"/>
        <w:gridCol w:w="1170"/>
        <w:gridCol w:w="1170"/>
        <w:gridCol w:w="1440"/>
        <w:gridCol w:w="1170"/>
        <w:gridCol w:w="270"/>
        <w:gridCol w:w="990"/>
      </w:tblGrid>
      <w:tr w:rsidR="0068455B" w:rsidRPr="00336A81" w14:paraId="1D0BDF22" w14:textId="77777777" w:rsidTr="00A13D2D">
        <w:trPr>
          <w:trHeight w:val="627"/>
        </w:trPr>
        <w:tc>
          <w:tcPr>
            <w:tcW w:w="1762" w:type="dxa"/>
            <w:shd w:val="clear" w:color="auto" w:fill="auto"/>
            <w:vAlign w:val="center"/>
          </w:tcPr>
          <w:p w14:paraId="062F9B07" w14:textId="77777777" w:rsidR="0068455B" w:rsidRPr="00336A81" w:rsidRDefault="0068455B" w:rsidP="006255FC">
            <w:pPr>
              <w:spacing w:after="0"/>
              <w:rPr>
                <w:rFonts w:asciiTheme="majorHAnsi" w:hAnsiTheme="majorHAnsi"/>
                <w:sz w:val="24"/>
                <w:szCs w:val="24"/>
              </w:rPr>
            </w:pPr>
            <w:r w:rsidRPr="00336A81">
              <w:rPr>
                <w:rFonts w:asciiTheme="majorHAnsi" w:hAnsiTheme="majorHAnsi"/>
                <w:sz w:val="24"/>
                <w:szCs w:val="24"/>
              </w:rPr>
              <w:t>Definition</w:t>
            </w:r>
          </w:p>
        </w:tc>
        <w:tc>
          <w:tcPr>
            <w:tcW w:w="8156" w:type="dxa"/>
            <w:gridSpan w:val="8"/>
            <w:shd w:val="clear" w:color="auto" w:fill="auto"/>
          </w:tcPr>
          <w:p w14:paraId="6B5AFF95" w14:textId="77777777" w:rsidR="0068455B" w:rsidRPr="00336A81" w:rsidRDefault="0068455B" w:rsidP="006255FC">
            <w:pPr>
              <w:autoSpaceDE w:val="0"/>
              <w:autoSpaceDN w:val="0"/>
              <w:adjustRightInd w:val="0"/>
              <w:spacing w:after="0" w:line="240" w:lineRule="auto"/>
              <w:rPr>
                <w:rFonts w:asciiTheme="majorHAnsi" w:hAnsiTheme="majorHAnsi"/>
                <w:bCs/>
                <w:szCs w:val="18"/>
              </w:rPr>
            </w:pPr>
            <w:r w:rsidRPr="00336A81">
              <w:rPr>
                <w:rFonts w:asciiTheme="majorHAnsi" w:hAnsiTheme="majorHAnsi"/>
                <w:bCs/>
                <w:szCs w:val="18"/>
              </w:rPr>
              <w:t>Total TB cases (all forms)  referred by the community</w:t>
            </w:r>
            <w:r w:rsidRPr="00336A81">
              <w:rPr>
                <w:rFonts w:asciiTheme="majorHAnsi" w:hAnsiTheme="majorHAnsi"/>
                <w:bCs/>
                <w:sz w:val="14"/>
                <w:szCs w:val="10"/>
              </w:rPr>
              <w:t xml:space="preserve"> </w:t>
            </w:r>
            <w:r w:rsidRPr="00336A81">
              <w:rPr>
                <w:rFonts w:asciiTheme="majorHAnsi" w:hAnsiTheme="majorHAnsi"/>
                <w:bCs/>
                <w:szCs w:val="18"/>
              </w:rPr>
              <w:t>as proportion of  all TB cases notified  during reporting period</w:t>
            </w:r>
          </w:p>
        </w:tc>
      </w:tr>
      <w:tr w:rsidR="0068455B" w:rsidRPr="00336A81" w14:paraId="57D271A6" w14:textId="77777777" w:rsidTr="00A13D2D">
        <w:trPr>
          <w:trHeight w:val="655"/>
        </w:trPr>
        <w:tc>
          <w:tcPr>
            <w:tcW w:w="1762" w:type="dxa"/>
            <w:vMerge w:val="restart"/>
            <w:shd w:val="clear" w:color="auto" w:fill="auto"/>
            <w:vAlign w:val="center"/>
          </w:tcPr>
          <w:p w14:paraId="6B7BD352" w14:textId="77777777" w:rsidR="0068455B" w:rsidRPr="00336A81" w:rsidRDefault="0068455B" w:rsidP="006255FC">
            <w:pPr>
              <w:spacing w:after="0"/>
              <w:rPr>
                <w:rFonts w:asciiTheme="majorHAnsi" w:hAnsiTheme="majorHAnsi"/>
                <w:sz w:val="24"/>
                <w:szCs w:val="24"/>
              </w:rPr>
            </w:pPr>
            <w:r w:rsidRPr="00336A81">
              <w:rPr>
                <w:rFonts w:asciiTheme="majorHAnsi" w:hAnsiTheme="majorHAnsi"/>
                <w:sz w:val="24"/>
                <w:szCs w:val="24"/>
              </w:rPr>
              <w:t>Formula</w:t>
            </w:r>
          </w:p>
        </w:tc>
        <w:tc>
          <w:tcPr>
            <w:tcW w:w="7166" w:type="dxa"/>
            <w:gridSpan w:val="7"/>
            <w:shd w:val="clear" w:color="auto" w:fill="auto"/>
          </w:tcPr>
          <w:p w14:paraId="0866E4EF" w14:textId="77777777" w:rsidR="0068455B" w:rsidRPr="00336A81" w:rsidRDefault="0068455B" w:rsidP="006255FC">
            <w:pPr>
              <w:autoSpaceDE w:val="0"/>
              <w:autoSpaceDN w:val="0"/>
              <w:adjustRightInd w:val="0"/>
              <w:spacing w:after="0" w:line="240" w:lineRule="auto"/>
              <w:jc w:val="both"/>
              <w:rPr>
                <w:rFonts w:asciiTheme="majorHAnsi" w:hAnsiTheme="majorHAnsi"/>
                <w:bCs/>
                <w:sz w:val="24"/>
                <w:szCs w:val="24"/>
              </w:rPr>
            </w:pPr>
            <w:r w:rsidRPr="00336A81">
              <w:rPr>
                <w:rFonts w:asciiTheme="majorHAnsi" w:hAnsiTheme="majorHAnsi"/>
                <w:sz w:val="24"/>
                <w:szCs w:val="24"/>
              </w:rPr>
              <w:t>Number of notified TB cases (all forms) referred by the community to a health facility for TB diagnosis during the reporting period</w:t>
            </w:r>
          </w:p>
        </w:tc>
        <w:tc>
          <w:tcPr>
            <w:tcW w:w="990" w:type="dxa"/>
            <w:vMerge w:val="restart"/>
            <w:shd w:val="clear" w:color="auto" w:fill="auto"/>
            <w:vAlign w:val="center"/>
          </w:tcPr>
          <w:p w14:paraId="6E6946EA" w14:textId="77777777" w:rsidR="0068455B" w:rsidRPr="00336A81" w:rsidRDefault="0068455B" w:rsidP="006255FC">
            <w:pPr>
              <w:spacing w:after="0"/>
              <w:rPr>
                <w:rFonts w:asciiTheme="majorHAnsi" w:hAnsiTheme="majorHAnsi"/>
                <w:sz w:val="24"/>
                <w:szCs w:val="24"/>
              </w:rPr>
            </w:pPr>
            <w:r w:rsidRPr="00336A81">
              <w:rPr>
                <w:rFonts w:asciiTheme="majorHAnsi" w:hAnsiTheme="majorHAnsi"/>
                <w:sz w:val="24"/>
                <w:szCs w:val="24"/>
              </w:rPr>
              <w:t>X100</w:t>
            </w:r>
          </w:p>
        </w:tc>
      </w:tr>
      <w:tr w:rsidR="0068455B" w:rsidRPr="00336A81" w14:paraId="6CFD3E66" w14:textId="77777777" w:rsidTr="00793BEE">
        <w:trPr>
          <w:trHeight w:val="341"/>
        </w:trPr>
        <w:tc>
          <w:tcPr>
            <w:tcW w:w="1762" w:type="dxa"/>
            <w:vMerge/>
            <w:shd w:val="clear" w:color="auto" w:fill="auto"/>
            <w:vAlign w:val="center"/>
          </w:tcPr>
          <w:p w14:paraId="3F5EC3D9" w14:textId="77777777" w:rsidR="0068455B" w:rsidRPr="00336A81" w:rsidRDefault="0068455B" w:rsidP="006255FC">
            <w:pPr>
              <w:spacing w:after="0"/>
              <w:rPr>
                <w:rFonts w:asciiTheme="majorHAnsi" w:hAnsiTheme="majorHAnsi"/>
                <w:sz w:val="24"/>
                <w:szCs w:val="24"/>
              </w:rPr>
            </w:pPr>
          </w:p>
        </w:tc>
        <w:tc>
          <w:tcPr>
            <w:tcW w:w="7166" w:type="dxa"/>
            <w:gridSpan w:val="7"/>
            <w:shd w:val="clear" w:color="auto" w:fill="auto"/>
          </w:tcPr>
          <w:p w14:paraId="318C2DCE" w14:textId="77777777" w:rsidR="0068455B" w:rsidRPr="00336A81" w:rsidRDefault="0068455B" w:rsidP="006255FC">
            <w:pPr>
              <w:autoSpaceDE w:val="0"/>
              <w:autoSpaceDN w:val="0"/>
              <w:adjustRightInd w:val="0"/>
              <w:spacing w:after="0" w:line="240" w:lineRule="auto"/>
              <w:jc w:val="both"/>
              <w:rPr>
                <w:rFonts w:asciiTheme="majorHAnsi" w:hAnsiTheme="majorHAnsi"/>
                <w:bCs/>
                <w:sz w:val="24"/>
                <w:szCs w:val="24"/>
              </w:rPr>
            </w:pPr>
            <w:r w:rsidRPr="00336A81">
              <w:rPr>
                <w:rFonts w:asciiTheme="majorHAnsi" w:hAnsiTheme="majorHAnsi"/>
                <w:sz w:val="24"/>
                <w:szCs w:val="24"/>
              </w:rPr>
              <w:t>Total number of TB cases (all forms) diagnosed during the same period</w:t>
            </w:r>
          </w:p>
        </w:tc>
        <w:tc>
          <w:tcPr>
            <w:tcW w:w="990" w:type="dxa"/>
            <w:vMerge/>
            <w:shd w:val="clear" w:color="auto" w:fill="auto"/>
          </w:tcPr>
          <w:p w14:paraId="69C606BC" w14:textId="77777777" w:rsidR="0068455B" w:rsidRPr="00336A81" w:rsidRDefault="0068455B" w:rsidP="006255FC">
            <w:pPr>
              <w:spacing w:after="0"/>
              <w:rPr>
                <w:rFonts w:asciiTheme="majorHAnsi" w:hAnsiTheme="majorHAnsi"/>
                <w:sz w:val="24"/>
                <w:szCs w:val="24"/>
              </w:rPr>
            </w:pPr>
          </w:p>
        </w:tc>
      </w:tr>
      <w:tr w:rsidR="0068455B" w:rsidRPr="00336A81" w14:paraId="288D63EF" w14:textId="77777777" w:rsidTr="00A13D2D">
        <w:trPr>
          <w:trHeight w:val="1870"/>
        </w:trPr>
        <w:tc>
          <w:tcPr>
            <w:tcW w:w="1762" w:type="dxa"/>
            <w:shd w:val="clear" w:color="auto" w:fill="auto"/>
            <w:vAlign w:val="center"/>
          </w:tcPr>
          <w:p w14:paraId="4A4FC2AB" w14:textId="77777777" w:rsidR="0068455B" w:rsidRPr="00336A81" w:rsidRDefault="0068455B" w:rsidP="006255FC">
            <w:pPr>
              <w:spacing w:after="0"/>
              <w:rPr>
                <w:rFonts w:asciiTheme="majorHAnsi" w:hAnsiTheme="majorHAnsi"/>
                <w:sz w:val="24"/>
                <w:szCs w:val="24"/>
              </w:rPr>
            </w:pPr>
            <w:r w:rsidRPr="00336A81">
              <w:rPr>
                <w:rFonts w:asciiTheme="majorHAnsi" w:hAnsiTheme="majorHAnsi"/>
                <w:sz w:val="24"/>
                <w:szCs w:val="24"/>
              </w:rPr>
              <w:t>Interpretation</w:t>
            </w:r>
          </w:p>
        </w:tc>
        <w:tc>
          <w:tcPr>
            <w:tcW w:w="8156" w:type="dxa"/>
            <w:gridSpan w:val="8"/>
            <w:shd w:val="clear" w:color="auto" w:fill="auto"/>
          </w:tcPr>
          <w:p w14:paraId="70EBFE73" w14:textId="77777777" w:rsidR="0068455B" w:rsidRPr="00336A81" w:rsidRDefault="0068455B" w:rsidP="006255FC">
            <w:pPr>
              <w:autoSpaceDE w:val="0"/>
              <w:autoSpaceDN w:val="0"/>
              <w:adjustRightInd w:val="0"/>
              <w:spacing w:after="0" w:line="240" w:lineRule="auto"/>
              <w:jc w:val="both"/>
              <w:rPr>
                <w:rFonts w:asciiTheme="majorHAnsi" w:hAnsiTheme="majorHAnsi"/>
                <w:bCs/>
                <w:sz w:val="24"/>
                <w:szCs w:val="24"/>
              </w:rPr>
            </w:pPr>
            <w:r w:rsidRPr="00336A81">
              <w:rPr>
                <w:rFonts w:asciiTheme="majorHAnsi" w:hAnsiTheme="majorHAnsi"/>
                <w:bCs/>
                <w:sz w:val="24"/>
                <w:szCs w:val="24"/>
              </w:rPr>
              <w:t xml:space="preserve">The indicator is intended to measure the extent of community involvement in TB-related issues. Efficient community involvement translates into early detection of cases, one of the </w:t>
            </w:r>
            <w:r w:rsidRPr="00336A81">
              <w:rPr>
                <w:rFonts w:asciiTheme="majorHAnsi" w:eastAsia="FrutigerNeueLTCYR-Light" w:hAnsiTheme="majorHAnsi"/>
                <w:sz w:val="24"/>
                <w:szCs w:val="24"/>
              </w:rPr>
              <w:t>main and most effective strategies for reducing the transmission of TB.</w:t>
            </w:r>
            <w:r w:rsidRPr="00336A81">
              <w:rPr>
                <w:rFonts w:asciiTheme="majorHAnsi" w:hAnsiTheme="majorHAnsi"/>
                <w:bCs/>
                <w:sz w:val="24"/>
                <w:szCs w:val="24"/>
              </w:rPr>
              <w:t xml:space="preserve"> The </w:t>
            </w:r>
            <w:r w:rsidR="008036B4">
              <w:rPr>
                <w:rFonts w:asciiTheme="majorHAnsi" w:hAnsiTheme="majorHAnsi"/>
                <w:bCs/>
                <w:sz w:val="24"/>
                <w:szCs w:val="24"/>
              </w:rPr>
              <w:t>c</w:t>
            </w:r>
            <w:r w:rsidRPr="00336A81">
              <w:rPr>
                <w:rFonts w:asciiTheme="majorHAnsi" w:hAnsiTheme="majorHAnsi"/>
                <w:bCs/>
                <w:sz w:val="24"/>
                <w:szCs w:val="24"/>
              </w:rPr>
              <w:t xml:space="preserve">ommunity in the context of community TB care refers to trained community volunteers, Health </w:t>
            </w:r>
            <w:r w:rsidR="008036B4">
              <w:rPr>
                <w:rFonts w:asciiTheme="majorHAnsi" w:hAnsiTheme="majorHAnsi"/>
                <w:bCs/>
                <w:sz w:val="24"/>
                <w:szCs w:val="24"/>
              </w:rPr>
              <w:t>D</w:t>
            </w:r>
            <w:r w:rsidRPr="00336A81">
              <w:rPr>
                <w:rFonts w:asciiTheme="majorHAnsi" w:hAnsiTheme="majorHAnsi"/>
                <w:bCs/>
                <w:sz w:val="24"/>
                <w:szCs w:val="24"/>
              </w:rPr>
              <w:t xml:space="preserve">evelopment </w:t>
            </w:r>
            <w:r w:rsidR="008036B4">
              <w:rPr>
                <w:rFonts w:asciiTheme="majorHAnsi" w:hAnsiTheme="majorHAnsi"/>
                <w:bCs/>
                <w:sz w:val="24"/>
                <w:szCs w:val="24"/>
              </w:rPr>
              <w:t>A</w:t>
            </w:r>
            <w:r w:rsidRPr="00336A81">
              <w:rPr>
                <w:rFonts w:asciiTheme="majorHAnsi" w:hAnsiTheme="majorHAnsi"/>
                <w:bCs/>
                <w:sz w:val="24"/>
                <w:szCs w:val="24"/>
              </w:rPr>
              <w:t xml:space="preserve">rmy, health extension workers or, community members supporting patients(treatment supporter) </w:t>
            </w:r>
          </w:p>
        </w:tc>
      </w:tr>
      <w:tr w:rsidR="0068455B" w:rsidRPr="00336A81" w14:paraId="46610FF9" w14:textId="77777777" w:rsidTr="00A13D2D">
        <w:tc>
          <w:tcPr>
            <w:tcW w:w="1762" w:type="dxa"/>
            <w:shd w:val="clear" w:color="auto" w:fill="auto"/>
            <w:vAlign w:val="center"/>
          </w:tcPr>
          <w:p w14:paraId="533F9FDD" w14:textId="77777777" w:rsidR="0068455B" w:rsidRPr="00336A81" w:rsidRDefault="0068455B" w:rsidP="006255FC">
            <w:pPr>
              <w:spacing w:after="0"/>
              <w:rPr>
                <w:rFonts w:asciiTheme="majorHAnsi" w:hAnsiTheme="majorHAnsi"/>
                <w:sz w:val="24"/>
                <w:szCs w:val="24"/>
              </w:rPr>
            </w:pPr>
            <w:r w:rsidRPr="00336A81">
              <w:rPr>
                <w:rFonts w:asciiTheme="majorHAnsi" w:hAnsiTheme="majorHAnsi"/>
                <w:sz w:val="24"/>
                <w:szCs w:val="24"/>
              </w:rPr>
              <w:t>Disaggregation</w:t>
            </w:r>
          </w:p>
        </w:tc>
        <w:tc>
          <w:tcPr>
            <w:tcW w:w="8156" w:type="dxa"/>
            <w:gridSpan w:val="8"/>
            <w:shd w:val="clear" w:color="auto" w:fill="auto"/>
          </w:tcPr>
          <w:p w14:paraId="4AE4CB88" w14:textId="77777777" w:rsidR="0068455B" w:rsidRPr="00336A81" w:rsidRDefault="0068455B" w:rsidP="006255FC">
            <w:pPr>
              <w:spacing w:after="0"/>
              <w:rPr>
                <w:rFonts w:asciiTheme="majorHAnsi" w:hAnsiTheme="majorHAnsi"/>
                <w:sz w:val="24"/>
                <w:szCs w:val="24"/>
              </w:rPr>
            </w:pPr>
            <w:r w:rsidRPr="00336A81">
              <w:rPr>
                <w:rFonts w:asciiTheme="majorHAnsi" w:hAnsiTheme="majorHAnsi"/>
                <w:sz w:val="24"/>
                <w:szCs w:val="24"/>
              </w:rPr>
              <w:t>Sex: Male, Female</w:t>
            </w:r>
          </w:p>
        </w:tc>
      </w:tr>
      <w:tr w:rsidR="0068455B" w:rsidRPr="00336A81" w14:paraId="6BF331A1" w14:textId="77777777" w:rsidTr="00A13D2D">
        <w:tc>
          <w:tcPr>
            <w:tcW w:w="1762" w:type="dxa"/>
            <w:shd w:val="clear" w:color="auto" w:fill="auto"/>
            <w:vAlign w:val="center"/>
          </w:tcPr>
          <w:p w14:paraId="14AEAF0F" w14:textId="77777777" w:rsidR="0068455B" w:rsidRPr="00336A81" w:rsidRDefault="0068455B" w:rsidP="006255FC">
            <w:pPr>
              <w:spacing w:after="0"/>
              <w:rPr>
                <w:rFonts w:asciiTheme="majorHAnsi" w:hAnsiTheme="majorHAnsi"/>
                <w:sz w:val="24"/>
                <w:szCs w:val="24"/>
              </w:rPr>
            </w:pPr>
            <w:r w:rsidRPr="00336A81">
              <w:rPr>
                <w:rFonts w:asciiTheme="majorHAnsi" w:hAnsiTheme="majorHAnsi"/>
                <w:sz w:val="24"/>
                <w:szCs w:val="24"/>
              </w:rPr>
              <w:t>Source</w:t>
            </w:r>
          </w:p>
        </w:tc>
        <w:tc>
          <w:tcPr>
            <w:tcW w:w="8156" w:type="dxa"/>
            <w:gridSpan w:val="8"/>
            <w:shd w:val="clear" w:color="auto" w:fill="auto"/>
          </w:tcPr>
          <w:p w14:paraId="0C7E7FA2" w14:textId="77777777" w:rsidR="0068455B" w:rsidRPr="00336A81" w:rsidRDefault="0068455B" w:rsidP="006255FC">
            <w:pPr>
              <w:spacing w:after="0"/>
              <w:rPr>
                <w:rFonts w:asciiTheme="majorHAnsi" w:hAnsiTheme="majorHAnsi"/>
                <w:sz w:val="24"/>
                <w:szCs w:val="24"/>
              </w:rPr>
            </w:pPr>
            <w:r w:rsidRPr="00336A81">
              <w:rPr>
                <w:rFonts w:asciiTheme="majorHAnsi" w:hAnsiTheme="majorHAnsi"/>
                <w:sz w:val="24"/>
                <w:szCs w:val="24"/>
              </w:rPr>
              <w:t xml:space="preserve">Unit TB register </w:t>
            </w:r>
          </w:p>
        </w:tc>
      </w:tr>
      <w:tr w:rsidR="006749DE" w:rsidRPr="00336A81" w14:paraId="6EAB689A" w14:textId="77777777" w:rsidTr="00793BEE">
        <w:tc>
          <w:tcPr>
            <w:tcW w:w="1762" w:type="dxa"/>
            <w:vMerge w:val="restart"/>
            <w:shd w:val="clear" w:color="auto" w:fill="auto"/>
            <w:vAlign w:val="center"/>
          </w:tcPr>
          <w:p w14:paraId="6BC3EE23" w14:textId="77777777" w:rsidR="006749DE" w:rsidRPr="00336A81" w:rsidRDefault="006749DE" w:rsidP="006255FC">
            <w:pPr>
              <w:spacing w:after="0"/>
              <w:rPr>
                <w:rFonts w:asciiTheme="majorHAnsi" w:hAnsiTheme="majorHAnsi"/>
                <w:sz w:val="24"/>
                <w:szCs w:val="24"/>
              </w:rPr>
            </w:pPr>
            <w:r w:rsidRPr="00336A81">
              <w:rPr>
                <w:rFonts w:asciiTheme="majorHAnsi" w:hAnsiTheme="majorHAnsi"/>
                <w:sz w:val="24"/>
                <w:szCs w:val="24"/>
              </w:rPr>
              <w:t>Frequency of Reporting</w:t>
            </w:r>
          </w:p>
        </w:tc>
        <w:tc>
          <w:tcPr>
            <w:tcW w:w="686" w:type="dxa"/>
            <w:shd w:val="clear" w:color="auto" w:fill="auto"/>
          </w:tcPr>
          <w:p w14:paraId="5693B045"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60" w:type="dxa"/>
            <w:shd w:val="clear" w:color="auto" w:fill="auto"/>
          </w:tcPr>
          <w:p w14:paraId="7ADE3522"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170" w:type="dxa"/>
            <w:shd w:val="clear" w:color="auto" w:fill="auto"/>
          </w:tcPr>
          <w:p w14:paraId="39A95309"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170" w:type="dxa"/>
            <w:shd w:val="clear" w:color="auto" w:fill="auto"/>
          </w:tcPr>
          <w:p w14:paraId="2FE3598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440" w:type="dxa"/>
            <w:shd w:val="clear" w:color="auto" w:fill="auto"/>
          </w:tcPr>
          <w:p w14:paraId="3FEDB6E1"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170" w:type="dxa"/>
            <w:shd w:val="clear" w:color="auto" w:fill="auto"/>
          </w:tcPr>
          <w:p w14:paraId="1D8DA9B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60" w:type="dxa"/>
            <w:gridSpan w:val="2"/>
            <w:shd w:val="clear" w:color="auto" w:fill="auto"/>
          </w:tcPr>
          <w:p w14:paraId="5EB55C86"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68455B" w:rsidRPr="00336A81" w14:paraId="458902D7" w14:textId="77777777" w:rsidTr="00793BEE">
        <w:tc>
          <w:tcPr>
            <w:tcW w:w="1762" w:type="dxa"/>
            <w:vMerge/>
            <w:shd w:val="clear" w:color="auto" w:fill="auto"/>
            <w:vAlign w:val="center"/>
          </w:tcPr>
          <w:p w14:paraId="40D8D9AD" w14:textId="77777777" w:rsidR="0068455B" w:rsidRPr="00336A81" w:rsidRDefault="0068455B" w:rsidP="006255FC">
            <w:pPr>
              <w:spacing w:after="0"/>
              <w:rPr>
                <w:rFonts w:asciiTheme="majorHAnsi" w:hAnsiTheme="majorHAnsi"/>
                <w:sz w:val="24"/>
                <w:szCs w:val="24"/>
              </w:rPr>
            </w:pPr>
          </w:p>
        </w:tc>
        <w:tc>
          <w:tcPr>
            <w:tcW w:w="686" w:type="dxa"/>
            <w:shd w:val="clear" w:color="auto" w:fill="auto"/>
          </w:tcPr>
          <w:p w14:paraId="5A2393E5" w14:textId="77777777" w:rsidR="0068455B" w:rsidRPr="00336A81" w:rsidRDefault="0068455B" w:rsidP="006255FC">
            <w:pPr>
              <w:spacing w:after="0"/>
              <w:rPr>
                <w:rFonts w:asciiTheme="majorHAnsi" w:hAnsiTheme="majorHAnsi"/>
                <w:sz w:val="24"/>
                <w:szCs w:val="24"/>
              </w:rPr>
            </w:pPr>
          </w:p>
        </w:tc>
        <w:tc>
          <w:tcPr>
            <w:tcW w:w="1260" w:type="dxa"/>
            <w:shd w:val="clear" w:color="auto" w:fill="auto"/>
          </w:tcPr>
          <w:p w14:paraId="21ED8E10" w14:textId="77777777" w:rsidR="0068455B" w:rsidRPr="00336A81" w:rsidRDefault="0068455B" w:rsidP="006255FC">
            <w:pPr>
              <w:spacing w:after="0"/>
              <w:jc w:val="center"/>
              <w:rPr>
                <w:rFonts w:asciiTheme="majorHAnsi" w:hAnsiTheme="majorHAnsi"/>
                <w:sz w:val="24"/>
                <w:szCs w:val="24"/>
              </w:rPr>
            </w:pPr>
            <w:r w:rsidRPr="00336A81">
              <w:rPr>
                <w:rFonts w:asciiTheme="majorHAnsi" w:hAnsiTheme="majorHAnsi"/>
                <w:sz w:val="24"/>
                <w:szCs w:val="24"/>
              </w:rPr>
              <w:t>Quarterly</w:t>
            </w:r>
          </w:p>
        </w:tc>
        <w:tc>
          <w:tcPr>
            <w:tcW w:w="1170" w:type="dxa"/>
            <w:shd w:val="clear" w:color="auto" w:fill="auto"/>
          </w:tcPr>
          <w:p w14:paraId="316FB56F" w14:textId="77777777" w:rsidR="0068455B" w:rsidRPr="00336A81" w:rsidRDefault="0068455B" w:rsidP="006255FC">
            <w:pPr>
              <w:spacing w:after="0"/>
              <w:jc w:val="center"/>
              <w:rPr>
                <w:rFonts w:asciiTheme="majorHAnsi" w:hAnsiTheme="majorHAnsi"/>
                <w:sz w:val="24"/>
                <w:szCs w:val="24"/>
              </w:rPr>
            </w:pPr>
            <w:r w:rsidRPr="00336A81">
              <w:rPr>
                <w:rFonts w:asciiTheme="majorHAnsi" w:hAnsiTheme="majorHAnsi"/>
                <w:sz w:val="24"/>
                <w:szCs w:val="24"/>
              </w:rPr>
              <w:t>Quarterly</w:t>
            </w:r>
          </w:p>
        </w:tc>
        <w:tc>
          <w:tcPr>
            <w:tcW w:w="1170" w:type="dxa"/>
            <w:shd w:val="clear" w:color="auto" w:fill="auto"/>
          </w:tcPr>
          <w:p w14:paraId="259030F4" w14:textId="77777777" w:rsidR="0068455B" w:rsidRPr="00336A81" w:rsidRDefault="0068455B" w:rsidP="006255FC">
            <w:pPr>
              <w:spacing w:after="0"/>
              <w:jc w:val="center"/>
              <w:rPr>
                <w:rFonts w:asciiTheme="majorHAnsi" w:hAnsiTheme="majorHAnsi"/>
                <w:sz w:val="24"/>
                <w:szCs w:val="24"/>
              </w:rPr>
            </w:pPr>
            <w:r w:rsidRPr="00336A81">
              <w:rPr>
                <w:rFonts w:asciiTheme="majorHAnsi" w:hAnsiTheme="majorHAnsi"/>
                <w:sz w:val="24"/>
                <w:szCs w:val="24"/>
              </w:rPr>
              <w:t>Quarterly</w:t>
            </w:r>
          </w:p>
        </w:tc>
        <w:tc>
          <w:tcPr>
            <w:tcW w:w="1440" w:type="dxa"/>
            <w:shd w:val="clear" w:color="auto" w:fill="auto"/>
          </w:tcPr>
          <w:p w14:paraId="27B2BB03" w14:textId="77777777" w:rsidR="0068455B" w:rsidRPr="00336A81" w:rsidRDefault="0068455B" w:rsidP="006255FC">
            <w:pPr>
              <w:spacing w:after="0"/>
              <w:jc w:val="center"/>
              <w:rPr>
                <w:rFonts w:asciiTheme="majorHAnsi" w:hAnsiTheme="majorHAnsi"/>
                <w:sz w:val="24"/>
                <w:szCs w:val="24"/>
              </w:rPr>
            </w:pPr>
            <w:r w:rsidRPr="00336A81">
              <w:rPr>
                <w:rFonts w:asciiTheme="majorHAnsi" w:hAnsiTheme="majorHAnsi"/>
                <w:sz w:val="24"/>
                <w:szCs w:val="24"/>
              </w:rPr>
              <w:t>Quarterly</w:t>
            </w:r>
          </w:p>
        </w:tc>
        <w:tc>
          <w:tcPr>
            <w:tcW w:w="1170" w:type="dxa"/>
            <w:shd w:val="clear" w:color="auto" w:fill="auto"/>
          </w:tcPr>
          <w:p w14:paraId="0EBD28AD" w14:textId="77777777" w:rsidR="0068455B" w:rsidRPr="00336A81" w:rsidRDefault="0068455B" w:rsidP="006255FC">
            <w:pPr>
              <w:spacing w:after="0"/>
              <w:jc w:val="center"/>
              <w:rPr>
                <w:rFonts w:asciiTheme="majorHAnsi" w:hAnsiTheme="majorHAnsi"/>
                <w:sz w:val="24"/>
                <w:szCs w:val="24"/>
              </w:rPr>
            </w:pPr>
            <w:r w:rsidRPr="00336A81">
              <w:rPr>
                <w:rFonts w:asciiTheme="majorHAnsi" w:hAnsiTheme="majorHAnsi"/>
                <w:sz w:val="24"/>
                <w:szCs w:val="24"/>
              </w:rPr>
              <w:t>Quarterly</w:t>
            </w:r>
          </w:p>
        </w:tc>
        <w:tc>
          <w:tcPr>
            <w:tcW w:w="1260" w:type="dxa"/>
            <w:gridSpan w:val="2"/>
            <w:shd w:val="clear" w:color="auto" w:fill="auto"/>
          </w:tcPr>
          <w:p w14:paraId="09CE2C60" w14:textId="77777777" w:rsidR="0068455B" w:rsidRPr="00336A81" w:rsidRDefault="0068455B" w:rsidP="006255FC">
            <w:pPr>
              <w:spacing w:after="0"/>
              <w:jc w:val="center"/>
              <w:rPr>
                <w:rFonts w:asciiTheme="majorHAnsi" w:hAnsiTheme="majorHAnsi"/>
                <w:sz w:val="24"/>
                <w:szCs w:val="24"/>
              </w:rPr>
            </w:pPr>
            <w:r w:rsidRPr="00336A81">
              <w:rPr>
                <w:rFonts w:asciiTheme="majorHAnsi" w:hAnsiTheme="majorHAnsi"/>
                <w:sz w:val="24"/>
                <w:szCs w:val="24"/>
              </w:rPr>
              <w:t>Quarterly</w:t>
            </w:r>
          </w:p>
        </w:tc>
      </w:tr>
    </w:tbl>
    <w:p w14:paraId="343ED323" w14:textId="77777777" w:rsidR="0068455B" w:rsidRPr="00336A81" w:rsidRDefault="0068455B" w:rsidP="0068455B">
      <w:pPr>
        <w:shd w:val="clear" w:color="auto" w:fill="FFFFFF"/>
        <w:spacing w:after="0"/>
        <w:ind w:left="720"/>
        <w:rPr>
          <w:rFonts w:asciiTheme="majorHAnsi" w:hAnsiTheme="majorHAnsi"/>
          <w:bCs/>
        </w:rPr>
      </w:pPr>
    </w:p>
    <w:p w14:paraId="6936C82B" w14:textId="77777777" w:rsidR="0068455B" w:rsidRPr="00336A81" w:rsidRDefault="0068455B" w:rsidP="00A13D2D">
      <w:pPr>
        <w:pStyle w:val="Heading7"/>
        <w:rPr>
          <w:rFonts w:asciiTheme="majorHAnsi" w:hAnsiTheme="majorHAnsi"/>
          <w:b/>
        </w:rPr>
      </w:pPr>
      <w:r w:rsidRPr="00336A81">
        <w:rPr>
          <w:rFonts w:asciiTheme="majorHAnsi" w:hAnsiTheme="majorHAnsi"/>
        </w:rPr>
        <w:br w:type="page"/>
      </w:r>
      <w:bookmarkStart w:id="369" w:name="_Toc378759602"/>
      <w:bookmarkStart w:id="370" w:name="_Toc383876038"/>
      <w:r w:rsidR="00A13D2D" w:rsidRPr="00336A81">
        <w:rPr>
          <w:rFonts w:asciiTheme="majorHAnsi" w:hAnsiTheme="majorHAnsi"/>
          <w:b/>
        </w:rPr>
        <w:t xml:space="preserve">C1.4.2.2.9 </w:t>
      </w:r>
      <w:r w:rsidRPr="00336A81">
        <w:rPr>
          <w:rFonts w:asciiTheme="majorHAnsi" w:hAnsiTheme="majorHAnsi"/>
          <w:b/>
        </w:rPr>
        <w:t>Proportion of TB cases (all forms) provided treatment observation (DOT) by community among all TB cases.</w:t>
      </w:r>
      <w:bookmarkEnd w:id="369"/>
      <w:bookmarkEnd w:id="370"/>
      <w:r w:rsidRPr="00336A81">
        <w:rPr>
          <w:rFonts w:asciiTheme="majorHAnsi" w:hAnsiTheme="majorHAnsi"/>
          <w:b/>
        </w:rPr>
        <w:t xml:space="preserve">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776"/>
        <w:gridCol w:w="1260"/>
        <w:gridCol w:w="1260"/>
        <w:gridCol w:w="1170"/>
        <w:gridCol w:w="1350"/>
        <w:gridCol w:w="1170"/>
        <w:gridCol w:w="180"/>
        <w:gridCol w:w="990"/>
      </w:tblGrid>
      <w:tr w:rsidR="0068455B" w:rsidRPr="008036B4" w14:paraId="10199311" w14:textId="77777777" w:rsidTr="00A13D2D">
        <w:trPr>
          <w:trHeight w:val="627"/>
        </w:trPr>
        <w:tc>
          <w:tcPr>
            <w:tcW w:w="1762" w:type="dxa"/>
            <w:shd w:val="clear" w:color="auto" w:fill="auto"/>
            <w:vAlign w:val="center"/>
          </w:tcPr>
          <w:p w14:paraId="75AA0D62" w14:textId="77777777" w:rsidR="0068455B" w:rsidRPr="008036B4" w:rsidRDefault="0068455B" w:rsidP="006255FC">
            <w:pPr>
              <w:spacing w:after="0"/>
              <w:rPr>
                <w:rFonts w:asciiTheme="majorHAnsi" w:hAnsiTheme="majorHAnsi"/>
              </w:rPr>
            </w:pPr>
            <w:r w:rsidRPr="008036B4">
              <w:rPr>
                <w:rFonts w:asciiTheme="majorHAnsi" w:hAnsiTheme="majorHAnsi"/>
              </w:rPr>
              <w:t>Definition</w:t>
            </w:r>
          </w:p>
        </w:tc>
        <w:tc>
          <w:tcPr>
            <w:tcW w:w="8156" w:type="dxa"/>
            <w:gridSpan w:val="8"/>
            <w:shd w:val="clear" w:color="auto" w:fill="auto"/>
          </w:tcPr>
          <w:p w14:paraId="17D05ACC" w14:textId="77777777" w:rsidR="0068455B" w:rsidRPr="008036B4" w:rsidRDefault="0068455B" w:rsidP="006255FC">
            <w:pPr>
              <w:autoSpaceDE w:val="0"/>
              <w:autoSpaceDN w:val="0"/>
              <w:adjustRightInd w:val="0"/>
              <w:spacing w:after="0" w:line="240" w:lineRule="auto"/>
              <w:rPr>
                <w:rFonts w:asciiTheme="majorHAnsi" w:hAnsiTheme="majorHAnsi"/>
                <w:bCs/>
              </w:rPr>
            </w:pPr>
            <w:r w:rsidRPr="008036B4">
              <w:rPr>
                <w:rFonts w:asciiTheme="majorHAnsi" w:hAnsiTheme="majorHAnsi"/>
                <w:bCs/>
              </w:rPr>
              <w:t>Proportion of TB cases (all forms) provided treatment observation (DOT)  by the</w:t>
            </w:r>
          </w:p>
          <w:p w14:paraId="2F37F0B1" w14:textId="77777777" w:rsidR="0068455B" w:rsidRPr="008036B4" w:rsidRDefault="0068455B" w:rsidP="006255FC">
            <w:pPr>
              <w:autoSpaceDE w:val="0"/>
              <w:autoSpaceDN w:val="0"/>
              <w:adjustRightInd w:val="0"/>
              <w:spacing w:after="0" w:line="240" w:lineRule="auto"/>
              <w:rPr>
                <w:rFonts w:asciiTheme="majorHAnsi" w:hAnsiTheme="majorHAnsi"/>
                <w:bCs/>
              </w:rPr>
            </w:pPr>
            <w:r w:rsidRPr="008036B4">
              <w:rPr>
                <w:rFonts w:asciiTheme="majorHAnsi" w:hAnsiTheme="majorHAnsi"/>
                <w:bCs/>
              </w:rPr>
              <w:t xml:space="preserve">Community among all TB cases. </w:t>
            </w:r>
          </w:p>
        </w:tc>
      </w:tr>
      <w:tr w:rsidR="0068455B" w:rsidRPr="008036B4" w14:paraId="0732477C" w14:textId="77777777" w:rsidTr="00A13D2D">
        <w:trPr>
          <w:trHeight w:val="655"/>
        </w:trPr>
        <w:tc>
          <w:tcPr>
            <w:tcW w:w="1762" w:type="dxa"/>
            <w:vMerge w:val="restart"/>
            <w:shd w:val="clear" w:color="auto" w:fill="auto"/>
            <w:vAlign w:val="center"/>
          </w:tcPr>
          <w:p w14:paraId="402BA1B5" w14:textId="77777777" w:rsidR="0068455B" w:rsidRPr="008036B4" w:rsidRDefault="0068455B" w:rsidP="006255FC">
            <w:pPr>
              <w:spacing w:after="0"/>
              <w:rPr>
                <w:rFonts w:asciiTheme="majorHAnsi" w:hAnsiTheme="majorHAnsi"/>
              </w:rPr>
            </w:pPr>
            <w:r w:rsidRPr="008036B4">
              <w:rPr>
                <w:rFonts w:asciiTheme="majorHAnsi" w:hAnsiTheme="majorHAnsi"/>
              </w:rPr>
              <w:t>Formula</w:t>
            </w:r>
          </w:p>
        </w:tc>
        <w:tc>
          <w:tcPr>
            <w:tcW w:w="7166" w:type="dxa"/>
            <w:gridSpan w:val="7"/>
            <w:shd w:val="clear" w:color="auto" w:fill="auto"/>
          </w:tcPr>
          <w:p w14:paraId="64E76EE0" w14:textId="77777777" w:rsidR="0068455B" w:rsidRPr="008036B4" w:rsidRDefault="0068455B" w:rsidP="006255FC">
            <w:pPr>
              <w:autoSpaceDE w:val="0"/>
              <w:autoSpaceDN w:val="0"/>
              <w:adjustRightInd w:val="0"/>
              <w:spacing w:after="0" w:line="240" w:lineRule="auto"/>
              <w:jc w:val="both"/>
              <w:rPr>
                <w:rFonts w:asciiTheme="majorHAnsi" w:hAnsiTheme="majorHAnsi"/>
                <w:bCs/>
              </w:rPr>
            </w:pPr>
            <w:r w:rsidRPr="008036B4">
              <w:rPr>
                <w:rFonts w:asciiTheme="majorHAnsi" w:hAnsiTheme="majorHAnsi"/>
                <w:bCs/>
              </w:rPr>
              <w:t>Number of Cohort TB cases (all forms)  given DOT by the community during a specified period</w:t>
            </w:r>
          </w:p>
        </w:tc>
        <w:tc>
          <w:tcPr>
            <w:tcW w:w="990" w:type="dxa"/>
            <w:vMerge w:val="restart"/>
            <w:shd w:val="clear" w:color="auto" w:fill="auto"/>
            <w:vAlign w:val="center"/>
          </w:tcPr>
          <w:p w14:paraId="1D956437" w14:textId="77777777" w:rsidR="0068455B" w:rsidRPr="008036B4" w:rsidRDefault="0068455B" w:rsidP="006255FC">
            <w:pPr>
              <w:spacing w:after="0"/>
              <w:rPr>
                <w:rFonts w:asciiTheme="majorHAnsi" w:hAnsiTheme="majorHAnsi"/>
              </w:rPr>
            </w:pPr>
            <w:r w:rsidRPr="008036B4">
              <w:rPr>
                <w:rFonts w:asciiTheme="majorHAnsi" w:hAnsiTheme="majorHAnsi"/>
              </w:rPr>
              <w:t>X100</w:t>
            </w:r>
          </w:p>
        </w:tc>
      </w:tr>
      <w:tr w:rsidR="0068455B" w:rsidRPr="008036B4" w14:paraId="4E67CD2E" w14:textId="77777777" w:rsidTr="00A13D2D">
        <w:trPr>
          <w:trHeight w:val="655"/>
        </w:trPr>
        <w:tc>
          <w:tcPr>
            <w:tcW w:w="1762" w:type="dxa"/>
            <w:vMerge/>
            <w:shd w:val="clear" w:color="auto" w:fill="auto"/>
            <w:vAlign w:val="center"/>
          </w:tcPr>
          <w:p w14:paraId="2EED07AF" w14:textId="77777777" w:rsidR="0068455B" w:rsidRPr="008036B4" w:rsidRDefault="0068455B" w:rsidP="006255FC">
            <w:pPr>
              <w:spacing w:after="0"/>
              <w:rPr>
                <w:rFonts w:asciiTheme="majorHAnsi" w:hAnsiTheme="majorHAnsi"/>
              </w:rPr>
            </w:pPr>
          </w:p>
        </w:tc>
        <w:tc>
          <w:tcPr>
            <w:tcW w:w="7166" w:type="dxa"/>
            <w:gridSpan w:val="7"/>
            <w:shd w:val="clear" w:color="auto" w:fill="auto"/>
          </w:tcPr>
          <w:p w14:paraId="564CA1C9" w14:textId="77777777" w:rsidR="0068455B" w:rsidRPr="008036B4" w:rsidRDefault="0068455B" w:rsidP="006255FC">
            <w:pPr>
              <w:autoSpaceDE w:val="0"/>
              <w:autoSpaceDN w:val="0"/>
              <w:adjustRightInd w:val="0"/>
              <w:spacing w:after="0" w:line="240" w:lineRule="auto"/>
              <w:jc w:val="both"/>
              <w:rPr>
                <w:rFonts w:asciiTheme="majorHAnsi" w:hAnsiTheme="majorHAnsi"/>
                <w:bCs/>
              </w:rPr>
            </w:pPr>
            <w:r w:rsidRPr="008036B4">
              <w:rPr>
                <w:rFonts w:asciiTheme="majorHAnsi" w:hAnsiTheme="majorHAnsi"/>
                <w:bCs/>
              </w:rPr>
              <w:t>The total number of cohort TB cases(all forms) registered during the same cohort period</w:t>
            </w:r>
          </w:p>
        </w:tc>
        <w:tc>
          <w:tcPr>
            <w:tcW w:w="990" w:type="dxa"/>
            <w:vMerge/>
            <w:shd w:val="clear" w:color="auto" w:fill="auto"/>
          </w:tcPr>
          <w:p w14:paraId="54E7745C" w14:textId="77777777" w:rsidR="0068455B" w:rsidRPr="008036B4" w:rsidRDefault="0068455B" w:rsidP="006255FC">
            <w:pPr>
              <w:spacing w:after="0"/>
              <w:rPr>
                <w:rFonts w:asciiTheme="majorHAnsi" w:hAnsiTheme="majorHAnsi"/>
              </w:rPr>
            </w:pPr>
          </w:p>
        </w:tc>
      </w:tr>
      <w:tr w:rsidR="0068455B" w:rsidRPr="008036B4" w14:paraId="56A637ED" w14:textId="77777777" w:rsidTr="00A13D2D">
        <w:trPr>
          <w:trHeight w:val="547"/>
        </w:trPr>
        <w:tc>
          <w:tcPr>
            <w:tcW w:w="1762" w:type="dxa"/>
            <w:shd w:val="clear" w:color="auto" w:fill="auto"/>
            <w:vAlign w:val="center"/>
          </w:tcPr>
          <w:p w14:paraId="7F373CCB" w14:textId="77777777" w:rsidR="0068455B" w:rsidRPr="008036B4" w:rsidRDefault="0068455B" w:rsidP="006255FC">
            <w:pPr>
              <w:spacing w:after="0"/>
              <w:rPr>
                <w:rFonts w:asciiTheme="majorHAnsi" w:hAnsiTheme="majorHAnsi"/>
              </w:rPr>
            </w:pPr>
            <w:r w:rsidRPr="008036B4">
              <w:rPr>
                <w:rFonts w:asciiTheme="majorHAnsi" w:hAnsiTheme="majorHAnsi"/>
              </w:rPr>
              <w:t>Interpretation</w:t>
            </w:r>
          </w:p>
        </w:tc>
        <w:tc>
          <w:tcPr>
            <w:tcW w:w="8156" w:type="dxa"/>
            <w:gridSpan w:val="8"/>
            <w:shd w:val="clear" w:color="auto" w:fill="auto"/>
          </w:tcPr>
          <w:p w14:paraId="052424D8" w14:textId="77777777" w:rsidR="0068455B" w:rsidRPr="008036B4" w:rsidRDefault="0068455B" w:rsidP="006255FC">
            <w:pPr>
              <w:autoSpaceDE w:val="0"/>
              <w:autoSpaceDN w:val="0"/>
              <w:adjustRightInd w:val="0"/>
              <w:spacing w:after="0" w:line="240" w:lineRule="auto"/>
              <w:jc w:val="both"/>
              <w:rPr>
                <w:rFonts w:asciiTheme="majorHAnsi" w:hAnsiTheme="majorHAnsi"/>
                <w:bCs/>
              </w:rPr>
            </w:pPr>
            <w:r w:rsidRPr="008036B4">
              <w:rPr>
                <w:rFonts w:asciiTheme="majorHAnsi" w:hAnsiTheme="majorHAnsi"/>
                <w:bCs/>
              </w:rPr>
              <w:t>Evidence has shown that community-based treatment results in treatment success rates comparable to or higher than those of hospital- or facility-based treatment. In settings with high-quality implementation, the vast majority of patients choose community-based treatment. The indicator therefore is intended to measure the scope and quality of implementation of community involvement as well as the acceptability of the initiative to patients with TB. The data for calculating this  indicator should be reported along with treatment outcome report for the same cohort</w:t>
            </w:r>
          </w:p>
        </w:tc>
      </w:tr>
      <w:tr w:rsidR="0068455B" w:rsidRPr="008036B4" w14:paraId="0B1239FF" w14:textId="77777777" w:rsidTr="00A13D2D">
        <w:tc>
          <w:tcPr>
            <w:tcW w:w="1762" w:type="dxa"/>
            <w:shd w:val="clear" w:color="auto" w:fill="auto"/>
            <w:vAlign w:val="center"/>
          </w:tcPr>
          <w:p w14:paraId="41BC678C" w14:textId="77777777" w:rsidR="0068455B" w:rsidRPr="008036B4" w:rsidRDefault="0068455B" w:rsidP="006255FC">
            <w:pPr>
              <w:spacing w:after="0"/>
              <w:rPr>
                <w:rFonts w:asciiTheme="majorHAnsi" w:hAnsiTheme="majorHAnsi"/>
              </w:rPr>
            </w:pPr>
            <w:r w:rsidRPr="008036B4">
              <w:rPr>
                <w:rFonts w:asciiTheme="majorHAnsi" w:hAnsiTheme="majorHAnsi"/>
              </w:rPr>
              <w:t>Disaggregation</w:t>
            </w:r>
          </w:p>
        </w:tc>
        <w:tc>
          <w:tcPr>
            <w:tcW w:w="8156" w:type="dxa"/>
            <w:gridSpan w:val="8"/>
            <w:shd w:val="clear" w:color="auto" w:fill="auto"/>
          </w:tcPr>
          <w:p w14:paraId="73DD47A3" w14:textId="77777777" w:rsidR="0068455B" w:rsidRPr="008036B4" w:rsidRDefault="0068455B" w:rsidP="006255FC">
            <w:pPr>
              <w:spacing w:after="0"/>
              <w:rPr>
                <w:rFonts w:asciiTheme="majorHAnsi" w:hAnsiTheme="majorHAnsi"/>
              </w:rPr>
            </w:pPr>
            <w:r w:rsidRPr="008036B4">
              <w:rPr>
                <w:rFonts w:asciiTheme="majorHAnsi" w:hAnsiTheme="majorHAnsi"/>
              </w:rPr>
              <w:t>None</w:t>
            </w:r>
          </w:p>
        </w:tc>
      </w:tr>
      <w:tr w:rsidR="0068455B" w:rsidRPr="008036B4" w14:paraId="130F81F3" w14:textId="77777777" w:rsidTr="00A13D2D">
        <w:tc>
          <w:tcPr>
            <w:tcW w:w="1762" w:type="dxa"/>
            <w:shd w:val="clear" w:color="auto" w:fill="auto"/>
            <w:vAlign w:val="center"/>
          </w:tcPr>
          <w:p w14:paraId="55478FD3" w14:textId="77777777" w:rsidR="0068455B" w:rsidRPr="008036B4" w:rsidRDefault="0068455B" w:rsidP="006255FC">
            <w:pPr>
              <w:spacing w:after="0"/>
              <w:rPr>
                <w:rFonts w:asciiTheme="majorHAnsi" w:hAnsiTheme="majorHAnsi"/>
              </w:rPr>
            </w:pPr>
            <w:r w:rsidRPr="008036B4">
              <w:rPr>
                <w:rFonts w:asciiTheme="majorHAnsi" w:hAnsiTheme="majorHAnsi"/>
              </w:rPr>
              <w:t>Source</w:t>
            </w:r>
          </w:p>
        </w:tc>
        <w:tc>
          <w:tcPr>
            <w:tcW w:w="8156" w:type="dxa"/>
            <w:gridSpan w:val="8"/>
            <w:shd w:val="clear" w:color="auto" w:fill="auto"/>
          </w:tcPr>
          <w:p w14:paraId="35658797" w14:textId="77777777" w:rsidR="0068455B" w:rsidRPr="008036B4" w:rsidRDefault="0068455B" w:rsidP="006255FC">
            <w:pPr>
              <w:spacing w:after="0"/>
              <w:rPr>
                <w:rFonts w:asciiTheme="majorHAnsi" w:hAnsiTheme="majorHAnsi"/>
              </w:rPr>
            </w:pPr>
            <w:r w:rsidRPr="008036B4">
              <w:rPr>
                <w:rFonts w:asciiTheme="majorHAnsi" w:hAnsiTheme="majorHAnsi"/>
              </w:rPr>
              <w:t xml:space="preserve">Unit TB register </w:t>
            </w:r>
          </w:p>
        </w:tc>
      </w:tr>
      <w:tr w:rsidR="006749DE" w:rsidRPr="008036B4" w14:paraId="6A18E2B4" w14:textId="77777777" w:rsidTr="006749DE">
        <w:tc>
          <w:tcPr>
            <w:tcW w:w="1762" w:type="dxa"/>
            <w:vMerge w:val="restart"/>
            <w:shd w:val="clear" w:color="auto" w:fill="auto"/>
            <w:vAlign w:val="center"/>
          </w:tcPr>
          <w:p w14:paraId="54F915CD" w14:textId="77777777" w:rsidR="006749DE" w:rsidRPr="008036B4" w:rsidRDefault="006749DE" w:rsidP="006255FC">
            <w:pPr>
              <w:spacing w:after="0"/>
              <w:rPr>
                <w:rFonts w:asciiTheme="majorHAnsi" w:hAnsiTheme="majorHAnsi"/>
              </w:rPr>
            </w:pPr>
            <w:r w:rsidRPr="008036B4">
              <w:rPr>
                <w:rFonts w:asciiTheme="majorHAnsi" w:hAnsiTheme="majorHAnsi"/>
              </w:rPr>
              <w:t>Frequency of Reporting</w:t>
            </w:r>
          </w:p>
        </w:tc>
        <w:tc>
          <w:tcPr>
            <w:tcW w:w="776" w:type="dxa"/>
            <w:shd w:val="clear" w:color="auto" w:fill="auto"/>
          </w:tcPr>
          <w:p w14:paraId="72C64119"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HP</w:t>
            </w:r>
          </w:p>
        </w:tc>
        <w:tc>
          <w:tcPr>
            <w:tcW w:w="1260" w:type="dxa"/>
            <w:shd w:val="clear" w:color="auto" w:fill="auto"/>
          </w:tcPr>
          <w:p w14:paraId="3ABC3DF0"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HC/Clinic</w:t>
            </w:r>
          </w:p>
        </w:tc>
        <w:tc>
          <w:tcPr>
            <w:tcW w:w="1260" w:type="dxa"/>
            <w:shd w:val="clear" w:color="auto" w:fill="auto"/>
          </w:tcPr>
          <w:p w14:paraId="62A102B7"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Hospital</w:t>
            </w:r>
          </w:p>
        </w:tc>
        <w:tc>
          <w:tcPr>
            <w:tcW w:w="1170" w:type="dxa"/>
            <w:shd w:val="clear" w:color="auto" w:fill="auto"/>
          </w:tcPr>
          <w:p w14:paraId="55F22136"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WorHO</w:t>
            </w:r>
          </w:p>
        </w:tc>
        <w:tc>
          <w:tcPr>
            <w:tcW w:w="1350" w:type="dxa"/>
            <w:shd w:val="clear" w:color="auto" w:fill="auto"/>
          </w:tcPr>
          <w:p w14:paraId="44F102B0"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ZHD/ ScHO</w:t>
            </w:r>
          </w:p>
        </w:tc>
        <w:tc>
          <w:tcPr>
            <w:tcW w:w="1170" w:type="dxa"/>
            <w:shd w:val="clear" w:color="auto" w:fill="auto"/>
          </w:tcPr>
          <w:p w14:paraId="6D00ED41"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RHB</w:t>
            </w:r>
          </w:p>
        </w:tc>
        <w:tc>
          <w:tcPr>
            <w:tcW w:w="1170" w:type="dxa"/>
            <w:gridSpan w:val="2"/>
            <w:shd w:val="clear" w:color="auto" w:fill="auto"/>
          </w:tcPr>
          <w:p w14:paraId="579AD637"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FMOH</w:t>
            </w:r>
          </w:p>
        </w:tc>
      </w:tr>
      <w:tr w:rsidR="0068455B" w:rsidRPr="008036B4" w14:paraId="2266CDFD" w14:textId="77777777" w:rsidTr="006749DE">
        <w:tc>
          <w:tcPr>
            <w:tcW w:w="1762" w:type="dxa"/>
            <w:vMerge/>
            <w:shd w:val="clear" w:color="auto" w:fill="auto"/>
            <w:vAlign w:val="center"/>
          </w:tcPr>
          <w:p w14:paraId="57BE14B7" w14:textId="77777777" w:rsidR="0068455B" w:rsidRPr="008036B4" w:rsidRDefault="0068455B" w:rsidP="006255FC">
            <w:pPr>
              <w:spacing w:after="0"/>
              <w:rPr>
                <w:rFonts w:asciiTheme="majorHAnsi" w:hAnsiTheme="majorHAnsi"/>
              </w:rPr>
            </w:pPr>
          </w:p>
        </w:tc>
        <w:tc>
          <w:tcPr>
            <w:tcW w:w="776" w:type="dxa"/>
            <w:shd w:val="clear" w:color="auto" w:fill="auto"/>
          </w:tcPr>
          <w:p w14:paraId="322D9DF4" w14:textId="77777777" w:rsidR="0068455B" w:rsidRPr="008036B4" w:rsidRDefault="0068455B" w:rsidP="006255FC">
            <w:pPr>
              <w:spacing w:after="0"/>
              <w:rPr>
                <w:rFonts w:asciiTheme="majorHAnsi" w:hAnsiTheme="majorHAnsi"/>
              </w:rPr>
            </w:pPr>
          </w:p>
        </w:tc>
        <w:tc>
          <w:tcPr>
            <w:tcW w:w="1260" w:type="dxa"/>
            <w:shd w:val="clear" w:color="auto" w:fill="auto"/>
          </w:tcPr>
          <w:p w14:paraId="1B115B95"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260" w:type="dxa"/>
            <w:shd w:val="clear" w:color="auto" w:fill="auto"/>
          </w:tcPr>
          <w:p w14:paraId="03F3109D"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170" w:type="dxa"/>
            <w:shd w:val="clear" w:color="auto" w:fill="auto"/>
          </w:tcPr>
          <w:p w14:paraId="1ED11454"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350" w:type="dxa"/>
            <w:shd w:val="clear" w:color="auto" w:fill="auto"/>
          </w:tcPr>
          <w:p w14:paraId="5605A452"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170" w:type="dxa"/>
            <w:shd w:val="clear" w:color="auto" w:fill="auto"/>
          </w:tcPr>
          <w:p w14:paraId="317DB468"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c>
          <w:tcPr>
            <w:tcW w:w="1170" w:type="dxa"/>
            <w:gridSpan w:val="2"/>
            <w:shd w:val="clear" w:color="auto" w:fill="auto"/>
          </w:tcPr>
          <w:p w14:paraId="3E7ED2B9" w14:textId="77777777" w:rsidR="0068455B" w:rsidRPr="008036B4" w:rsidRDefault="0068455B" w:rsidP="006255FC">
            <w:pPr>
              <w:spacing w:after="0"/>
              <w:jc w:val="center"/>
              <w:rPr>
                <w:rFonts w:asciiTheme="majorHAnsi" w:hAnsiTheme="majorHAnsi"/>
              </w:rPr>
            </w:pPr>
            <w:r w:rsidRPr="008036B4">
              <w:rPr>
                <w:rFonts w:asciiTheme="majorHAnsi" w:hAnsiTheme="majorHAnsi"/>
              </w:rPr>
              <w:t>Quarterly</w:t>
            </w:r>
          </w:p>
        </w:tc>
      </w:tr>
    </w:tbl>
    <w:p w14:paraId="5CF92106" w14:textId="77777777" w:rsidR="0068455B" w:rsidRPr="00336A81" w:rsidRDefault="0068455B" w:rsidP="0068455B">
      <w:pPr>
        <w:shd w:val="clear" w:color="auto" w:fill="FFFFFF"/>
        <w:spacing w:after="0"/>
        <w:rPr>
          <w:rFonts w:asciiTheme="majorHAnsi" w:hAnsiTheme="majorHAnsi"/>
          <w:bCs/>
          <w:sz w:val="24"/>
          <w:szCs w:val="24"/>
        </w:rPr>
      </w:pPr>
    </w:p>
    <w:p w14:paraId="5C74D345" w14:textId="77777777" w:rsidR="002A046F" w:rsidRPr="00336A81" w:rsidRDefault="0022528A" w:rsidP="004571C5">
      <w:pPr>
        <w:pStyle w:val="Heading7"/>
        <w:rPr>
          <w:rFonts w:asciiTheme="majorHAnsi" w:hAnsiTheme="majorHAnsi"/>
          <w:b/>
          <w:bCs/>
        </w:rPr>
      </w:pPr>
      <w:r w:rsidRPr="00336A81">
        <w:rPr>
          <w:rFonts w:asciiTheme="majorHAnsi" w:hAnsiTheme="majorHAnsi"/>
        </w:rPr>
        <w:br w:type="page"/>
      </w:r>
      <w:bookmarkStart w:id="371" w:name="_Toc372701658"/>
      <w:bookmarkStart w:id="372" w:name="_Toc374108995"/>
      <w:bookmarkStart w:id="373" w:name="_Toc374455343"/>
      <w:bookmarkStart w:id="374" w:name="_Toc374455722"/>
      <w:bookmarkStart w:id="375" w:name="_Toc374455830"/>
      <w:bookmarkStart w:id="376" w:name="_Toc378759603"/>
      <w:bookmarkStart w:id="377" w:name="_Toc383876039"/>
      <w:r w:rsidR="00A13D2D" w:rsidRPr="00336A81">
        <w:rPr>
          <w:rFonts w:asciiTheme="majorHAnsi" w:hAnsiTheme="majorHAnsi"/>
          <w:b/>
        </w:rPr>
        <w:t xml:space="preserve">C1.4.2.2.10 </w:t>
      </w:r>
      <w:r w:rsidR="002A046F" w:rsidRPr="00336A81">
        <w:rPr>
          <w:rFonts w:asciiTheme="majorHAnsi" w:hAnsiTheme="majorHAnsi"/>
          <w:b/>
          <w:bCs/>
        </w:rPr>
        <w:t>Proportion of AFB Microscopy centers (HF) with adequate EQA performance</w:t>
      </w:r>
      <w:bookmarkEnd w:id="371"/>
      <w:bookmarkEnd w:id="372"/>
      <w:bookmarkEnd w:id="373"/>
      <w:bookmarkEnd w:id="374"/>
      <w:bookmarkEnd w:id="375"/>
      <w:bookmarkEnd w:id="376"/>
      <w:bookmarkEnd w:id="377"/>
      <w:r w:rsidR="002A046F" w:rsidRPr="00336A81">
        <w:rPr>
          <w:rFonts w:asciiTheme="majorHAnsi" w:hAnsiTheme="majorHAnsi"/>
          <w:b/>
          <w:bCs/>
        </w:rPr>
        <w:t xml:space="preserve"> </w:t>
      </w:r>
    </w:p>
    <w:p w14:paraId="08D9F415" w14:textId="77777777" w:rsidR="002A046F" w:rsidRPr="00336A81" w:rsidRDefault="002A046F" w:rsidP="00C9779A">
      <w:pPr>
        <w:shd w:val="clear" w:color="auto" w:fill="FFFFFF"/>
        <w:spacing w:after="0"/>
        <w:rPr>
          <w:rFonts w:asciiTheme="majorHAnsi" w:hAnsiTheme="majorHAnsi"/>
          <w:sz w:val="24"/>
          <w:szCs w:val="24"/>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61"/>
        <w:gridCol w:w="553"/>
        <w:gridCol w:w="1207"/>
        <w:gridCol w:w="1206"/>
        <w:gridCol w:w="1206"/>
        <w:gridCol w:w="1322"/>
        <w:gridCol w:w="1325"/>
        <w:gridCol w:w="258"/>
        <w:gridCol w:w="974"/>
      </w:tblGrid>
      <w:tr w:rsidR="002A046F" w:rsidRPr="008036B4" w14:paraId="5F697F5F" w14:textId="77777777" w:rsidTr="00B60A19">
        <w:tc>
          <w:tcPr>
            <w:tcW w:w="1761" w:type="dxa"/>
            <w:shd w:val="clear" w:color="auto" w:fill="FFFFFF"/>
            <w:vAlign w:val="center"/>
          </w:tcPr>
          <w:p w14:paraId="2C758054"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Definition</w:t>
            </w:r>
          </w:p>
        </w:tc>
        <w:tc>
          <w:tcPr>
            <w:tcW w:w="8051" w:type="dxa"/>
            <w:gridSpan w:val="8"/>
            <w:shd w:val="clear" w:color="auto" w:fill="FFFFFF"/>
          </w:tcPr>
          <w:p w14:paraId="32C8E0EC"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 xml:space="preserve">Proportion of facilities participating in EQA that showed concordance  of 95% on EQA blind rechecking results </w:t>
            </w:r>
          </w:p>
        </w:tc>
      </w:tr>
      <w:tr w:rsidR="002A046F" w:rsidRPr="008036B4" w14:paraId="287B3644" w14:textId="77777777" w:rsidTr="00B60A19">
        <w:tc>
          <w:tcPr>
            <w:tcW w:w="1761" w:type="dxa"/>
            <w:vMerge w:val="restart"/>
            <w:shd w:val="clear" w:color="auto" w:fill="FFFFFF"/>
            <w:vAlign w:val="center"/>
          </w:tcPr>
          <w:p w14:paraId="6D483DD8"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Formula</w:t>
            </w:r>
          </w:p>
        </w:tc>
        <w:tc>
          <w:tcPr>
            <w:tcW w:w="7077" w:type="dxa"/>
            <w:gridSpan w:val="7"/>
            <w:shd w:val="clear" w:color="auto" w:fill="FFFFFF"/>
          </w:tcPr>
          <w:p w14:paraId="07797B9D" w14:textId="77777777" w:rsidR="002A046F" w:rsidRPr="008036B4" w:rsidRDefault="002A046F" w:rsidP="00C9779A">
            <w:pPr>
              <w:shd w:val="clear" w:color="auto" w:fill="FFFFFF"/>
              <w:spacing w:after="0"/>
              <w:jc w:val="center"/>
              <w:rPr>
                <w:rFonts w:asciiTheme="majorHAnsi" w:hAnsiTheme="majorHAnsi"/>
                <w:i/>
              </w:rPr>
            </w:pPr>
            <w:r w:rsidRPr="008036B4">
              <w:rPr>
                <w:rFonts w:asciiTheme="majorHAnsi" w:hAnsiTheme="majorHAnsi"/>
              </w:rPr>
              <w:t>Number of AFB Microscopy Centers (HC and Hospitals) with  95% concordance result on EQA blind rechecking  during the previous quarter</w:t>
            </w:r>
          </w:p>
        </w:tc>
        <w:tc>
          <w:tcPr>
            <w:tcW w:w="974" w:type="dxa"/>
            <w:vMerge w:val="restart"/>
            <w:shd w:val="clear" w:color="auto" w:fill="FFFFFF"/>
            <w:vAlign w:val="center"/>
          </w:tcPr>
          <w:p w14:paraId="5A87D820"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X100</w:t>
            </w:r>
          </w:p>
        </w:tc>
      </w:tr>
      <w:tr w:rsidR="002A046F" w:rsidRPr="008036B4" w14:paraId="5A08B4FD" w14:textId="77777777" w:rsidTr="00B60A19">
        <w:tc>
          <w:tcPr>
            <w:tcW w:w="1761" w:type="dxa"/>
            <w:vMerge/>
            <w:shd w:val="clear" w:color="auto" w:fill="FFFFFF"/>
            <w:vAlign w:val="center"/>
          </w:tcPr>
          <w:p w14:paraId="19DDA519" w14:textId="77777777" w:rsidR="002A046F" w:rsidRPr="008036B4" w:rsidRDefault="002A046F" w:rsidP="00C9779A">
            <w:pPr>
              <w:shd w:val="clear" w:color="auto" w:fill="FFFFFF"/>
              <w:spacing w:after="0"/>
              <w:rPr>
                <w:rFonts w:asciiTheme="majorHAnsi" w:hAnsiTheme="majorHAnsi"/>
              </w:rPr>
            </w:pPr>
          </w:p>
        </w:tc>
        <w:tc>
          <w:tcPr>
            <w:tcW w:w="7077" w:type="dxa"/>
            <w:gridSpan w:val="7"/>
            <w:shd w:val="clear" w:color="auto" w:fill="FFFFFF"/>
          </w:tcPr>
          <w:p w14:paraId="6713741D" w14:textId="77777777" w:rsidR="002A046F" w:rsidRPr="008036B4" w:rsidRDefault="002A046F" w:rsidP="00C9779A">
            <w:pPr>
              <w:shd w:val="clear" w:color="auto" w:fill="FFFFFF"/>
              <w:spacing w:after="0"/>
              <w:jc w:val="center"/>
              <w:rPr>
                <w:rFonts w:asciiTheme="majorHAnsi" w:hAnsiTheme="majorHAnsi"/>
                <w:i/>
              </w:rPr>
            </w:pPr>
            <w:r w:rsidRPr="008036B4">
              <w:rPr>
                <w:rFonts w:asciiTheme="majorHAnsi" w:hAnsiTheme="majorHAnsi"/>
              </w:rPr>
              <w:t>Total number of laboratory with AFB Microscopy service (Hospital and HCs) that are participated on EQA  during the same quarter</w:t>
            </w:r>
          </w:p>
        </w:tc>
        <w:tc>
          <w:tcPr>
            <w:tcW w:w="974" w:type="dxa"/>
            <w:vMerge/>
            <w:shd w:val="clear" w:color="auto" w:fill="FFFFFF"/>
          </w:tcPr>
          <w:p w14:paraId="705A7A0A" w14:textId="77777777" w:rsidR="002A046F" w:rsidRPr="008036B4" w:rsidRDefault="002A046F" w:rsidP="00C9779A">
            <w:pPr>
              <w:shd w:val="clear" w:color="auto" w:fill="FFFFFF"/>
              <w:spacing w:after="0"/>
              <w:rPr>
                <w:rFonts w:asciiTheme="majorHAnsi" w:hAnsiTheme="majorHAnsi"/>
              </w:rPr>
            </w:pPr>
          </w:p>
        </w:tc>
      </w:tr>
      <w:tr w:rsidR="002A046F" w:rsidRPr="008036B4" w14:paraId="12395A62" w14:textId="77777777" w:rsidTr="00B60A19">
        <w:tc>
          <w:tcPr>
            <w:tcW w:w="1761" w:type="dxa"/>
            <w:shd w:val="clear" w:color="auto" w:fill="FFFFFF"/>
            <w:vAlign w:val="center"/>
          </w:tcPr>
          <w:p w14:paraId="1B14225B"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Interpretation</w:t>
            </w:r>
          </w:p>
        </w:tc>
        <w:tc>
          <w:tcPr>
            <w:tcW w:w="8051" w:type="dxa"/>
            <w:gridSpan w:val="8"/>
            <w:shd w:val="clear" w:color="auto" w:fill="FFFFFF"/>
          </w:tcPr>
          <w:p w14:paraId="6E76CBBB" w14:textId="77777777" w:rsidR="002A046F" w:rsidRPr="008036B4" w:rsidRDefault="002A046F" w:rsidP="00C9779A">
            <w:pPr>
              <w:shd w:val="clear" w:color="auto" w:fill="FFFFFF"/>
              <w:spacing w:after="0"/>
              <w:jc w:val="both"/>
              <w:rPr>
                <w:rFonts w:asciiTheme="majorHAnsi" w:hAnsiTheme="majorHAnsi"/>
              </w:rPr>
            </w:pPr>
            <w:r w:rsidRPr="008036B4">
              <w:rPr>
                <w:rFonts w:asciiTheme="majorHAnsi" w:hAnsiTheme="majorHAnsi"/>
              </w:rPr>
              <w:t xml:space="preserve">This indicator is a measure of adequacy of performance on EQA for AFB </w:t>
            </w:r>
            <w:r w:rsidR="008036B4">
              <w:rPr>
                <w:rFonts w:asciiTheme="majorHAnsi" w:hAnsiTheme="majorHAnsi"/>
              </w:rPr>
              <w:t>m</w:t>
            </w:r>
            <w:r w:rsidRPr="008036B4">
              <w:rPr>
                <w:rFonts w:asciiTheme="majorHAnsi" w:hAnsiTheme="majorHAnsi"/>
              </w:rPr>
              <w:t>icroscopy services. The numerator is the number of AFB microscopy centers (health facilities) with concordance results of 95% and above on EQA blinded rechecking during the previous quarter. The denominator is the total number of AFB microscopy centers that participated in EQA blind rechecking and received written EQA feedback from respective EQA center during the previous quarter.</w:t>
            </w:r>
          </w:p>
          <w:p w14:paraId="5E72BA7F" w14:textId="77777777" w:rsidR="002A046F" w:rsidRPr="008036B4" w:rsidRDefault="002A046F" w:rsidP="00C9779A">
            <w:pPr>
              <w:shd w:val="clear" w:color="auto" w:fill="FFFFFF"/>
              <w:spacing w:after="0"/>
              <w:jc w:val="both"/>
              <w:rPr>
                <w:rFonts w:asciiTheme="majorHAnsi" w:hAnsiTheme="majorHAnsi"/>
              </w:rPr>
            </w:pPr>
            <w:r w:rsidRPr="008036B4">
              <w:rPr>
                <w:rFonts w:asciiTheme="majorHAnsi" w:hAnsiTheme="majorHAnsi"/>
              </w:rPr>
              <w:t>This indicator should be collected in quarterly basis</w:t>
            </w:r>
            <w:r w:rsidR="008036B4">
              <w:rPr>
                <w:rFonts w:asciiTheme="majorHAnsi" w:hAnsiTheme="majorHAnsi"/>
              </w:rPr>
              <w:t>.</w:t>
            </w:r>
            <w:r w:rsidRPr="008036B4">
              <w:rPr>
                <w:rFonts w:asciiTheme="majorHAnsi" w:hAnsiTheme="majorHAnsi"/>
              </w:rPr>
              <w:t xml:space="preserve"> </w:t>
            </w:r>
            <w:r w:rsidR="008036B4">
              <w:rPr>
                <w:rFonts w:asciiTheme="majorHAnsi" w:hAnsiTheme="majorHAnsi"/>
              </w:rPr>
              <w:t>T</w:t>
            </w:r>
            <w:r w:rsidRPr="008036B4">
              <w:rPr>
                <w:rFonts w:asciiTheme="majorHAnsi" w:hAnsiTheme="majorHAnsi"/>
              </w:rPr>
              <w:t xml:space="preserve">his indicator will be compiled at </w:t>
            </w:r>
            <w:r w:rsidR="008036B4">
              <w:rPr>
                <w:rFonts w:asciiTheme="majorHAnsi" w:hAnsiTheme="majorHAnsi"/>
              </w:rPr>
              <w:t xml:space="preserve">the </w:t>
            </w:r>
            <w:r w:rsidRPr="008036B4">
              <w:rPr>
                <w:rFonts w:asciiTheme="majorHAnsi" w:hAnsiTheme="majorHAnsi"/>
              </w:rPr>
              <w:t>woreda health office by counting</w:t>
            </w:r>
            <w:r w:rsidR="008036B4">
              <w:rPr>
                <w:rFonts w:asciiTheme="majorHAnsi" w:hAnsiTheme="majorHAnsi"/>
              </w:rPr>
              <w:t xml:space="preserve"> the </w:t>
            </w:r>
            <w:r w:rsidRPr="008036B4">
              <w:rPr>
                <w:rFonts w:asciiTheme="majorHAnsi" w:hAnsiTheme="majorHAnsi"/>
              </w:rPr>
              <w:t>number of HF</w:t>
            </w:r>
            <w:r w:rsidR="008036B4">
              <w:rPr>
                <w:rFonts w:asciiTheme="majorHAnsi" w:hAnsiTheme="majorHAnsi"/>
              </w:rPr>
              <w:t xml:space="preserve"> that</w:t>
            </w:r>
            <w:r w:rsidRPr="008036B4">
              <w:rPr>
                <w:rFonts w:asciiTheme="majorHAnsi" w:hAnsiTheme="majorHAnsi"/>
              </w:rPr>
              <w:t xml:space="preserve"> participated in EQA for TB microscopy and that have documented feedback report  </w:t>
            </w:r>
            <w:r w:rsidR="008036B4">
              <w:rPr>
                <w:rFonts w:asciiTheme="majorHAnsi" w:hAnsiTheme="majorHAnsi"/>
              </w:rPr>
              <w:t>i</w:t>
            </w:r>
            <w:r w:rsidRPr="008036B4">
              <w:rPr>
                <w:rFonts w:asciiTheme="majorHAnsi" w:hAnsiTheme="majorHAnsi"/>
              </w:rPr>
              <w:t>n the previous quarter</w:t>
            </w:r>
            <w:r w:rsidR="008036B4">
              <w:rPr>
                <w:rFonts w:asciiTheme="majorHAnsi" w:hAnsiTheme="majorHAnsi"/>
              </w:rPr>
              <w:t>.</w:t>
            </w:r>
            <w:r w:rsidRPr="008036B4">
              <w:rPr>
                <w:rFonts w:asciiTheme="majorHAnsi" w:hAnsiTheme="majorHAnsi"/>
              </w:rPr>
              <w:t xml:space="preserve"> </w:t>
            </w:r>
            <w:r w:rsidR="008036B4">
              <w:rPr>
                <w:rFonts w:asciiTheme="majorHAnsi" w:hAnsiTheme="majorHAnsi"/>
              </w:rPr>
              <w:t xml:space="preserve">The </w:t>
            </w:r>
            <w:r w:rsidRPr="008036B4">
              <w:rPr>
                <w:rFonts w:asciiTheme="majorHAnsi" w:hAnsiTheme="majorHAnsi"/>
              </w:rPr>
              <w:t>woreda health office should keep copy of EQA feedback.</w:t>
            </w:r>
          </w:p>
          <w:p w14:paraId="726973D3" w14:textId="77777777" w:rsidR="002A046F" w:rsidRPr="008036B4" w:rsidRDefault="002A046F" w:rsidP="00C9779A">
            <w:pPr>
              <w:shd w:val="clear" w:color="auto" w:fill="FFFFFF"/>
              <w:spacing w:after="0"/>
              <w:jc w:val="both"/>
              <w:rPr>
                <w:rFonts w:asciiTheme="majorHAnsi" w:hAnsiTheme="majorHAnsi"/>
              </w:rPr>
            </w:pPr>
            <w:r w:rsidRPr="008036B4">
              <w:rPr>
                <w:rFonts w:asciiTheme="majorHAnsi" w:hAnsiTheme="majorHAnsi"/>
              </w:rPr>
              <w:t>Laboratories are expected to achieve and maintain AFB microcopy services to</w:t>
            </w:r>
            <w:r w:rsidR="008036B4">
              <w:rPr>
                <w:rFonts w:asciiTheme="majorHAnsi" w:hAnsiTheme="majorHAnsi"/>
              </w:rPr>
              <w:t xml:space="preserve"> a</w:t>
            </w:r>
            <w:r w:rsidRPr="008036B4">
              <w:rPr>
                <w:rFonts w:asciiTheme="majorHAnsi" w:hAnsiTheme="majorHAnsi"/>
              </w:rPr>
              <w:t xml:space="preserve"> high quality level of &gt;=95% concordance result on blind rechecking (percentage of AFB slides with same result with second reader i.e.  &gt;=95%). </w:t>
            </w:r>
          </w:p>
          <w:p w14:paraId="528D4FC0" w14:textId="77777777" w:rsidR="002A046F" w:rsidRPr="008036B4" w:rsidRDefault="002A046F" w:rsidP="008036B4">
            <w:pPr>
              <w:shd w:val="clear" w:color="auto" w:fill="FFFFFF"/>
              <w:spacing w:after="0"/>
              <w:rPr>
                <w:rFonts w:asciiTheme="majorHAnsi" w:hAnsiTheme="majorHAnsi"/>
              </w:rPr>
            </w:pPr>
            <w:r w:rsidRPr="008036B4">
              <w:rPr>
                <w:rFonts w:asciiTheme="majorHAnsi" w:hAnsiTheme="majorHAnsi"/>
              </w:rPr>
              <w:t xml:space="preserve"> </w:t>
            </w:r>
            <w:r w:rsidR="008036B4">
              <w:rPr>
                <w:rFonts w:asciiTheme="majorHAnsi" w:hAnsiTheme="majorHAnsi"/>
              </w:rPr>
              <w:t>The w</w:t>
            </w:r>
            <w:r w:rsidRPr="008036B4">
              <w:rPr>
                <w:rFonts w:asciiTheme="majorHAnsi" w:hAnsiTheme="majorHAnsi"/>
              </w:rPr>
              <w:t xml:space="preserve">oreda health office should </w:t>
            </w:r>
            <w:r w:rsidR="008036B4">
              <w:rPr>
                <w:rFonts w:asciiTheme="majorHAnsi" w:hAnsiTheme="majorHAnsi"/>
              </w:rPr>
              <w:t>retain a</w:t>
            </w:r>
            <w:r w:rsidRPr="008036B4">
              <w:rPr>
                <w:rFonts w:asciiTheme="majorHAnsi" w:hAnsiTheme="majorHAnsi"/>
              </w:rPr>
              <w:t xml:space="preserve"> copy of </w:t>
            </w:r>
            <w:r w:rsidR="008036B4">
              <w:rPr>
                <w:rFonts w:asciiTheme="majorHAnsi" w:hAnsiTheme="majorHAnsi"/>
              </w:rPr>
              <w:t xml:space="preserve">the </w:t>
            </w:r>
            <w:r w:rsidRPr="008036B4">
              <w:rPr>
                <w:rFonts w:asciiTheme="majorHAnsi" w:hAnsiTheme="majorHAnsi"/>
              </w:rPr>
              <w:t>EQA feedback report of each health facilit</w:t>
            </w:r>
            <w:r w:rsidR="008036B4">
              <w:rPr>
                <w:rFonts w:asciiTheme="majorHAnsi" w:hAnsiTheme="majorHAnsi"/>
              </w:rPr>
              <w:t>y</w:t>
            </w:r>
            <w:r w:rsidRPr="008036B4">
              <w:rPr>
                <w:rFonts w:asciiTheme="majorHAnsi" w:hAnsiTheme="majorHAnsi"/>
              </w:rPr>
              <w:t xml:space="preserve"> and </w:t>
            </w:r>
            <w:r w:rsidR="008036B4">
              <w:rPr>
                <w:rFonts w:asciiTheme="majorHAnsi" w:hAnsiTheme="majorHAnsi"/>
              </w:rPr>
              <w:t xml:space="preserve">this </w:t>
            </w:r>
            <w:r w:rsidRPr="008036B4">
              <w:rPr>
                <w:rFonts w:asciiTheme="majorHAnsi" w:hAnsiTheme="majorHAnsi"/>
              </w:rPr>
              <w:t xml:space="preserve">can be used as a source of information for the indicators. The second option to compile this indicator is by checking </w:t>
            </w:r>
            <w:r w:rsidR="008036B4">
              <w:rPr>
                <w:rFonts w:asciiTheme="majorHAnsi" w:hAnsiTheme="majorHAnsi"/>
              </w:rPr>
              <w:t xml:space="preserve">the </w:t>
            </w:r>
            <w:r w:rsidRPr="008036B4">
              <w:rPr>
                <w:rFonts w:asciiTheme="majorHAnsi" w:hAnsiTheme="majorHAnsi"/>
              </w:rPr>
              <w:t xml:space="preserve">copy of </w:t>
            </w:r>
            <w:r w:rsidR="008036B4">
              <w:rPr>
                <w:rFonts w:asciiTheme="majorHAnsi" w:hAnsiTheme="majorHAnsi"/>
              </w:rPr>
              <w:t xml:space="preserve">the </w:t>
            </w:r>
            <w:r w:rsidRPr="008036B4">
              <w:rPr>
                <w:rFonts w:asciiTheme="majorHAnsi" w:hAnsiTheme="majorHAnsi"/>
              </w:rPr>
              <w:t xml:space="preserve">feedback report documented at </w:t>
            </w:r>
            <w:r w:rsidR="008036B4">
              <w:rPr>
                <w:rFonts w:asciiTheme="majorHAnsi" w:hAnsiTheme="majorHAnsi"/>
              </w:rPr>
              <w:t xml:space="preserve">each </w:t>
            </w:r>
            <w:r w:rsidRPr="008036B4">
              <w:rPr>
                <w:rFonts w:asciiTheme="majorHAnsi" w:hAnsiTheme="majorHAnsi"/>
              </w:rPr>
              <w:t>laboratory uni</w:t>
            </w:r>
            <w:r w:rsidR="008036B4">
              <w:rPr>
                <w:rFonts w:asciiTheme="majorHAnsi" w:hAnsiTheme="majorHAnsi"/>
              </w:rPr>
              <w:t xml:space="preserve">t. </w:t>
            </w:r>
          </w:p>
        </w:tc>
      </w:tr>
      <w:tr w:rsidR="002A046F" w:rsidRPr="008036B4" w14:paraId="774765A2" w14:textId="77777777" w:rsidTr="00B60A19">
        <w:tc>
          <w:tcPr>
            <w:tcW w:w="1761" w:type="dxa"/>
            <w:shd w:val="clear" w:color="auto" w:fill="FFFFFF"/>
            <w:vAlign w:val="center"/>
          </w:tcPr>
          <w:p w14:paraId="3D4D2F14"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Disaggregation</w:t>
            </w:r>
          </w:p>
        </w:tc>
        <w:tc>
          <w:tcPr>
            <w:tcW w:w="8051" w:type="dxa"/>
            <w:gridSpan w:val="8"/>
            <w:shd w:val="clear" w:color="auto" w:fill="FFFFFF"/>
          </w:tcPr>
          <w:p w14:paraId="5513E50F" w14:textId="77777777" w:rsidR="002A046F" w:rsidRPr="008036B4" w:rsidRDefault="00AB37D7" w:rsidP="00C9779A">
            <w:pPr>
              <w:shd w:val="clear" w:color="auto" w:fill="FFFFFF"/>
              <w:spacing w:after="0"/>
              <w:rPr>
                <w:rFonts w:asciiTheme="majorHAnsi" w:hAnsiTheme="majorHAnsi"/>
              </w:rPr>
            </w:pPr>
            <w:r w:rsidRPr="008036B4">
              <w:rPr>
                <w:rFonts w:asciiTheme="majorHAnsi" w:hAnsiTheme="majorHAnsi"/>
              </w:rPr>
              <w:t>Owner</w:t>
            </w:r>
            <w:r w:rsidR="002A046F" w:rsidRPr="008036B4">
              <w:rPr>
                <w:rFonts w:asciiTheme="majorHAnsi" w:hAnsiTheme="majorHAnsi"/>
              </w:rPr>
              <w:t xml:space="preserve">ship: pubic, private </w:t>
            </w:r>
          </w:p>
        </w:tc>
      </w:tr>
      <w:tr w:rsidR="002A046F" w:rsidRPr="008036B4" w14:paraId="436AB8ED" w14:textId="77777777" w:rsidTr="00B60A19">
        <w:tc>
          <w:tcPr>
            <w:tcW w:w="1761" w:type="dxa"/>
            <w:shd w:val="clear" w:color="auto" w:fill="FFFFFF"/>
            <w:vAlign w:val="center"/>
          </w:tcPr>
          <w:p w14:paraId="0912FB5B" w14:textId="77777777" w:rsidR="002A046F" w:rsidRPr="008036B4" w:rsidRDefault="002A046F" w:rsidP="00C9779A">
            <w:pPr>
              <w:shd w:val="clear" w:color="auto" w:fill="FFFFFF"/>
              <w:spacing w:after="0"/>
              <w:rPr>
                <w:rFonts w:asciiTheme="majorHAnsi" w:hAnsiTheme="majorHAnsi"/>
              </w:rPr>
            </w:pPr>
            <w:r w:rsidRPr="008036B4">
              <w:rPr>
                <w:rFonts w:asciiTheme="majorHAnsi" w:hAnsiTheme="majorHAnsi"/>
              </w:rPr>
              <w:t>Source</w:t>
            </w:r>
          </w:p>
        </w:tc>
        <w:tc>
          <w:tcPr>
            <w:tcW w:w="8051" w:type="dxa"/>
            <w:gridSpan w:val="8"/>
            <w:shd w:val="clear" w:color="auto" w:fill="FFFFFF"/>
          </w:tcPr>
          <w:p w14:paraId="38417D25" w14:textId="77777777" w:rsidR="002A046F" w:rsidRPr="008036B4" w:rsidRDefault="002A046F" w:rsidP="00F80329">
            <w:pPr>
              <w:shd w:val="clear" w:color="auto" w:fill="FFFFFF"/>
              <w:spacing w:after="0"/>
              <w:rPr>
                <w:rFonts w:asciiTheme="majorHAnsi" w:hAnsiTheme="majorHAnsi"/>
              </w:rPr>
            </w:pPr>
            <w:r w:rsidRPr="008036B4">
              <w:rPr>
                <w:rFonts w:asciiTheme="majorHAnsi" w:hAnsiTheme="majorHAnsi"/>
              </w:rPr>
              <w:t xml:space="preserve">Administrative </w:t>
            </w:r>
            <w:r w:rsidR="00F80329" w:rsidRPr="008036B4">
              <w:rPr>
                <w:rFonts w:asciiTheme="majorHAnsi" w:hAnsiTheme="majorHAnsi"/>
              </w:rPr>
              <w:t>record</w:t>
            </w:r>
            <w:r w:rsidR="00164962" w:rsidRPr="008036B4">
              <w:rPr>
                <w:rFonts w:asciiTheme="majorHAnsi" w:hAnsiTheme="majorHAnsi"/>
              </w:rPr>
              <w:t xml:space="preserve"> with facilities self reporting</w:t>
            </w:r>
          </w:p>
        </w:tc>
      </w:tr>
      <w:tr w:rsidR="006749DE" w:rsidRPr="008036B4" w14:paraId="36717A9E" w14:textId="77777777" w:rsidTr="00B60A19">
        <w:tc>
          <w:tcPr>
            <w:tcW w:w="1761" w:type="dxa"/>
            <w:vMerge w:val="restart"/>
            <w:shd w:val="clear" w:color="auto" w:fill="FFFFFF"/>
            <w:vAlign w:val="center"/>
          </w:tcPr>
          <w:p w14:paraId="704536AF" w14:textId="77777777" w:rsidR="006749DE" w:rsidRPr="008036B4" w:rsidRDefault="006749DE" w:rsidP="00C9779A">
            <w:pPr>
              <w:shd w:val="clear" w:color="auto" w:fill="FFFFFF"/>
              <w:spacing w:after="0"/>
              <w:rPr>
                <w:rFonts w:asciiTheme="majorHAnsi" w:hAnsiTheme="majorHAnsi"/>
              </w:rPr>
            </w:pPr>
            <w:r w:rsidRPr="008036B4">
              <w:rPr>
                <w:rFonts w:asciiTheme="majorHAnsi" w:hAnsiTheme="majorHAnsi"/>
              </w:rPr>
              <w:t>Frequency of Reporting</w:t>
            </w:r>
          </w:p>
        </w:tc>
        <w:tc>
          <w:tcPr>
            <w:tcW w:w="553" w:type="dxa"/>
            <w:shd w:val="clear" w:color="auto" w:fill="FFFFFF"/>
          </w:tcPr>
          <w:p w14:paraId="2A4FC891"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HP</w:t>
            </w:r>
          </w:p>
        </w:tc>
        <w:tc>
          <w:tcPr>
            <w:tcW w:w="1207" w:type="dxa"/>
            <w:shd w:val="clear" w:color="auto" w:fill="FFFFFF"/>
          </w:tcPr>
          <w:p w14:paraId="51CE3938"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HC/Clinic</w:t>
            </w:r>
          </w:p>
        </w:tc>
        <w:tc>
          <w:tcPr>
            <w:tcW w:w="1206" w:type="dxa"/>
            <w:shd w:val="clear" w:color="auto" w:fill="FFFFFF"/>
          </w:tcPr>
          <w:p w14:paraId="6F75EB50"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Hospital</w:t>
            </w:r>
          </w:p>
        </w:tc>
        <w:tc>
          <w:tcPr>
            <w:tcW w:w="1206" w:type="dxa"/>
            <w:shd w:val="clear" w:color="auto" w:fill="FFFFFF"/>
          </w:tcPr>
          <w:p w14:paraId="19D15154"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WorHO</w:t>
            </w:r>
          </w:p>
        </w:tc>
        <w:tc>
          <w:tcPr>
            <w:tcW w:w="1322" w:type="dxa"/>
            <w:shd w:val="clear" w:color="auto" w:fill="FFFFFF"/>
          </w:tcPr>
          <w:p w14:paraId="0E29C156"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ZHD/ ScHO</w:t>
            </w:r>
          </w:p>
        </w:tc>
        <w:tc>
          <w:tcPr>
            <w:tcW w:w="1325" w:type="dxa"/>
            <w:shd w:val="clear" w:color="auto" w:fill="FFFFFF"/>
          </w:tcPr>
          <w:p w14:paraId="72EAAE18"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RHB</w:t>
            </w:r>
          </w:p>
        </w:tc>
        <w:tc>
          <w:tcPr>
            <w:tcW w:w="1232" w:type="dxa"/>
            <w:gridSpan w:val="2"/>
            <w:shd w:val="clear" w:color="auto" w:fill="FFFFFF"/>
          </w:tcPr>
          <w:p w14:paraId="3025D537" w14:textId="77777777" w:rsidR="006749DE" w:rsidRPr="008036B4" w:rsidRDefault="006749DE" w:rsidP="00EB22A4">
            <w:pPr>
              <w:shd w:val="clear" w:color="auto" w:fill="FFFFFF"/>
              <w:spacing w:after="0" w:line="240" w:lineRule="auto"/>
              <w:jc w:val="center"/>
              <w:rPr>
                <w:rFonts w:asciiTheme="majorHAnsi" w:hAnsiTheme="majorHAnsi"/>
              </w:rPr>
            </w:pPr>
            <w:r w:rsidRPr="008036B4">
              <w:rPr>
                <w:rFonts w:asciiTheme="majorHAnsi" w:hAnsiTheme="majorHAnsi"/>
              </w:rPr>
              <w:t>FMOH</w:t>
            </w:r>
          </w:p>
        </w:tc>
      </w:tr>
      <w:tr w:rsidR="002A046F" w:rsidRPr="008036B4" w14:paraId="10642EA1" w14:textId="77777777" w:rsidTr="00B60A19">
        <w:tc>
          <w:tcPr>
            <w:tcW w:w="1761" w:type="dxa"/>
            <w:vMerge/>
            <w:shd w:val="clear" w:color="auto" w:fill="FFFFFF"/>
            <w:vAlign w:val="center"/>
          </w:tcPr>
          <w:p w14:paraId="3A79DEDC" w14:textId="77777777" w:rsidR="002A046F" w:rsidRPr="008036B4" w:rsidRDefault="002A046F" w:rsidP="00C9779A">
            <w:pPr>
              <w:shd w:val="clear" w:color="auto" w:fill="FFFFFF"/>
              <w:spacing w:after="0"/>
              <w:rPr>
                <w:rFonts w:asciiTheme="majorHAnsi" w:hAnsiTheme="majorHAnsi"/>
              </w:rPr>
            </w:pPr>
          </w:p>
        </w:tc>
        <w:tc>
          <w:tcPr>
            <w:tcW w:w="553" w:type="dxa"/>
            <w:shd w:val="clear" w:color="auto" w:fill="FFFFFF"/>
          </w:tcPr>
          <w:p w14:paraId="70676121" w14:textId="77777777" w:rsidR="002A046F" w:rsidRPr="008036B4" w:rsidRDefault="002A046F" w:rsidP="00C9779A">
            <w:pPr>
              <w:shd w:val="clear" w:color="auto" w:fill="FFFFFF"/>
              <w:spacing w:after="0"/>
              <w:rPr>
                <w:rFonts w:asciiTheme="majorHAnsi" w:hAnsiTheme="majorHAnsi"/>
              </w:rPr>
            </w:pPr>
          </w:p>
        </w:tc>
        <w:tc>
          <w:tcPr>
            <w:tcW w:w="1207" w:type="dxa"/>
            <w:shd w:val="clear" w:color="auto" w:fill="FFFFFF"/>
          </w:tcPr>
          <w:p w14:paraId="49062C91"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06" w:type="dxa"/>
            <w:shd w:val="clear" w:color="auto" w:fill="FFFFFF"/>
          </w:tcPr>
          <w:p w14:paraId="0CE8A101"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06" w:type="dxa"/>
            <w:shd w:val="clear" w:color="auto" w:fill="FFFFFF"/>
          </w:tcPr>
          <w:p w14:paraId="53754D2C"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322" w:type="dxa"/>
            <w:shd w:val="clear" w:color="auto" w:fill="FFFFFF"/>
          </w:tcPr>
          <w:p w14:paraId="561E7876"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325" w:type="dxa"/>
            <w:shd w:val="clear" w:color="auto" w:fill="FFFFFF"/>
          </w:tcPr>
          <w:p w14:paraId="6A001AC9"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c>
          <w:tcPr>
            <w:tcW w:w="1232" w:type="dxa"/>
            <w:gridSpan w:val="2"/>
            <w:shd w:val="clear" w:color="auto" w:fill="FFFFFF"/>
          </w:tcPr>
          <w:p w14:paraId="21107BA5" w14:textId="77777777" w:rsidR="002A046F" w:rsidRPr="008036B4" w:rsidRDefault="002A046F" w:rsidP="00C9779A">
            <w:pPr>
              <w:shd w:val="clear" w:color="auto" w:fill="FFFFFF"/>
              <w:spacing w:after="0"/>
              <w:jc w:val="center"/>
              <w:rPr>
                <w:rFonts w:asciiTheme="majorHAnsi" w:hAnsiTheme="majorHAnsi"/>
              </w:rPr>
            </w:pPr>
            <w:r w:rsidRPr="008036B4">
              <w:rPr>
                <w:rFonts w:asciiTheme="majorHAnsi" w:hAnsiTheme="majorHAnsi"/>
              </w:rPr>
              <w:t>Quarterly</w:t>
            </w:r>
          </w:p>
        </w:tc>
      </w:tr>
    </w:tbl>
    <w:p w14:paraId="6E5D871D" w14:textId="77777777" w:rsidR="002A046F" w:rsidRPr="00336A81" w:rsidRDefault="002A046F" w:rsidP="00C9779A">
      <w:pPr>
        <w:shd w:val="clear" w:color="auto" w:fill="FFFFFF"/>
        <w:rPr>
          <w:rFonts w:asciiTheme="majorHAnsi" w:hAnsiTheme="majorHAnsi"/>
          <w:b/>
          <w:sz w:val="32"/>
          <w:szCs w:val="24"/>
        </w:rPr>
      </w:pPr>
    </w:p>
    <w:p w14:paraId="15155F52" w14:textId="77777777" w:rsidR="002A046F" w:rsidRPr="00336A81" w:rsidRDefault="002A046F" w:rsidP="00C9779A">
      <w:pPr>
        <w:shd w:val="clear" w:color="auto" w:fill="FFFFFF"/>
        <w:rPr>
          <w:rFonts w:asciiTheme="majorHAnsi" w:hAnsiTheme="majorHAnsi"/>
          <w:b/>
          <w:sz w:val="32"/>
          <w:szCs w:val="24"/>
        </w:rPr>
      </w:pPr>
    </w:p>
    <w:p w14:paraId="6FF682F6" w14:textId="77777777" w:rsidR="00CF4668" w:rsidRPr="00336A81" w:rsidRDefault="00A13D2D" w:rsidP="00A13D2D">
      <w:pPr>
        <w:pStyle w:val="Heading7"/>
        <w:rPr>
          <w:rFonts w:asciiTheme="majorHAnsi" w:hAnsiTheme="majorHAnsi"/>
          <w:b/>
          <w:bCs/>
        </w:rPr>
      </w:pPr>
      <w:bookmarkStart w:id="378" w:name="_Toc378759604"/>
      <w:bookmarkStart w:id="379" w:name="_Toc383876040"/>
      <w:r w:rsidRPr="00336A81">
        <w:rPr>
          <w:rFonts w:asciiTheme="majorHAnsi" w:hAnsiTheme="majorHAnsi"/>
          <w:b/>
        </w:rPr>
        <w:t xml:space="preserve">C1.4.2.2.11 </w:t>
      </w:r>
      <w:r w:rsidR="00CF4668" w:rsidRPr="00336A81">
        <w:rPr>
          <w:rFonts w:asciiTheme="majorHAnsi" w:hAnsiTheme="majorHAnsi"/>
          <w:b/>
          <w:bCs/>
        </w:rPr>
        <w:t>Proportion of TB cases (all forms) contributed by private sector</w:t>
      </w:r>
      <w:bookmarkEnd w:id="378"/>
      <w:bookmarkEnd w:id="379"/>
      <w:r w:rsidR="00CF4668" w:rsidRPr="00336A81">
        <w:rPr>
          <w:rFonts w:asciiTheme="majorHAnsi" w:hAnsiTheme="majorHAnsi"/>
          <w:b/>
          <w:bCs/>
        </w:rPr>
        <w:t xml:space="preserve"> </w:t>
      </w:r>
    </w:p>
    <w:tbl>
      <w:tblPr>
        <w:tblW w:w="1024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2"/>
        <w:gridCol w:w="1241"/>
        <w:gridCol w:w="1139"/>
        <w:gridCol w:w="1136"/>
        <w:gridCol w:w="1602"/>
        <w:gridCol w:w="722"/>
        <w:gridCol w:w="456"/>
        <w:gridCol w:w="1236"/>
      </w:tblGrid>
      <w:tr w:rsidR="00CF4668" w:rsidRPr="00336A81" w14:paraId="78FFE3F7" w14:textId="77777777" w:rsidTr="00AB37D7">
        <w:tc>
          <w:tcPr>
            <w:tcW w:w="1980" w:type="dxa"/>
            <w:shd w:val="clear" w:color="auto" w:fill="auto"/>
            <w:vAlign w:val="center"/>
          </w:tcPr>
          <w:p w14:paraId="5F0AFDB8"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Definition</w:t>
            </w:r>
          </w:p>
        </w:tc>
        <w:tc>
          <w:tcPr>
            <w:tcW w:w="8264" w:type="dxa"/>
            <w:gridSpan w:val="8"/>
            <w:shd w:val="clear" w:color="auto" w:fill="auto"/>
          </w:tcPr>
          <w:p w14:paraId="43B45A7A"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TB cases (all forms) contributed through referral and / or diagnosis by private sector (all types of private and nongovernmental</w:t>
            </w:r>
            <w:r w:rsidR="00AC3952">
              <w:rPr>
                <w:rFonts w:asciiTheme="majorHAnsi" w:hAnsiTheme="majorHAnsi"/>
                <w:sz w:val="24"/>
                <w:szCs w:val="24"/>
              </w:rPr>
              <w:t>)</w:t>
            </w:r>
          </w:p>
        </w:tc>
      </w:tr>
      <w:tr w:rsidR="00CF4668" w:rsidRPr="00336A81" w14:paraId="2E04EFEC" w14:textId="77777777" w:rsidTr="00AB37D7">
        <w:tc>
          <w:tcPr>
            <w:tcW w:w="1980" w:type="dxa"/>
            <w:vMerge w:val="restart"/>
            <w:shd w:val="clear" w:color="auto" w:fill="auto"/>
            <w:vAlign w:val="center"/>
          </w:tcPr>
          <w:p w14:paraId="0BD97F48"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Formula</w:t>
            </w:r>
          </w:p>
        </w:tc>
        <w:tc>
          <w:tcPr>
            <w:tcW w:w="6572" w:type="dxa"/>
            <w:gridSpan w:val="6"/>
            <w:shd w:val="clear" w:color="auto" w:fill="auto"/>
          </w:tcPr>
          <w:p w14:paraId="31F4AD12" w14:textId="77777777" w:rsidR="00CF4668" w:rsidRPr="00336A81" w:rsidRDefault="00CF4668" w:rsidP="006255FC">
            <w:pPr>
              <w:spacing w:after="0"/>
              <w:jc w:val="center"/>
              <w:rPr>
                <w:rFonts w:asciiTheme="majorHAnsi" w:hAnsiTheme="majorHAnsi"/>
                <w:i/>
                <w:sz w:val="24"/>
                <w:szCs w:val="24"/>
              </w:rPr>
            </w:pPr>
            <w:r w:rsidRPr="00336A81">
              <w:rPr>
                <w:rFonts w:asciiTheme="majorHAnsi" w:hAnsiTheme="majorHAnsi"/>
                <w:sz w:val="24"/>
                <w:szCs w:val="24"/>
              </w:rPr>
              <w:t xml:space="preserve">Number of TB cases (all forms) </w:t>
            </w:r>
            <w:r w:rsidR="00A927C6">
              <w:rPr>
                <w:rFonts w:asciiTheme="majorHAnsi" w:hAnsiTheme="majorHAnsi"/>
                <w:sz w:val="24"/>
                <w:szCs w:val="24"/>
              </w:rPr>
              <w:t xml:space="preserve">referred &amp;/or </w:t>
            </w:r>
            <w:r w:rsidRPr="00336A81">
              <w:rPr>
                <w:rFonts w:asciiTheme="majorHAnsi" w:hAnsiTheme="majorHAnsi"/>
                <w:sz w:val="24"/>
                <w:szCs w:val="24"/>
              </w:rPr>
              <w:t>diagnosed through private health facilities during the reporting period</w:t>
            </w:r>
          </w:p>
        </w:tc>
        <w:tc>
          <w:tcPr>
            <w:tcW w:w="1692" w:type="dxa"/>
            <w:gridSpan w:val="2"/>
            <w:vMerge w:val="restart"/>
            <w:shd w:val="clear" w:color="auto" w:fill="auto"/>
            <w:vAlign w:val="center"/>
          </w:tcPr>
          <w:p w14:paraId="12A0630F"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X100</w:t>
            </w:r>
          </w:p>
        </w:tc>
      </w:tr>
      <w:tr w:rsidR="00CF4668" w:rsidRPr="00336A81" w14:paraId="2AD8F1B5" w14:textId="77777777" w:rsidTr="00AB37D7">
        <w:tc>
          <w:tcPr>
            <w:tcW w:w="1980" w:type="dxa"/>
            <w:vMerge/>
            <w:shd w:val="clear" w:color="auto" w:fill="auto"/>
            <w:vAlign w:val="center"/>
          </w:tcPr>
          <w:p w14:paraId="0E74F06D" w14:textId="77777777" w:rsidR="00CF4668" w:rsidRPr="00336A81" w:rsidRDefault="00CF4668" w:rsidP="006255FC">
            <w:pPr>
              <w:spacing w:after="0"/>
              <w:rPr>
                <w:rFonts w:asciiTheme="majorHAnsi" w:hAnsiTheme="majorHAnsi"/>
                <w:sz w:val="24"/>
                <w:szCs w:val="24"/>
              </w:rPr>
            </w:pPr>
          </w:p>
        </w:tc>
        <w:tc>
          <w:tcPr>
            <w:tcW w:w="6572" w:type="dxa"/>
            <w:gridSpan w:val="6"/>
            <w:shd w:val="clear" w:color="auto" w:fill="auto"/>
          </w:tcPr>
          <w:p w14:paraId="37384836" w14:textId="77777777" w:rsidR="00CF4668" w:rsidRPr="00336A81" w:rsidRDefault="00CF4668" w:rsidP="00B60A19">
            <w:pPr>
              <w:spacing w:after="0"/>
              <w:jc w:val="center"/>
              <w:rPr>
                <w:rFonts w:asciiTheme="majorHAnsi" w:hAnsiTheme="majorHAnsi"/>
                <w:i/>
                <w:sz w:val="24"/>
                <w:szCs w:val="24"/>
              </w:rPr>
            </w:pPr>
            <w:r w:rsidRPr="00336A81">
              <w:rPr>
                <w:rFonts w:asciiTheme="majorHAnsi" w:hAnsiTheme="majorHAnsi"/>
                <w:sz w:val="24"/>
                <w:szCs w:val="24"/>
              </w:rPr>
              <w:t xml:space="preserve">Total number of TB cases (all forms) registered during reporting period. </w:t>
            </w:r>
          </w:p>
        </w:tc>
        <w:tc>
          <w:tcPr>
            <w:tcW w:w="1692" w:type="dxa"/>
            <w:gridSpan w:val="2"/>
            <w:vMerge/>
            <w:shd w:val="clear" w:color="auto" w:fill="auto"/>
          </w:tcPr>
          <w:p w14:paraId="05370574" w14:textId="77777777" w:rsidR="00CF4668" w:rsidRPr="00336A81" w:rsidRDefault="00CF4668" w:rsidP="006255FC">
            <w:pPr>
              <w:spacing w:after="0"/>
              <w:rPr>
                <w:rFonts w:asciiTheme="majorHAnsi" w:hAnsiTheme="majorHAnsi"/>
                <w:sz w:val="24"/>
                <w:szCs w:val="24"/>
              </w:rPr>
            </w:pPr>
          </w:p>
        </w:tc>
      </w:tr>
      <w:tr w:rsidR="00CF4668" w:rsidRPr="00336A81" w14:paraId="27EEAA4E" w14:textId="77777777" w:rsidTr="00AB37D7">
        <w:tc>
          <w:tcPr>
            <w:tcW w:w="1980" w:type="dxa"/>
            <w:shd w:val="clear" w:color="auto" w:fill="auto"/>
            <w:vAlign w:val="center"/>
          </w:tcPr>
          <w:p w14:paraId="5FBD79EE"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Interpretation</w:t>
            </w:r>
          </w:p>
        </w:tc>
        <w:tc>
          <w:tcPr>
            <w:tcW w:w="8264" w:type="dxa"/>
            <w:gridSpan w:val="8"/>
            <w:shd w:val="clear" w:color="auto" w:fill="auto"/>
          </w:tcPr>
          <w:p w14:paraId="02FB7CC0" w14:textId="77777777" w:rsidR="00CF4668" w:rsidRPr="00336A81" w:rsidRDefault="00CF4668" w:rsidP="006255FC">
            <w:pPr>
              <w:spacing w:after="0"/>
              <w:rPr>
                <w:rFonts w:asciiTheme="majorHAnsi" w:hAnsiTheme="majorHAnsi"/>
              </w:rPr>
            </w:pPr>
            <w:r w:rsidRPr="00336A81">
              <w:rPr>
                <w:rFonts w:asciiTheme="majorHAnsi" w:hAnsiTheme="majorHAnsi"/>
                <w:sz w:val="24"/>
                <w:szCs w:val="24"/>
              </w:rPr>
              <w:t xml:space="preserve">This indicator measures the contribution of </w:t>
            </w:r>
            <w:r w:rsidR="00B95E9C">
              <w:rPr>
                <w:rFonts w:asciiTheme="majorHAnsi" w:hAnsiTheme="majorHAnsi"/>
                <w:sz w:val="24"/>
                <w:szCs w:val="24"/>
              </w:rPr>
              <w:t xml:space="preserve">the </w:t>
            </w:r>
            <w:r w:rsidRPr="00336A81">
              <w:rPr>
                <w:rFonts w:asciiTheme="majorHAnsi" w:hAnsiTheme="majorHAnsi"/>
                <w:sz w:val="24"/>
                <w:szCs w:val="24"/>
              </w:rPr>
              <w:t>private sector in detecting all forms of   TB cases.</w:t>
            </w:r>
            <w:r w:rsidRPr="00336A81">
              <w:rPr>
                <w:rFonts w:asciiTheme="majorHAnsi" w:hAnsiTheme="majorHAnsi"/>
              </w:rPr>
              <w:t xml:space="preserve"> </w:t>
            </w:r>
            <w:r w:rsidRPr="00336A81">
              <w:rPr>
                <w:rFonts w:asciiTheme="majorHAnsi" w:hAnsiTheme="majorHAnsi"/>
                <w:sz w:val="24"/>
                <w:szCs w:val="24"/>
              </w:rPr>
              <w:t xml:space="preserve">A patient diagnosed at </w:t>
            </w:r>
            <w:r w:rsidR="00B95E9C">
              <w:rPr>
                <w:rFonts w:asciiTheme="majorHAnsi" w:hAnsiTheme="majorHAnsi"/>
                <w:sz w:val="24"/>
                <w:szCs w:val="24"/>
              </w:rPr>
              <w:t xml:space="preserve">a </w:t>
            </w:r>
            <w:r w:rsidRPr="00336A81">
              <w:rPr>
                <w:rFonts w:asciiTheme="majorHAnsi" w:hAnsiTheme="majorHAnsi"/>
                <w:sz w:val="24"/>
                <w:szCs w:val="24"/>
              </w:rPr>
              <w:t xml:space="preserve">private </w:t>
            </w:r>
            <w:r w:rsidR="00B95E9C">
              <w:rPr>
                <w:rFonts w:asciiTheme="majorHAnsi" w:hAnsiTheme="majorHAnsi"/>
                <w:sz w:val="24"/>
                <w:szCs w:val="24"/>
              </w:rPr>
              <w:t>facility</w:t>
            </w:r>
            <w:r w:rsidR="00B95E9C" w:rsidRPr="00336A81">
              <w:rPr>
                <w:rFonts w:asciiTheme="majorHAnsi" w:hAnsiTheme="majorHAnsi"/>
                <w:sz w:val="24"/>
                <w:szCs w:val="24"/>
              </w:rPr>
              <w:t xml:space="preserve"> </w:t>
            </w:r>
            <w:r w:rsidRPr="00336A81">
              <w:rPr>
                <w:rFonts w:asciiTheme="majorHAnsi" w:hAnsiTheme="majorHAnsi"/>
                <w:sz w:val="24"/>
                <w:szCs w:val="24"/>
              </w:rPr>
              <w:t xml:space="preserve">and referred to </w:t>
            </w:r>
            <w:r w:rsidR="00B95E9C">
              <w:rPr>
                <w:rFonts w:asciiTheme="majorHAnsi" w:hAnsiTheme="majorHAnsi"/>
                <w:sz w:val="24"/>
                <w:szCs w:val="24"/>
              </w:rPr>
              <w:t xml:space="preserve">a </w:t>
            </w:r>
            <w:r w:rsidRPr="00336A81">
              <w:rPr>
                <w:rFonts w:asciiTheme="majorHAnsi" w:hAnsiTheme="majorHAnsi"/>
                <w:sz w:val="24"/>
                <w:szCs w:val="24"/>
              </w:rPr>
              <w:t>public facility for diagnosis and/or initiation of anti TB treatment should be considered as a private contribution and be included in the numerator.</w:t>
            </w:r>
          </w:p>
          <w:p w14:paraId="04ED8AB3"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Private health facilities includ</w:t>
            </w:r>
            <w:r w:rsidR="00B95E9C">
              <w:rPr>
                <w:rFonts w:asciiTheme="majorHAnsi" w:hAnsiTheme="majorHAnsi"/>
                <w:sz w:val="24"/>
                <w:szCs w:val="24"/>
              </w:rPr>
              <w:t>e</w:t>
            </w:r>
            <w:r w:rsidRPr="00336A81">
              <w:rPr>
                <w:rFonts w:asciiTheme="majorHAnsi" w:hAnsiTheme="majorHAnsi"/>
                <w:sz w:val="24"/>
                <w:szCs w:val="24"/>
              </w:rPr>
              <w:t xml:space="preserve"> hospitals and clinics run by nongovernmental organizations and faith-based organizations.  </w:t>
            </w:r>
          </w:p>
        </w:tc>
      </w:tr>
      <w:tr w:rsidR="00CF4668" w:rsidRPr="00336A81" w14:paraId="7F9E5E2A" w14:textId="77777777" w:rsidTr="00AB37D7">
        <w:tc>
          <w:tcPr>
            <w:tcW w:w="1980" w:type="dxa"/>
            <w:shd w:val="clear" w:color="auto" w:fill="auto"/>
            <w:vAlign w:val="center"/>
          </w:tcPr>
          <w:p w14:paraId="0A08426E"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Disaggregation</w:t>
            </w:r>
          </w:p>
        </w:tc>
        <w:tc>
          <w:tcPr>
            <w:tcW w:w="8264" w:type="dxa"/>
            <w:gridSpan w:val="8"/>
            <w:shd w:val="clear" w:color="auto" w:fill="auto"/>
          </w:tcPr>
          <w:p w14:paraId="79E920DB" w14:textId="77777777" w:rsidR="00CF4668" w:rsidRPr="00336A81" w:rsidRDefault="00CF4668" w:rsidP="006255FC">
            <w:pPr>
              <w:spacing w:after="0"/>
              <w:rPr>
                <w:rFonts w:asciiTheme="majorHAnsi" w:hAnsiTheme="majorHAnsi"/>
                <w:sz w:val="24"/>
                <w:szCs w:val="24"/>
                <w:highlight w:val="lightGray"/>
              </w:rPr>
            </w:pPr>
            <w:r w:rsidRPr="00336A81">
              <w:rPr>
                <w:rFonts w:asciiTheme="majorHAnsi" w:hAnsiTheme="majorHAnsi"/>
                <w:sz w:val="24"/>
                <w:szCs w:val="24"/>
              </w:rPr>
              <w:t>None</w:t>
            </w:r>
          </w:p>
        </w:tc>
      </w:tr>
      <w:tr w:rsidR="00CF4668" w:rsidRPr="00336A81" w14:paraId="1D90F447" w14:textId="77777777" w:rsidTr="00AB37D7">
        <w:tc>
          <w:tcPr>
            <w:tcW w:w="1980" w:type="dxa"/>
            <w:shd w:val="clear" w:color="auto" w:fill="auto"/>
            <w:vAlign w:val="center"/>
          </w:tcPr>
          <w:p w14:paraId="798F695D"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Source</w:t>
            </w:r>
          </w:p>
        </w:tc>
        <w:tc>
          <w:tcPr>
            <w:tcW w:w="8264" w:type="dxa"/>
            <w:gridSpan w:val="8"/>
            <w:shd w:val="clear" w:color="auto" w:fill="auto"/>
          </w:tcPr>
          <w:p w14:paraId="0DCA1B96" w14:textId="77777777" w:rsidR="00CF4668" w:rsidRPr="00336A81" w:rsidRDefault="00CF4668" w:rsidP="006255FC">
            <w:pPr>
              <w:spacing w:after="0"/>
              <w:rPr>
                <w:rFonts w:asciiTheme="majorHAnsi" w:hAnsiTheme="majorHAnsi"/>
                <w:sz w:val="24"/>
                <w:szCs w:val="24"/>
              </w:rPr>
            </w:pPr>
            <w:r w:rsidRPr="00336A81">
              <w:rPr>
                <w:rFonts w:asciiTheme="majorHAnsi" w:hAnsiTheme="majorHAnsi"/>
                <w:sz w:val="24"/>
                <w:szCs w:val="24"/>
              </w:rPr>
              <w:t xml:space="preserve">TB Unit Register </w:t>
            </w:r>
          </w:p>
        </w:tc>
      </w:tr>
      <w:tr w:rsidR="006749DE" w:rsidRPr="00336A81" w14:paraId="4BC51307" w14:textId="77777777" w:rsidTr="00AB37D7">
        <w:tc>
          <w:tcPr>
            <w:tcW w:w="1980" w:type="dxa"/>
            <w:vMerge w:val="restart"/>
            <w:shd w:val="clear" w:color="auto" w:fill="auto"/>
            <w:vAlign w:val="center"/>
          </w:tcPr>
          <w:p w14:paraId="5CF816C4" w14:textId="77777777" w:rsidR="006749DE" w:rsidRPr="00336A81" w:rsidRDefault="006749DE" w:rsidP="006255FC">
            <w:pPr>
              <w:spacing w:after="0"/>
              <w:rPr>
                <w:rFonts w:asciiTheme="majorHAnsi" w:hAnsiTheme="majorHAnsi"/>
                <w:sz w:val="24"/>
                <w:szCs w:val="24"/>
              </w:rPr>
            </w:pPr>
            <w:r w:rsidRPr="00336A81">
              <w:rPr>
                <w:rFonts w:asciiTheme="majorHAnsi" w:hAnsiTheme="majorHAnsi"/>
                <w:sz w:val="24"/>
                <w:szCs w:val="24"/>
              </w:rPr>
              <w:t>Frequency of Reporting</w:t>
            </w:r>
          </w:p>
        </w:tc>
        <w:tc>
          <w:tcPr>
            <w:tcW w:w="732" w:type="dxa"/>
            <w:shd w:val="clear" w:color="auto" w:fill="auto"/>
          </w:tcPr>
          <w:p w14:paraId="348E484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41" w:type="dxa"/>
            <w:shd w:val="clear" w:color="auto" w:fill="auto"/>
          </w:tcPr>
          <w:p w14:paraId="517794E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139" w:type="dxa"/>
            <w:shd w:val="clear" w:color="auto" w:fill="auto"/>
          </w:tcPr>
          <w:p w14:paraId="7399065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136" w:type="dxa"/>
            <w:shd w:val="clear" w:color="auto" w:fill="auto"/>
          </w:tcPr>
          <w:p w14:paraId="5095F57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602" w:type="dxa"/>
            <w:shd w:val="clear" w:color="auto" w:fill="auto"/>
          </w:tcPr>
          <w:p w14:paraId="23F62AB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178" w:type="dxa"/>
            <w:gridSpan w:val="2"/>
            <w:shd w:val="clear" w:color="auto" w:fill="auto"/>
          </w:tcPr>
          <w:p w14:paraId="35D0DA69"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36" w:type="dxa"/>
            <w:shd w:val="clear" w:color="auto" w:fill="auto"/>
          </w:tcPr>
          <w:p w14:paraId="2857CFA1"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CF4668" w:rsidRPr="00336A81" w14:paraId="3EDA6307" w14:textId="77777777" w:rsidTr="00AB37D7">
        <w:tc>
          <w:tcPr>
            <w:tcW w:w="1980" w:type="dxa"/>
            <w:vMerge/>
            <w:shd w:val="clear" w:color="auto" w:fill="auto"/>
            <w:vAlign w:val="center"/>
          </w:tcPr>
          <w:p w14:paraId="6277CE94" w14:textId="77777777" w:rsidR="00CF4668" w:rsidRPr="00336A81" w:rsidRDefault="00CF4668" w:rsidP="006255FC">
            <w:pPr>
              <w:spacing w:after="0"/>
              <w:rPr>
                <w:rFonts w:asciiTheme="majorHAnsi" w:hAnsiTheme="majorHAnsi"/>
                <w:sz w:val="24"/>
                <w:szCs w:val="24"/>
              </w:rPr>
            </w:pPr>
          </w:p>
        </w:tc>
        <w:tc>
          <w:tcPr>
            <w:tcW w:w="732" w:type="dxa"/>
            <w:shd w:val="clear" w:color="auto" w:fill="auto"/>
          </w:tcPr>
          <w:p w14:paraId="293CF835" w14:textId="77777777" w:rsidR="00CF4668" w:rsidRPr="00336A81" w:rsidRDefault="00CF4668" w:rsidP="006255FC">
            <w:pPr>
              <w:spacing w:after="0"/>
              <w:rPr>
                <w:rFonts w:asciiTheme="majorHAnsi" w:hAnsiTheme="majorHAnsi"/>
                <w:sz w:val="24"/>
                <w:szCs w:val="24"/>
              </w:rPr>
            </w:pPr>
          </w:p>
        </w:tc>
        <w:tc>
          <w:tcPr>
            <w:tcW w:w="1241" w:type="dxa"/>
            <w:shd w:val="clear" w:color="auto" w:fill="auto"/>
          </w:tcPr>
          <w:p w14:paraId="230AC712" w14:textId="77777777" w:rsidR="00CF4668" w:rsidRPr="00336A81" w:rsidRDefault="00CF4668" w:rsidP="006255FC">
            <w:pPr>
              <w:spacing w:after="0"/>
              <w:jc w:val="center"/>
              <w:rPr>
                <w:rFonts w:asciiTheme="majorHAnsi" w:hAnsiTheme="majorHAnsi"/>
                <w:sz w:val="24"/>
                <w:szCs w:val="24"/>
              </w:rPr>
            </w:pPr>
            <w:r w:rsidRPr="00336A81">
              <w:rPr>
                <w:rFonts w:asciiTheme="majorHAnsi" w:hAnsiTheme="majorHAnsi"/>
                <w:sz w:val="24"/>
                <w:szCs w:val="24"/>
              </w:rPr>
              <w:t>Quarterly</w:t>
            </w:r>
          </w:p>
        </w:tc>
        <w:tc>
          <w:tcPr>
            <w:tcW w:w="1139" w:type="dxa"/>
            <w:shd w:val="clear" w:color="auto" w:fill="auto"/>
          </w:tcPr>
          <w:p w14:paraId="6F83D1C2" w14:textId="77777777" w:rsidR="00CF4668" w:rsidRPr="00336A81" w:rsidRDefault="00CF4668" w:rsidP="00AB37D7">
            <w:pPr>
              <w:spacing w:after="0"/>
              <w:jc w:val="center"/>
              <w:rPr>
                <w:rFonts w:asciiTheme="majorHAnsi" w:hAnsiTheme="majorHAnsi"/>
                <w:sz w:val="24"/>
                <w:szCs w:val="24"/>
              </w:rPr>
            </w:pPr>
            <w:r w:rsidRPr="00336A81">
              <w:rPr>
                <w:rFonts w:asciiTheme="majorHAnsi" w:hAnsiTheme="majorHAnsi"/>
                <w:sz w:val="24"/>
                <w:szCs w:val="24"/>
              </w:rPr>
              <w:t>Quarterly</w:t>
            </w:r>
          </w:p>
        </w:tc>
        <w:tc>
          <w:tcPr>
            <w:tcW w:w="1136" w:type="dxa"/>
            <w:shd w:val="clear" w:color="auto" w:fill="auto"/>
          </w:tcPr>
          <w:p w14:paraId="2F12DF9C" w14:textId="77777777" w:rsidR="00CF4668" w:rsidRPr="00336A81" w:rsidRDefault="00CF4668" w:rsidP="00AB37D7">
            <w:pPr>
              <w:spacing w:after="0"/>
              <w:jc w:val="center"/>
              <w:rPr>
                <w:rFonts w:asciiTheme="majorHAnsi" w:hAnsiTheme="majorHAnsi"/>
                <w:sz w:val="24"/>
                <w:szCs w:val="24"/>
              </w:rPr>
            </w:pPr>
            <w:r w:rsidRPr="00336A81">
              <w:rPr>
                <w:rFonts w:asciiTheme="majorHAnsi" w:hAnsiTheme="majorHAnsi"/>
                <w:sz w:val="24"/>
                <w:szCs w:val="24"/>
              </w:rPr>
              <w:t>Quarterly</w:t>
            </w:r>
          </w:p>
        </w:tc>
        <w:tc>
          <w:tcPr>
            <w:tcW w:w="1602" w:type="dxa"/>
            <w:shd w:val="clear" w:color="auto" w:fill="auto"/>
          </w:tcPr>
          <w:p w14:paraId="02193F50" w14:textId="77777777" w:rsidR="00CF4668" w:rsidRPr="00336A81" w:rsidRDefault="00CF4668" w:rsidP="00AB37D7">
            <w:pPr>
              <w:spacing w:after="0"/>
              <w:jc w:val="center"/>
              <w:rPr>
                <w:rFonts w:asciiTheme="majorHAnsi" w:hAnsiTheme="majorHAnsi"/>
                <w:sz w:val="24"/>
                <w:szCs w:val="24"/>
              </w:rPr>
            </w:pPr>
            <w:r w:rsidRPr="00336A81">
              <w:rPr>
                <w:rFonts w:asciiTheme="majorHAnsi" w:hAnsiTheme="majorHAnsi"/>
                <w:sz w:val="24"/>
                <w:szCs w:val="24"/>
              </w:rPr>
              <w:t>Quarterly</w:t>
            </w:r>
          </w:p>
        </w:tc>
        <w:tc>
          <w:tcPr>
            <w:tcW w:w="1178" w:type="dxa"/>
            <w:gridSpan w:val="2"/>
            <w:shd w:val="clear" w:color="auto" w:fill="auto"/>
          </w:tcPr>
          <w:p w14:paraId="1D9E9929" w14:textId="77777777" w:rsidR="00CF4668" w:rsidRPr="00336A81" w:rsidRDefault="00CF4668" w:rsidP="00AB37D7">
            <w:pPr>
              <w:spacing w:after="0"/>
              <w:jc w:val="center"/>
              <w:rPr>
                <w:rFonts w:asciiTheme="majorHAnsi" w:hAnsiTheme="majorHAnsi"/>
                <w:sz w:val="24"/>
                <w:szCs w:val="24"/>
              </w:rPr>
            </w:pPr>
            <w:r w:rsidRPr="00336A81">
              <w:rPr>
                <w:rFonts w:asciiTheme="majorHAnsi" w:hAnsiTheme="majorHAnsi"/>
                <w:sz w:val="24"/>
                <w:szCs w:val="24"/>
              </w:rPr>
              <w:t>Quarterly</w:t>
            </w:r>
          </w:p>
        </w:tc>
        <w:tc>
          <w:tcPr>
            <w:tcW w:w="1236" w:type="dxa"/>
            <w:shd w:val="clear" w:color="auto" w:fill="auto"/>
          </w:tcPr>
          <w:p w14:paraId="68667D1B" w14:textId="77777777" w:rsidR="00CF4668" w:rsidRPr="00336A81" w:rsidRDefault="00CF4668" w:rsidP="00AB37D7">
            <w:pPr>
              <w:spacing w:after="0"/>
              <w:jc w:val="center"/>
              <w:rPr>
                <w:rFonts w:asciiTheme="majorHAnsi" w:hAnsiTheme="majorHAnsi"/>
                <w:sz w:val="24"/>
                <w:szCs w:val="24"/>
              </w:rPr>
            </w:pPr>
            <w:r w:rsidRPr="00336A81">
              <w:rPr>
                <w:rFonts w:asciiTheme="majorHAnsi" w:hAnsiTheme="majorHAnsi"/>
                <w:sz w:val="24"/>
                <w:szCs w:val="24"/>
              </w:rPr>
              <w:t>Quarterly</w:t>
            </w:r>
          </w:p>
        </w:tc>
      </w:tr>
    </w:tbl>
    <w:p w14:paraId="5B15E4CC" w14:textId="77777777" w:rsidR="00CF4668" w:rsidRPr="00336A81" w:rsidRDefault="00CF4668" w:rsidP="00CF4668">
      <w:pPr>
        <w:rPr>
          <w:rFonts w:asciiTheme="majorHAnsi" w:hAnsiTheme="majorHAnsi"/>
          <w:b/>
          <w:sz w:val="32"/>
          <w:szCs w:val="24"/>
        </w:rPr>
      </w:pPr>
    </w:p>
    <w:p w14:paraId="71F75D78" w14:textId="77777777" w:rsidR="00CF4668" w:rsidRPr="00336A81" w:rsidRDefault="00CF4668" w:rsidP="00CF4668">
      <w:pPr>
        <w:rPr>
          <w:rFonts w:asciiTheme="majorHAnsi" w:hAnsiTheme="majorHAnsi"/>
          <w:b/>
          <w:sz w:val="32"/>
          <w:szCs w:val="24"/>
        </w:rPr>
      </w:pPr>
    </w:p>
    <w:p w14:paraId="39C9ABFF" w14:textId="77777777" w:rsidR="002A046F" w:rsidRPr="00336A81" w:rsidRDefault="00CF4668" w:rsidP="00A13D2D">
      <w:pPr>
        <w:pStyle w:val="Heading7"/>
        <w:rPr>
          <w:rFonts w:asciiTheme="majorHAnsi" w:hAnsiTheme="majorHAnsi"/>
          <w:b/>
          <w:bCs/>
        </w:rPr>
      </w:pPr>
      <w:r w:rsidRPr="00336A81">
        <w:rPr>
          <w:rFonts w:asciiTheme="majorHAnsi" w:hAnsiTheme="majorHAnsi"/>
          <w:sz w:val="32"/>
        </w:rPr>
        <w:br w:type="page"/>
      </w:r>
      <w:bookmarkStart w:id="380" w:name="_Toc374108996"/>
      <w:bookmarkStart w:id="381" w:name="_Toc374455345"/>
      <w:bookmarkStart w:id="382" w:name="_Toc374455724"/>
      <w:bookmarkStart w:id="383" w:name="_Toc374455832"/>
      <w:r w:rsidR="005C5F36" w:rsidRPr="00336A81">
        <w:rPr>
          <w:rFonts w:asciiTheme="majorHAnsi" w:hAnsiTheme="majorHAnsi"/>
          <w:b/>
        </w:rPr>
        <w:t xml:space="preserve"> </w:t>
      </w:r>
      <w:bookmarkStart w:id="384" w:name="_Toc378759605"/>
      <w:bookmarkStart w:id="385" w:name="_Toc383876041"/>
      <w:r w:rsidR="00A13D2D" w:rsidRPr="00336A81">
        <w:rPr>
          <w:rFonts w:asciiTheme="majorHAnsi" w:hAnsiTheme="majorHAnsi"/>
          <w:b/>
        </w:rPr>
        <w:t xml:space="preserve">C1.4.2.2.12 </w:t>
      </w:r>
      <w:r w:rsidR="002A046F" w:rsidRPr="00336A81">
        <w:rPr>
          <w:rFonts w:asciiTheme="majorHAnsi" w:hAnsiTheme="majorHAnsi"/>
          <w:b/>
          <w:bCs/>
        </w:rPr>
        <w:t>Proportion of presumptive MDR TB cases with result for drug susceptibility testing</w:t>
      </w:r>
      <w:r w:rsidR="0022528A" w:rsidRPr="00336A81">
        <w:rPr>
          <w:rFonts w:asciiTheme="majorHAnsi" w:hAnsiTheme="majorHAnsi"/>
          <w:b/>
          <w:bCs/>
        </w:rPr>
        <w:t xml:space="preserve"> </w:t>
      </w:r>
      <w:r w:rsidR="002A046F" w:rsidRPr="00336A81">
        <w:rPr>
          <w:rFonts w:asciiTheme="majorHAnsi" w:hAnsiTheme="majorHAnsi"/>
          <w:b/>
          <w:bCs/>
        </w:rPr>
        <w:t>(DST)</w:t>
      </w:r>
      <w:bookmarkEnd w:id="384"/>
      <w:bookmarkEnd w:id="385"/>
      <w:r w:rsidR="002A046F" w:rsidRPr="00336A81">
        <w:rPr>
          <w:rFonts w:asciiTheme="majorHAnsi" w:hAnsiTheme="majorHAnsi"/>
          <w:b/>
          <w:bCs/>
        </w:rPr>
        <w:t xml:space="preserve"> </w:t>
      </w:r>
      <w:bookmarkEnd w:id="380"/>
      <w:bookmarkEnd w:id="381"/>
      <w:bookmarkEnd w:id="382"/>
      <w:bookmarkEnd w:id="383"/>
      <w:r w:rsidR="002A046F" w:rsidRPr="00336A81">
        <w:rPr>
          <w:rFonts w:asciiTheme="majorHAnsi" w:hAnsiTheme="majorHAnsi"/>
          <w:b/>
          <w:bCs/>
        </w:rPr>
        <w:t xml:space="preserve"> </w:t>
      </w:r>
    </w:p>
    <w:tbl>
      <w:tblPr>
        <w:tblW w:w="10157"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000" w:firstRow="0" w:lastRow="0" w:firstColumn="0" w:lastColumn="0" w:noHBand="0" w:noVBand="0"/>
      </w:tblPr>
      <w:tblGrid>
        <w:gridCol w:w="1718"/>
        <w:gridCol w:w="697"/>
        <w:gridCol w:w="1111"/>
        <w:gridCol w:w="1176"/>
        <w:gridCol w:w="1167"/>
        <w:gridCol w:w="1318"/>
        <w:gridCol w:w="1077"/>
        <w:gridCol w:w="1893"/>
      </w:tblGrid>
      <w:tr w:rsidR="002A046F" w:rsidRPr="00B95E9C" w14:paraId="09C5961C" w14:textId="77777777" w:rsidTr="006749DE">
        <w:trPr>
          <w:trHeight w:hRule="exact" w:val="795"/>
        </w:trPr>
        <w:tc>
          <w:tcPr>
            <w:tcW w:w="1718" w:type="dxa"/>
            <w:shd w:val="clear" w:color="auto" w:fill="FFFFFF"/>
          </w:tcPr>
          <w:p w14:paraId="08D82297" w14:textId="77777777" w:rsidR="002A046F" w:rsidRPr="00B95E9C" w:rsidRDefault="002A046F" w:rsidP="00C9779A">
            <w:pPr>
              <w:widowControl w:val="0"/>
              <w:shd w:val="clear" w:color="auto" w:fill="FFFFFF"/>
              <w:autoSpaceDE w:val="0"/>
              <w:autoSpaceDN w:val="0"/>
              <w:adjustRightInd w:val="0"/>
              <w:spacing w:before="4" w:after="0"/>
              <w:rPr>
                <w:rFonts w:asciiTheme="majorHAnsi" w:eastAsia="Times New Roman" w:hAnsiTheme="majorHAnsi"/>
              </w:rPr>
            </w:pPr>
          </w:p>
          <w:p w14:paraId="66B3C33C" w14:textId="77777777" w:rsidR="002A046F" w:rsidRPr="00B95E9C"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rPr>
              <w:t>De</w:t>
            </w:r>
            <w:r w:rsidRPr="00B95E9C">
              <w:rPr>
                <w:rFonts w:asciiTheme="majorHAnsi" w:eastAsia="Times New Roman" w:hAnsiTheme="majorHAnsi"/>
                <w:spacing w:val="-1"/>
              </w:rPr>
              <w:t>f</w:t>
            </w:r>
            <w:r w:rsidRPr="00B95E9C">
              <w:rPr>
                <w:rFonts w:asciiTheme="majorHAnsi" w:eastAsia="Times New Roman" w:hAnsiTheme="majorHAnsi"/>
                <w:spacing w:val="2"/>
              </w:rPr>
              <w:t>i</w:t>
            </w:r>
            <w:r w:rsidRPr="00B95E9C">
              <w:rPr>
                <w:rFonts w:asciiTheme="majorHAnsi" w:eastAsia="Times New Roman" w:hAnsiTheme="majorHAnsi"/>
                <w:spacing w:val="-1"/>
              </w:rPr>
              <w:t>n</w:t>
            </w:r>
            <w:r w:rsidRPr="00B95E9C">
              <w:rPr>
                <w:rFonts w:asciiTheme="majorHAnsi" w:eastAsia="Times New Roman" w:hAnsiTheme="majorHAnsi"/>
              </w:rPr>
              <w:t>iti</w:t>
            </w:r>
            <w:r w:rsidRPr="00B95E9C">
              <w:rPr>
                <w:rFonts w:asciiTheme="majorHAnsi" w:eastAsia="Times New Roman" w:hAnsiTheme="majorHAnsi"/>
                <w:spacing w:val="3"/>
              </w:rPr>
              <w:t>o</w:t>
            </w:r>
            <w:r w:rsidRPr="00B95E9C">
              <w:rPr>
                <w:rFonts w:asciiTheme="majorHAnsi" w:eastAsia="Times New Roman" w:hAnsiTheme="majorHAnsi"/>
              </w:rPr>
              <w:t>n</w:t>
            </w:r>
          </w:p>
        </w:tc>
        <w:tc>
          <w:tcPr>
            <w:tcW w:w="8439" w:type="dxa"/>
            <w:gridSpan w:val="7"/>
            <w:shd w:val="clear" w:color="auto" w:fill="FFFFFF"/>
          </w:tcPr>
          <w:p w14:paraId="1955C079" w14:textId="77777777" w:rsidR="002A046F" w:rsidRPr="00B95E9C" w:rsidRDefault="002A046F" w:rsidP="00C9779A">
            <w:pPr>
              <w:widowControl w:val="0"/>
              <w:shd w:val="clear" w:color="auto" w:fill="FFFFFF"/>
              <w:autoSpaceDE w:val="0"/>
              <w:autoSpaceDN w:val="0"/>
              <w:adjustRightInd w:val="0"/>
              <w:spacing w:after="0"/>
              <w:ind w:right="-20"/>
              <w:rPr>
                <w:rFonts w:asciiTheme="majorHAnsi" w:hAnsiTheme="majorHAnsi"/>
              </w:rPr>
            </w:pPr>
            <w:r w:rsidRPr="00B95E9C">
              <w:rPr>
                <w:rFonts w:asciiTheme="majorHAnsi" w:hAnsiTheme="majorHAnsi"/>
              </w:rPr>
              <w:t xml:space="preserve"> Proportion of  presumptive MDR TB  for whom DST is performed during the specified period </w:t>
            </w:r>
          </w:p>
        </w:tc>
      </w:tr>
      <w:tr w:rsidR="002A046F" w:rsidRPr="00B95E9C" w14:paraId="5FF3B0BE" w14:textId="77777777" w:rsidTr="006749DE">
        <w:trPr>
          <w:trHeight w:hRule="exact" w:val="650"/>
        </w:trPr>
        <w:tc>
          <w:tcPr>
            <w:tcW w:w="1718" w:type="dxa"/>
            <w:vMerge w:val="restart"/>
            <w:shd w:val="clear" w:color="auto" w:fill="FFFFFF"/>
          </w:tcPr>
          <w:p w14:paraId="7C1C73D4" w14:textId="77777777" w:rsidR="002A046F" w:rsidRPr="00B95E9C" w:rsidRDefault="002A046F" w:rsidP="00C9779A">
            <w:pPr>
              <w:widowControl w:val="0"/>
              <w:shd w:val="clear" w:color="auto" w:fill="FFFFFF"/>
              <w:autoSpaceDE w:val="0"/>
              <w:autoSpaceDN w:val="0"/>
              <w:adjustRightInd w:val="0"/>
              <w:spacing w:before="59" w:after="0"/>
              <w:ind w:left="93" w:right="-20"/>
              <w:rPr>
                <w:rFonts w:asciiTheme="majorHAnsi" w:eastAsia="Times New Roman" w:hAnsiTheme="majorHAnsi"/>
              </w:rPr>
            </w:pPr>
            <w:r w:rsidRPr="00B95E9C">
              <w:rPr>
                <w:rFonts w:asciiTheme="majorHAnsi" w:eastAsia="Times New Roman" w:hAnsiTheme="majorHAnsi"/>
              </w:rPr>
              <w:t>F</w:t>
            </w:r>
            <w:r w:rsidRPr="00B95E9C">
              <w:rPr>
                <w:rFonts w:asciiTheme="majorHAnsi" w:eastAsia="Times New Roman" w:hAnsiTheme="majorHAnsi"/>
                <w:spacing w:val="1"/>
              </w:rPr>
              <w:t>o</w:t>
            </w:r>
            <w:r w:rsidRPr="00B95E9C">
              <w:rPr>
                <w:rFonts w:asciiTheme="majorHAnsi" w:eastAsia="Times New Roman" w:hAnsiTheme="majorHAnsi"/>
                <w:spacing w:val="3"/>
              </w:rPr>
              <w:t>r</w:t>
            </w:r>
            <w:r w:rsidRPr="00B95E9C">
              <w:rPr>
                <w:rFonts w:asciiTheme="majorHAnsi" w:eastAsia="Times New Roman" w:hAnsiTheme="majorHAnsi"/>
                <w:spacing w:val="-4"/>
              </w:rPr>
              <w:t>m</w:t>
            </w:r>
            <w:r w:rsidRPr="00B95E9C">
              <w:rPr>
                <w:rFonts w:asciiTheme="majorHAnsi" w:eastAsia="Times New Roman" w:hAnsiTheme="majorHAnsi"/>
                <w:spacing w:val="-1"/>
              </w:rPr>
              <w:t>u</w:t>
            </w:r>
            <w:r w:rsidRPr="00B95E9C">
              <w:rPr>
                <w:rFonts w:asciiTheme="majorHAnsi" w:eastAsia="Times New Roman" w:hAnsiTheme="majorHAnsi"/>
              </w:rPr>
              <w:t>la</w:t>
            </w:r>
          </w:p>
        </w:tc>
        <w:tc>
          <w:tcPr>
            <w:tcW w:w="8439" w:type="dxa"/>
            <w:gridSpan w:val="7"/>
            <w:shd w:val="clear" w:color="auto" w:fill="FFFFFF"/>
          </w:tcPr>
          <w:p w14:paraId="6A948D0A" w14:textId="77777777" w:rsidR="002A046F" w:rsidRPr="00B95E9C" w:rsidRDefault="002A046F" w:rsidP="00C9779A">
            <w:pPr>
              <w:shd w:val="clear" w:color="auto" w:fill="FFFFFF"/>
              <w:spacing w:after="0"/>
              <w:jc w:val="center"/>
              <w:rPr>
                <w:rFonts w:asciiTheme="majorHAnsi" w:hAnsiTheme="majorHAnsi"/>
              </w:rPr>
            </w:pPr>
            <w:r w:rsidRPr="00B95E9C">
              <w:rPr>
                <w:rFonts w:asciiTheme="majorHAnsi" w:hAnsiTheme="majorHAnsi"/>
              </w:rPr>
              <w:t xml:space="preserve"> </w:t>
            </w:r>
            <w:r w:rsidRPr="00B95E9C">
              <w:rPr>
                <w:rFonts w:asciiTheme="majorHAnsi" w:hAnsiTheme="majorHAnsi"/>
                <w:i/>
              </w:rPr>
              <w:t>Number of presumptive MDR TB for whom DST is performed for at least rifampicin during previous reporting Quarter</w:t>
            </w:r>
          </w:p>
        </w:tc>
      </w:tr>
      <w:tr w:rsidR="002A046F" w:rsidRPr="00B95E9C" w14:paraId="1A8731E2" w14:textId="77777777" w:rsidTr="006749DE">
        <w:trPr>
          <w:trHeight w:hRule="exact" w:val="622"/>
        </w:trPr>
        <w:tc>
          <w:tcPr>
            <w:tcW w:w="1718" w:type="dxa"/>
            <w:vMerge/>
            <w:shd w:val="clear" w:color="auto" w:fill="FFFFFF"/>
          </w:tcPr>
          <w:p w14:paraId="22D04962" w14:textId="77777777" w:rsidR="002A046F" w:rsidRPr="00B95E9C" w:rsidRDefault="002A046F" w:rsidP="00C9779A">
            <w:pPr>
              <w:widowControl w:val="0"/>
              <w:shd w:val="clear" w:color="auto" w:fill="FFFFFF"/>
              <w:autoSpaceDE w:val="0"/>
              <w:autoSpaceDN w:val="0"/>
              <w:adjustRightInd w:val="0"/>
              <w:spacing w:before="59" w:after="0"/>
              <w:ind w:left="93" w:right="-20"/>
              <w:rPr>
                <w:rFonts w:asciiTheme="majorHAnsi" w:eastAsia="Times New Roman" w:hAnsiTheme="majorHAnsi"/>
              </w:rPr>
            </w:pPr>
          </w:p>
        </w:tc>
        <w:tc>
          <w:tcPr>
            <w:tcW w:w="8439" w:type="dxa"/>
            <w:gridSpan w:val="7"/>
            <w:shd w:val="clear" w:color="auto" w:fill="FFFFFF"/>
          </w:tcPr>
          <w:p w14:paraId="2B9BFEB5" w14:textId="77777777" w:rsidR="002A046F" w:rsidRPr="00B95E9C" w:rsidRDefault="002A046F" w:rsidP="00C9779A">
            <w:pPr>
              <w:shd w:val="clear" w:color="auto" w:fill="FFFFFF"/>
              <w:spacing w:after="0"/>
              <w:jc w:val="center"/>
              <w:rPr>
                <w:rFonts w:asciiTheme="majorHAnsi" w:hAnsiTheme="majorHAnsi"/>
              </w:rPr>
            </w:pPr>
            <w:r w:rsidRPr="00B95E9C">
              <w:rPr>
                <w:rFonts w:asciiTheme="majorHAnsi" w:hAnsiTheme="majorHAnsi"/>
                <w:i/>
              </w:rPr>
              <w:t>Total number presumptive TB cases eligible for DST during previous reporting quarter</w:t>
            </w:r>
          </w:p>
        </w:tc>
      </w:tr>
      <w:tr w:rsidR="002A046F" w:rsidRPr="00B95E9C" w14:paraId="4B1C430B" w14:textId="77777777" w:rsidTr="006749DE">
        <w:trPr>
          <w:trHeight w:hRule="exact" w:val="6022"/>
        </w:trPr>
        <w:tc>
          <w:tcPr>
            <w:tcW w:w="1718" w:type="dxa"/>
            <w:shd w:val="clear" w:color="auto" w:fill="FFFFFF"/>
          </w:tcPr>
          <w:p w14:paraId="4F91738E" w14:textId="77777777" w:rsidR="002A046F" w:rsidRPr="00B95E9C" w:rsidRDefault="002A046F" w:rsidP="00C9779A">
            <w:pPr>
              <w:widowControl w:val="0"/>
              <w:shd w:val="clear" w:color="auto" w:fill="FFFFFF"/>
              <w:autoSpaceDE w:val="0"/>
              <w:autoSpaceDN w:val="0"/>
              <w:adjustRightInd w:val="0"/>
              <w:spacing w:before="6" w:after="0"/>
              <w:rPr>
                <w:rFonts w:asciiTheme="majorHAnsi" w:eastAsia="Times New Roman" w:hAnsiTheme="majorHAnsi"/>
              </w:rPr>
            </w:pPr>
          </w:p>
          <w:p w14:paraId="1A0B013B" w14:textId="77777777" w:rsidR="002A046F" w:rsidRPr="00B95E9C" w:rsidRDefault="002A046F" w:rsidP="00C9779A">
            <w:pPr>
              <w:widowControl w:val="0"/>
              <w:shd w:val="clear" w:color="auto" w:fill="FFFFFF"/>
              <w:autoSpaceDE w:val="0"/>
              <w:autoSpaceDN w:val="0"/>
              <w:adjustRightInd w:val="0"/>
              <w:spacing w:after="0"/>
              <w:rPr>
                <w:rFonts w:asciiTheme="majorHAnsi" w:eastAsia="Times New Roman" w:hAnsiTheme="majorHAnsi"/>
              </w:rPr>
            </w:pPr>
          </w:p>
          <w:p w14:paraId="333AE477" w14:textId="77777777" w:rsidR="002A046F" w:rsidRPr="00B95E9C" w:rsidRDefault="002A046F" w:rsidP="00C9779A">
            <w:pPr>
              <w:widowControl w:val="0"/>
              <w:shd w:val="clear" w:color="auto" w:fill="FFFFFF"/>
              <w:autoSpaceDE w:val="0"/>
              <w:autoSpaceDN w:val="0"/>
              <w:adjustRightInd w:val="0"/>
              <w:spacing w:after="0"/>
              <w:rPr>
                <w:rFonts w:asciiTheme="majorHAnsi" w:eastAsia="Times New Roman" w:hAnsiTheme="majorHAnsi"/>
              </w:rPr>
            </w:pPr>
          </w:p>
          <w:p w14:paraId="755B6D43" w14:textId="77777777" w:rsidR="002A046F" w:rsidRPr="00B95E9C"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spacing w:val="1"/>
              </w:rPr>
              <w:t>I</w:t>
            </w:r>
            <w:r w:rsidRPr="00B95E9C">
              <w:rPr>
                <w:rFonts w:asciiTheme="majorHAnsi" w:eastAsia="Times New Roman" w:hAnsiTheme="majorHAnsi"/>
                <w:spacing w:val="-1"/>
              </w:rPr>
              <w:t>n</w:t>
            </w:r>
            <w:r w:rsidRPr="00B95E9C">
              <w:rPr>
                <w:rFonts w:asciiTheme="majorHAnsi" w:eastAsia="Times New Roman" w:hAnsiTheme="majorHAnsi"/>
              </w:rPr>
              <w:t>te</w:t>
            </w:r>
            <w:r w:rsidRPr="00B95E9C">
              <w:rPr>
                <w:rFonts w:asciiTheme="majorHAnsi" w:eastAsia="Times New Roman" w:hAnsiTheme="majorHAnsi"/>
                <w:spacing w:val="1"/>
              </w:rPr>
              <w:t>rpr</w:t>
            </w:r>
            <w:r w:rsidRPr="00B95E9C">
              <w:rPr>
                <w:rFonts w:asciiTheme="majorHAnsi" w:eastAsia="Times New Roman" w:hAnsiTheme="majorHAnsi"/>
              </w:rPr>
              <w:t>etati</w:t>
            </w:r>
            <w:r w:rsidRPr="00B95E9C">
              <w:rPr>
                <w:rFonts w:asciiTheme="majorHAnsi" w:eastAsia="Times New Roman" w:hAnsiTheme="majorHAnsi"/>
                <w:spacing w:val="1"/>
              </w:rPr>
              <w:t>o</w:t>
            </w:r>
            <w:r w:rsidRPr="00B95E9C">
              <w:rPr>
                <w:rFonts w:asciiTheme="majorHAnsi" w:eastAsia="Times New Roman" w:hAnsiTheme="majorHAnsi"/>
              </w:rPr>
              <w:t>n</w:t>
            </w:r>
          </w:p>
        </w:tc>
        <w:tc>
          <w:tcPr>
            <w:tcW w:w="8439" w:type="dxa"/>
            <w:gridSpan w:val="7"/>
            <w:shd w:val="clear" w:color="auto" w:fill="FFFFFF"/>
          </w:tcPr>
          <w:p w14:paraId="4F7BA0D8" w14:textId="77777777" w:rsidR="002A046F" w:rsidRPr="00B95E9C" w:rsidRDefault="002A046F" w:rsidP="00C9779A">
            <w:pPr>
              <w:widowControl w:val="0"/>
              <w:shd w:val="clear" w:color="auto" w:fill="FFFFFF"/>
              <w:tabs>
                <w:tab w:val="left" w:pos="1520"/>
              </w:tabs>
              <w:autoSpaceDE w:val="0"/>
              <w:autoSpaceDN w:val="0"/>
              <w:adjustRightInd w:val="0"/>
              <w:spacing w:after="0"/>
              <w:ind w:right="-20"/>
              <w:jc w:val="both"/>
              <w:rPr>
                <w:rFonts w:asciiTheme="majorHAnsi" w:hAnsiTheme="majorHAnsi"/>
              </w:rPr>
            </w:pPr>
            <w:r w:rsidRPr="00B95E9C">
              <w:rPr>
                <w:rFonts w:asciiTheme="majorHAnsi" w:hAnsiTheme="majorHAnsi"/>
              </w:rPr>
              <w:t xml:space="preserve">Culture and </w:t>
            </w:r>
            <w:r w:rsidR="00B95E9C" w:rsidRPr="00B95E9C">
              <w:rPr>
                <w:rFonts w:asciiTheme="majorHAnsi" w:hAnsiTheme="majorHAnsi"/>
              </w:rPr>
              <w:t>d</w:t>
            </w:r>
            <w:r w:rsidRPr="00B95E9C">
              <w:rPr>
                <w:rFonts w:asciiTheme="majorHAnsi" w:hAnsiTheme="majorHAnsi"/>
              </w:rPr>
              <w:t xml:space="preserve">rug susceptibility tests (DST) for rifampicin and isoniazid are indicated for patients suspected to harbor drug-resistant TB strains. The group of patients eligible for DST are  </w:t>
            </w:r>
            <w:r w:rsidR="00B95E9C" w:rsidRPr="00B95E9C">
              <w:rPr>
                <w:rFonts w:asciiTheme="majorHAnsi" w:hAnsiTheme="majorHAnsi"/>
              </w:rPr>
              <w:t>n</w:t>
            </w:r>
            <w:r w:rsidRPr="00B95E9C">
              <w:rPr>
                <w:rFonts w:asciiTheme="majorHAnsi" w:hAnsiTheme="majorHAnsi"/>
              </w:rPr>
              <w:t xml:space="preserve">ew TB cases who are smear </w:t>
            </w:r>
            <w:r w:rsidRPr="00B95E9C">
              <w:rPr>
                <w:rFonts w:asciiTheme="majorHAnsi" w:hAnsiTheme="majorHAnsi"/>
                <w:i/>
              </w:rPr>
              <w:t>positive at end of 3 months</w:t>
            </w:r>
            <w:r w:rsidRPr="00B95E9C">
              <w:rPr>
                <w:rFonts w:asciiTheme="majorHAnsi" w:hAnsiTheme="majorHAnsi"/>
              </w:rPr>
              <w:t xml:space="preserve">, </w:t>
            </w:r>
            <w:r w:rsidRPr="00B95E9C">
              <w:rPr>
                <w:rFonts w:asciiTheme="majorHAnsi" w:hAnsiTheme="majorHAnsi"/>
                <w:i/>
              </w:rPr>
              <w:t>all retreatment TB cases</w:t>
            </w:r>
            <w:r w:rsidRPr="00B95E9C">
              <w:rPr>
                <w:rFonts w:asciiTheme="majorHAnsi" w:hAnsiTheme="majorHAnsi"/>
              </w:rPr>
              <w:t xml:space="preserve"> (</w:t>
            </w:r>
            <w:r w:rsidRPr="00B95E9C">
              <w:rPr>
                <w:rFonts w:asciiTheme="majorHAnsi" w:hAnsiTheme="majorHAnsi"/>
                <w:i/>
              </w:rPr>
              <w:t xml:space="preserve">Relapse, </w:t>
            </w:r>
            <w:r w:rsidR="00B95E9C">
              <w:rPr>
                <w:rFonts w:asciiTheme="majorHAnsi" w:hAnsiTheme="majorHAnsi"/>
                <w:i/>
              </w:rPr>
              <w:t>a</w:t>
            </w:r>
            <w:r w:rsidRPr="00B95E9C">
              <w:rPr>
                <w:rFonts w:asciiTheme="majorHAnsi" w:hAnsiTheme="majorHAnsi"/>
                <w:i/>
              </w:rPr>
              <w:t xml:space="preserve">fter lost to follow up, </w:t>
            </w:r>
            <w:r w:rsidR="00B95E9C">
              <w:rPr>
                <w:rFonts w:asciiTheme="majorHAnsi" w:hAnsiTheme="majorHAnsi"/>
                <w:i/>
              </w:rPr>
              <w:t>a</w:t>
            </w:r>
            <w:r w:rsidRPr="00B95E9C">
              <w:rPr>
                <w:rFonts w:asciiTheme="majorHAnsi" w:hAnsiTheme="majorHAnsi"/>
                <w:i/>
              </w:rPr>
              <w:t xml:space="preserve">fter failure of new regimen, after failure of </w:t>
            </w:r>
            <w:r w:rsidR="00B95E9C">
              <w:rPr>
                <w:rFonts w:asciiTheme="majorHAnsi" w:hAnsiTheme="majorHAnsi"/>
                <w:i/>
              </w:rPr>
              <w:t>r</w:t>
            </w:r>
            <w:r w:rsidRPr="00B95E9C">
              <w:rPr>
                <w:rFonts w:asciiTheme="majorHAnsi" w:hAnsiTheme="majorHAnsi"/>
                <w:i/>
              </w:rPr>
              <w:t>e treatment regimen)</w:t>
            </w:r>
            <w:r w:rsidRPr="00B95E9C">
              <w:rPr>
                <w:rFonts w:asciiTheme="majorHAnsi" w:hAnsiTheme="majorHAnsi"/>
              </w:rPr>
              <w:t xml:space="preserve"> and presumptive TB who have contact with confirmed MDR-TB cases.</w:t>
            </w:r>
          </w:p>
          <w:p w14:paraId="54D661E6" w14:textId="77777777" w:rsidR="002A046F" w:rsidRPr="00B95E9C" w:rsidRDefault="002A046F" w:rsidP="00C9779A">
            <w:pPr>
              <w:widowControl w:val="0"/>
              <w:shd w:val="clear" w:color="auto" w:fill="FFFFFF"/>
              <w:tabs>
                <w:tab w:val="left" w:pos="1520"/>
              </w:tabs>
              <w:autoSpaceDE w:val="0"/>
              <w:autoSpaceDN w:val="0"/>
              <w:adjustRightInd w:val="0"/>
              <w:spacing w:after="0"/>
              <w:ind w:right="-20"/>
              <w:jc w:val="both"/>
              <w:rPr>
                <w:rFonts w:asciiTheme="majorHAnsi" w:hAnsiTheme="majorHAnsi"/>
              </w:rPr>
            </w:pPr>
            <w:r w:rsidRPr="00B95E9C">
              <w:rPr>
                <w:rFonts w:asciiTheme="majorHAnsi" w:hAnsiTheme="majorHAnsi"/>
              </w:rPr>
              <w:t>This indicator measures the availability and access to diagnostic drug susceptibility testing for at least rifampicin. Early detection of resistance is intended to ensure an appropriate drug regimen from the start and presumably increase likelihood of success and alleviate amplification of resistance patterns. Limited resources usually mean that DST is reserved for patients considered at increased risk of drug resistance.</w:t>
            </w:r>
          </w:p>
          <w:p w14:paraId="3F768FD1" w14:textId="77777777" w:rsidR="002A046F" w:rsidRPr="00B95E9C" w:rsidRDefault="002A046F" w:rsidP="00C9779A">
            <w:pPr>
              <w:widowControl w:val="0"/>
              <w:shd w:val="clear" w:color="auto" w:fill="FFFFFF"/>
              <w:tabs>
                <w:tab w:val="left" w:pos="1520"/>
              </w:tabs>
              <w:autoSpaceDE w:val="0"/>
              <w:autoSpaceDN w:val="0"/>
              <w:adjustRightInd w:val="0"/>
              <w:spacing w:after="0"/>
              <w:ind w:right="-20"/>
              <w:jc w:val="both"/>
              <w:rPr>
                <w:rFonts w:asciiTheme="majorHAnsi" w:hAnsiTheme="majorHAnsi"/>
              </w:rPr>
            </w:pPr>
          </w:p>
          <w:p w14:paraId="427827E8" w14:textId="77777777" w:rsidR="002A046F" w:rsidRPr="00B95E9C" w:rsidRDefault="002A046F" w:rsidP="00C9779A">
            <w:pPr>
              <w:widowControl w:val="0"/>
              <w:shd w:val="clear" w:color="auto" w:fill="FFFFFF"/>
              <w:tabs>
                <w:tab w:val="left" w:pos="1520"/>
              </w:tabs>
              <w:autoSpaceDE w:val="0"/>
              <w:autoSpaceDN w:val="0"/>
              <w:adjustRightInd w:val="0"/>
              <w:spacing w:after="0"/>
              <w:ind w:right="-20"/>
              <w:jc w:val="both"/>
              <w:rPr>
                <w:rFonts w:asciiTheme="majorHAnsi" w:hAnsiTheme="majorHAnsi"/>
              </w:rPr>
            </w:pPr>
            <w:r w:rsidRPr="00B95E9C">
              <w:rPr>
                <w:rFonts w:asciiTheme="majorHAnsi" w:hAnsiTheme="majorHAnsi"/>
              </w:rPr>
              <w:t xml:space="preserve"> This indicator can be estimated </w:t>
            </w:r>
            <w:r w:rsidR="00B95E9C">
              <w:rPr>
                <w:rFonts w:asciiTheme="majorHAnsi" w:hAnsiTheme="majorHAnsi"/>
              </w:rPr>
              <w:t xml:space="preserve">on a </w:t>
            </w:r>
            <w:r w:rsidRPr="00B95E9C">
              <w:rPr>
                <w:rFonts w:asciiTheme="majorHAnsi" w:hAnsiTheme="majorHAnsi"/>
              </w:rPr>
              <w:t>quarterly basis at</w:t>
            </w:r>
            <w:r w:rsidR="00B95E9C">
              <w:rPr>
                <w:rFonts w:asciiTheme="majorHAnsi" w:hAnsiTheme="majorHAnsi"/>
              </w:rPr>
              <w:t xml:space="preserve"> the</w:t>
            </w:r>
            <w:r w:rsidRPr="00B95E9C">
              <w:rPr>
                <w:rFonts w:asciiTheme="majorHAnsi" w:hAnsiTheme="majorHAnsi"/>
              </w:rPr>
              <w:t xml:space="preserve"> hospital and health center level only if they have eligible cases during reporting period. Since DST eligible group of patients are very few in number at </w:t>
            </w:r>
            <w:r w:rsidR="00B95E9C">
              <w:rPr>
                <w:rFonts w:asciiTheme="majorHAnsi" w:hAnsiTheme="majorHAnsi"/>
              </w:rPr>
              <w:t xml:space="preserve">the </w:t>
            </w:r>
            <w:r w:rsidRPr="00B95E9C">
              <w:rPr>
                <w:rFonts w:asciiTheme="majorHAnsi" w:hAnsiTheme="majorHAnsi"/>
              </w:rPr>
              <w:t>lower level</w:t>
            </w:r>
            <w:r w:rsidR="00B95E9C">
              <w:rPr>
                <w:rFonts w:asciiTheme="majorHAnsi" w:hAnsiTheme="majorHAnsi"/>
              </w:rPr>
              <w:t>s</w:t>
            </w:r>
            <w:r w:rsidRPr="00B95E9C">
              <w:rPr>
                <w:rFonts w:asciiTheme="majorHAnsi" w:hAnsiTheme="majorHAnsi"/>
              </w:rPr>
              <w:t xml:space="preserve"> (Health center, Hospital and WoHOs), it is better to monitor the indicator using </w:t>
            </w:r>
            <w:r w:rsidR="00B95E9C">
              <w:rPr>
                <w:rFonts w:asciiTheme="majorHAnsi" w:hAnsiTheme="majorHAnsi"/>
              </w:rPr>
              <w:t xml:space="preserve">the </w:t>
            </w:r>
            <w:r w:rsidRPr="00B95E9C">
              <w:rPr>
                <w:rFonts w:asciiTheme="majorHAnsi" w:hAnsiTheme="majorHAnsi"/>
              </w:rPr>
              <w:t xml:space="preserve">absolute </w:t>
            </w:r>
            <w:r w:rsidR="00B95E9C">
              <w:rPr>
                <w:rFonts w:asciiTheme="majorHAnsi" w:hAnsiTheme="majorHAnsi"/>
              </w:rPr>
              <w:t>n</w:t>
            </w:r>
            <w:r w:rsidRPr="00B95E9C">
              <w:rPr>
                <w:rFonts w:asciiTheme="majorHAnsi" w:hAnsiTheme="majorHAnsi"/>
              </w:rPr>
              <w:t xml:space="preserve">umber. At ZoHO, RHBs and </w:t>
            </w:r>
            <w:r w:rsidR="00B95E9C">
              <w:rPr>
                <w:rFonts w:asciiTheme="majorHAnsi" w:hAnsiTheme="majorHAnsi"/>
              </w:rPr>
              <w:t>n</w:t>
            </w:r>
            <w:r w:rsidRPr="00B95E9C">
              <w:rPr>
                <w:rFonts w:asciiTheme="majorHAnsi" w:hAnsiTheme="majorHAnsi"/>
              </w:rPr>
              <w:t>ational level proportion can be used to estimate these indicators.</w:t>
            </w:r>
          </w:p>
          <w:p w14:paraId="169FC71A" w14:textId="77777777" w:rsidR="004A4E90" w:rsidRPr="00B95E9C" w:rsidRDefault="004A4E90" w:rsidP="00C9779A">
            <w:pPr>
              <w:widowControl w:val="0"/>
              <w:shd w:val="clear" w:color="auto" w:fill="FFFFFF"/>
              <w:tabs>
                <w:tab w:val="left" w:pos="1520"/>
              </w:tabs>
              <w:autoSpaceDE w:val="0"/>
              <w:autoSpaceDN w:val="0"/>
              <w:adjustRightInd w:val="0"/>
              <w:spacing w:after="0"/>
              <w:ind w:right="-20"/>
              <w:jc w:val="both"/>
              <w:rPr>
                <w:rFonts w:asciiTheme="majorHAnsi" w:hAnsiTheme="majorHAnsi"/>
              </w:rPr>
            </w:pPr>
          </w:p>
          <w:p w14:paraId="0AA5DF6E" w14:textId="77777777" w:rsidR="002A046F" w:rsidRPr="00B95E9C" w:rsidRDefault="002A046F" w:rsidP="00C9779A">
            <w:pPr>
              <w:widowControl w:val="0"/>
              <w:shd w:val="clear" w:color="auto" w:fill="FFFFFF"/>
              <w:tabs>
                <w:tab w:val="left" w:pos="1520"/>
              </w:tabs>
              <w:autoSpaceDE w:val="0"/>
              <w:autoSpaceDN w:val="0"/>
              <w:adjustRightInd w:val="0"/>
              <w:spacing w:after="0"/>
              <w:ind w:right="-20"/>
              <w:jc w:val="both"/>
              <w:rPr>
                <w:rFonts w:asciiTheme="majorHAnsi" w:hAnsiTheme="majorHAnsi"/>
              </w:rPr>
            </w:pPr>
          </w:p>
          <w:p w14:paraId="18792E2B" w14:textId="77777777" w:rsidR="002A046F" w:rsidRPr="00B95E9C" w:rsidRDefault="002A046F" w:rsidP="00C9779A">
            <w:pPr>
              <w:shd w:val="clear" w:color="auto" w:fill="FFFFFF"/>
              <w:autoSpaceDE w:val="0"/>
              <w:autoSpaceDN w:val="0"/>
              <w:adjustRightInd w:val="0"/>
              <w:spacing w:after="0" w:line="240" w:lineRule="auto"/>
              <w:jc w:val="both"/>
              <w:rPr>
                <w:rFonts w:asciiTheme="majorHAnsi" w:hAnsiTheme="majorHAnsi"/>
              </w:rPr>
            </w:pPr>
          </w:p>
          <w:p w14:paraId="7BECEBBA" w14:textId="77777777" w:rsidR="002A046F" w:rsidRPr="00B95E9C" w:rsidRDefault="002A046F" w:rsidP="00C9779A">
            <w:pPr>
              <w:shd w:val="clear" w:color="auto" w:fill="FFFFFF"/>
              <w:autoSpaceDE w:val="0"/>
              <w:autoSpaceDN w:val="0"/>
              <w:adjustRightInd w:val="0"/>
              <w:spacing w:after="0" w:line="240" w:lineRule="auto"/>
              <w:jc w:val="both"/>
              <w:rPr>
                <w:rFonts w:asciiTheme="majorHAnsi" w:hAnsiTheme="majorHAnsi"/>
              </w:rPr>
            </w:pPr>
          </w:p>
        </w:tc>
      </w:tr>
      <w:tr w:rsidR="002A046F" w:rsidRPr="00B95E9C" w14:paraId="4112D263" w14:textId="77777777" w:rsidTr="006749DE">
        <w:trPr>
          <w:trHeight w:hRule="exact" w:val="721"/>
        </w:trPr>
        <w:tc>
          <w:tcPr>
            <w:tcW w:w="1718" w:type="dxa"/>
            <w:shd w:val="clear" w:color="auto" w:fill="FFFFFF"/>
          </w:tcPr>
          <w:p w14:paraId="1644DC3C" w14:textId="77777777" w:rsidR="002A046F" w:rsidRPr="00B95E9C"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rPr>
              <w:t>Di</w:t>
            </w:r>
            <w:r w:rsidRPr="00B95E9C">
              <w:rPr>
                <w:rFonts w:asciiTheme="majorHAnsi" w:eastAsia="Times New Roman" w:hAnsiTheme="majorHAnsi"/>
                <w:spacing w:val="-1"/>
              </w:rPr>
              <w:t>s</w:t>
            </w:r>
            <w:r w:rsidRPr="00B95E9C">
              <w:rPr>
                <w:rFonts w:asciiTheme="majorHAnsi" w:eastAsia="Times New Roman" w:hAnsiTheme="majorHAnsi"/>
              </w:rPr>
              <w:t>a</w:t>
            </w:r>
            <w:r w:rsidRPr="00B95E9C">
              <w:rPr>
                <w:rFonts w:asciiTheme="majorHAnsi" w:eastAsia="Times New Roman" w:hAnsiTheme="majorHAnsi"/>
                <w:spacing w:val="1"/>
              </w:rPr>
              <w:t>g</w:t>
            </w:r>
            <w:r w:rsidRPr="00B95E9C">
              <w:rPr>
                <w:rFonts w:asciiTheme="majorHAnsi" w:eastAsia="Times New Roman" w:hAnsiTheme="majorHAnsi"/>
                <w:spacing w:val="-1"/>
              </w:rPr>
              <w:t>g</w:t>
            </w:r>
            <w:r w:rsidRPr="00B95E9C">
              <w:rPr>
                <w:rFonts w:asciiTheme="majorHAnsi" w:eastAsia="Times New Roman" w:hAnsiTheme="majorHAnsi"/>
                <w:spacing w:val="1"/>
              </w:rPr>
              <w:t>r</w:t>
            </w:r>
            <w:r w:rsidRPr="00B95E9C">
              <w:rPr>
                <w:rFonts w:asciiTheme="majorHAnsi" w:eastAsia="Times New Roman" w:hAnsiTheme="majorHAnsi"/>
                <w:spacing w:val="3"/>
              </w:rPr>
              <w:t>e</w:t>
            </w:r>
            <w:r w:rsidRPr="00B95E9C">
              <w:rPr>
                <w:rFonts w:asciiTheme="majorHAnsi" w:eastAsia="Times New Roman" w:hAnsiTheme="majorHAnsi"/>
                <w:spacing w:val="-1"/>
              </w:rPr>
              <w:t>g</w:t>
            </w:r>
            <w:r w:rsidRPr="00B95E9C">
              <w:rPr>
                <w:rFonts w:asciiTheme="majorHAnsi" w:eastAsia="Times New Roman" w:hAnsiTheme="majorHAnsi"/>
              </w:rPr>
              <w:t>ati</w:t>
            </w:r>
            <w:r w:rsidRPr="00B95E9C">
              <w:rPr>
                <w:rFonts w:asciiTheme="majorHAnsi" w:eastAsia="Times New Roman" w:hAnsiTheme="majorHAnsi"/>
                <w:spacing w:val="1"/>
              </w:rPr>
              <w:t>o</w:t>
            </w:r>
            <w:r w:rsidRPr="00B95E9C">
              <w:rPr>
                <w:rFonts w:asciiTheme="majorHAnsi" w:eastAsia="Times New Roman" w:hAnsiTheme="majorHAnsi"/>
              </w:rPr>
              <w:t>n</w:t>
            </w:r>
          </w:p>
        </w:tc>
        <w:tc>
          <w:tcPr>
            <w:tcW w:w="8439" w:type="dxa"/>
            <w:gridSpan w:val="7"/>
            <w:shd w:val="clear" w:color="auto" w:fill="FFFFFF"/>
          </w:tcPr>
          <w:p w14:paraId="6AC1981A" w14:textId="77777777" w:rsidR="002A046F" w:rsidRPr="00B95E9C" w:rsidRDefault="00AB37D7" w:rsidP="00C9779A">
            <w:pPr>
              <w:widowControl w:val="0"/>
              <w:shd w:val="clear" w:color="auto" w:fill="FFFFFF"/>
              <w:tabs>
                <w:tab w:val="left" w:pos="1520"/>
              </w:tabs>
              <w:autoSpaceDE w:val="0"/>
              <w:autoSpaceDN w:val="0"/>
              <w:adjustRightInd w:val="0"/>
              <w:spacing w:after="0"/>
              <w:ind w:right="-20"/>
              <w:rPr>
                <w:rFonts w:asciiTheme="majorHAnsi" w:hAnsiTheme="majorHAnsi"/>
              </w:rPr>
            </w:pPr>
            <w:r w:rsidRPr="00B95E9C">
              <w:rPr>
                <w:rFonts w:asciiTheme="majorHAnsi" w:hAnsiTheme="majorHAnsi"/>
              </w:rPr>
              <w:t>Sex</w:t>
            </w:r>
            <w:r w:rsidR="002A046F" w:rsidRPr="00B95E9C">
              <w:rPr>
                <w:rFonts w:asciiTheme="majorHAnsi" w:hAnsiTheme="majorHAnsi"/>
              </w:rPr>
              <w:t>: Male, Female</w:t>
            </w:r>
          </w:p>
          <w:p w14:paraId="1FF50107" w14:textId="77777777" w:rsidR="002A046F" w:rsidRPr="00B95E9C" w:rsidRDefault="00AB37D7" w:rsidP="00C9779A">
            <w:pPr>
              <w:widowControl w:val="0"/>
              <w:shd w:val="clear" w:color="auto" w:fill="FFFFFF"/>
              <w:tabs>
                <w:tab w:val="left" w:pos="1520"/>
              </w:tabs>
              <w:autoSpaceDE w:val="0"/>
              <w:autoSpaceDN w:val="0"/>
              <w:adjustRightInd w:val="0"/>
              <w:spacing w:after="0"/>
              <w:ind w:right="-20"/>
              <w:rPr>
                <w:rFonts w:asciiTheme="majorHAnsi" w:hAnsiTheme="majorHAnsi"/>
              </w:rPr>
            </w:pPr>
            <w:r w:rsidRPr="00B95E9C">
              <w:rPr>
                <w:rFonts w:asciiTheme="majorHAnsi" w:hAnsiTheme="majorHAnsi"/>
              </w:rPr>
              <w:t>Age: &lt; 15, &gt;=15yrs</w:t>
            </w:r>
          </w:p>
          <w:p w14:paraId="15352C62" w14:textId="77777777" w:rsidR="002A046F" w:rsidRPr="00B95E9C" w:rsidRDefault="002A046F" w:rsidP="00C9779A">
            <w:pPr>
              <w:widowControl w:val="0"/>
              <w:shd w:val="clear" w:color="auto" w:fill="FFFFFF"/>
              <w:tabs>
                <w:tab w:val="left" w:pos="1520"/>
              </w:tabs>
              <w:autoSpaceDE w:val="0"/>
              <w:autoSpaceDN w:val="0"/>
              <w:adjustRightInd w:val="0"/>
              <w:spacing w:after="0"/>
              <w:ind w:right="-20"/>
              <w:rPr>
                <w:rFonts w:asciiTheme="majorHAnsi" w:hAnsiTheme="majorHAnsi"/>
              </w:rPr>
            </w:pPr>
          </w:p>
          <w:p w14:paraId="33F45FFA" w14:textId="77777777" w:rsidR="002A046F" w:rsidRPr="00B95E9C" w:rsidRDefault="002A046F" w:rsidP="00C9779A">
            <w:pPr>
              <w:widowControl w:val="0"/>
              <w:shd w:val="clear" w:color="auto" w:fill="FFFFFF"/>
              <w:tabs>
                <w:tab w:val="left" w:pos="1520"/>
              </w:tabs>
              <w:autoSpaceDE w:val="0"/>
              <w:autoSpaceDN w:val="0"/>
              <w:adjustRightInd w:val="0"/>
              <w:spacing w:after="0"/>
              <w:ind w:right="-20"/>
              <w:rPr>
                <w:rFonts w:asciiTheme="majorHAnsi" w:hAnsiTheme="majorHAnsi"/>
              </w:rPr>
            </w:pPr>
            <w:r w:rsidRPr="00B95E9C">
              <w:rPr>
                <w:rFonts w:asciiTheme="majorHAnsi" w:hAnsiTheme="majorHAnsi"/>
              </w:rPr>
              <w:t xml:space="preserve">     </w:t>
            </w:r>
          </w:p>
        </w:tc>
      </w:tr>
      <w:tr w:rsidR="002A046F" w:rsidRPr="00B95E9C" w14:paraId="79211273" w14:textId="77777777" w:rsidTr="006749DE">
        <w:trPr>
          <w:trHeight w:hRule="exact" w:val="485"/>
        </w:trPr>
        <w:tc>
          <w:tcPr>
            <w:tcW w:w="1718" w:type="dxa"/>
            <w:shd w:val="clear" w:color="auto" w:fill="FFFFFF"/>
          </w:tcPr>
          <w:p w14:paraId="0A1DEE45" w14:textId="77777777" w:rsidR="002A046F" w:rsidRPr="00B95E9C"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rPr>
              <w:t>S</w:t>
            </w:r>
            <w:r w:rsidRPr="00B95E9C">
              <w:rPr>
                <w:rFonts w:asciiTheme="majorHAnsi" w:eastAsia="Times New Roman" w:hAnsiTheme="majorHAnsi"/>
                <w:spacing w:val="1"/>
              </w:rPr>
              <w:t>o</w:t>
            </w:r>
            <w:r w:rsidRPr="00B95E9C">
              <w:rPr>
                <w:rFonts w:asciiTheme="majorHAnsi" w:eastAsia="Times New Roman" w:hAnsiTheme="majorHAnsi"/>
                <w:spacing w:val="-1"/>
              </w:rPr>
              <w:t>u</w:t>
            </w:r>
            <w:r w:rsidRPr="00B95E9C">
              <w:rPr>
                <w:rFonts w:asciiTheme="majorHAnsi" w:eastAsia="Times New Roman" w:hAnsiTheme="majorHAnsi"/>
                <w:spacing w:val="1"/>
              </w:rPr>
              <w:t>r</w:t>
            </w:r>
            <w:r w:rsidRPr="00B95E9C">
              <w:rPr>
                <w:rFonts w:asciiTheme="majorHAnsi" w:eastAsia="Times New Roman" w:hAnsiTheme="majorHAnsi"/>
              </w:rPr>
              <w:t>ce</w:t>
            </w:r>
          </w:p>
        </w:tc>
        <w:tc>
          <w:tcPr>
            <w:tcW w:w="8439" w:type="dxa"/>
            <w:gridSpan w:val="7"/>
            <w:shd w:val="clear" w:color="auto" w:fill="FFFFFF"/>
          </w:tcPr>
          <w:p w14:paraId="394A796D" w14:textId="77777777" w:rsidR="002A046F" w:rsidRPr="00B95E9C" w:rsidRDefault="002A046F" w:rsidP="00C9779A">
            <w:pPr>
              <w:widowControl w:val="0"/>
              <w:shd w:val="clear" w:color="auto" w:fill="FFFFFF"/>
              <w:autoSpaceDE w:val="0"/>
              <w:autoSpaceDN w:val="0"/>
              <w:adjustRightInd w:val="0"/>
              <w:spacing w:after="0"/>
              <w:ind w:left="97" w:right="-20"/>
              <w:rPr>
                <w:rFonts w:asciiTheme="majorHAnsi" w:hAnsiTheme="majorHAnsi"/>
              </w:rPr>
            </w:pPr>
            <w:r w:rsidRPr="00B95E9C">
              <w:rPr>
                <w:rFonts w:asciiTheme="majorHAnsi" w:hAnsiTheme="majorHAnsi"/>
              </w:rPr>
              <w:t>Unit TB register</w:t>
            </w:r>
          </w:p>
        </w:tc>
      </w:tr>
      <w:tr w:rsidR="006749DE" w:rsidRPr="00B95E9C" w14:paraId="23E7E6E6" w14:textId="77777777" w:rsidTr="006749DE">
        <w:trPr>
          <w:trHeight w:hRule="exact" w:val="425"/>
        </w:trPr>
        <w:tc>
          <w:tcPr>
            <w:tcW w:w="1718" w:type="dxa"/>
            <w:vMerge w:val="restart"/>
            <w:shd w:val="clear" w:color="auto" w:fill="FFFFFF"/>
            <w:vAlign w:val="center"/>
          </w:tcPr>
          <w:p w14:paraId="04CDCD67" w14:textId="77777777" w:rsidR="006749DE" w:rsidRPr="00B95E9C" w:rsidRDefault="006749DE" w:rsidP="00B60A19">
            <w:pPr>
              <w:widowControl w:val="0"/>
              <w:shd w:val="clear" w:color="auto" w:fill="FFFFFF"/>
              <w:tabs>
                <w:tab w:val="left" w:pos="1420"/>
              </w:tabs>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rPr>
              <w:t>Fr</w:t>
            </w:r>
            <w:r w:rsidRPr="00B95E9C">
              <w:rPr>
                <w:rFonts w:asciiTheme="majorHAnsi" w:eastAsia="Times New Roman" w:hAnsiTheme="majorHAnsi"/>
                <w:spacing w:val="1"/>
              </w:rPr>
              <w:t>eq</w:t>
            </w:r>
            <w:r w:rsidRPr="00B95E9C">
              <w:rPr>
                <w:rFonts w:asciiTheme="majorHAnsi" w:eastAsia="Times New Roman" w:hAnsiTheme="majorHAnsi"/>
                <w:spacing w:val="-1"/>
              </w:rPr>
              <w:t>u</w:t>
            </w:r>
            <w:r w:rsidRPr="00B95E9C">
              <w:rPr>
                <w:rFonts w:asciiTheme="majorHAnsi" w:eastAsia="Times New Roman" w:hAnsiTheme="majorHAnsi"/>
              </w:rPr>
              <w:t>e</w:t>
            </w:r>
            <w:r w:rsidRPr="00B95E9C">
              <w:rPr>
                <w:rFonts w:asciiTheme="majorHAnsi" w:eastAsia="Times New Roman" w:hAnsiTheme="majorHAnsi"/>
                <w:spacing w:val="-1"/>
              </w:rPr>
              <w:t>n</w:t>
            </w:r>
            <w:r w:rsidRPr="00B95E9C">
              <w:rPr>
                <w:rFonts w:asciiTheme="majorHAnsi" w:eastAsia="Times New Roman" w:hAnsiTheme="majorHAnsi"/>
                <w:spacing w:val="3"/>
              </w:rPr>
              <w:t>c</w:t>
            </w:r>
            <w:r w:rsidRPr="00B95E9C">
              <w:rPr>
                <w:rFonts w:asciiTheme="majorHAnsi" w:eastAsia="Times New Roman" w:hAnsiTheme="majorHAnsi"/>
              </w:rPr>
              <w:t>y</w:t>
            </w:r>
            <w:r w:rsidRPr="00B95E9C">
              <w:rPr>
                <w:rFonts w:asciiTheme="majorHAnsi" w:eastAsia="Times New Roman" w:hAnsiTheme="majorHAnsi"/>
              </w:rPr>
              <w:tab/>
            </w:r>
            <w:r w:rsidRPr="00B95E9C">
              <w:rPr>
                <w:rFonts w:asciiTheme="majorHAnsi" w:eastAsia="Times New Roman" w:hAnsiTheme="majorHAnsi"/>
                <w:spacing w:val="3"/>
              </w:rPr>
              <w:t>o</w:t>
            </w:r>
            <w:r w:rsidRPr="00B95E9C">
              <w:rPr>
                <w:rFonts w:asciiTheme="majorHAnsi" w:eastAsia="Times New Roman" w:hAnsiTheme="majorHAnsi"/>
              </w:rPr>
              <w:t>f</w:t>
            </w:r>
          </w:p>
          <w:p w14:paraId="664D9333" w14:textId="77777777" w:rsidR="006749DE" w:rsidRPr="00B95E9C" w:rsidRDefault="006749DE" w:rsidP="00B60A19">
            <w:pPr>
              <w:widowControl w:val="0"/>
              <w:shd w:val="clear" w:color="auto" w:fill="FFFFFF"/>
              <w:autoSpaceDE w:val="0"/>
              <w:autoSpaceDN w:val="0"/>
              <w:adjustRightInd w:val="0"/>
              <w:spacing w:before="34" w:after="0"/>
              <w:ind w:left="93" w:right="-20"/>
              <w:rPr>
                <w:rFonts w:asciiTheme="majorHAnsi" w:eastAsia="Times New Roman" w:hAnsiTheme="majorHAnsi"/>
              </w:rPr>
            </w:pPr>
            <w:r w:rsidRPr="00B95E9C">
              <w:rPr>
                <w:rFonts w:asciiTheme="majorHAnsi" w:eastAsia="Times New Roman" w:hAnsiTheme="majorHAnsi"/>
                <w:spacing w:val="-1"/>
              </w:rPr>
              <w:t>R</w:t>
            </w:r>
            <w:r w:rsidRPr="00B95E9C">
              <w:rPr>
                <w:rFonts w:asciiTheme="majorHAnsi" w:eastAsia="Times New Roman" w:hAnsiTheme="majorHAnsi"/>
              </w:rPr>
              <w:t>e</w:t>
            </w:r>
            <w:r w:rsidRPr="00B95E9C">
              <w:rPr>
                <w:rFonts w:asciiTheme="majorHAnsi" w:eastAsia="Times New Roman" w:hAnsiTheme="majorHAnsi"/>
                <w:spacing w:val="1"/>
              </w:rPr>
              <w:t>por</w:t>
            </w:r>
            <w:r w:rsidRPr="00B95E9C">
              <w:rPr>
                <w:rFonts w:asciiTheme="majorHAnsi" w:eastAsia="Times New Roman" w:hAnsiTheme="majorHAnsi"/>
              </w:rPr>
              <w:t>ti</w:t>
            </w:r>
            <w:r w:rsidRPr="00B95E9C">
              <w:rPr>
                <w:rFonts w:asciiTheme="majorHAnsi" w:eastAsia="Times New Roman" w:hAnsiTheme="majorHAnsi"/>
                <w:spacing w:val="-2"/>
              </w:rPr>
              <w:t>n</w:t>
            </w:r>
            <w:r w:rsidRPr="00B95E9C">
              <w:rPr>
                <w:rFonts w:asciiTheme="majorHAnsi" w:eastAsia="Times New Roman" w:hAnsiTheme="majorHAnsi"/>
              </w:rPr>
              <w:t>g</w:t>
            </w:r>
          </w:p>
        </w:tc>
        <w:tc>
          <w:tcPr>
            <w:tcW w:w="697" w:type="dxa"/>
            <w:shd w:val="clear" w:color="auto" w:fill="FFFFFF"/>
          </w:tcPr>
          <w:p w14:paraId="491500DD"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HP</w:t>
            </w:r>
          </w:p>
        </w:tc>
        <w:tc>
          <w:tcPr>
            <w:tcW w:w="1111" w:type="dxa"/>
            <w:shd w:val="clear" w:color="auto" w:fill="FFFFFF"/>
          </w:tcPr>
          <w:p w14:paraId="45CF095C"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HC/Clinic</w:t>
            </w:r>
          </w:p>
        </w:tc>
        <w:tc>
          <w:tcPr>
            <w:tcW w:w="1176" w:type="dxa"/>
            <w:shd w:val="clear" w:color="auto" w:fill="FFFFFF"/>
          </w:tcPr>
          <w:p w14:paraId="32A6D78E"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Hospital</w:t>
            </w:r>
          </w:p>
        </w:tc>
        <w:tc>
          <w:tcPr>
            <w:tcW w:w="1167" w:type="dxa"/>
            <w:shd w:val="clear" w:color="auto" w:fill="FFFFFF"/>
          </w:tcPr>
          <w:p w14:paraId="45A820DA"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WorHO</w:t>
            </w:r>
          </w:p>
        </w:tc>
        <w:tc>
          <w:tcPr>
            <w:tcW w:w="1318" w:type="dxa"/>
            <w:shd w:val="clear" w:color="auto" w:fill="FFFFFF"/>
          </w:tcPr>
          <w:p w14:paraId="5E0122DC"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ZHD/ ScHO</w:t>
            </w:r>
          </w:p>
        </w:tc>
        <w:tc>
          <w:tcPr>
            <w:tcW w:w="1077" w:type="dxa"/>
            <w:shd w:val="clear" w:color="auto" w:fill="FFFFFF"/>
          </w:tcPr>
          <w:p w14:paraId="6CA33FB0"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RHB</w:t>
            </w:r>
          </w:p>
        </w:tc>
        <w:tc>
          <w:tcPr>
            <w:tcW w:w="1893" w:type="dxa"/>
            <w:shd w:val="clear" w:color="auto" w:fill="FFFFFF"/>
          </w:tcPr>
          <w:p w14:paraId="4DCF471C"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FMOH</w:t>
            </w:r>
          </w:p>
        </w:tc>
      </w:tr>
      <w:tr w:rsidR="002A046F" w:rsidRPr="00B95E9C" w14:paraId="3A626E01" w14:textId="77777777" w:rsidTr="006749DE">
        <w:trPr>
          <w:trHeight w:hRule="exact" w:val="490"/>
        </w:trPr>
        <w:tc>
          <w:tcPr>
            <w:tcW w:w="1718" w:type="dxa"/>
            <w:vMerge/>
            <w:shd w:val="clear" w:color="auto" w:fill="FFFFFF"/>
          </w:tcPr>
          <w:p w14:paraId="1291C459" w14:textId="77777777" w:rsidR="002A046F" w:rsidRPr="00B95E9C" w:rsidRDefault="002A046F" w:rsidP="00C9779A">
            <w:pPr>
              <w:widowControl w:val="0"/>
              <w:shd w:val="clear" w:color="auto" w:fill="FFFFFF"/>
              <w:autoSpaceDE w:val="0"/>
              <w:autoSpaceDN w:val="0"/>
              <w:adjustRightInd w:val="0"/>
              <w:spacing w:after="0"/>
              <w:ind w:left="95" w:right="-20"/>
              <w:rPr>
                <w:rFonts w:asciiTheme="majorHAnsi" w:eastAsia="Times New Roman" w:hAnsiTheme="majorHAnsi"/>
              </w:rPr>
            </w:pPr>
          </w:p>
        </w:tc>
        <w:tc>
          <w:tcPr>
            <w:tcW w:w="697" w:type="dxa"/>
            <w:shd w:val="clear" w:color="auto" w:fill="FFFFFF"/>
          </w:tcPr>
          <w:p w14:paraId="7D26460C" w14:textId="77777777" w:rsidR="002A046F" w:rsidRPr="00B95E9C" w:rsidRDefault="002A046F" w:rsidP="00C9779A">
            <w:pPr>
              <w:widowControl w:val="0"/>
              <w:shd w:val="clear" w:color="auto" w:fill="FFFFFF"/>
              <w:autoSpaceDE w:val="0"/>
              <w:autoSpaceDN w:val="0"/>
              <w:adjustRightInd w:val="0"/>
              <w:spacing w:after="0"/>
              <w:rPr>
                <w:rFonts w:asciiTheme="majorHAnsi" w:hAnsiTheme="majorHAnsi"/>
              </w:rPr>
            </w:pPr>
          </w:p>
        </w:tc>
        <w:tc>
          <w:tcPr>
            <w:tcW w:w="1111" w:type="dxa"/>
            <w:shd w:val="clear" w:color="auto" w:fill="FFFFFF"/>
          </w:tcPr>
          <w:p w14:paraId="405A31A5" w14:textId="77777777" w:rsidR="002A046F" w:rsidRPr="00B95E9C" w:rsidRDefault="002A046F" w:rsidP="006749DE">
            <w:pPr>
              <w:shd w:val="clear" w:color="auto" w:fill="FFFFFF"/>
              <w:spacing w:after="0" w:line="240" w:lineRule="auto"/>
              <w:jc w:val="center"/>
              <w:rPr>
                <w:rFonts w:asciiTheme="majorHAnsi" w:hAnsiTheme="majorHAnsi"/>
              </w:rPr>
            </w:pPr>
            <w:r w:rsidRPr="00B95E9C">
              <w:rPr>
                <w:rFonts w:asciiTheme="majorHAnsi" w:hAnsiTheme="majorHAnsi"/>
              </w:rPr>
              <w:t>Quarterly</w:t>
            </w:r>
          </w:p>
        </w:tc>
        <w:tc>
          <w:tcPr>
            <w:tcW w:w="1176" w:type="dxa"/>
            <w:shd w:val="clear" w:color="auto" w:fill="FFFFFF"/>
          </w:tcPr>
          <w:p w14:paraId="5F2F675F" w14:textId="77777777" w:rsidR="002A046F" w:rsidRPr="00B95E9C" w:rsidRDefault="002A046F" w:rsidP="006749DE">
            <w:pPr>
              <w:shd w:val="clear" w:color="auto" w:fill="FFFFFF"/>
              <w:spacing w:after="0" w:line="240" w:lineRule="auto"/>
              <w:jc w:val="center"/>
              <w:rPr>
                <w:rFonts w:asciiTheme="majorHAnsi" w:hAnsiTheme="majorHAnsi"/>
              </w:rPr>
            </w:pPr>
            <w:r w:rsidRPr="00B95E9C">
              <w:rPr>
                <w:rFonts w:asciiTheme="majorHAnsi" w:hAnsiTheme="majorHAnsi"/>
              </w:rPr>
              <w:t>Quarterly</w:t>
            </w:r>
          </w:p>
        </w:tc>
        <w:tc>
          <w:tcPr>
            <w:tcW w:w="1167" w:type="dxa"/>
            <w:shd w:val="clear" w:color="auto" w:fill="FFFFFF"/>
          </w:tcPr>
          <w:p w14:paraId="389D9EF3" w14:textId="77777777" w:rsidR="002A046F" w:rsidRPr="00B95E9C" w:rsidRDefault="002A046F" w:rsidP="006749DE">
            <w:pPr>
              <w:shd w:val="clear" w:color="auto" w:fill="FFFFFF"/>
              <w:spacing w:after="0" w:line="240" w:lineRule="auto"/>
              <w:jc w:val="center"/>
              <w:rPr>
                <w:rFonts w:asciiTheme="majorHAnsi" w:hAnsiTheme="majorHAnsi"/>
              </w:rPr>
            </w:pPr>
            <w:r w:rsidRPr="00B95E9C">
              <w:rPr>
                <w:rFonts w:asciiTheme="majorHAnsi" w:hAnsiTheme="majorHAnsi"/>
              </w:rPr>
              <w:t>Quarterly</w:t>
            </w:r>
          </w:p>
        </w:tc>
        <w:tc>
          <w:tcPr>
            <w:tcW w:w="1318" w:type="dxa"/>
            <w:shd w:val="clear" w:color="auto" w:fill="FFFFFF"/>
          </w:tcPr>
          <w:p w14:paraId="11E79849" w14:textId="77777777" w:rsidR="002A046F" w:rsidRPr="00B95E9C" w:rsidRDefault="002A046F" w:rsidP="006749DE">
            <w:pPr>
              <w:shd w:val="clear" w:color="auto" w:fill="FFFFFF"/>
              <w:spacing w:after="0" w:line="240" w:lineRule="auto"/>
              <w:jc w:val="center"/>
              <w:rPr>
                <w:rFonts w:asciiTheme="majorHAnsi" w:hAnsiTheme="majorHAnsi"/>
              </w:rPr>
            </w:pPr>
            <w:r w:rsidRPr="00B95E9C">
              <w:rPr>
                <w:rFonts w:asciiTheme="majorHAnsi" w:hAnsiTheme="majorHAnsi"/>
              </w:rPr>
              <w:t>Quarterly</w:t>
            </w:r>
          </w:p>
        </w:tc>
        <w:tc>
          <w:tcPr>
            <w:tcW w:w="1077" w:type="dxa"/>
            <w:shd w:val="clear" w:color="auto" w:fill="FFFFFF"/>
          </w:tcPr>
          <w:p w14:paraId="7CC9F159" w14:textId="77777777" w:rsidR="002A046F" w:rsidRPr="00B95E9C" w:rsidRDefault="002A046F" w:rsidP="006749DE">
            <w:pPr>
              <w:shd w:val="clear" w:color="auto" w:fill="FFFFFF"/>
              <w:spacing w:after="0" w:line="240" w:lineRule="auto"/>
              <w:jc w:val="center"/>
              <w:rPr>
                <w:rFonts w:asciiTheme="majorHAnsi" w:hAnsiTheme="majorHAnsi"/>
              </w:rPr>
            </w:pPr>
            <w:r w:rsidRPr="00B95E9C">
              <w:rPr>
                <w:rFonts w:asciiTheme="majorHAnsi" w:hAnsiTheme="majorHAnsi"/>
              </w:rPr>
              <w:t>Quarterly</w:t>
            </w:r>
          </w:p>
        </w:tc>
        <w:tc>
          <w:tcPr>
            <w:tcW w:w="1893" w:type="dxa"/>
            <w:shd w:val="clear" w:color="auto" w:fill="FFFFFF"/>
          </w:tcPr>
          <w:p w14:paraId="6A3CD273" w14:textId="77777777" w:rsidR="002A046F" w:rsidRPr="00B95E9C" w:rsidRDefault="002A046F" w:rsidP="006749DE">
            <w:pPr>
              <w:shd w:val="clear" w:color="auto" w:fill="FFFFFF"/>
              <w:spacing w:after="0" w:line="240" w:lineRule="auto"/>
              <w:jc w:val="center"/>
              <w:rPr>
                <w:rFonts w:asciiTheme="majorHAnsi" w:hAnsiTheme="majorHAnsi"/>
              </w:rPr>
            </w:pPr>
            <w:r w:rsidRPr="00B95E9C">
              <w:rPr>
                <w:rFonts w:asciiTheme="majorHAnsi" w:hAnsiTheme="majorHAnsi"/>
              </w:rPr>
              <w:t>Quarterly</w:t>
            </w:r>
          </w:p>
        </w:tc>
      </w:tr>
    </w:tbl>
    <w:p w14:paraId="6D22E93D" w14:textId="77777777" w:rsidR="002A046F" w:rsidRPr="00336A81" w:rsidRDefault="002A046F" w:rsidP="00C9779A">
      <w:pPr>
        <w:widowControl w:val="0"/>
        <w:shd w:val="clear" w:color="auto" w:fill="FFFFFF"/>
        <w:autoSpaceDE w:val="0"/>
        <w:autoSpaceDN w:val="0"/>
        <w:adjustRightInd w:val="0"/>
        <w:spacing w:after="0"/>
        <w:ind w:left="600" w:right="-20"/>
        <w:rPr>
          <w:rFonts w:asciiTheme="majorHAnsi" w:eastAsia="Times New Roman" w:hAnsiTheme="majorHAnsi"/>
          <w:spacing w:val="-1"/>
          <w:position w:val="-1"/>
          <w:sz w:val="24"/>
          <w:szCs w:val="24"/>
        </w:rPr>
      </w:pPr>
    </w:p>
    <w:p w14:paraId="6F5AB0EF" w14:textId="77777777" w:rsidR="002A046F" w:rsidRPr="00336A81" w:rsidRDefault="002A046F" w:rsidP="00A13D2D">
      <w:pPr>
        <w:pStyle w:val="Heading7"/>
        <w:rPr>
          <w:rFonts w:asciiTheme="majorHAnsi" w:hAnsiTheme="majorHAnsi"/>
          <w:b/>
          <w:bCs/>
        </w:rPr>
      </w:pPr>
      <w:bookmarkStart w:id="386" w:name="_Toc372701661"/>
      <w:r w:rsidRPr="00336A81">
        <w:rPr>
          <w:rFonts w:asciiTheme="majorHAnsi" w:hAnsiTheme="majorHAnsi"/>
          <w:b/>
        </w:rPr>
        <w:br w:type="page"/>
      </w:r>
      <w:bookmarkStart w:id="387" w:name="_Toc374108997"/>
      <w:bookmarkStart w:id="388" w:name="_Toc383876042"/>
      <w:r w:rsidR="00A13D2D" w:rsidRPr="00336A81">
        <w:rPr>
          <w:rFonts w:asciiTheme="majorHAnsi" w:hAnsiTheme="majorHAnsi"/>
          <w:b/>
        </w:rPr>
        <w:t xml:space="preserve">C1.4.2.2.13 </w:t>
      </w:r>
      <w:bookmarkStart w:id="389" w:name="_Toc374455346"/>
      <w:bookmarkStart w:id="390" w:name="_Toc374455725"/>
      <w:bookmarkStart w:id="391" w:name="_Toc374455833"/>
      <w:bookmarkStart w:id="392" w:name="_Toc378759606"/>
      <w:r w:rsidRPr="00336A81">
        <w:rPr>
          <w:rFonts w:asciiTheme="majorHAnsi" w:hAnsiTheme="majorHAnsi"/>
          <w:b/>
          <w:bCs/>
        </w:rPr>
        <w:t xml:space="preserve">Number of MDR TB </w:t>
      </w:r>
      <w:bookmarkEnd w:id="386"/>
      <w:r w:rsidRPr="00336A81">
        <w:rPr>
          <w:rFonts w:asciiTheme="majorHAnsi" w:hAnsiTheme="majorHAnsi"/>
          <w:b/>
          <w:bCs/>
        </w:rPr>
        <w:t>cases</w:t>
      </w:r>
      <w:bookmarkEnd w:id="387"/>
      <w:r w:rsidRPr="00336A81">
        <w:rPr>
          <w:rFonts w:asciiTheme="majorHAnsi" w:hAnsiTheme="majorHAnsi"/>
          <w:b/>
          <w:bCs/>
        </w:rPr>
        <w:t xml:space="preserve"> detected</w:t>
      </w:r>
      <w:bookmarkEnd w:id="388"/>
      <w:bookmarkEnd w:id="389"/>
      <w:bookmarkEnd w:id="390"/>
      <w:bookmarkEnd w:id="391"/>
      <w:bookmarkEnd w:id="392"/>
    </w:p>
    <w:p w14:paraId="0542B0B2" w14:textId="77777777" w:rsidR="002A046F" w:rsidRPr="00336A81" w:rsidRDefault="002A046F" w:rsidP="00C9779A">
      <w:pPr>
        <w:widowControl w:val="0"/>
        <w:shd w:val="clear" w:color="auto" w:fill="FFFFFF"/>
        <w:autoSpaceDE w:val="0"/>
        <w:autoSpaceDN w:val="0"/>
        <w:adjustRightInd w:val="0"/>
        <w:spacing w:before="9" w:after="0"/>
        <w:rPr>
          <w:rFonts w:asciiTheme="majorHAnsi" w:eastAsia="Times New Roman" w:hAnsiTheme="majorHAnsi"/>
          <w:sz w:val="24"/>
          <w:szCs w:val="24"/>
        </w:rPr>
      </w:pPr>
    </w:p>
    <w:tbl>
      <w:tblPr>
        <w:tblW w:w="998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000" w:firstRow="0" w:lastRow="0" w:firstColumn="0" w:lastColumn="0" w:noHBand="0" w:noVBand="0"/>
      </w:tblPr>
      <w:tblGrid>
        <w:gridCol w:w="1747"/>
        <w:gridCol w:w="709"/>
        <w:gridCol w:w="1130"/>
        <w:gridCol w:w="1161"/>
        <w:gridCol w:w="1098"/>
        <w:gridCol w:w="1281"/>
        <w:gridCol w:w="1190"/>
        <w:gridCol w:w="1664"/>
      </w:tblGrid>
      <w:tr w:rsidR="002A046F" w:rsidRPr="00B95E9C" w14:paraId="2357966D" w14:textId="77777777" w:rsidTr="00485AED">
        <w:trPr>
          <w:trHeight w:hRule="exact" w:val="391"/>
        </w:trPr>
        <w:tc>
          <w:tcPr>
            <w:tcW w:w="1747" w:type="dxa"/>
            <w:shd w:val="clear" w:color="auto" w:fill="FFFFFF"/>
          </w:tcPr>
          <w:p w14:paraId="6A81577B" w14:textId="77777777" w:rsidR="002A046F" w:rsidRPr="00B95E9C" w:rsidRDefault="00B23348" w:rsidP="00B23348">
            <w:pPr>
              <w:widowControl w:val="0"/>
              <w:shd w:val="clear" w:color="auto" w:fill="FFFFFF"/>
              <w:autoSpaceDE w:val="0"/>
              <w:autoSpaceDN w:val="0"/>
              <w:adjustRightInd w:val="0"/>
              <w:spacing w:after="0"/>
              <w:ind w:left="93" w:right="-20"/>
              <w:rPr>
                <w:rFonts w:asciiTheme="majorHAnsi" w:eastAsia="Times New Roman" w:hAnsiTheme="majorHAnsi"/>
              </w:rPr>
            </w:pPr>
            <w:r>
              <w:rPr>
                <w:rFonts w:asciiTheme="majorHAnsi" w:eastAsia="Times New Roman" w:hAnsiTheme="majorHAnsi"/>
              </w:rPr>
              <w:t>Definition</w:t>
            </w:r>
          </w:p>
        </w:tc>
        <w:tc>
          <w:tcPr>
            <w:tcW w:w="8233" w:type="dxa"/>
            <w:gridSpan w:val="7"/>
            <w:shd w:val="clear" w:color="auto" w:fill="FFFFFF"/>
          </w:tcPr>
          <w:p w14:paraId="7F05FA13" w14:textId="77777777" w:rsidR="002A046F" w:rsidRPr="00B95E9C" w:rsidRDefault="002A046F" w:rsidP="00C9779A">
            <w:pPr>
              <w:widowControl w:val="0"/>
              <w:shd w:val="clear" w:color="auto" w:fill="FFFFFF"/>
              <w:autoSpaceDE w:val="0"/>
              <w:autoSpaceDN w:val="0"/>
              <w:adjustRightInd w:val="0"/>
              <w:spacing w:after="0"/>
              <w:ind w:left="97" w:right="-20"/>
              <w:rPr>
                <w:rFonts w:asciiTheme="majorHAnsi" w:hAnsiTheme="majorHAnsi"/>
              </w:rPr>
            </w:pPr>
            <w:r w:rsidRPr="00B95E9C">
              <w:rPr>
                <w:rFonts w:asciiTheme="majorHAnsi" w:hAnsiTheme="majorHAnsi"/>
              </w:rPr>
              <w:t xml:space="preserve">The Number of  MDR/RR-TB cases </w:t>
            </w:r>
            <w:r w:rsidR="00B23348">
              <w:rPr>
                <w:rFonts w:asciiTheme="majorHAnsi" w:hAnsiTheme="majorHAnsi"/>
              </w:rPr>
              <w:t>d</w:t>
            </w:r>
            <w:r w:rsidRPr="00B95E9C">
              <w:rPr>
                <w:rFonts w:asciiTheme="majorHAnsi" w:hAnsiTheme="majorHAnsi"/>
              </w:rPr>
              <w:t xml:space="preserve">etected during the reporting  period </w:t>
            </w:r>
          </w:p>
        </w:tc>
      </w:tr>
      <w:tr w:rsidR="00AB37D7" w:rsidRPr="00B95E9C" w14:paraId="2FD19D35" w14:textId="77777777" w:rsidTr="00AB37D7">
        <w:trPr>
          <w:trHeight w:val="89"/>
        </w:trPr>
        <w:tc>
          <w:tcPr>
            <w:tcW w:w="1747" w:type="dxa"/>
            <w:shd w:val="clear" w:color="auto" w:fill="FFFFFF"/>
          </w:tcPr>
          <w:p w14:paraId="7232A03F" w14:textId="77777777" w:rsidR="00AB37D7" w:rsidRPr="00B95E9C" w:rsidRDefault="00AB37D7" w:rsidP="00C9779A">
            <w:pPr>
              <w:widowControl w:val="0"/>
              <w:shd w:val="clear" w:color="auto" w:fill="FFFFFF"/>
              <w:autoSpaceDE w:val="0"/>
              <w:autoSpaceDN w:val="0"/>
              <w:adjustRightInd w:val="0"/>
              <w:spacing w:before="59" w:after="0"/>
              <w:ind w:left="93" w:right="-20"/>
              <w:rPr>
                <w:rFonts w:asciiTheme="majorHAnsi" w:eastAsia="Times New Roman" w:hAnsiTheme="majorHAnsi"/>
              </w:rPr>
            </w:pPr>
            <w:r w:rsidRPr="00B95E9C">
              <w:rPr>
                <w:rFonts w:asciiTheme="majorHAnsi" w:eastAsia="Times New Roman" w:hAnsiTheme="majorHAnsi"/>
              </w:rPr>
              <w:t xml:space="preserve">      F</w:t>
            </w:r>
            <w:r w:rsidRPr="00B95E9C">
              <w:rPr>
                <w:rFonts w:asciiTheme="majorHAnsi" w:eastAsia="Times New Roman" w:hAnsiTheme="majorHAnsi"/>
                <w:spacing w:val="1"/>
              </w:rPr>
              <w:t>o</w:t>
            </w:r>
            <w:r w:rsidRPr="00B95E9C">
              <w:rPr>
                <w:rFonts w:asciiTheme="majorHAnsi" w:eastAsia="Times New Roman" w:hAnsiTheme="majorHAnsi"/>
                <w:spacing w:val="3"/>
              </w:rPr>
              <w:t>r</w:t>
            </w:r>
            <w:r w:rsidRPr="00B95E9C">
              <w:rPr>
                <w:rFonts w:asciiTheme="majorHAnsi" w:eastAsia="Times New Roman" w:hAnsiTheme="majorHAnsi"/>
                <w:spacing w:val="-4"/>
              </w:rPr>
              <w:t>m</w:t>
            </w:r>
            <w:r w:rsidRPr="00B95E9C">
              <w:rPr>
                <w:rFonts w:asciiTheme="majorHAnsi" w:eastAsia="Times New Roman" w:hAnsiTheme="majorHAnsi"/>
                <w:spacing w:val="-1"/>
              </w:rPr>
              <w:t>u</w:t>
            </w:r>
            <w:r w:rsidRPr="00B95E9C">
              <w:rPr>
                <w:rFonts w:asciiTheme="majorHAnsi" w:eastAsia="Times New Roman" w:hAnsiTheme="majorHAnsi"/>
              </w:rPr>
              <w:t>la</w:t>
            </w:r>
          </w:p>
        </w:tc>
        <w:tc>
          <w:tcPr>
            <w:tcW w:w="8233" w:type="dxa"/>
            <w:gridSpan w:val="7"/>
            <w:shd w:val="clear" w:color="auto" w:fill="FFFFFF"/>
          </w:tcPr>
          <w:p w14:paraId="1B3A8A20" w14:textId="77777777" w:rsidR="00AB37D7" w:rsidRPr="00B95E9C" w:rsidRDefault="00AB37D7" w:rsidP="00AB37D7">
            <w:pPr>
              <w:widowControl w:val="0"/>
              <w:shd w:val="clear" w:color="auto" w:fill="FFFFFF"/>
              <w:autoSpaceDE w:val="0"/>
              <w:autoSpaceDN w:val="0"/>
              <w:adjustRightInd w:val="0"/>
              <w:spacing w:after="0"/>
              <w:ind w:left="97" w:right="-20"/>
              <w:rPr>
                <w:rFonts w:asciiTheme="majorHAnsi" w:hAnsiTheme="majorHAnsi"/>
              </w:rPr>
            </w:pPr>
            <w:r w:rsidRPr="00B95E9C">
              <w:rPr>
                <w:rFonts w:asciiTheme="majorHAnsi" w:hAnsiTheme="majorHAnsi"/>
              </w:rPr>
              <w:t xml:space="preserve">Number of  MDR/RR-TB cases detected during  reporting  period                                   </w:t>
            </w:r>
          </w:p>
        </w:tc>
      </w:tr>
      <w:tr w:rsidR="002A046F" w:rsidRPr="00B95E9C" w14:paraId="147BDBC1" w14:textId="77777777" w:rsidTr="00485AED">
        <w:trPr>
          <w:trHeight w:hRule="exact" w:val="2315"/>
        </w:trPr>
        <w:tc>
          <w:tcPr>
            <w:tcW w:w="1747" w:type="dxa"/>
            <w:shd w:val="clear" w:color="auto" w:fill="FFFFFF"/>
          </w:tcPr>
          <w:p w14:paraId="1788BAD8" w14:textId="77777777" w:rsidR="002A046F" w:rsidRPr="00B95E9C" w:rsidRDefault="002A046F" w:rsidP="00C9779A">
            <w:pPr>
              <w:widowControl w:val="0"/>
              <w:shd w:val="clear" w:color="auto" w:fill="FFFFFF"/>
              <w:autoSpaceDE w:val="0"/>
              <w:autoSpaceDN w:val="0"/>
              <w:adjustRightInd w:val="0"/>
              <w:spacing w:before="6" w:after="0"/>
              <w:rPr>
                <w:rFonts w:asciiTheme="majorHAnsi" w:eastAsia="Times New Roman" w:hAnsiTheme="majorHAnsi"/>
              </w:rPr>
            </w:pPr>
          </w:p>
          <w:p w14:paraId="7374B9F8" w14:textId="77777777" w:rsidR="002A046F" w:rsidRPr="00B95E9C" w:rsidRDefault="002A046F" w:rsidP="00C9779A">
            <w:pPr>
              <w:widowControl w:val="0"/>
              <w:shd w:val="clear" w:color="auto" w:fill="FFFFFF"/>
              <w:autoSpaceDE w:val="0"/>
              <w:autoSpaceDN w:val="0"/>
              <w:adjustRightInd w:val="0"/>
              <w:spacing w:after="0"/>
              <w:rPr>
                <w:rFonts w:asciiTheme="majorHAnsi" w:eastAsia="Times New Roman" w:hAnsiTheme="majorHAnsi"/>
              </w:rPr>
            </w:pPr>
          </w:p>
          <w:p w14:paraId="600F6690" w14:textId="77777777" w:rsidR="002A046F" w:rsidRPr="00B95E9C" w:rsidRDefault="002A046F" w:rsidP="00C9779A">
            <w:pPr>
              <w:widowControl w:val="0"/>
              <w:shd w:val="clear" w:color="auto" w:fill="FFFFFF"/>
              <w:autoSpaceDE w:val="0"/>
              <w:autoSpaceDN w:val="0"/>
              <w:adjustRightInd w:val="0"/>
              <w:spacing w:after="0"/>
              <w:rPr>
                <w:rFonts w:asciiTheme="majorHAnsi" w:eastAsia="Times New Roman" w:hAnsiTheme="majorHAnsi"/>
              </w:rPr>
            </w:pPr>
          </w:p>
          <w:p w14:paraId="49DE8BBD" w14:textId="77777777" w:rsidR="002A046F" w:rsidRPr="00B95E9C"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spacing w:val="1"/>
              </w:rPr>
              <w:t>I</w:t>
            </w:r>
            <w:r w:rsidRPr="00B95E9C">
              <w:rPr>
                <w:rFonts w:asciiTheme="majorHAnsi" w:eastAsia="Times New Roman" w:hAnsiTheme="majorHAnsi"/>
                <w:spacing w:val="-1"/>
              </w:rPr>
              <w:t>n</w:t>
            </w:r>
            <w:r w:rsidRPr="00B95E9C">
              <w:rPr>
                <w:rFonts w:asciiTheme="majorHAnsi" w:eastAsia="Times New Roman" w:hAnsiTheme="majorHAnsi"/>
              </w:rPr>
              <w:t>te</w:t>
            </w:r>
            <w:r w:rsidRPr="00B95E9C">
              <w:rPr>
                <w:rFonts w:asciiTheme="majorHAnsi" w:eastAsia="Times New Roman" w:hAnsiTheme="majorHAnsi"/>
                <w:spacing w:val="1"/>
              </w:rPr>
              <w:t>rpr</w:t>
            </w:r>
            <w:r w:rsidRPr="00B95E9C">
              <w:rPr>
                <w:rFonts w:asciiTheme="majorHAnsi" w:eastAsia="Times New Roman" w:hAnsiTheme="majorHAnsi"/>
              </w:rPr>
              <w:t>etati</w:t>
            </w:r>
            <w:r w:rsidRPr="00B95E9C">
              <w:rPr>
                <w:rFonts w:asciiTheme="majorHAnsi" w:eastAsia="Times New Roman" w:hAnsiTheme="majorHAnsi"/>
                <w:spacing w:val="1"/>
              </w:rPr>
              <w:t>o</w:t>
            </w:r>
            <w:r w:rsidRPr="00B95E9C">
              <w:rPr>
                <w:rFonts w:asciiTheme="majorHAnsi" w:eastAsia="Times New Roman" w:hAnsiTheme="majorHAnsi"/>
              </w:rPr>
              <w:t>n</w:t>
            </w:r>
          </w:p>
        </w:tc>
        <w:tc>
          <w:tcPr>
            <w:tcW w:w="8233" w:type="dxa"/>
            <w:gridSpan w:val="7"/>
            <w:shd w:val="clear" w:color="auto" w:fill="FFFFFF"/>
          </w:tcPr>
          <w:p w14:paraId="79A39AF0" w14:textId="77777777" w:rsidR="002A046F" w:rsidRPr="00B95E9C" w:rsidRDefault="002A046F" w:rsidP="00C9779A">
            <w:pPr>
              <w:widowControl w:val="0"/>
              <w:shd w:val="clear" w:color="auto" w:fill="FFFFFF"/>
              <w:autoSpaceDE w:val="0"/>
              <w:autoSpaceDN w:val="0"/>
              <w:adjustRightInd w:val="0"/>
              <w:spacing w:after="0"/>
              <w:ind w:left="97" w:right="53"/>
              <w:jc w:val="both"/>
              <w:rPr>
                <w:rFonts w:asciiTheme="majorHAnsi" w:hAnsiTheme="majorHAnsi"/>
              </w:rPr>
            </w:pPr>
            <w:r w:rsidRPr="00B95E9C">
              <w:rPr>
                <w:rFonts w:asciiTheme="majorHAnsi" w:hAnsiTheme="majorHAnsi"/>
              </w:rPr>
              <w:t>Culture and Drug susceptibility tests (DST) for rifampicin and isoniazid are indicated in patients suspected to harbor drug-resistant TB strains. This indicator is useful to estimate the burden of MDR-TB in the country. Furthermore</w:t>
            </w:r>
            <w:r w:rsidR="00B23348">
              <w:rPr>
                <w:rFonts w:asciiTheme="majorHAnsi" w:hAnsiTheme="majorHAnsi"/>
              </w:rPr>
              <w:t>,</w:t>
            </w:r>
            <w:r w:rsidRPr="00B95E9C">
              <w:rPr>
                <w:rFonts w:asciiTheme="majorHAnsi" w:hAnsiTheme="majorHAnsi"/>
              </w:rPr>
              <w:t xml:space="preserve"> it helps national TB control program for planning of MDR-TB </w:t>
            </w:r>
            <w:r w:rsidR="00B23348">
              <w:rPr>
                <w:rFonts w:asciiTheme="majorHAnsi" w:hAnsiTheme="majorHAnsi"/>
              </w:rPr>
              <w:t>t</w:t>
            </w:r>
            <w:r w:rsidRPr="00B95E9C">
              <w:rPr>
                <w:rFonts w:asciiTheme="majorHAnsi" w:hAnsiTheme="majorHAnsi"/>
              </w:rPr>
              <w:t>reatment expansion, forecasting, quantification and procurement of SLDs and reagents. Th</w:t>
            </w:r>
            <w:r w:rsidR="00B23348">
              <w:rPr>
                <w:rFonts w:asciiTheme="majorHAnsi" w:hAnsiTheme="majorHAnsi"/>
              </w:rPr>
              <w:t>is</w:t>
            </w:r>
            <w:r w:rsidRPr="00B95E9C">
              <w:rPr>
                <w:rFonts w:asciiTheme="majorHAnsi" w:hAnsiTheme="majorHAnsi"/>
              </w:rPr>
              <w:t xml:space="preserve"> group of patients are all eligible for second-line drugs TB treatment and ideally should be  number enrolled to SLDs    </w:t>
            </w:r>
          </w:p>
        </w:tc>
      </w:tr>
      <w:tr w:rsidR="002A046F" w:rsidRPr="00B95E9C" w14:paraId="1227B9CF" w14:textId="77777777" w:rsidTr="00AB37D7">
        <w:trPr>
          <w:trHeight w:hRule="exact" w:val="1045"/>
        </w:trPr>
        <w:tc>
          <w:tcPr>
            <w:tcW w:w="1747" w:type="dxa"/>
            <w:shd w:val="clear" w:color="auto" w:fill="FFFFFF"/>
          </w:tcPr>
          <w:p w14:paraId="6EAA4A9C" w14:textId="77777777" w:rsidR="002A046F" w:rsidRPr="00B95E9C" w:rsidRDefault="002A046F" w:rsidP="00C9779A">
            <w:pPr>
              <w:widowControl w:val="0"/>
              <w:shd w:val="clear" w:color="auto" w:fill="FFFFFF"/>
              <w:autoSpaceDE w:val="0"/>
              <w:autoSpaceDN w:val="0"/>
              <w:adjustRightInd w:val="0"/>
              <w:spacing w:after="0"/>
              <w:rPr>
                <w:rFonts w:asciiTheme="majorHAnsi" w:eastAsia="Times New Roman" w:hAnsiTheme="majorHAnsi"/>
              </w:rPr>
            </w:pPr>
          </w:p>
          <w:p w14:paraId="15FD382A" w14:textId="77777777" w:rsidR="002A046F" w:rsidRPr="00B95E9C"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rPr>
              <w:t>Di</w:t>
            </w:r>
            <w:r w:rsidRPr="00B95E9C">
              <w:rPr>
                <w:rFonts w:asciiTheme="majorHAnsi" w:eastAsia="Times New Roman" w:hAnsiTheme="majorHAnsi"/>
                <w:spacing w:val="-1"/>
              </w:rPr>
              <w:t>s</w:t>
            </w:r>
            <w:r w:rsidRPr="00B95E9C">
              <w:rPr>
                <w:rFonts w:asciiTheme="majorHAnsi" w:eastAsia="Times New Roman" w:hAnsiTheme="majorHAnsi"/>
              </w:rPr>
              <w:t>a</w:t>
            </w:r>
            <w:r w:rsidRPr="00B95E9C">
              <w:rPr>
                <w:rFonts w:asciiTheme="majorHAnsi" w:eastAsia="Times New Roman" w:hAnsiTheme="majorHAnsi"/>
                <w:spacing w:val="1"/>
              </w:rPr>
              <w:t>g</w:t>
            </w:r>
            <w:r w:rsidRPr="00B95E9C">
              <w:rPr>
                <w:rFonts w:asciiTheme="majorHAnsi" w:eastAsia="Times New Roman" w:hAnsiTheme="majorHAnsi"/>
                <w:spacing w:val="-1"/>
              </w:rPr>
              <w:t>g</w:t>
            </w:r>
            <w:r w:rsidRPr="00B95E9C">
              <w:rPr>
                <w:rFonts w:asciiTheme="majorHAnsi" w:eastAsia="Times New Roman" w:hAnsiTheme="majorHAnsi"/>
                <w:spacing w:val="1"/>
              </w:rPr>
              <w:t>r</w:t>
            </w:r>
            <w:r w:rsidRPr="00B95E9C">
              <w:rPr>
                <w:rFonts w:asciiTheme="majorHAnsi" w:eastAsia="Times New Roman" w:hAnsiTheme="majorHAnsi"/>
                <w:spacing w:val="3"/>
              </w:rPr>
              <w:t>e</w:t>
            </w:r>
            <w:r w:rsidRPr="00B95E9C">
              <w:rPr>
                <w:rFonts w:asciiTheme="majorHAnsi" w:eastAsia="Times New Roman" w:hAnsiTheme="majorHAnsi"/>
                <w:spacing w:val="-1"/>
              </w:rPr>
              <w:t>g</w:t>
            </w:r>
            <w:r w:rsidRPr="00B95E9C">
              <w:rPr>
                <w:rFonts w:asciiTheme="majorHAnsi" w:eastAsia="Times New Roman" w:hAnsiTheme="majorHAnsi"/>
              </w:rPr>
              <w:t>ati</w:t>
            </w:r>
            <w:r w:rsidRPr="00B95E9C">
              <w:rPr>
                <w:rFonts w:asciiTheme="majorHAnsi" w:eastAsia="Times New Roman" w:hAnsiTheme="majorHAnsi"/>
                <w:spacing w:val="1"/>
              </w:rPr>
              <w:t>o</w:t>
            </w:r>
            <w:r w:rsidRPr="00B95E9C">
              <w:rPr>
                <w:rFonts w:asciiTheme="majorHAnsi" w:eastAsia="Times New Roman" w:hAnsiTheme="majorHAnsi"/>
              </w:rPr>
              <w:t>n</w:t>
            </w:r>
          </w:p>
        </w:tc>
        <w:tc>
          <w:tcPr>
            <w:tcW w:w="8233" w:type="dxa"/>
            <w:gridSpan w:val="7"/>
            <w:shd w:val="clear" w:color="auto" w:fill="FFFFFF"/>
          </w:tcPr>
          <w:p w14:paraId="2E604F8B" w14:textId="77777777" w:rsidR="002A046F" w:rsidRPr="00B95E9C" w:rsidRDefault="002A046F" w:rsidP="00C9779A">
            <w:pPr>
              <w:widowControl w:val="0"/>
              <w:shd w:val="clear" w:color="auto" w:fill="FFFFFF"/>
              <w:tabs>
                <w:tab w:val="left" w:pos="1520"/>
              </w:tabs>
              <w:autoSpaceDE w:val="0"/>
              <w:autoSpaceDN w:val="0"/>
              <w:adjustRightInd w:val="0"/>
              <w:spacing w:after="0"/>
              <w:ind w:right="-20"/>
              <w:rPr>
                <w:rFonts w:asciiTheme="majorHAnsi" w:hAnsiTheme="majorHAnsi"/>
              </w:rPr>
            </w:pPr>
            <w:r w:rsidRPr="00B95E9C">
              <w:rPr>
                <w:rFonts w:asciiTheme="majorHAnsi" w:hAnsiTheme="majorHAnsi"/>
              </w:rPr>
              <w:t>Sex: Male ,Female</w:t>
            </w:r>
          </w:p>
          <w:p w14:paraId="3FD84862" w14:textId="77777777" w:rsidR="002A046F" w:rsidRPr="00B95E9C" w:rsidRDefault="002A046F" w:rsidP="00C9779A">
            <w:pPr>
              <w:widowControl w:val="0"/>
              <w:shd w:val="clear" w:color="auto" w:fill="FFFFFF"/>
              <w:tabs>
                <w:tab w:val="left" w:pos="1520"/>
              </w:tabs>
              <w:autoSpaceDE w:val="0"/>
              <w:autoSpaceDN w:val="0"/>
              <w:adjustRightInd w:val="0"/>
              <w:spacing w:after="0"/>
              <w:ind w:right="-20"/>
              <w:rPr>
                <w:rFonts w:asciiTheme="majorHAnsi" w:hAnsiTheme="majorHAnsi"/>
              </w:rPr>
            </w:pPr>
            <w:r w:rsidRPr="00B95E9C">
              <w:rPr>
                <w:rFonts w:asciiTheme="majorHAnsi" w:hAnsiTheme="majorHAnsi"/>
              </w:rPr>
              <w:t xml:space="preserve">Type: RR, MDR </w:t>
            </w:r>
          </w:p>
          <w:p w14:paraId="675DBCFA" w14:textId="77777777" w:rsidR="002A046F" w:rsidRPr="00B95E9C" w:rsidRDefault="002A046F" w:rsidP="00AB37D7">
            <w:pPr>
              <w:widowControl w:val="0"/>
              <w:shd w:val="clear" w:color="auto" w:fill="FFFFFF"/>
              <w:tabs>
                <w:tab w:val="left" w:pos="1520"/>
              </w:tabs>
              <w:autoSpaceDE w:val="0"/>
              <w:autoSpaceDN w:val="0"/>
              <w:adjustRightInd w:val="0"/>
              <w:spacing w:after="0"/>
              <w:ind w:right="-20"/>
              <w:rPr>
                <w:rFonts w:asciiTheme="majorHAnsi" w:hAnsiTheme="majorHAnsi"/>
              </w:rPr>
            </w:pPr>
            <w:r w:rsidRPr="00B95E9C">
              <w:rPr>
                <w:rFonts w:asciiTheme="majorHAnsi" w:hAnsiTheme="majorHAnsi"/>
              </w:rPr>
              <w:t>Age:  &lt;15, &gt;= 15</w:t>
            </w:r>
          </w:p>
        </w:tc>
      </w:tr>
      <w:tr w:rsidR="002A046F" w:rsidRPr="00B95E9C" w14:paraId="319831C7" w14:textId="77777777" w:rsidTr="00485AED">
        <w:trPr>
          <w:trHeight w:hRule="exact" w:val="380"/>
        </w:trPr>
        <w:tc>
          <w:tcPr>
            <w:tcW w:w="1747" w:type="dxa"/>
            <w:shd w:val="clear" w:color="auto" w:fill="FFFFFF"/>
          </w:tcPr>
          <w:p w14:paraId="190FFEC3" w14:textId="77777777" w:rsidR="002A046F" w:rsidRPr="00B95E9C"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rPr>
              <w:t>S</w:t>
            </w:r>
            <w:r w:rsidRPr="00B95E9C">
              <w:rPr>
                <w:rFonts w:asciiTheme="majorHAnsi" w:eastAsia="Times New Roman" w:hAnsiTheme="majorHAnsi"/>
                <w:spacing w:val="1"/>
              </w:rPr>
              <w:t>o</w:t>
            </w:r>
            <w:r w:rsidRPr="00B95E9C">
              <w:rPr>
                <w:rFonts w:asciiTheme="majorHAnsi" w:eastAsia="Times New Roman" w:hAnsiTheme="majorHAnsi"/>
                <w:spacing w:val="-1"/>
              </w:rPr>
              <w:t>u</w:t>
            </w:r>
            <w:r w:rsidRPr="00B95E9C">
              <w:rPr>
                <w:rFonts w:asciiTheme="majorHAnsi" w:eastAsia="Times New Roman" w:hAnsiTheme="majorHAnsi"/>
                <w:spacing w:val="1"/>
              </w:rPr>
              <w:t>r</w:t>
            </w:r>
            <w:r w:rsidRPr="00B95E9C">
              <w:rPr>
                <w:rFonts w:asciiTheme="majorHAnsi" w:eastAsia="Times New Roman" w:hAnsiTheme="majorHAnsi"/>
              </w:rPr>
              <w:t>ce</w:t>
            </w:r>
          </w:p>
        </w:tc>
        <w:tc>
          <w:tcPr>
            <w:tcW w:w="8233" w:type="dxa"/>
            <w:gridSpan w:val="7"/>
            <w:shd w:val="clear" w:color="auto" w:fill="FFFFFF"/>
          </w:tcPr>
          <w:p w14:paraId="15AD3A09" w14:textId="77777777" w:rsidR="002A046F" w:rsidRPr="00B95E9C" w:rsidRDefault="002A046F" w:rsidP="00C9779A">
            <w:pPr>
              <w:widowControl w:val="0"/>
              <w:shd w:val="clear" w:color="auto" w:fill="FFFFFF"/>
              <w:autoSpaceDE w:val="0"/>
              <w:autoSpaceDN w:val="0"/>
              <w:adjustRightInd w:val="0"/>
              <w:spacing w:after="0"/>
              <w:ind w:right="-20"/>
              <w:rPr>
                <w:rFonts w:asciiTheme="majorHAnsi" w:eastAsia="Times New Roman" w:hAnsiTheme="majorHAnsi"/>
              </w:rPr>
            </w:pPr>
            <w:r w:rsidRPr="00B95E9C">
              <w:rPr>
                <w:rFonts w:asciiTheme="majorHAnsi" w:eastAsia="Times New Roman" w:hAnsiTheme="majorHAnsi"/>
                <w:spacing w:val="-1"/>
              </w:rPr>
              <w:t xml:space="preserve"> </w:t>
            </w:r>
            <w:r w:rsidRPr="00B95E9C">
              <w:rPr>
                <w:rFonts w:asciiTheme="majorHAnsi" w:eastAsia="Times New Roman" w:hAnsiTheme="majorHAnsi"/>
              </w:rPr>
              <w:t xml:space="preserve">Unit TB register </w:t>
            </w:r>
          </w:p>
        </w:tc>
      </w:tr>
      <w:tr w:rsidR="006749DE" w:rsidRPr="00B95E9C" w14:paraId="1177B08C" w14:textId="77777777" w:rsidTr="00485AED">
        <w:trPr>
          <w:trHeight w:hRule="exact" w:val="380"/>
        </w:trPr>
        <w:tc>
          <w:tcPr>
            <w:tcW w:w="1747" w:type="dxa"/>
            <w:vMerge w:val="restart"/>
            <w:shd w:val="clear" w:color="auto" w:fill="FFFFFF"/>
          </w:tcPr>
          <w:p w14:paraId="36BA7636" w14:textId="77777777" w:rsidR="006749DE" w:rsidRPr="00B95E9C" w:rsidRDefault="006749DE" w:rsidP="00C9779A">
            <w:pPr>
              <w:widowControl w:val="0"/>
              <w:shd w:val="clear" w:color="auto" w:fill="FFFFFF"/>
              <w:autoSpaceDE w:val="0"/>
              <w:autoSpaceDN w:val="0"/>
              <w:adjustRightInd w:val="0"/>
              <w:spacing w:before="17" w:after="0"/>
              <w:rPr>
                <w:rFonts w:asciiTheme="majorHAnsi" w:eastAsia="Times New Roman" w:hAnsiTheme="majorHAnsi"/>
              </w:rPr>
            </w:pPr>
          </w:p>
          <w:p w14:paraId="2A55C412" w14:textId="77777777" w:rsidR="006749DE" w:rsidRPr="00B95E9C" w:rsidRDefault="006749DE" w:rsidP="00C9779A">
            <w:pPr>
              <w:widowControl w:val="0"/>
              <w:shd w:val="clear" w:color="auto" w:fill="FFFFFF"/>
              <w:tabs>
                <w:tab w:val="left" w:pos="1420"/>
              </w:tabs>
              <w:autoSpaceDE w:val="0"/>
              <w:autoSpaceDN w:val="0"/>
              <w:adjustRightInd w:val="0"/>
              <w:spacing w:after="0"/>
              <w:ind w:left="93" w:right="-20"/>
              <w:rPr>
                <w:rFonts w:asciiTheme="majorHAnsi" w:eastAsia="Times New Roman" w:hAnsiTheme="majorHAnsi"/>
              </w:rPr>
            </w:pPr>
            <w:r w:rsidRPr="00B95E9C">
              <w:rPr>
                <w:rFonts w:asciiTheme="majorHAnsi" w:eastAsia="Times New Roman" w:hAnsiTheme="majorHAnsi"/>
              </w:rPr>
              <w:t>Fr</w:t>
            </w:r>
            <w:r w:rsidRPr="00B95E9C">
              <w:rPr>
                <w:rFonts w:asciiTheme="majorHAnsi" w:eastAsia="Times New Roman" w:hAnsiTheme="majorHAnsi"/>
                <w:spacing w:val="1"/>
              </w:rPr>
              <w:t>eq</w:t>
            </w:r>
            <w:r w:rsidRPr="00B95E9C">
              <w:rPr>
                <w:rFonts w:asciiTheme="majorHAnsi" w:eastAsia="Times New Roman" w:hAnsiTheme="majorHAnsi"/>
                <w:spacing w:val="-1"/>
              </w:rPr>
              <w:t>u</w:t>
            </w:r>
            <w:r w:rsidRPr="00B95E9C">
              <w:rPr>
                <w:rFonts w:asciiTheme="majorHAnsi" w:eastAsia="Times New Roman" w:hAnsiTheme="majorHAnsi"/>
              </w:rPr>
              <w:t>e</w:t>
            </w:r>
            <w:r w:rsidRPr="00B95E9C">
              <w:rPr>
                <w:rFonts w:asciiTheme="majorHAnsi" w:eastAsia="Times New Roman" w:hAnsiTheme="majorHAnsi"/>
                <w:spacing w:val="-1"/>
              </w:rPr>
              <w:t>n</w:t>
            </w:r>
            <w:r w:rsidRPr="00B95E9C">
              <w:rPr>
                <w:rFonts w:asciiTheme="majorHAnsi" w:eastAsia="Times New Roman" w:hAnsiTheme="majorHAnsi"/>
                <w:spacing w:val="3"/>
              </w:rPr>
              <w:t>c</w:t>
            </w:r>
            <w:r w:rsidRPr="00B95E9C">
              <w:rPr>
                <w:rFonts w:asciiTheme="majorHAnsi" w:eastAsia="Times New Roman" w:hAnsiTheme="majorHAnsi"/>
              </w:rPr>
              <w:t xml:space="preserve">y  </w:t>
            </w:r>
            <w:r w:rsidRPr="00B95E9C">
              <w:rPr>
                <w:rFonts w:asciiTheme="majorHAnsi" w:eastAsia="Times New Roman" w:hAnsiTheme="majorHAnsi"/>
                <w:spacing w:val="3"/>
              </w:rPr>
              <w:t>o</w:t>
            </w:r>
            <w:r w:rsidRPr="00B95E9C">
              <w:rPr>
                <w:rFonts w:asciiTheme="majorHAnsi" w:eastAsia="Times New Roman" w:hAnsiTheme="majorHAnsi"/>
              </w:rPr>
              <w:t>f</w:t>
            </w:r>
          </w:p>
          <w:p w14:paraId="374FA0D6" w14:textId="77777777" w:rsidR="006749DE" w:rsidRPr="00B95E9C" w:rsidRDefault="006749DE" w:rsidP="00C9779A">
            <w:pPr>
              <w:widowControl w:val="0"/>
              <w:shd w:val="clear" w:color="auto" w:fill="FFFFFF"/>
              <w:autoSpaceDE w:val="0"/>
              <w:autoSpaceDN w:val="0"/>
              <w:adjustRightInd w:val="0"/>
              <w:spacing w:before="34" w:after="0"/>
              <w:ind w:left="93" w:right="-20"/>
              <w:rPr>
                <w:rFonts w:asciiTheme="majorHAnsi" w:eastAsia="Times New Roman" w:hAnsiTheme="majorHAnsi"/>
              </w:rPr>
            </w:pPr>
            <w:r w:rsidRPr="00B95E9C">
              <w:rPr>
                <w:rFonts w:asciiTheme="majorHAnsi" w:eastAsia="Times New Roman" w:hAnsiTheme="majorHAnsi"/>
                <w:spacing w:val="-1"/>
              </w:rPr>
              <w:t>R</w:t>
            </w:r>
            <w:r w:rsidRPr="00B95E9C">
              <w:rPr>
                <w:rFonts w:asciiTheme="majorHAnsi" w:eastAsia="Times New Roman" w:hAnsiTheme="majorHAnsi"/>
              </w:rPr>
              <w:t>e</w:t>
            </w:r>
            <w:r w:rsidRPr="00B95E9C">
              <w:rPr>
                <w:rFonts w:asciiTheme="majorHAnsi" w:eastAsia="Times New Roman" w:hAnsiTheme="majorHAnsi"/>
                <w:spacing w:val="1"/>
              </w:rPr>
              <w:t>por</w:t>
            </w:r>
            <w:r w:rsidRPr="00B95E9C">
              <w:rPr>
                <w:rFonts w:asciiTheme="majorHAnsi" w:eastAsia="Times New Roman" w:hAnsiTheme="majorHAnsi"/>
              </w:rPr>
              <w:t>ti</w:t>
            </w:r>
            <w:r w:rsidRPr="00B95E9C">
              <w:rPr>
                <w:rFonts w:asciiTheme="majorHAnsi" w:eastAsia="Times New Roman" w:hAnsiTheme="majorHAnsi"/>
                <w:spacing w:val="-2"/>
              </w:rPr>
              <w:t>n</w:t>
            </w:r>
            <w:r w:rsidRPr="00B95E9C">
              <w:rPr>
                <w:rFonts w:asciiTheme="majorHAnsi" w:eastAsia="Times New Roman" w:hAnsiTheme="majorHAnsi"/>
              </w:rPr>
              <w:t>g</w:t>
            </w:r>
          </w:p>
        </w:tc>
        <w:tc>
          <w:tcPr>
            <w:tcW w:w="709" w:type="dxa"/>
            <w:shd w:val="clear" w:color="auto" w:fill="FFFFFF"/>
          </w:tcPr>
          <w:p w14:paraId="04D9F15C"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HP</w:t>
            </w:r>
          </w:p>
        </w:tc>
        <w:tc>
          <w:tcPr>
            <w:tcW w:w="1130" w:type="dxa"/>
            <w:shd w:val="clear" w:color="auto" w:fill="FFFFFF"/>
          </w:tcPr>
          <w:p w14:paraId="380D1211"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HC/Clinic</w:t>
            </w:r>
          </w:p>
        </w:tc>
        <w:tc>
          <w:tcPr>
            <w:tcW w:w="1161" w:type="dxa"/>
            <w:shd w:val="clear" w:color="auto" w:fill="FFFFFF"/>
          </w:tcPr>
          <w:p w14:paraId="687AE021"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Hospital</w:t>
            </w:r>
          </w:p>
        </w:tc>
        <w:tc>
          <w:tcPr>
            <w:tcW w:w="1098" w:type="dxa"/>
            <w:shd w:val="clear" w:color="auto" w:fill="FFFFFF"/>
          </w:tcPr>
          <w:p w14:paraId="4CF5368B"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WorHO</w:t>
            </w:r>
          </w:p>
        </w:tc>
        <w:tc>
          <w:tcPr>
            <w:tcW w:w="1281" w:type="dxa"/>
            <w:shd w:val="clear" w:color="auto" w:fill="FFFFFF"/>
          </w:tcPr>
          <w:p w14:paraId="763A4331"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ZHD/ ScHO</w:t>
            </w:r>
          </w:p>
        </w:tc>
        <w:tc>
          <w:tcPr>
            <w:tcW w:w="1190" w:type="dxa"/>
            <w:shd w:val="clear" w:color="auto" w:fill="FFFFFF"/>
          </w:tcPr>
          <w:p w14:paraId="3430A0B1"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RHB</w:t>
            </w:r>
          </w:p>
        </w:tc>
        <w:tc>
          <w:tcPr>
            <w:tcW w:w="1664" w:type="dxa"/>
            <w:shd w:val="clear" w:color="auto" w:fill="FFFFFF"/>
          </w:tcPr>
          <w:p w14:paraId="489183BC" w14:textId="77777777" w:rsidR="006749DE" w:rsidRPr="00B95E9C" w:rsidRDefault="006749DE" w:rsidP="00EB22A4">
            <w:pPr>
              <w:shd w:val="clear" w:color="auto" w:fill="FFFFFF"/>
              <w:spacing w:after="0" w:line="240" w:lineRule="auto"/>
              <w:jc w:val="center"/>
              <w:rPr>
                <w:rFonts w:asciiTheme="majorHAnsi" w:hAnsiTheme="majorHAnsi"/>
              </w:rPr>
            </w:pPr>
            <w:r w:rsidRPr="00B95E9C">
              <w:rPr>
                <w:rFonts w:asciiTheme="majorHAnsi" w:hAnsiTheme="majorHAnsi"/>
              </w:rPr>
              <w:t>FMOH</w:t>
            </w:r>
          </w:p>
        </w:tc>
      </w:tr>
      <w:tr w:rsidR="002A046F" w:rsidRPr="00B95E9C" w14:paraId="67F3B5E5" w14:textId="77777777" w:rsidTr="00485AED">
        <w:trPr>
          <w:trHeight w:hRule="exact" w:val="813"/>
        </w:trPr>
        <w:tc>
          <w:tcPr>
            <w:tcW w:w="1747" w:type="dxa"/>
            <w:vMerge/>
            <w:shd w:val="clear" w:color="auto" w:fill="FFFFFF"/>
          </w:tcPr>
          <w:p w14:paraId="37BC97E4" w14:textId="77777777" w:rsidR="002A046F" w:rsidRPr="00B95E9C" w:rsidRDefault="002A046F" w:rsidP="00C9779A">
            <w:pPr>
              <w:widowControl w:val="0"/>
              <w:shd w:val="clear" w:color="auto" w:fill="FFFFFF"/>
              <w:autoSpaceDE w:val="0"/>
              <w:autoSpaceDN w:val="0"/>
              <w:adjustRightInd w:val="0"/>
              <w:spacing w:after="0"/>
              <w:ind w:left="95" w:right="-20"/>
              <w:rPr>
                <w:rFonts w:asciiTheme="majorHAnsi" w:eastAsia="Times New Roman" w:hAnsiTheme="majorHAnsi"/>
              </w:rPr>
            </w:pPr>
          </w:p>
        </w:tc>
        <w:tc>
          <w:tcPr>
            <w:tcW w:w="709" w:type="dxa"/>
            <w:shd w:val="clear" w:color="auto" w:fill="FFFFFF"/>
          </w:tcPr>
          <w:p w14:paraId="591BE609" w14:textId="77777777" w:rsidR="002A046F" w:rsidRPr="00B95E9C" w:rsidRDefault="002A046F" w:rsidP="00C9779A">
            <w:pPr>
              <w:widowControl w:val="0"/>
              <w:shd w:val="clear" w:color="auto" w:fill="FFFFFF"/>
              <w:autoSpaceDE w:val="0"/>
              <w:autoSpaceDN w:val="0"/>
              <w:adjustRightInd w:val="0"/>
              <w:spacing w:after="0"/>
              <w:rPr>
                <w:rFonts w:asciiTheme="majorHAnsi" w:eastAsia="Times New Roman" w:hAnsiTheme="majorHAnsi"/>
              </w:rPr>
            </w:pPr>
          </w:p>
        </w:tc>
        <w:tc>
          <w:tcPr>
            <w:tcW w:w="1130" w:type="dxa"/>
            <w:shd w:val="clear" w:color="auto" w:fill="FFFFFF"/>
          </w:tcPr>
          <w:p w14:paraId="1E54C9CD" w14:textId="77777777" w:rsidR="002A046F" w:rsidRPr="00B95E9C" w:rsidRDefault="002A046F" w:rsidP="00C9779A">
            <w:pPr>
              <w:widowControl w:val="0"/>
              <w:shd w:val="clear" w:color="auto" w:fill="FFFFFF"/>
              <w:autoSpaceDE w:val="0"/>
              <w:autoSpaceDN w:val="0"/>
              <w:adjustRightInd w:val="0"/>
              <w:spacing w:after="0"/>
              <w:rPr>
                <w:rFonts w:asciiTheme="majorHAnsi" w:eastAsia="Times New Roman" w:hAnsiTheme="majorHAnsi"/>
              </w:rPr>
            </w:pPr>
            <w:r w:rsidRPr="00B95E9C">
              <w:rPr>
                <w:rFonts w:asciiTheme="majorHAnsi" w:eastAsia="Times New Roman" w:hAnsiTheme="majorHAnsi"/>
              </w:rPr>
              <w:t>Quarterly</w:t>
            </w:r>
          </w:p>
        </w:tc>
        <w:tc>
          <w:tcPr>
            <w:tcW w:w="1161" w:type="dxa"/>
            <w:shd w:val="clear" w:color="auto" w:fill="FFFFFF"/>
          </w:tcPr>
          <w:p w14:paraId="35CE91D8" w14:textId="77777777" w:rsidR="002A046F" w:rsidRPr="00B95E9C" w:rsidRDefault="002A046F" w:rsidP="00C9779A">
            <w:pPr>
              <w:widowControl w:val="0"/>
              <w:shd w:val="clear" w:color="auto" w:fill="FFFFFF"/>
              <w:autoSpaceDE w:val="0"/>
              <w:autoSpaceDN w:val="0"/>
              <w:adjustRightInd w:val="0"/>
              <w:spacing w:after="0"/>
              <w:ind w:left="97" w:right="-20"/>
              <w:rPr>
                <w:rFonts w:asciiTheme="majorHAnsi" w:eastAsia="Times New Roman" w:hAnsiTheme="majorHAnsi"/>
              </w:rPr>
            </w:pPr>
            <w:r w:rsidRPr="00B95E9C">
              <w:rPr>
                <w:rFonts w:asciiTheme="majorHAnsi" w:eastAsia="Times New Roman" w:hAnsiTheme="majorHAnsi"/>
              </w:rPr>
              <w:t>Quarterly</w:t>
            </w:r>
          </w:p>
        </w:tc>
        <w:tc>
          <w:tcPr>
            <w:tcW w:w="1098" w:type="dxa"/>
            <w:shd w:val="clear" w:color="auto" w:fill="FFFFFF"/>
          </w:tcPr>
          <w:p w14:paraId="50BDD32D" w14:textId="77777777" w:rsidR="002A046F" w:rsidRPr="00B95E9C" w:rsidRDefault="002A046F" w:rsidP="00C9779A">
            <w:pPr>
              <w:shd w:val="clear" w:color="auto" w:fill="FFFFFF"/>
              <w:rPr>
                <w:rFonts w:asciiTheme="majorHAnsi" w:hAnsiTheme="majorHAnsi"/>
              </w:rPr>
            </w:pPr>
            <w:r w:rsidRPr="00B95E9C">
              <w:rPr>
                <w:rFonts w:asciiTheme="majorHAnsi" w:eastAsia="Times New Roman" w:hAnsiTheme="majorHAnsi"/>
              </w:rPr>
              <w:t>Quarterly</w:t>
            </w:r>
          </w:p>
        </w:tc>
        <w:tc>
          <w:tcPr>
            <w:tcW w:w="1281" w:type="dxa"/>
            <w:shd w:val="clear" w:color="auto" w:fill="FFFFFF"/>
          </w:tcPr>
          <w:p w14:paraId="1D5B38AC" w14:textId="77777777" w:rsidR="002A046F" w:rsidRPr="00B95E9C" w:rsidRDefault="002A046F" w:rsidP="00C9779A">
            <w:pPr>
              <w:shd w:val="clear" w:color="auto" w:fill="FFFFFF"/>
              <w:rPr>
                <w:rFonts w:asciiTheme="majorHAnsi" w:hAnsiTheme="majorHAnsi"/>
              </w:rPr>
            </w:pPr>
            <w:r w:rsidRPr="00B95E9C">
              <w:rPr>
                <w:rFonts w:asciiTheme="majorHAnsi" w:eastAsia="Times New Roman" w:hAnsiTheme="majorHAnsi"/>
              </w:rPr>
              <w:t>Quarterly</w:t>
            </w:r>
          </w:p>
        </w:tc>
        <w:tc>
          <w:tcPr>
            <w:tcW w:w="1190" w:type="dxa"/>
            <w:shd w:val="clear" w:color="auto" w:fill="FFFFFF"/>
          </w:tcPr>
          <w:p w14:paraId="4F99D15C" w14:textId="77777777" w:rsidR="002A046F" w:rsidRPr="00B95E9C" w:rsidRDefault="002A046F" w:rsidP="00C9779A">
            <w:pPr>
              <w:widowControl w:val="0"/>
              <w:shd w:val="clear" w:color="auto" w:fill="FFFFFF"/>
              <w:autoSpaceDE w:val="0"/>
              <w:autoSpaceDN w:val="0"/>
              <w:adjustRightInd w:val="0"/>
              <w:spacing w:after="0"/>
              <w:ind w:left="97" w:right="-20"/>
              <w:rPr>
                <w:rFonts w:asciiTheme="majorHAnsi" w:eastAsia="Times New Roman" w:hAnsiTheme="majorHAnsi"/>
              </w:rPr>
            </w:pPr>
            <w:r w:rsidRPr="00B95E9C">
              <w:rPr>
                <w:rFonts w:asciiTheme="majorHAnsi" w:eastAsia="Times New Roman" w:hAnsiTheme="majorHAnsi"/>
              </w:rPr>
              <w:t>Q</w:t>
            </w:r>
            <w:r w:rsidRPr="00B95E9C">
              <w:rPr>
                <w:rFonts w:asciiTheme="majorHAnsi" w:eastAsia="Times New Roman" w:hAnsiTheme="majorHAnsi"/>
                <w:spacing w:val="-1"/>
              </w:rPr>
              <w:t>u</w:t>
            </w:r>
            <w:r w:rsidRPr="00B95E9C">
              <w:rPr>
                <w:rFonts w:asciiTheme="majorHAnsi" w:eastAsia="Times New Roman" w:hAnsiTheme="majorHAnsi"/>
              </w:rPr>
              <w:t>a</w:t>
            </w:r>
            <w:r w:rsidRPr="00B95E9C">
              <w:rPr>
                <w:rFonts w:asciiTheme="majorHAnsi" w:eastAsia="Times New Roman" w:hAnsiTheme="majorHAnsi"/>
                <w:spacing w:val="1"/>
              </w:rPr>
              <w:t>r</w:t>
            </w:r>
            <w:r w:rsidRPr="00B95E9C">
              <w:rPr>
                <w:rFonts w:asciiTheme="majorHAnsi" w:eastAsia="Times New Roman" w:hAnsiTheme="majorHAnsi"/>
              </w:rPr>
              <w:t>te</w:t>
            </w:r>
            <w:r w:rsidRPr="00B95E9C">
              <w:rPr>
                <w:rFonts w:asciiTheme="majorHAnsi" w:eastAsia="Times New Roman" w:hAnsiTheme="majorHAnsi"/>
                <w:spacing w:val="1"/>
              </w:rPr>
              <w:t>r</w:t>
            </w:r>
            <w:r w:rsidRPr="00B95E9C">
              <w:rPr>
                <w:rFonts w:asciiTheme="majorHAnsi" w:eastAsia="Times New Roman" w:hAnsiTheme="majorHAnsi"/>
                <w:spacing w:val="2"/>
              </w:rPr>
              <w:t>l</w:t>
            </w:r>
            <w:r w:rsidRPr="00B95E9C">
              <w:rPr>
                <w:rFonts w:asciiTheme="majorHAnsi" w:eastAsia="Times New Roman" w:hAnsiTheme="majorHAnsi"/>
              </w:rPr>
              <w:t>y</w:t>
            </w:r>
          </w:p>
        </w:tc>
        <w:tc>
          <w:tcPr>
            <w:tcW w:w="1664" w:type="dxa"/>
            <w:shd w:val="clear" w:color="auto" w:fill="FFFFFF"/>
          </w:tcPr>
          <w:p w14:paraId="5B019D13" w14:textId="77777777" w:rsidR="002A046F" w:rsidRPr="00B95E9C" w:rsidRDefault="002A046F" w:rsidP="00C9779A">
            <w:pPr>
              <w:widowControl w:val="0"/>
              <w:shd w:val="clear" w:color="auto" w:fill="FFFFFF"/>
              <w:autoSpaceDE w:val="0"/>
              <w:autoSpaceDN w:val="0"/>
              <w:adjustRightInd w:val="0"/>
              <w:spacing w:after="0"/>
              <w:ind w:left="95" w:right="-20"/>
              <w:rPr>
                <w:rFonts w:asciiTheme="majorHAnsi" w:eastAsia="Times New Roman" w:hAnsiTheme="majorHAnsi"/>
              </w:rPr>
            </w:pPr>
            <w:r w:rsidRPr="00B95E9C">
              <w:rPr>
                <w:rFonts w:asciiTheme="majorHAnsi" w:eastAsia="Times New Roman" w:hAnsiTheme="majorHAnsi"/>
              </w:rPr>
              <w:t>Q</w:t>
            </w:r>
            <w:r w:rsidRPr="00B95E9C">
              <w:rPr>
                <w:rFonts w:asciiTheme="majorHAnsi" w:eastAsia="Times New Roman" w:hAnsiTheme="majorHAnsi"/>
                <w:spacing w:val="-1"/>
              </w:rPr>
              <w:t>u</w:t>
            </w:r>
            <w:r w:rsidRPr="00B95E9C">
              <w:rPr>
                <w:rFonts w:asciiTheme="majorHAnsi" w:eastAsia="Times New Roman" w:hAnsiTheme="majorHAnsi"/>
              </w:rPr>
              <w:t>a</w:t>
            </w:r>
            <w:r w:rsidRPr="00B95E9C">
              <w:rPr>
                <w:rFonts w:asciiTheme="majorHAnsi" w:eastAsia="Times New Roman" w:hAnsiTheme="majorHAnsi"/>
                <w:spacing w:val="1"/>
              </w:rPr>
              <w:t>r</w:t>
            </w:r>
            <w:r w:rsidRPr="00B95E9C">
              <w:rPr>
                <w:rFonts w:asciiTheme="majorHAnsi" w:eastAsia="Times New Roman" w:hAnsiTheme="majorHAnsi"/>
              </w:rPr>
              <w:t>te</w:t>
            </w:r>
            <w:r w:rsidRPr="00B95E9C">
              <w:rPr>
                <w:rFonts w:asciiTheme="majorHAnsi" w:eastAsia="Times New Roman" w:hAnsiTheme="majorHAnsi"/>
                <w:spacing w:val="1"/>
              </w:rPr>
              <w:t>r</w:t>
            </w:r>
            <w:r w:rsidRPr="00B95E9C">
              <w:rPr>
                <w:rFonts w:asciiTheme="majorHAnsi" w:eastAsia="Times New Roman" w:hAnsiTheme="majorHAnsi"/>
                <w:spacing w:val="2"/>
              </w:rPr>
              <w:t>l</w:t>
            </w:r>
            <w:r w:rsidRPr="00B95E9C">
              <w:rPr>
                <w:rFonts w:asciiTheme="majorHAnsi" w:eastAsia="Times New Roman" w:hAnsiTheme="majorHAnsi"/>
              </w:rPr>
              <w:t>y</w:t>
            </w:r>
          </w:p>
        </w:tc>
      </w:tr>
    </w:tbl>
    <w:p w14:paraId="0B9603C9"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151BF796"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6CF5E67E"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30986809"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61DBE946"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4C91119F"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745DEFE1"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52C872E3"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6EEC5AE2"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7C6789EE"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2B237D27"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0B85073B"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09730F8B"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1E280850"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00D39D1D" w14:textId="77777777" w:rsidR="002A046F" w:rsidRPr="00336A81" w:rsidRDefault="002A046F"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513F0FEA" w14:textId="77777777" w:rsidR="00AB37D7" w:rsidRPr="00336A81" w:rsidRDefault="00AB37D7" w:rsidP="00C9779A">
      <w:pPr>
        <w:pStyle w:val="ListParagraph"/>
        <w:widowControl w:val="0"/>
        <w:shd w:val="clear" w:color="auto" w:fill="FFFFFF"/>
        <w:autoSpaceDE w:val="0"/>
        <w:autoSpaceDN w:val="0"/>
        <w:adjustRightInd w:val="0"/>
        <w:spacing w:after="0"/>
        <w:ind w:left="960" w:right="-20"/>
        <w:rPr>
          <w:rFonts w:asciiTheme="majorHAnsi" w:eastAsia="Times New Roman" w:hAnsiTheme="majorHAnsi"/>
          <w:sz w:val="24"/>
          <w:szCs w:val="24"/>
        </w:rPr>
      </w:pPr>
    </w:p>
    <w:p w14:paraId="7B526E8E" w14:textId="77777777" w:rsidR="002A046F" w:rsidRPr="00336A81" w:rsidRDefault="00A13D2D" w:rsidP="00A13D2D">
      <w:pPr>
        <w:pStyle w:val="Heading7"/>
        <w:rPr>
          <w:rFonts w:asciiTheme="majorHAnsi" w:hAnsiTheme="majorHAnsi"/>
          <w:b/>
          <w:bCs/>
        </w:rPr>
      </w:pPr>
      <w:bookmarkStart w:id="393" w:name="_Toc372701662"/>
      <w:bookmarkStart w:id="394" w:name="_Toc374108998"/>
      <w:bookmarkStart w:id="395" w:name="_Toc374455347"/>
      <w:bookmarkStart w:id="396" w:name="_Toc374455726"/>
      <w:bookmarkStart w:id="397" w:name="_Toc374455834"/>
      <w:bookmarkStart w:id="398" w:name="_Toc378759607"/>
      <w:bookmarkStart w:id="399" w:name="_Toc383876043"/>
      <w:r w:rsidRPr="00336A81">
        <w:rPr>
          <w:rFonts w:asciiTheme="majorHAnsi" w:hAnsiTheme="majorHAnsi"/>
          <w:b/>
        </w:rPr>
        <w:t xml:space="preserve">C1.4.2.2.14 </w:t>
      </w:r>
      <w:r w:rsidR="002A046F" w:rsidRPr="00336A81">
        <w:rPr>
          <w:rFonts w:asciiTheme="majorHAnsi" w:hAnsiTheme="majorHAnsi"/>
          <w:b/>
          <w:bCs/>
        </w:rPr>
        <w:t>MDR-TB cases enrolled on Second Line Drugs (SLDs)</w:t>
      </w:r>
      <w:bookmarkEnd w:id="393"/>
      <w:bookmarkEnd w:id="394"/>
      <w:bookmarkEnd w:id="395"/>
      <w:bookmarkEnd w:id="396"/>
      <w:bookmarkEnd w:id="397"/>
      <w:bookmarkEnd w:id="398"/>
      <w:bookmarkEnd w:id="399"/>
    </w:p>
    <w:tbl>
      <w:tblPr>
        <w:tblW w:w="99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000" w:firstRow="0" w:lastRow="0" w:firstColumn="0" w:lastColumn="0" w:noHBand="0" w:noVBand="0"/>
      </w:tblPr>
      <w:tblGrid>
        <w:gridCol w:w="1720"/>
        <w:gridCol w:w="884"/>
        <w:gridCol w:w="1208"/>
        <w:gridCol w:w="1205"/>
        <w:gridCol w:w="1207"/>
        <w:gridCol w:w="1289"/>
        <w:gridCol w:w="1208"/>
        <w:gridCol w:w="1205"/>
      </w:tblGrid>
      <w:tr w:rsidR="002A046F" w:rsidRPr="00B23348" w14:paraId="0D3999F4" w14:textId="77777777" w:rsidTr="00B26201">
        <w:trPr>
          <w:trHeight w:hRule="exact" w:val="750"/>
        </w:trPr>
        <w:tc>
          <w:tcPr>
            <w:tcW w:w="1720" w:type="dxa"/>
            <w:shd w:val="clear" w:color="auto" w:fill="FFFFFF"/>
          </w:tcPr>
          <w:p w14:paraId="24682E21" w14:textId="77777777" w:rsidR="002A046F" w:rsidRPr="00B23348" w:rsidRDefault="002A046F" w:rsidP="00C9779A">
            <w:pPr>
              <w:widowControl w:val="0"/>
              <w:shd w:val="clear" w:color="auto" w:fill="FFFFFF"/>
              <w:autoSpaceDE w:val="0"/>
              <w:autoSpaceDN w:val="0"/>
              <w:adjustRightInd w:val="0"/>
              <w:spacing w:after="0"/>
              <w:ind w:left="97" w:right="46"/>
              <w:jc w:val="both"/>
              <w:rPr>
                <w:rFonts w:asciiTheme="majorHAnsi" w:eastAsia="Times New Roman" w:hAnsiTheme="majorHAnsi"/>
                <w:spacing w:val="-2"/>
              </w:rPr>
            </w:pPr>
          </w:p>
          <w:p w14:paraId="4BBE7B3C" w14:textId="77777777" w:rsidR="002A046F" w:rsidRPr="00B23348" w:rsidRDefault="002A046F" w:rsidP="00C9779A">
            <w:pPr>
              <w:widowControl w:val="0"/>
              <w:shd w:val="clear" w:color="auto" w:fill="FFFFFF"/>
              <w:autoSpaceDE w:val="0"/>
              <w:autoSpaceDN w:val="0"/>
              <w:adjustRightInd w:val="0"/>
              <w:spacing w:after="0"/>
              <w:ind w:left="97" w:right="46"/>
              <w:jc w:val="both"/>
              <w:rPr>
                <w:rFonts w:asciiTheme="majorHAnsi" w:eastAsia="Times New Roman" w:hAnsiTheme="majorHAnsi"/>
                <w:spacing w:val="-2"/>
              </w:rPr>
            </w:pPr>
            <w:r w:rsidRPr="00B23348">
              <w:rPr>
                <w:rFonts w:asciiTheme="majorHAnsi" w:eastAsia="Times New Roman" w:hAnsiTheme="majorHAnsi"/>
                <w:spacing w:val="-2"/>
              </w:rPr>
              <w:t>Definition</w:t>
            </w:r>
          </w:p>
        </w:tc>
        <w:tc>
          <w:tcPr>
            <w:tcW w:w="8206" w:type="dxa"/>
            <w:gridSpan w:val="7"/>
            <w:shd w:val="clear" w:color="auto" w:fill="FFFFFF"/>
          </w:tcPr>
          <w:p w14:paraId="658A7F11" w14:textId="77777777" w:rsidR="002A046F" w:rsidRPr="00B23348" w:rsidRDefault="002A046F" w:rsidP="00AB37D7">
            <w:pPr>
              <w:widowControl w:val="0"/>
              <w:shd w:val="clear" w:color="auto" w:fill="FFFFFF"/>
              <w:autoSpaceDE w:val="0"/>
              <w:autoSpaceDN w:val="0"/>
              <w:adjustRightInd w:val="0"/>
              <w:spacing w:after="0"/>
              <w:ind w:left="97" w:right="46"/>
              <w:rPr>
                <w:rFonts w:asciiTheme="majorHAnsi" w:hAnsiTheme="majorHAnsi"/>
              </w:rPr>
            </w:pPr>
            <w:r w:rsidRPr="00B23348">
              <w:rPr>
                <w:rFonts w:asciiTheme="majorHAnsi" w:hAnsiTheme="majorHAnsi"/>
              </w:rPr>
              <w:t>Number of  MDR/RR-TB cases started on second-line anti-TB</w:t>
            </w:r>
            <w:r w:rsidR="00AB37D7" w:rsidRPr="00B23348">
              <w:rPr>
                <w:rFonts w:asciiTheme="majorHAnsi" w:hAnsiTheme="majorHAnsi"/>
              </w:rPr>
              <w:t xml:space="preserve"> </w:t>
            </w:r>
            <w:r w:rsidRPr="00B23348">
              <w:rPr>
                <w:rFonts w:asciiTheme="majorHAnsi" w:hAnsiTheme="majorHAnsi"/>
              </w:rPr>
              <w:t xml:space="preserve"> treatment </w:t>
            </w:r>
            <w:r w:rsidR="00AB37D7" w:rsidRPr="00B23348">
              <w:rPr>
                <w:rFonts w:asciiTheme="majorHAnsi" w:hAnsiTheme="majorHAnsi"/>
              </w:rPr>
              <w:t>r</w:t>
            </w:r>
            <w:r w:rsidRPr="00B23348">
              <w:rPr>
                <w:rFonts w:asciiTheme="majorHAnsi" w:hAnsiTheme="majorHAnsi"/>
              </w:rPr>
              <w:t>egimen during the reporting period</w:t>
            </w:r>
          </w:p>
        </w:tc>
      </w:tr>
      <w:tr w:rsidR="00AB37D7" w:rsidRPr="00B23348" w14:paraId="1302D695" w14:textId="77777777" w:rsidTr="00AB37D7">
        <w:trPr>
          <w:trHeight w:val="413"/>
        </w:trPr>
        <w:tc>
          <w:tcPr>
            <w:tcW w:w="1720" w:type="dxa"/>
            <w:shd w:val="clear" w:color="auto" w:fill="FFFFFF"/>
          </w:tcPr>
          <w:p w14:paraId="75D3D2E5" w14:textId="77777777" w:rsidR="00AB37D7" w:rsidRPr="00B23348" w:rsidRDefault="00AB37D7" w:rsidP="00C9779A">
            <w:pPr>
              <w:widowControl w:val="0"/>
              <w:shd w:val="clear" w:color="auto" w:fill="FFFFFF"/>
              <w:autoSpaceDE w:val="0"/>
              <w:autoSpaceDN w:val="0"/>
              <w:adjustRightInd w:val="0"/>
              <w:spacing w:after="0"/>
              <w:ind w:left="97" w:right="46"/>
              <w:jc w:val="both"/>
              <w:rPr>
                <w:rFonts w:asciiTheme="majorHAnsi" w:eastAsia="Times New Roman" w:hAnsiTheme="majorHAnsi"/>
                <w:spacing w:val="-2"/>
              </w:rPr>
            </w:pPr>
            <w:r w:rsidRPr="00B23348">
              <w:rPr>
                <w:rFonts w:asciiTheme="majorHAnsi" w:eastAsia="Times New Roman" w:hAnsiTheme="majorHAnsi"/>
                <w:spacing w:val="-2"/>
              </w:rPr>
              <w:t>Formula/</w:t>
            </w:r>
          </w:p>
        </w:tc>
        <w:tc>
          <w:tcPr>
            <w:tcW w:w="8206" w:type="dxa"/>
            <w:gridSpan w:val="7"/>
            <w:shd w:val="clear" w:color="auto" w:fill="FFFFFF"/>
          </w:tcPr>
          <w:p w14:paraId="5A4E904E" w14:textId="77777777" w:rsidR="00AB37D7" w:rsidRPr="00B23348" w:rsidRDefault="00AB37D7" w:rsidP="00AB37D7">
            <w:pPr>
              <w:shd w:val="clear" w:color="auto" w:fill="FFFFFF"/>
              <w:autoSpaceDE w:val="0"/>
              <w:autoSpaceDN w:val="0"/>
              <w:adjustRightInd w:val="0"/>
              <w:spacing w:after="0"/>
              <w:ind w:right="46"/>
              <w:jc w:val="center"/>
              <w:rPr>
                <w:rFonts w:asciiTheme="majorHAnsi" w:hAnsiTheme="majorHAnsi"/>
              </w:rPr>
            </w:pPr>
            <w:r w:rsidRPr="00B23348">
              <w:rPr>
                <w:rFonts w:asciiTheme="majorHAnsi" w:hAnsiTheme="majorHAnsi"/>
              </w:rPr>
              <w:t>Number of MDR/RR-TB cases registered and started on a prescribed MDR-TB  treatment regimen during reporting period</w:t>
            </w:r>
          </w:p>
        </w:tc>
      </w:tr>
      <w:tr w:rsidR="002A046F" w:rsidRPr="00B23348" w14:paraId="4E8C1F69" w14:textId="77777777" w:rsidTr="00B26201">
        <w:trPr>
          <w:trHeight w:hRule="exact" w:val="3765"/>
        </w:trPr>
        <w:tc>
          <w:tcPr>
            <w:tcW w:w="1720" w:type="dxa"/>
            <w:shd w:val="clear" w:color="auto" w:fill="FFFFFF"/>
          </w:tcPr>
          <w:p w14:paraId="6EEEC839" w14:textId="77777777" w:rsidR="002A046F" w:rsidRPr="00B23348" w:rsidRDefault="002A046F" w:rsidP="00C9779A">
            <w:pPr>
              <w:widowControl w:val="0"/>
              <w:shd w:val="clear" w:color="auto" w:fill="FFFFFF"/>
              <w:autoSpaceDE w:val="0"/>
              <w:autoSpaceDN w:val="0"/>
              <w:adjustRightInd w:val="0"/>
              <w:spacing w:after="0"/>
              <w:ind w:left="97" w:right="46"/>
              <w:jc w:val="both"/>
              <w:rPr>
                <w:rFonts w:asciiTheme="majorHAnsi" w:eastAsia="Times New Roman" w:hAnsiTheme="majorHAnsi"/>
                <w:spacing w:val="-2"/>
              </w:rPr>
            </w:pPr>
          </w:p>
          <w:p w14:paraId="59843874" w14:textId="77777777" w:rsidR="002A046F" w:rsidRPr="00B23348" w:rsidRDefault="002A046F" w:rsidP="00C9779A">
            <w:pPr>
              <w:widowControl w:val="0"/>
              <w:shd w:val="clear" w:color="auto" w:fill="FFFFFF"/>
              <w:autoSpaceDE w:val="0"/>
              <w:autoSpaceDN w:val="0"/>
              <w:adjustRightInd w:val="0"/>
              <w:spacing w:after="0"/>
              <w:ind w:left="97" w:right="46"/>
              <w:jc w:val="both"/>
              <w:rPr>
                <w:rFonts w:asciiTheme="majorHAnsi" w:eastAsia="Times New Roman" w:hAnsiTheme="majorHAnsi"/>
                <w:spacing w:val="-2"/>
              </w:rPr>
            </w:pPr>
          </w:p>
          <w:p w14:paraId="40769CD2" w14:textId="77777777" w:rsidR="002A046F" w:rsidRPr="00B23348" w:rsidRDefault="002A046F" w:rsidP="00C9779A">
            <w:pPr>
              <w:widowControl w:val="0"/>
              <w:shd w:val="clear" w:color="auto" w:fill="FFFFFF"/>
              <w:autoSpaceDE w:val="0"/>
              <w:autoSpaceDN w:val="0"/>
              <w:adjustRightInd w:val="0"/>
              <w:spacing w:after="0"/>
              <w:ind w:left="97" w:right="46"/>
              <w:jc w:val="both"/>
              <w:rPr>
                <w:rFonts w:asciiTheme="majorHAnsi" w:eastAsia="Times New Roman" w:hAnsiTheme="majorHAnsi"/>
                <w:spacing w:val="-2"/>
              </w:rPr>
            </w:pPr>
          </w:p>
          <w:p w14:paraId="216B0699" w14:textId="77777777" w:rsidR="002A046F" w:rsidRPr="00B23348" w:rsidRDefault="002A046F" w:rsidP="00C9779A">
            <w:pPr>
              <w:widowControl w:val="0"/>
              <w:shd w:val="clear" w:color="auto" w:fill="FFFFFF"/>
              <w:autoSpaceDE w:val="0"/>
              <w:autoSpaceDN w:val="0"/>
              <w:adjustRightInd w:val="0"/>
              <w:spacing w:before="10" w:after="0"/>
              <w:ind w:left="97" w:right="46"/>
              <w:jc w:val="both"/>
              <w:rPr>
                <w:rFonts w:asciiTheme="majorHAnsi" w:eastAsia="Times New Roman" w:hAnsiTheme="majorHAnsi"/>
                <w:spacing w:val="-2"/>
              </w:rPr>
            </w:pPr>
          </w:p>
          <w:p w14:paraId="21E8DB0C" w14:textId="77777777" w:rsidR="002A046F" w:rsidRPr="00B23348" w:rsidRDefault="002A046F" w:rsidP="00C9779A">
            <w:pPr>
              <w:widowControl w:val="0"/>
              <w:shd w:val="clear" w:color="auto" w:fill="FFFFFF"/>
              <w:autoSpaceDE w:val="0"/>
              <w:autoSpaceDN w:val="0"/>
              <w:adjustRightInd w:val="0"/>
              <w:spacing w:after="0"/>
              <w:ind w:left="97" w:right="46"/>
              <w:jc w:val="both"/>
              <w:rPr>
                <w:rFonts w:asciiTheme="majorHAnsi" w:eastAsia="Times New Roman" w:hAnsiTheme="majorHAnsi"/>
                <w:spacing w:val="-2"/>
              </w:rPr>
            </w:pPr>
            <w:r w:rsidRPr="00B23348">
              <w:rPr>
                <w:rFonts w:asciiTheme="majorHAnsi" w:eastAsia="Times New Roman" w:hAnsiTheme="majorHAnsi"/>
                <w:spacing w:val="-2"/>
              </w:rPr>
              <w:t>Interpretation</w:t>
            </w:r>
          </w:p>
        </w:tc>
        <w:tc>
          <w:tcPr>
            <w:tcW w:w="8206" w:type="dxa"/>
            <w:gridSpan w:val="7"/>
            <w:shd w:val="clear" w:color="auto" w:fill="FFFFFF"/>
          </w:tcPr>
          <w:p w14:paraId="7D282F6D" w14:textId="77777777" w:rsidR="002A046F" w:rsidRPr="00B23348" w:rsidRDefault="002A046F" w:rsidP="00C9779A">
            <w:pPr>
              <w:widowControl w:val="0"/>
              <w:shd w:val="clear" w:color="auto" w:fill="FFFFFF"/>
              <w:autoSpaceDE w:val="0"/>
              <w:autoSpaceDN w:val="0"/>
              <w:adjustRightInd w:val="0"/>
              <w:spacing w:after="0"/>
              <w:ind w:left="97" w:right="46"/>
              <w:jc w:val="both"/>
              <w:rPr>
                <w:rFonts w:asciiTheme="majorHAnsi" w:hAnsiTheme="majorHAnsi"/>
              </w:rPr>
            </w:pPr>
            <w:r w:rsidRPr="00B23348">
              <w:rPr>
                <w:rFonts w:asciiTheme="majorHAnsi" w:hAnsiTheme="majorHAnsi"/>
              </w:rPr>
              <w:t xml:space="preserve">This indicator measures the capacity of programs to enroll MDR/RR-TB cases on appropriate treatment. The program manager is responsible for ensuring that all cases in which MDR/RR-TB is detected are placed on appropriate treatment in the shortest time possible. Early detection of resistance is intended to ensure a correct  drug  regimen  from  the  start  and  lower  risks  of  further  amplification  of  drug  resistance. </w:t>
            </w:r>
          </w:p>
          <w:p w14:paraId="09B06129" w14:textId="77777777" w:rsidR="002A046F" w:rsidRPr="00B23348" w:rsidRDefault="002A046F" w:rsidP="00C9779A">
            <w:pPr>
              <w:widowControl w:val="0"/>
              <w:shd w:val="clear" w:color="auto" w:fill="FFFFFF"/>
              <w:autoSpaceDE w:val="0"/>
              <w:autoSpaceDN w:val="0"/>
              <w:adjustRightInd w:val="0"/>
              <w:spacing w:after="0"/>
              <w:ind w:left="97" w:right="46"/>
              <w:jc w:val="both"/>
              <w:rPr>
                <w:rFonts w:asciiTheme="majorHAnsi" w:hAnsiTheme="majorHAnsi"/>
              </w:rPr>
            </w:pPr>
            <w:r w:rsidRPr="00B23348">
              <w:rPr>
                <w:rFonts w:asciiTheme="majorHAnsi" w:hAnsiTheme="majorHAnsi"/>
              </w:rPr>
              <w:t>A comparison of the number of enrolled MDR-TB cases to those detected gives an indication of access to care. It is a crude indicator given that patients started on treatment during a given period may have been detected prior to the period of assessment. The number of confirmed MDR/RR-TB cases detected will be collected through MDR-TB surveillance system.</w:t>
            </w:r>
          </w:p>
        </w:tc>
      </w:tr>
      <w:tr w:rsidR="002A046F" w:rsidRPr="00B23348" w14:paraId="55A89D50" w14:textId="77777777" w:rsidTr="00B60A19">
        <w:trPr>
          <w:trHeight w:hRule="exact" w:val="1072"/>
        </w:trPr>
        <w:tc>
          <w:tcPr>
            <w:tcW w:w="1720" w:type="dxa"/>
            <w:shd w:val="clear" w:color="auto" w:fill="FFFFFF"/>
          </w:tcPr>
          <w:p w14:paraId="709DDDDA" w14:textId="77777777" w:rsidR="002A046F" w:rsidRPr="00B23348" w:rsidRDefault="002A046F" w:rsidP="00C9779A">
            <w:pPr>
              <w:widowControl w:val="0"/>
              <w:shd w:val="clear" w:color="auto" w:fill="FFFFFF"/>
              <w:autoSpaceDE w:val="0"/>
              <w:autoSpaceDN w:val="0"/>
              <w:adjustRightInd w:val="0"/>
              <w:spacing w:before="4" w:after="0"/>
              <w:rPr>
                <w:rFonts w:asciiTheme="majorHAnsi" w:eastAsia="Times New Roman" w:hAnsiTheme="majorHAnsi"/>
              </w:rPr>
            </w:pPr>
          </w:p>
          <w:p w14:paraId="7354E4CF" w14:textId="77777777" w:rsidR="002A046F" w:rsidRPr="00B23348"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spacing w:val="-1"/>
              </w:rPr>
              <w:t>D</w:t>
            </w:r>
            <w:r w:rsidRPr="00B23348">
              <w:rPr>
                <w:rFonts w:asciiTheme="majorHAnsi" w:eastAsia="Times New Roman" w:hAnsiTheme="majorHAnsi"/>
                <w:spacing w:val="1"/>
              </w:rPr>
              <w:t>i</w:t>
            </w:r>
            <w:r w:rsidRPr="00B23348">
              <w:rPr>
                <w:rFonts w:asciiTheme="majorHAnsi" w:eastAsia="Times New Roman" w:hAnsiTheme="majorHAnsi"/>
              </w:rPr>
              <w:t>sa</w:t>
            </w:r>
            <w:r w:rsidRPr="00B23348">
              <w:rPr>
                <w:rFonts w:asciiTheme="majorHAnsi" w:eastAsia="Times New Roman" w:hAnsiTheme="majorHAnsi"/>
                <w:spacing w:val="-1"/>
              </w:rPr>
              <w:t>ggr</w:t>
            </w:r>
            <w:r w:rsidRPr="00B23348">
              <w:rPr>
                <w:rFonts w:asciiTheme="majorHAnsi" w:eastAsia="Times New Roman" w:hAnsiTheme="majorHAnsi"/>
                <w:spacing w:val="-2"/>
              </w:rPr>
              <w:t>e</w:t>
            </w:r>
            <w:r w:rsidRPr="00B23348">
              <w:rPr>
                <w:rFonts w:asciiTheme="majorHAnsi" w:eastAsia="Times New Roman" w:hAnsiTheme="majorHAnsi"/>
                <w:spacing w:val="-1"/>
              </w:rPr>
              <w:t>g</w:t>
            </w:r>
            <w:r w:rsidRPr="00B23348">
              <w:rPr>
                <w:rFonts w:asciiTheme="majorHAnsi" w:eastAsia="Times New Roman" w:hAnsiTheme="majorHAnsi"/>
              </w:rPr>
              <w:t>a</w:t>
            </w:r>
            <w:r w:rsidRPr="00B23348">
              <w:rPr>
                <w:rFonts w:asciiTheme="majorHAnsi" w:eastAsia="Times New Roman" w:hAnsiTheme="majorHAnsi"/>
                <w:spacing w:val="1"/>
              </w:rPr>
              <w:t>ti</w:t>
            </w:r>
            <w:r w:rsidRPr="00B23348">
              <w:rPr>
                <w:rFonts w:asciiTheme="majorHAnsi" w:eastAsia="Times New Roman" w:hAnsiTheme="majorHAnsi"/>
                <w:spacing w:val="-1"/>
              </w:rPr>
              <w:t>o</w:t>
            </w:r>
            <w:r w:rsidRPr="00B23348">
              <w:rPr>
                <w:rFonts w:asciiTheme="majorHAnsi" w:eastAsia="Times New Roman" w:hAnsiTheme="majorHAnsi"/>
              </w:rPr>
              <w:t>n</w:t>
            </w:r>
          </w:p>
        </w:tc>
        <w:tc>
          <w:tcPr>
            <w:tcW w:w="8206" w:type="dxa"/>
            <w:gridSpan w:val="7"/>
            <w:shd w:val="clear" w:color="auto" w:fill="FFFFFF"/>
          </w:tcPr>
          <w:p w14:paraId="1ADAD9B4" w14:textId="77777777" w:rsidR="002A046F" w:rsidRPr="00B23348" w:rsidRDefault="002A046F" w:rsidP="00C9779A">
            <w:pPr>
              <w:widowControl w:val="0"/>
              <w:shd w:val="clear" w:color="auto" w:fill="FFFFFF"/>
              <w:autoSpaceDE w:val="0"/>
              <w:autoSpaceDN w:val="0"/>
              <w:adjustRightInd w:val="0"/>
              <w:spacing w:after="0"/>
              <w:ind w:left="97" w:right="-20"/>
              <w:rPr>
                <w:rFonts w:asciiTheme="majorHAnsi" w:hAnsiTheme="majorHAnsi"/>
              </w:rPr>
            </w:pPr>
            <w:r w:rsidRPr="00B23348">
              <w:rPr>
                <w:rFonts w:asciiTheme="majorHAnsi" w:hAnsiTheme="majorHAnsi"/>
              </w:rPr>
              <w:t xml:space="preserve">Sex:  Male, Female   </w:t>
            </w:r>
          </w:p>
          <w:p w14:paraId="58DE95A5" w14:textId="77777777" w:rsidR="002A046F" w:rsidRPr="00B23348" w:rsidRDefault="002A046F" w:rsidP="00C9779A">
            <w:pPr>
              <w:widowControl w:val="0"/>
              <w:shd w:val="clear" w:color="auto" w:fill="FFFFFF"/>
              <w:autoSpaceDE w:val="0"/>
              <w:autoSpaceDN w:val="0"/>
              <w:adjustRightInd w:val="0"/>
              <w:spacing w:after="0"/>
              <w:ind w:left="97" w:right="-20"/>
              <w:rPr>
                <w:rFonts w:asciiTheme="majorHAnsi" w:hAnsiTheme="majorHAnsi"/>
              </w:rPr>
            </w:pPr>
            <w:r w:rsidRPr="00B23348">
              <w:rPr>
                <w:rFonts w:asciiTheme="majorHAnsi" w:hAnsiTheme="majorHAnsi"/>
              </w:rPr>
              <w:t xml:space="preserve">HIV status: Positive, Negative , Unknown HIV Status  </w:t>
            </w:r>
          </w:p>
          <w:p w14:paraId="6E1FD12D" w14:textId="77777777" w:rsidR="002A046F" w:rsidRPr="00B23348" w:rsidRDefault="002A046F" w:rsidP="00B60A19">
            <w:pPr>
              <w:widowControl w:val="0"/>
              <w:shd w:val="clear" w:color="auto" w:fill="FFFFFF"/>
              <w:tabs>
                <w:tab w:val="left" w:pos="1520"/>
              </w:tabs>
              <w:autoSpaceDE w:val="0"/>
              <w:autoSpaceDN w:val="0"/>
              <w:adjustRightInd w:val="0"/>
              <w:spacing w:after="0"/>
              <w:ind w:right="-20"/>
              <w:rPr>
                <w:rFonts w:asciiTheme="majorHAnsi" w:hAnsiTheme="majorHAnsi"/>
              </w:rPr>
            </w:pPr>
            <w:r w:rsidRPr="00B23348">
              <w:rPr>
                <w:rFonts w:asciiTheme="majorHAnsi" w:hAnsiTheme="majorHAnsi"/>
              </w:rPr>
              <w:t>Registration group:  New, Previously Treated, Unknown Treatment History</w:t>
            </w:r>
          </w:p>
        </w:tc>
      </w:tr>
      <w:tr w:rsidR="002A046F" w:rsidRPr="00B23348" w14:paraId="4558A0B8" w14:textId="77777777" w:rsidTr="00B26201">
        <w:trPr>
          <w:trHeight w:hRule="exact" w:val="453"/>
        </w:trPr>
        <w:tc>
          <w:tcPr>
            <w:tcW w:w="1720" w:type="dxa"/>
            <w:shd w:val="clear" w:color="auto" w:fill="FFFFFF"/>
          </w:tcPr>
          <w:p w14:paraId="40A7EA8B" w14:textId="77777777" w:rsidR="002A046F" w:rsidRPr="00B23348"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spacing w:val="1"/>
              </w:rPr>
              <w:t>Sou</w:t>
            </w:r>
            <w:r w:rsidRPr="00B23348">
              <w:rPr>
                <w:rFonts w:asciiTheme="majorHAnsi" w:eastAsia="Times New Roman" w:hAnsiTheme="majorHAnsi"/>
              </w:rPr>
              <w:t>r</w:t>
            </w:r>
            <w:r w:rsidRPr="00B23348">
              <w:rPr>
                <w:rFonts w:asciiTheme="majorHAnsi" w:eastAsia="Times New Roman" w:hAnsiTheme="majorHAnsi"/>
                <w:spacing w:val="-1"/>
              </w:rPr>
              <w:t>c</w:t>
            </w:r>
            <w:r w:rsidRPr="00B23348">
              <w:rPr>
                <w:rFonts w:asciiTheme="majorHAnsi" w:eastAsia="Times New Roman" w:hAnsiTheme="majorHAnsi"/>
              </w:rPr>
              <w:t>e</w:t>
            </w:r>
          </w:p>
        </w:tc>
        <w:tc>
          <w:tcPr>
            <w:tcW w:w="8206" w:type="dxa"/>
            <w:gridSpan w:val="7"/>
            <w:shd w:val="clear" w:color="auto" w:fill="FFFFFF"/>
          </w:tcPr>
          <w:p w14:paraId="04DDA03B" w14:textId="77777777" w:rsidR="002A046F" w:rsidRPr="00B23348" w:rsidRDefault="002A046F" w:rsidP="00C9779A">
            <w:pPr>
              <w:widowControl w:val="0"/>
              <w:shd w:val="clear" w:color="auto" w:fill="FFFFFF"/>
              <w:autoSpaceDE w:val="0"/>
              <w:autoSpaceDN w:val="0"/>
              <w:adjustRightInd w:val="0"/>
              <w:spacing w:after="0"/>
              <w:ind w:left="97" w:right="-20"/>
              <w:rPr>
                <w:rFonts w:asciiTheme="majorHAnsi" w:hAnsiTheme="majorHAnsi"/>
              </w:rPr>
            </w:pPr>
            <w:r w:rsidRPr="00B23348">
              <w:rPr>
                <w:rFonts w:asciiTheme="majorHAnsi" w:hAnsiTheme="majorHAnsi"/>
              </w:rPr>
              <w:t>DR TB Register</w:t>
            </w:r>
          </w:p>
        </w:tc>
      </w:tr>
      <w:tr w:rsidR="006749DE" w:rsidRPr="00B23348" w14:paraId="0B37A36B" w14:textId="77777777" w:rsidTr="00B26201">
        <w:trPr>
          <w:trHeight w:hRule="exact" w:val="435"/>
        </w:trPr>
        <w:tc>
          <w:tcPr>
            <w:tcW w:w="1720" w:type="dxa"/>
            <w:vMerge w:val="restart"/>
            <w:shd w:val="clear" w:color="auto" w:fill="FFFFFF"/>
          </w:tcPr>
          <w:p w14:paraId="741A8FE7" w14:textId="77777777" w:rsidR="006749DE" w:rsidRPr="00B23348" w:rsidRDefault="006749DE" w:rsidP="00C9779A">
            <w:pPr>
              <w:widowControl w:val="0"/>
              <w:shd w:val="clear" w:color="auto" w:fill="FFFFFF"/>
              <w:autoSpaceDE w:val="0"/>
              <w:autoSpaceDN w:val="0"/>
              <w:adjustRightInd w:val="0"/>
              <w:spacing w:before="5" w:after="0"/>
              <w:rPr>
                <w:rFonts w:asciiTheme="majorHAnsi" w:eastAsia="Times New Roman" w:hAnsiTheme="majorHAnsi"/>
              </w:rPr>
            </w:pPr>
          </w:p>
          <w:p w14:paraId="3A0F81B0" w14:textId="77777777" w:rsidR="006749DE" w:rsidRPr="00B23348" w:rsidRDefault="006749DE" w:rsidP="00C9779A">
            <w:pPr>
              <w:widowControl w:val="0"/>
              <w:shd w:val="clear" w:color="auto" w:fill="FFFFFF"/>
              <w:tabs>
                <w:tab w:val="left" w:pos="1480"/>
              </w:tabs>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spacing w:val="1"/>
              </w:rPr>
              <w:t>F</w:t>
            </w:r>
            <w:r w:rsidRPr="00B23348">
              <w:rPr>
                <w:rFonts w:asciiTheme="majorHAnsi" w:eastAsia="Times New Roman" w:hAnsiTheme="majorHAnsi"/>
              </w:rPr>
              <w:t>r</w:t>
            </w:r>
            <w:r w:rsidRPr="00B23348">
              <w:rPr>
                <w:rFonts w:asciiTheme="majorHAnsi" w:eastAsia="Times New Roman" w:hAnsiTheme="majorHAnsi"/>
                <w:spacing w:val="-1"/>
              </w:rPr>
              <w:t>e</w:t>
            </w:r>
            <w:r w:rsidRPr="00B23348">
              <w:rPr>
                <w:rFonts w:asciiTheme="majorHAnsi" w:eastAsia="Times New Roman" w:hAnsiTheme="majorHAnsi"/>
                <w:spacing w:val="1"/>
              </w:rPr>
              <w:t>qu</w:t>
            </w:r>
            <w:r w:rsidRPr="00B23348">
              <w:rPr>
                <w:rFonts w:asciiTheme="majorHAnsi" w:eastAsia="Times New Roman" w:hAnsiTheme="majorHAnsi"/>
                <w:spacing w:val="-1"/>
              </w:rPr>
              <w:t>e</w:t>
            </w:r>
            <w:r w:rsidRPr="00B23348">
              <w:rPr>
                <w:rFonts w:asciiTheme="majorHAnsi" w:eastAsia="Times New Roman" w:hAnsiTheme="majorHAnsi"/>
                <w:spacing w:val="1"/>
              </w:rPr>
              <w:t>n</w:t>
            </w:r>
            <w:r w:rsidRPr="00B23348">
              <w:rPr>
                <w:rFonts w:asciiTheme="majorHAnsi" w:eastAsia="Times New Roman" w:hAnsiTheme="majorHAnsi"/>
                <w:spacing w:val="-1"/>
              </w:rPr>
              <w:t>c</w:t>
            </w:r>
            <w:r w:rsidRPr="00B23348">
              <w:rPr>
                <w:rFonts w:asciiTheme="majorHAnsi" w:eastAsia="Times New Roman" w:hAnsiTheme="majorHAnsi"/>
              </w:rPr>
              <w:t xml:space="preserve">y </w:t>
            </w:r>
            <w:r w:rsidRPr="00B23348">
              <w:rPr>
                <w:rFonts w:asciiTheme="majorHAnsi" w:eastAsia="Times New Roman" w:hAnsiTheme="majorHAnsi"/>
                <w:spacing w:val="1"/>
              </w:rPr>
              <w:t>o</w:t>
            </w:r>
            <w:r w:rsidRPr="00B23348">
              <w:rPr>
                <w:rFonts w:asciiTheme="majorHAnsi" w:eastAsia="Times New Roman" w:hAnsiTheme="majorHAnsi"/>
              </w:rPr>
              <w:t>f</w:t>
            </w:r>
          </w:p>
          <w:p w14:paraId="7FEEFEA5" w14:textId="77777777" w:rsidR="006749DE" w:rsidRPr="00B23348" w:rsidRDefault="006749DE" w:rsidP="00C9779A">
            <w:pPr>
              <w:widowControl w:val="0"/>
              <w:shd w:val="clear" w:color="auto" w:fill="FFFFFF"/>
              <w:autoSpaceDE w:val="0"/>
              <w:autoSpaceDN w:val="0"/>
              <w:adjustRightInd w:val="0"/>
              <w:spacing w:before="33" w:after="0"/>
              <w:ind w:left="93" w:right="-20"/>
              <w:rPr>
                <w:rFonts w:asciiTheme="majorHAnsi" w:eastAsia="Times New Roman" w:hAnsiTheme="majorHAnsi"/>
              </w:rPr>
            </w:pPr>
            <w:r w:rsidRPr="00B23348">
              <w:rPr>
                <w:rFonts w:asciiTheme="majorHAnsi" w:eastAsia="Times New Roman" w:hAnsiTheme="majorHAnsi"/>
              </w:rPr>
              <w:t>R</w:t>
            </w:r>
            <w:r w:rsidRPr="00B23348">
              <w:rPr>
                <w:rFonts w:asciiTheme="majorHAnsi" w:eastAsia="Times New Roman" w:hAnsiTheme="majorHAnsi"/>
                <w:spacing w:val="-1"/>
              </w:rPr>
              <w:t>e</w:t>
            </w:r>
            <w:r w:rsidRPr="00B23348">
              <w:rPr>
                <w:rFonts w:asciiTheme="majorHAnsi" w:eastAsia="Times New Roman" w:hAnsiTheme="majorHAnsi"/>
                <w:spacing w:val="1"/>
              </w:rPr>
              <w:t>po</w:t>
            </w:r>
            <w:r w:rsidRPr="00B23348">
              <w:rPr>
                <w:rFonts w:asciiTheme="majorHAnsi" w:eastAsia="Times New Roman" w:hAnsiTheme="majorHAnsi"/>
              </w:rPr>
              <w:t>rt</w:t>
            </w:r>
            <w:r w:rsidRPr="00B23348">
              <w:rPr>
                <w:rFonts w:asciiTheme="majorHAnsi" w:eastAsia="Times New Roman" w:hAnsiTheme="majorHAnsi"/>
                <w:spacing w:val="-2"/>
              </w:rPr>
              <w:t>i</w:t>
            </w:r>
            <w:r w:rsidRPr="00B23348">
              <w:rPr>
                <w:rFonts w:asciiTheme="majorHAnsi" w:eastAsia="Times New Roman" w:hAnsiTheme="majorHAnsi"/>
                <w:spacing w:val="1"/>
              </w:rPr>
              <w:t>n</w:t>
            </w:r>
            <w:r w:rsidRPr="00B23348">
              <w:rPr>
                <w:rFonts w:asciiTheme="majorHAnsi" w:eastAsia="Times New Roman" w:hAnsiTheme="majorHAnsi"/>
              </w:rPr>
              <w:t>g</w:t>
            </w:r>
          </w:p>
        </w:tc>
        <w:tc>
          <w:tcPr>
            <w:tcW w:w="884" w:type="dxa"/>
            <w:shd w:val="clear" w:color="auto" w:fill="FFFFFF"/>
          </w:tcPr>
          <w:p w14:paraId="0EAC0B9C"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HP</w:t>
            </w:r>
          </w:p>
        </w:tc>
        <w:tc>
          <w:tcPr>
            <w:tcW w:w="1208" w:type="dxa"/>
            <w:shd w:val="clear" w:color="auto" w:fill="FFFFFF"/>
          </w:tcPr>
          <w:p w14:paraId="79462953"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HC/Clinic</w:t>
            </w:r>
          </w:p>
        </w:tc>
        <w:tc>
          <w:tcPr>
            <w:tcW w:w="1205" w:type="dxa"/>
            <w:shd w:val="clear" w:color="auto" w:fill="FFFFFF"/>
          </w:tcPr>
          <w:p w14:paraId="13AC4433"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Hospital</w:t>
            </w:r>
          </w:p>
        </w:tc>
        <w:tc>
          <w:tcPr>
            <w:tcW w:w="1207" w:type="dxa"/>
            <w:shd w:val="clear" w:color="auto" w:fill="FFFFFF"/>
          </w:tcPr>
          <w:p w14:paraId="52C1137F"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WorHO</w:t>
            </w:r>
          </w:p>
        </w:tc>
        <w:tc>
          <w:tcPr>
            <w:tcW w:w="1289" w:type="dxa"/>
            <w:shd w:val="clear" w:color="auto" w:fill="FFFFFF"/>
          </w:tcPr>
          <w:p w14:paraId="5415C71A"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ZHD/ ScHO</w:t>
            </w:r>
          </w:p>
        </w:tc>
        <w:tc>
          <w:tcPr>
            <w:tcW w:w="1208" w:type="dxa"/>
            <w:shd w:val="clear" w:color="auto" w:fill="FFFFFF"/>
          </w:tcPr>
          <w:p w14:paraId="628413B9"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RHB</w:t>
            </w:r>
          </w:p>
        </w:tc>
        <w:tc>
          <w:tcPr>
            <w:tcW w:w="1205" w:type="dxa"/>
            <w:shd w:val="clear" w:color="auto" w:fill="FFFFFF"/>
          </w:tcPr>
          <w:p w14:paraId="7FF593E5"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FMOH</w:t>
            </w:r>
          </w:p>
        </w:tc>
      </w:tr>
      <w:tr w:rsidR="002A046F" w:rsidRPr="00B23348" w14:paraId="49052DFD" w14:textId="77777777" w:rsidTr="00B26201">
        <w:trPr>
          <w:trHeight w:hRule="exact" w:val="642"/>
        </w:trPr>
        <w:tc>
          <w:tcPr>
            <w:tcW w:w="1720" w:type="dxa"/>
            <w:vMerge/>
            <w:shd w:val="clear" w:color="auto" w:fill="FFFFFF"/>
          </w:tcPr>
          <w:p w14:paraId="7084F0A6" w14:textId="77777777" w:rsidR="002A046F" w:rsidRPr="00B23348" w:rsidRDefault="002A046F" w:rsidP="00C9779A">
            <w:pPr>
              <w:widowControl w:val="0"/>
              <w:shd w:val="clear" w:color="auto" w:fill="FFFFFF"/>
              <w:autoSpaceDE w:val="0"/>
              <w:autoSpaceDN w:val="0"/>
              <w:adjustRightInd w:val="0"/>
              <w:spacing w:before="1" w:after="0"/>
              <w:ind w:left="97" w:right="-20"/>
              <w:rPr>
                <w:rFonts w:asciiTheme="majorHAnsi" w:eastAsia="Times New Roman" w:hAnsiTheme="majorHAnsi"/>
              </w:rPr>
            </w:pPr>
          </w:p>
        </w:tc>
        <w:tc>
          <w:tcPr>
            <w:tcW w:w="884" w:type="dxa"/>
            <w:shd w:val="clear" w:color="auto" w:fill="FFFFFF"/>
          </w:tcPr>
          <w:p w14:paraId="3710F3A9"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p>
        </w:tc>
        <w:tc>
          <w:tcPr>
            <w:tcW w:w="1208" w:type="dxa"/>
            <w:shd w:val="clear" w:color="auto" w:fill="FFFFFF"/>
          </w:tcPr>
          <w:p w14:paraId="20606ED7"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r w:rsidRPr="00B23348">
              <w:rPr>
                <w:rFonts w:asciiTheme="majorHAnsi" w:eastAsia="Times New Roman" w:hAnsiTheme="majorHAnsi"/>
                <w:spacing w:val="1"/>
              </w:rPr>
              <w:t>Quarterly</w:t>
            </w:r>
          </w:p>
        </w:tc>
        <w:tc>
          <w:tcPr>
            <w:tcW w:w="1205" w:type="dxa"/>
            <w:shd w:val="clear" w:color="auto" w:fill="FFFFFF"/>
          </w:tcPr>
          <w:p w14:paraId="2E88FCC8" w14:textId="77777777" w:rsidR="002A046F" w:rsidRPr="00B23348" w:rsidRDefault="002A046F" w:rsidP="00C9779A">
            <w:pPr>
              <w:widowControl w:val="0"/>
              <w:shd w:val="clear" w:color="auto" w:fill="FFFFFF"/>
              <w:autoSpaceDE w:val="0"/>
              <w:autoSpaceDN w:val="0"/>
              <w:adjustRightInd w:val="0"/>
              <w:spacing w:after="0"/>
              <w:ind w:left="97" w:right="-20"/>
              <w:rPr>
                <w:rFonts w:asciiTheme="majorHAnsi" w:eastAsia="Times New Roman" w:hAnsiTheme="majorHAnsi"/>
              </w:rPr>
            </w:pPr>
            <w:r w:rsidRPr="00B23348">
              <w:rPr>
                <w:rFonts w:asciiTheme="majorHAnsi" w:eastAsia="Times New Roman" w:hAnsiTheme="majorHAnsi"/>
                <w:spacing w:val="1"/>
              </w:rPr>
              <w:t>Quarterly</w:t>
            </w:r>
          </w:p>
        </w:tc>
        <w:tc>
          <w:tcPr>
            <w:tcW w:w="1207" w:type="dxa"/>
            <w:shd w:val="clear" w:color="auto" w:fill="FFFFFF"/>
          </w:tcPr>
          <w:p w14:paraId="585653DB"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r w:rsidRPr="00B23348">
              <w:rPr>
                <w:rFonts w:asciiTheme="majorHAnsi" w:eastAsia="Times New Roman" w:hAnsiTheme="majorHAnsi"/>
              </w:rPr>
              <w:t>Quarterly</w:t>
            </w:r>
          </w:p>
        </w:tc>
        <w:tc>
          <w:tcPr>
            <w:tcW w:w="1289" w:type="dxa"/>
            <w:shd w:val="clear" w:color="auto" w:fill="FFFFFF"/>
          </w:tcPr>
          <w:p w14:paraId="02DBD22D"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r w:rsidRPr="00B23348">
              <w:rPr>
                <w:rFonts w:asciiTheme="majorHAnsi" w:eastAsia="Times New Roman" w:hAnsiTheme="majorHAnsi"/>
              </w:rPr>
              <w:t>Quarterly</w:t>
            </w:r>
          </w:p>
        </w:tc>
        <w:tc>
          <w:tcPr>
            <w:tcW w:w="1208" w:type="dxa"/>
            <w:shd w:val="clear" w:color="auto" w:fill="FFFFFF"/>
          </w:tcPr>
          <w:p w14:paraId="461AC51D" w14:textId="77777777" w:rsidR="002A046F" w:rsidRPr="00B23348" w:rsidRDefault="002A046F" w:rsidP="00C9779A">
            <w:pPr>
              <w:widowControl w:val="0"/>
              <w:shd w:val="clear" w:color="auto" w:fill="FFFFFF"/>
              <w:autoSpaceDE w:val="0"/>
              <w:autoSpaceDN w:val="0"/>
              <w:adjustRightInd w:val="0"/>
              <w:spacing w:after="0"/>
              <w:ind w:left="97" w:right="-20"/>
              <w:rPr>
                <w:rFonts w:asciiTheme="majorHAnsi" w:eastAsia="Times New Roman" w:hAnsiTheme="majorHAnsi"/>
              </w:rPr>
            </w:pPr>
            <w:r w:rsidRPr="00B23348">
              <w:rPr>
                <w:rFonts w:asciiTheme="majorHAnsi" w:eastAsia="Times New Roman" w:hAnsiTheme="majorHAnsi"/>
                <w:spacing w:val="1"/>
              </w:rPr>
              <w:t>Quarterly</w:t>
            </w:r>
          </w:p>
        </w:tc>
        <w:tc>
          <w:tcPr>
            <w:tcW w:w="1205" w:type="dxa"/>
            <w:shd w:val="clear" w:color="auto" w:fill="FFFFFF"/>
          </w:tcPr>
          <w:p w14:paraId="0C08CF4B" w14:textId="77777777" w:rsidR="002A046F" w:rsidRPr="00B23348" w:rsidRDefault="002A046F" w:rsidP="00C9779A">
            <w:pPr>
              <w:widowControl w:val="0"/>
              <w:shd w:val="clear" w:color="auto" w:fill="FFFFFF"/>
              <w:autoSpaceDE w:val="0"/>
              <w:autoSpaceDN w:val="0"/>
              <w:adjustRightInd w:val="0"/>
              <w:spacing w:after="0"/>
              <w:ind w:left="97" w:right="-20"/>
              <w:rPr>
                <w:rFonts w:asciiTheme="majorHAnsi" w:hAnsiTheme="majorHAnsi"/>
              </w:rPr>
            </w:pPr>
            <w:r w:rsidRPr="00B23348">
              <w:rPr>
                <w:rFonts w:asciiTheme="majorHAnsi" w:hAnsiTheme="majorHAnsi"/>
              </w:rPr>
              <w:t>Quarterly</w:t>
            </w:r>
          </w:p>
        </w:tc>
      </w:tr>
    </w:tbl>
    <w:p w14:paraId="66C21029" w14:textId="77777777" w:rsidR="002A046F" w:rsidRPr="00336A81" w:rsidRDefault="002A046F" w:rsidP="00C9779A">
      <w:pPr>
        <w:pStyle w:val="Heading3"/>
        <w:shd w:val="clear" w:color="auto" w:fill="FFFFFF"/>
        <w:ind w:left="990"/>
        <w:rPr>
          <w:rFonts w:asciiTheme="majorHAnsi" w:hAnsiTheme="majorHAnsi"/>
          <w:b w:val="0"/>
        </w:rPr>
      </w:pPr>
      <w:bookmarkStart w:id="400" w:name="_Toc372701663"/>
      <w:bookmarkStart w:id="401" w:name="_Toc374108999"/>
    </w:p>
    <w:p w14:paraId="3DF2D926" w14:textId="77777777" w:rsidR="002A046F" w:rsidRPr="00336A81" w:rsidRDefault="002A046F" w:rsidP="00C9779A">
      <w:pPr>
        <w:shd w:val="clear" w:color="auto" w:fill="FFFFFF"/>
        <w:rPr>
          <w:rFonts w:asciiTheme="majorHAnsi" w:hAnsiTheme="majorHAnsi"/>
        </w:rPr>
      </w:pPr>
    </w:p>
    <w:p w14:paraId="288161FF" w14:textId="77777777" w:rsidR="002A046F" w:rsidRPr="00336A81" w:rsidRDefault="002A046F" w:rsidP="00A13D2D">
      <w:pPr>
        <w:pStyle w:val="Heading7"/>
        <w:rPr>
          <w:rFonts w:asciiTheme="majorHAnsi" w:hAnsiTheme="majorHAnsi"/>
          <w:b/>
          <w:bCs/>
        </w:rPr>
      </w:pPr>
      <w:r w:rsidRPr="00336A81">
        <w:rPr>
          <w:rFonts w:asciiTheme="majorHAnsi" w:hAnsiTheme="majorHAnsi"/>
        </w:rPr>
        <w:br w:type="page"/>
      </w:r>
      <w:bookmarkStart w:id="402" w:name="_Toc374455348"/>
      <w:bookmarkStart w:id="403" w:name="_Toc374455727"/>
      <w:bookmarkStart w:id="404" w:name="_Toc374455835"/>
      <w:bookmarkStart w:id="405" w:name="_Toc383876044"/>
      <w:r w:rsidR="00A13D2D" w:rsidRPr="00336A81">
        <w:rPr>
          <w:rFonts w:asciiTheme="majorHAnsi" w:hAnsiTheme="majorHAnsi"/>
          <w:b/>
        </w:rPr>
        <w:t>C1.4.2.2.15</w:t>
      </w:r>
      <w:r w:rsidRPr="00336A81">
        <w:rPr>
          <w:rFonts w:asciiTheme="majorHAnsi" w:hAnsiTheme="majorHAnsi"/>
          <w:b/>
        </w:rPr>
        <w:t xml:space="preserve"> </w:t>
      </w:r>
      <w:bookmarkStart w:id="406" w:name="_Toc378759608"/>
      <w:r w:rsidRPr="00336A81">
        <w:rPr>
          <w:rFonts w:asciiTheme="majorHAnsi" w:hAnsiTheme="majorHAnsi"/>
          <w:b/>
          <w:bCs/>
        </w:rPr>
        <w:t xml:space="preserve">MDR TB Treatment </w:t>
      </w:r>
      <w:r w:rsidR="00B23348">
        <w:rPr>
          <w:rFonts w:asciiTheme="majorHAnsi" w:hAnsiTheme="majorHAnsi"/>
          <w:b/>
          <w:bCs/>
        </w:rPr>
        <w:t>s</w:t>
      </w:r>
      <w:r w:rsidRPr="00336A81">
        <w:rPr>
          <w:rFonts w:asciiTheme="majorHAnsi" w:hAnsiTheme="majorHAnsi"/>
          <w:b/>
          <w:bCs/>
        </w:rPr>
        <w:t xml:space="preserve">ix month </w:t>
      </w:r>
      <w:r w:rsidR="00B23348">
        <w:rPr>
          <w:rFonts w:asciiTheme="majorHAnsi" w:hAnsiTheme="majorHAnsi"/>
          <w:b/>
          <w:bCs/>
        </w:rPr>
        <w:t>i</w:t>
      </w:r>
      <w:r w:rsidRPr="00336A81">
        <w:rPr>
          <w:rFonts w:asciiTheme="majorHAnsi" w:hAnsiTheme="majorHAnsi"/>
          <w:b/>
          <w:bCs/>
        </w:rPr>
        <w:t>nterim result</w:t>
      </w:r>
      <w:bookmarkEnd w:id="400"/>
      <w:bookmarkEnd w:id="401"/>
      <w:bookmarkEnd w:id="402"/>
      <w:bookmarkEnd w:id="403"/>
      <w:bookmarkEnd w:id="404"/>
      <w:bookmarkEnd w:id="405"/>
      <w:bookmarkEnd w:id="406"/>
    </w:p>
    <w:tbl>
      <w:tblPr>
        <w:tblW w:w="108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000" w:firstRow="0" w:lastRow="0" w:firstColumn="0" w:lastColumn="0" w:noHBand="0" w:noVBand="0"/>
      </w:tblPr>
      <w:tblGrid>
        <w:gridCol w:w="1810"/>
        <w:gridCol w:w="1021"/>
        <w:gridCol w:w="1171"/>
        <w:gridCol w:w="1170"/>
        <w:gridCol w:w="1171"/>
        <w:gridCol w:w="1349"/>
        <w:gridCol w:w="1162"/>
        <w:gridCol w:w="2036"/>
      </w:tblGrid>
      <w:tr w:rsidR="002A046F" w:rsidRPr="00336A81" w14:paraId="1645BD0D" w14:textId="77777777" w:rsidTr="00301DAD">
        <w:trPr>
          <w:trHeight w:hRule="exact" w:val="1137"/>
        </w:trPr>
        <w:tc>
          <w:tcPr>
            <w:tcW w:w="1810" w:type="dxa"/>
            <w:shd w:val="clear" w:color="auto" w:fill="FFFFFF"/>
          </w:tcPr>
          <w:p w14:paraId="0699294A" w14:textId="77777777" w:rsidR="002A046F" w:rsidRPr="00336A81" w:rsidRDefault="002A046F" w:rsidP="00C9779A">
            <w:pPr>
              <w:shd w:val="clear" w:color="auto" w:fill="FFFFFF"/>
              <w:rPr>
                <w:rFonts w:asciiTheme="majorHAnsi" w:hAnsiTheme="majorHAnsi"/>
                <w:sz w:val="24"/>
                <w:szCs w:val="24"/>
              </w:rPr>
            </w:pPr>
          </w:p>
          <w:p w14:paraId="3CD1B175" w14:textId="77777777" w:rsidR="002A046F" w:rsidRPr="00336A81" w:rsidRDefault="002A046F" w:rsidP="00C9779A">
            <w:pPr>
              <w:shd w:val="clear" w:color="auto" w:fill="FFFFFF"/>
              <w:rPr>
                <w:rFonts w:asciiTheme="majorHAnsi" w:hAnsiTheme="majorHAnsi"/>
                <w:sz w:val="24"/>
                <w:szCs w:val="24"/>
              </w:rPr>
            </w:pPr>
            <w:r w:rsidRPr="00336A81">
              <w:rPr>
                <w:rFonts w:asciiTheme="majorHAnsi" w:hAnsiTheme="majorHAnsi"/>
                <w:sz w:val="24"/>
                <w:szCs w:val="24"/>
              </w:rPr>
              <w:t>Definition</w:t>
            </w:r>
          </w:p>
        </w:tc>
        <w:tc>
          <w:tcPr>
            <w:tcW w:w="9080" w:type="dxa"/>
            <w:gridSpan w:val="7"/>
            <w:shd w:val="clear" w:color="auto" w:fill="FFFFFF"/>
          </w:tcPr>
          <w:p w14:paraId="5391AA79" w14:textId="77777777" w:rsidR="002A046F" w:rsidRPr="00336A81" w:rsidRDefault="002A046F" w:rsidP="00AB37D7">
            <w:pPr>
              <w:widowControl w:val="0"/>
              <w:shd w:val="clear" w:color="auto" w:fill="FFFFFF"/>
              <w:autoSpaceDE w:val="0"/>
              <w:autoSpaceDN w:val="0"/>
              <w:adjustRightInd w:val="0"/>
              <w:spacing w:after="0"/>
              <w:ind w:left="97" w:right="-20"/>
              <w:jc w:val="both"/>
              <w:rPr>
                <w:rFonts w:asciiTheme="majorHAnsi" w:eastAsia="Times New Roman" w:hAnsiTheme="majorHAnsi"/>
                <w:spacing w:val="-2"/>
                <w:sz w:val="24"/>
                <w:szCs w:val="24"/>
              </w:rPr>
            </w:pPr>
            <w:r w:rsidRPr="00336A81">
              <w:rPr>
                <w:rFonts w:asciiTheme="majorHAnsi" w:eastAsia="Times New Roman" w:hAnsiTheme="majorHAnsi"/>
                <w:spacing w:val="-2"/>
                <w:sz w:val="24"/>
                <w:szCs w:val="24"/>
              </w:rPr>
              <w:t xml:space="preserve">A  cohort of MDR-TB cases for whom </w:t>
            </w:r>
            <w:r w:rsidR="00B23348">
              <w:rPr>
                <w:rFonts w:asciiTheme="majorHAnsi" w:eastAsia="Times New Roman" w:hAnsiTheme="majorHAnsi"/>
                <w:spacing w:val="-2"/>
                <w:sz w:val="24"/>
                <w:szCs w:val="24"/>
              </w:rPr>
              <w:t>s</w:t>
            </w:r>
            <w:r w:rsidRPr="00336A81">
              <w:rPr>
                <w:rFonts w:asciiTheme="majorHAnsi" w:eastAsia="Times New Roman" w:hAnsiTheme="majorHAnsi"/>
                <w:spacing w:val="-2"/>
                <w:sz w:val="24"/>
                <w:szCs w:val="24"/>
              </w:rPr>
              <w:t xml:space="preserve">ix month interim result  has been determined ( </w:t>
            </w:r>
            <w:r w:rsidR="00B23348">
              <w:rPr>
                <w:rFonts w:asciiTheme="majorHAnsi" w:eastAsia="Times New Roman" w:hAnsiTheme="majorHAnsi"/>
                <w:spacing w:val="-2"/>
                <w:sz w:val="24"/>
                <w:szCs w:val="24"/>
              </w:rPr>
              <w:t>n</w:t>
            </w:r>
            <w:r w:rsidRPr="00336A81">
              <w:rPr>
                <w:rFonts w:asciiTheme="majorHAnsi" w:eastAsia="Times New Roman" w:hAnsiTheme="majorHAnsi"/>
                <w:spacing w:val="-2"/>
                <w:sz w:val="24"/>
                <w:szCs w:val="24"/>
              </w:rPr>
              <w:t xml:space="preserve">egative, </w:t>
            </w:r>
            <w:r w:rsidR="00364000" w:rsidRPr="00336A81">
              <w:rPr>
                <w:rFonts w:asciiTheme="majorHAnsi" w:eastAsia="Times New Roman" w:hAnsiTheme="majorHAnsi"/>
                <w:spacing w:val="-2"/>
                <w:sz w:val="24"/>
                <w:szCs w:val="24"/>
              </w:rPr>
              <w:t xml:space="preserve">positive, </w:t>
            </w:r>
            <w:r w:rsidRPr="00336A81">
              <w:rPr>
                <w:rFonts w:asciiTheme="majorHAnsi" w:eastAsia="Times New Roman" w:hAnsiTheme="majorHAnsi"/>
                <w:spacing w:val="-2"/>
                <w:sz w:val="24"/>
                <w:szCs w:val="24"/>
              </w:rPr>
              <w:t>died, LTFU</w:t>
            </w:r>
            <w:r w:rsidR="00B23348">
              <w:rPr>
                <w:rFonts w:asciiTheme="majorHAnsi" w:eastAsia="Times New Roman" w:hAnsiTheme="majorHAnsi"/>
                <w:spacing w:val="-2"/>
                <w:sz w:val="24"/>
                <w:szCs w:val="24"/>
              </w:rPr>
              <w:t>,</w:t>
            </w:r>
            <w:r w:rsidRPr="00336A81">
              <w:rPr>
                <w:rFonts w:asciiTheme="majorHAnsi" w:eastAsia="Times New Roman" w:hAnsiTheme="majorHAnsi"/>
                <w:spacing w:val="-2"/>
                <w:sz w:val="24"/>
                <w:szCs w:val="24"/>
              </w:rPr>
              <w:t xml:space="preserve"> and not evaluated) among those </w:t>
            </w:r>
            <w:r w:rsidRPr="00336A81">
              <w:rPr>
                <w:rFonts w:asciiTheme="majorHAnsi" w:eastAsia="Times New Roman" w:hAnsiTheme="majorHAnsi"/>
                <w:spacing w:val="-1"/>
                <w:sz w:val="24"/>
                <w:szCs w:val="24"/>
              </w:rPr>
              <w:t>e</w:t>
            </w:r>
            <w:r w:rsidRPr="00336A81">
              <w:rPr>
                <w:rFonts w:asciiTheme="majorHAnsi" w:eastAsia="Times New Roman" w:hAnsiTheme="majorHAnsi"/>
                <w:spacing w:val="1"/>
                <w:sz w:val="24"/>
                <w:szCs w:val="24"/>
              </w:rPr>
              <w:t>n</w:t>
            </w:r>
            <w:r w:rsidRPr="00336A81">
              <w:rPr>
                <w:rFonts w:asciiTheme="majorHAnsi" w:eastAsia="Times New Roman" w:hAnsiTheme="majorHAnsi"/>
                <w:sz w:val="24"/>
                <w:szCs w:val="24"/>
              </w:rPr>
              <w:t>r</w:t>
            </w:r>
            <w:r w:rsidRPr="00336A81">
              <w:rPr>
                <w:rFonts w:asciiTheme="majorHAnsi" w:eastAsia="Times New Roman" w:hAnsiTheme="majorHAnsi"/>
                <w:spacing w:val="1"/>
                <w:sz w:val="24"/>
                <w:szCs w:val="24"/>
              </w:rPr>
              <w:t>o</w:t>
            </w:r>
            <w:r w:rsidRPr="00336A81">
              <w:rPr>
                <w:rFonts w:asciiTheme="majorHAnsi" w:eastAsia="Times New Roman" w:hAnsiTheme="majorHAnsi"/>
                <w:sz w:val="24"/>
                <w:szCs w:val="24"/>
              </w:rPr>
              <w:t>l</w:t>
            </w:r>
            <w:r w:rsidRPr="00336A81">
              <w:rPr>
                <w:rFonts w:asciiTheme="majorHAnsi" w:eastAsia="Times New Roman" w:hAnsiTheme="majorHAnsi"/>
                <w:spacing w:val="1"/>
                <w:sz w:val="24"/>
                <w:szCs w:val="24"/>
              </w:rPr>
              <w:t>l</w:t>
            </w:r>
            <w:r w:rsidRPr="00336A81">
              <w:rPr>
                <w:rFonts w:asciiTheme="majorHAnsi" w:eastAsia="Times New Roman" w:hAnsiTheme="majorHAnsi"/>
                <w:spacing w:val="-1"/>
                <w:sz w:val="24"/>
                <w:szCs w:val="24"/>
              </w:rPr>
              <w:t>e</w:t>
            </w:r>
            <w:r w:rsidRPr="00336A81">
              <w:rPr>
                <w:rFonts w:asciiTheme="majorHAnsi" w:eastAsia="Times New Roman" w:hAnsiTheme="majorHAnsi"/>
                <w:sz w:val="24"/>
                <w:szCs w:val="24"/>
              </w:rPr>
              <w:t>d</w:t>
            </w:r>
            <w:r w:rsidRPr="00336A81">
              <w:rPr>
                <w:rFonts w:asciiTheme="majorHAnsi" w:eastAsia="Times New Roman" w:hAnsiTheme="majorHAnsi"/>
                <w:spacing w:val="-1"/>
                <w:sz w:val="24"/>
                <w:szCs w:val="24"/>
              </w:rPr>
              <w:t xml:space="preserve"> </w:t>
            </w:r>
            <w:r w:rsidRPr="00336A81">
              <w:rPr>
                <w:rFonts w:asciiTheme="majorHAnsi" w:eastAsia="Times New Roman" w:hAnsiTheme="majorHAnsi"/>
                <w:spacing w:val="1"/>
                <w:sz w:val="24"/>
                <w:szCs w:val="24"/>
              </w:rPr>
              <w:t>o</w:t>
            </w:r>
            <w:r w:rsidRPr="00336A81">
              <w:rPr>
                <w:rFonts w:asciiTheme="majorHAnsi" w:eastAsia="Times New Roman" w:hAnsiTheme="majorHAnsi"/>
                <w:sz w:val="24"/>
                <w:szCs w:val="24"/>
              </w:rPr>
              <w:t>n</w:t>
            </w:r>
            <w:r w:rsidRPr="00336A81">
              <w:rPr>
                <w:rFonts w:asciiTheme="majorHAnsi" w:eastAsia="Times New Roman" w:hAnsiTheme="majorHAnsi"/>
                <w:spacing w:val="-1"/>
                <w:sz w:val="24"/>
                <w:szCs w:val="24"/>
              </w:rPr>
              <w:t xml:space="preserve"> </w:t>
            </w:r>
            <w:r w:rsidRPr="00336A81">
              <w:rPr>
                <w:rFonts w:asciiTheme="majorHAnsi" w:eastAsia="Times New Roman" w:hAnsiTheme="majorHAnsi"/>
                <w:sz w:val="24"/>
                <w:szCs w:val="24"/>
              </w:rPr>
              <w:t>s</w:t>
            </w:r>
            <w:r w:rsidRPr="00336A81">
              <w:rPr>
                <w:rFonts w:asciiTheme="majorHAnsi" w:eastAsia="Times New Roman" w:hAnsiTheme="majorHAnsi"/>
                <w:spacing w:val="-1"/>
                <w:sz w:val="24"/>
                <w:szCs w:val="24"/>
              </w:rPr>
              <w:t>ec</w:t>
            </w:r>
            <w:r w:rsidRPr="00336A81">
              <w:rPr>
                <w:rFonts w:asciiTheme="majorHAnsi" w:eastAsia="Times New Roman" w:hAnsiTheme="majorHAnsi"/>
                <w:spacing w:val="1"/>
                <w:sz w:val="24"/>
                <w:szCs w:val="24"/>
              </w:rPr>
              <w:t>on</w:t>
            </w:r>
            <w:r w:rsidRPr="00336A81">
              <w:rPr>
                <w:rFonts w:asciiTheme="majorHAnsi" w:eastAsia="Times New Roman" w:hAnsiTheme="majorHAnsi"/>
                <w:spacing w:val="3"/>
                <w:sz w:val="24"/>
                <w:szCs w:val="24"/>
              </w:rPr>
              <w:t>d</w:t>
            </w:r>
            <w:r w:rsidRPr="00336A81">
              <w:rPr>
                <w:rFonts w:asciiTheme="majorHAnsi" w:eastAsia="Times New Roman" w:hAnsiTheme="majorHAnsi"/>
                <w:spacing w:val="-2"/>
                <w:sz w:val="24"/>
                <w:szCs w:val="24"/>
              </w:rPr>
              <w:t>-</w:t>
            </w:r>
            <w:r w:rsidRPr="00336A81">
              <w:rPr>
                <w:rFonts w:asciiTheme="majorHAnsi" w:eastAsia="Times New Roman" w:hAnsiTheme="majorHAnsi"/>
                <w:sz w:val="24"/>
                <w:szCs w:val="24"/>
              </w:rPr>
              <w:t>l</w:t>
            </w:r>
            <w:r w:rsidRPr="00336A81">
              <w:rPr>
                <w:rFonts w:asciiTheme="majorHAnsi" w:eastAsia="Times New Roman" w:hAnsiTheme="majorHAnsi"/>
                <w:spacing w:val="1"/>
                <w:sz w:val="24"/>
                <w:szCs w:val="24"/>
              </w:rPr>
              <w:t>in</w:t>
            </w:r>
            <w:r w:rsidRPr="00336A81">
              <w:rPr>
                <w:rFonts w:asciiTheme="majorHAnsi" w:eastAsia="Times New Roman" w:hAnsiTheme="majorHAnsi"/>
                <w:sz w:val="24"/>
                <w:szCs w:val="24"/>
              </w:rPr>
              <w:t xml:space="preserve">e </w:t>
            </w:r>
            <w:r w:rsidRPr="00336A81">
              <w:rPr>
                <w:rFonts w:asciiTheme="majorHAnsi" w:eastAsia="Times New Roman" w:hAnsiTheme="majorHAnsi"/>
                <w:spacing w:val="-1"/>
                <w:sz w:val="24"/>
                <w:szCs w:val="24"/>
              </w:rPr>
              <w:t>an</w:t>
            </w:r>
            <w:r w:rsidRPr="00336A81">
              <w:rPr>
                <w:rFonts w:asciiTheme="majorHAnsi" w:eastAsia="Times New Roman" w:hAnsiTheme="majorHAnsi"/>
                <w:sz w:val="24"/>
                <w:szCs w:val="24"/>
              </w:rPr>
              <w:t>t</w:t>
            </w:r>
            <w:r w:rsidRPr="00336A81">
              <w:rPr>
                <w:rFonts w:asciiTheme="majorHAnsi" w:eastAsia="Times New Roman" w:hAnsiTheme="majorHAnsi"/>
                <w:spacing w:val="1"/>
                <w:sz w:val="24"/>
                <w:szCs w:val="24"/>
              </w:rPr>
              <w:t>i</w:t>
            </w:r>
            <w:r w:rsidRPr="00336A81">
              <w:rPr>
                <w:rFonts w:asciiTheme="majorHAnsi" w:eastAsia="Times New Roman" w:hAnsiTheme="majorHAnsi"/>
                <w:sz w:val="24"/>
                <w:szCs w:val="24"/>
              </w:rPr>
              <w:t>-</w:t>
            </w:r>
            <w:r w:rsidRPr="00336A81">
              <w:rPr>
                <w:rFonts w:asciiTheme="majorHAnsi" w:eastAsia="Times New Roman" w:hAnsiTheme="majorHAnsi"/>
                <w:spacing w:val="-2"/>
                <w:sz w:val="24"/>
                <w:szCs w:val="24"/>
              </w:rPr>
              <w:t>T</w:t>
            </w:r>
            <w:r w:rsidRPr="00336A81">
              <w:rPr>
                <w:rFonts w:asciiTheme="majorHAnsi" w:eastAsia="Times New Roman" w:hAnsiTheme="majorHAnsi"/>
                <w:sz w:val="24"/>
                <w:szCs w:val="24"/>
              </w:rPr>
              <w:t>B tre</w:t>
            </w:r>
            <w:r w:rsidRPr="00336A81">
              <w:rPr>
                <w:rFonts w:asciiTheme="majorHAnsi" w:eastAsia="Times New Roman" w:hAnsiTheme="majorHAnsi"/>
                <w:spacing w:val="-1"/>
                <w:sz w:val="24"/>
                <w:szCs w:val="24"/>
              </w:rPr>
              <w:t>a</w:t>
            </w:r>
            <w:r w:rsidRPr="00336A81">
              <w:rPr>
                <w:rFonts w:asciiTheme="majorHAnsi" w:eastAsia="Times New Roman" w:hAnsiTheme="majorHAnsi"/>
                <w:spacing w:val="3"/>
                <w:sz w:val="24"/>
                <w:szCs w:val="24"/>
              </w:rPr>
              <w:t>t</w:t>
            </w:r>
            <w:r w:rsidRPr="00336A81">
              <w:rPr>
                <w:rFonts w:asciiTheme="majorHAnsi" w:eastAsia="Times New Roman" w:hAnsiTheme="majorHAnsi"/>
                <w:spacing w:val="-3"/>
                <w:sz w:val="24"/>
                <w:szCs w:val="24"/>
              </w:rPr>
              <w:t>m</w:t>
            </w:r>
            <w:r w:rsidRPr="00336A81">
              <w:rPr>
                <w:rFonts w:asciiTheme="majorHAnsi" w:eastAsia="Times New Roman" w:hAnsiTheme="majorHAnsi"/>
                <w:spacing w:val="-1"/>
                <w:sz w:val="24"/>
                <w:szCs w:val="24"/>
              </w:rPr>
              <w:t>e</w:t>
            </w:r>
            <w:r w:rsidRPr="00336A81">
              <w:rPr>
                <w:rFonts w:asciiTheme="majorHAnsi" w:eastAsia="Times New Roman" w:hAnsiTheme="majorHAnsi"/>
                <w:spacing w:val="1"/>
                <w:sz w:val="24"/>
                <w:szCs w:val="24"/>
              </w:rPr>
              <w:t>n</w:t>
            </w:r>
            <w:r w:rsidRPr="00336A81">
              <w:rPr>
                <w:rFonts w:asciiTheme="majorHAnsi" w:eastAsia="Times New Roman" w:hAnsiTheme="majorHAnsi"/>
                <w:sz w:val="24"/>
                <w:szCs w:val="24"/>
              </w:rPr>
              <w:t>t</w:t>
            </w:r>
            <w:r w:rsidRPr="00336A81">
              <w:rPr>
                <w:rFonts w:asciiTheme="majorHAnsi" w:eastAsia="Times New Roman" w:hAnsiTheme="majorHAnsi"/>
                <w:spacing w:val="2"/>
                <w:sz w:val="24"/>
                <w:szCs w:val="24"/>
              </w:rPr>
              <w:t xml:space="preserve"> </w:t>
            </w:r>
            <w:r w:rsidRPr="00336A81">
              <w:rPr>
                <w:rFonts w:asciiTheme="majorHAnsi" w:eastAsia="Times New Roman" w:hAnsiTheme="majorHAnsi"/>
                <w:spacing w:val="1"/>
                <w:sz w:val="24"/>
                <w:szCs w:val="24"/>
              </w:rPr>
              <w:t>du</w:t>
            </w:r>
            <w:r w:rsidRPr="00336A81">
              <w:rPr>
                <w:rFonts w:asciiTheme="majorHAnsi" w:eastAsia="Times New Roman" w:hAnsiTheme="majorHAnsi"/>
                <w:sz w:val="24"/>
                <w:szCs w:val="24"/>
              </w:rPr>
              <w:t>r</w:t>
            </w:r>
            <w:r w:rsidRPr="00336A81">
              <w:rPr>
                <w:rFonts w:asciiTheme="majorHAnsi" w:eastAsia="Times New Roman" w:hAnsiTheme="majorHAnsi"/>
                <w:spacing w:val="-2"/>
                <w:sz w:val="24"/>
                <w:szCs w:val="24"/>
              </w:rPr>
              <w:t>i</w:t>
            </w:r>
            <w:r w:rsidRPr="00336A81">
              <w:rPr>
                <w:rFonts w:asciiTheme="majorHAnsi" w:eastAsia="Times New Roman" w:hAnsiTheme="majorHAnsi"/>
                <w:spacing w:val="1"/>
                <w:sz w:val="24"/>
                <w:szCs w:val="24"/>
              </w:rPr>
              <w:t>n</w:t>
            </w:r>
            <w:r w:rsidRPr="00336A81">
              <w:rPr>
                <w:rFonts w:asciiTheme="majorHAnsi" w:eastAsia="Times New Roman" w:hAnsiTheme="majorHAnsi"/>
                <w:sz w:val="24"/>
                <w:szCs w:val="24"/>
              </w:rPr>
              <w:t>g</w:t>
            </w:r>
            <w:r w:rsidRPr="00336A81">
              <w:rPr>
                <w:rFonts w:asciiTheme="majorHAnsi" w:eastAsia="Times New Roman" w:hAnsiTheme="majorHAnsi"/>
                <w:spacing w:val="-1"/>
                <w:sz w:val="24"/>
                <w:szCs w:val="24"/>
              </w:rPr>
              <w:t xml:space="preserve"> </w:t>
            </w:r>
            <w:r w:rsidRPr="00336A81">
              <w:rPr>
                <w:rFonts w:asciiTheme="majorHAnsi" w:eastAsia="Times New Roman" w:hAnsiTheme="majorHAnsi"/>
                <w:sz w:val="24"/>
                <w:szCs w:val="24"/>
              </w:rPr>
              <w:t>t</w:t>
            </w:r>
            <w:r w:rsidRPr="00336A81">
              <w:rPr>
                <w:rFonts w:asciiTheme="majorHAnsi" w:eastAsia="Times New Roman" w:hAnsiTheme="majorHAnsi"/>
                <w:spacing w:val="1"/>
                <w:sz w:val="24"/>
                <w:szCs w:val="24"/>
              </w:rPr>
              <w:t>h</w:t>
            </w:r>
            <w:r w:rsidRPr="00336A81">
              <w:rPr>
                <w:rFonts w:asciiTheme="majorHAnsi" w:eastAsia="Times New Roman" w:hAnsiTheme="majorHAnsi"/>
                <w:sz w:val="24"/>
                <w:szCs w:val="24"/>
              </w:rPr>
              <w:t xml:space="preserve">e </w:t>
            </w:r>
            <w:r w:rsidRPr="00336A81">
              <w:rPr>
                <w:rFonts w:asciiTheme="majorHAnsi" w:eastAsia="Times New Roman" w:hAnsiTheme="majorHAnsi"/>
                <w:spacing w:val="-4"/>
                <w:sz w:val="24"/>
                <w:szCs w:val="24"/>
              </w:rPr>
              <w:t>y</w:t>
            </w:r>
            <w:r w:rsidRPr="00336A81">
              <w:rPr>
                <w:rFonts w:asciiTheme="majorHAnsi" w:eastAsia="Times New Roman" w:hAnsiTheme="majorHAnsi"/>
                <w:spacing w:val="-1"/>
                <w:sz w:val="24"/>
                <w:szCs w:val="24"/>
              </w:rPr>
              <w:t>ea</w:t>
            </w:r>
            <w:r w:rsidRPr="00336A81">
              <w:rPr>
                <w:rFonts w:asciiTheme="majorHAnsi" w:eastAsia="Times New Roman" w:hAnsiTheme="majorHAnsi"/>
                <w:sz w:val="24"/>
                <w:szCs w:val="24"/>
              </w:rPr>
              <w:t>r</w:t>
            </w:r>
            <w:r w:rsidRPr="00336A81">
              <w:rPr>
                <w:rFonts w:asciiTheme="majorHAnsi" w:eastAsia="Times New Roman" w:hAnsiTheme="majorHAnsi"/>
                <w:spacing w:val="1"/>
                <w:sz w:val="24"/>
                <w:szCs w:val="24"/>
              </w:rPr>
              <w:t xml:space="preserve"> o</w:t>
            </w:r>
            <w:r w:rsidRPr="00336A81">
              <w:rPr>
                <w:rFonts w:asciiTheme="majorHAnsi" w:eastAsia="Times New Roman" w:hAnsiTheme="majorHAnsi"/>
                <w:sz w:val="24"/>
                <w:szCs w:val="24"/>
              </w:rPr>
              <w:t>f</w:t>
            </w:r>
            <w:r w:rsidRPr="00336A81">
              <w:rPr>
                <w:rFonts w:asciiTheme="majorHAnsi" w:eastAsia="Times New Roman" w:hAnsiTheme="majorHAnsi"/>
                <w:spacing w:val="-2"/>
                <w:sz w:val="24"/>
                <w:szCs w:val="24"/>
              </w:rPr>
              <w:t xml:space="preserve"> </w:t>
            </w:r>
            <w:r w:rsidRPr="00336A81">
              <w:rPr>
                <w:rFonts w:asciiTheme="majorHAnsi" w:eastAsia="Times New Roman" w:hAnsiTheme="majorHAnsi"/>
                <w:spacing w:val="1"/>
                <w:sz w:val="24"/>
                <w:szCs w:val="24"/>
              </w:rPr>
              <w:t>a</w:t>
            </w:r>
            <w:r w:rsidRPr="00336A81">
              <w:rPr>
                <w:rFonts w:asciiTheme="majorHAnsi" w:eastAsia="Times New Roman" w:hAnsiTheme="majorHAnsi"/>
                <w:sz w:val="24"/>
                <w:szCs w:val="24"/>
              </w:rPr>
              <w:t>s</w:t>
            </w:r>
            <w:r w:rsidRPr="00336A81">
              <w:rPr>
                <w:rFonts w:asciiTheme="majorHAnsi" w:eastAsia="Times New Roman" w:hAnsiTheme="majorHAnsi"/>
                <w:spacing w:val="-1"/>
                <w:sz w:val="24"/>
                <w:szCs w:val="24"/>
              </w:rPr>
              <w:t>se</w:t>
            </w:r>
            <w:r w:rsidRPr="00336A81">
              <w:rPr>
                <w:rFonts w:asciiTheme="majorHAnsi" w:eastAsia="Times New Roman" w:hAnsiTheme="majorHAnsi"/>
                <w:sz w:val="24"/>
                <w:szCs w:val="24"/>
              </w:rPr>
              <w:t>s</w:t>
            </w:r>
            <w:r w:rsidRPr="00336A81">
              <w:rPr>
                <w:rFonts w:asciiTheme="majorHAnsi" w:eastAsia="Times New Roman" w:hAnsiTheme="majorHAnsi"/>
                <w:spacing w:val="1"/>
                <w:sz w:val="24"/>
                <w:szCs w:val="24"/>
              </w:rPr>
              <w:t>s</w:t>
            </w:r>
            <w:r w:rsidRPr="00336A81">
              <w:rPr>
                <w:rFonts w:asciiTheme="majorHAnsi" w:eastAsia="Times New Roman" w:hAnsiTheme="majorHAnsi"/>
                <w:spacing w:val="-1"/>
                <w:sz w:val="24"/>
                <w:szCs w:val="24"/>
              </w:rPr>
              <w:t>me</w:t>
            </w:r>
            <w:r w:rsidRPr="00336A81">
              <w:rPr>
                <w:rFonts w:asciiTheme="majorHAnsi" w:eastAsia="Times New Roman" w:hAnsiTheme="majorHAnsi"/>
                <w:spacing w:val="1"/>
                <w:sz w:val="24"/>
                <w:szCs w:val="24"/>
              </w:rPr>
              <w:t>n</w:t>
            </w:r>
            <w:r w:rsidRPr="00336A81">
              <w:rPr>
                <w:rFonts w:asciiTheme="majorHAnsi" w:eastAsia="Times New Roman" w:hAnsiTheme="majorHAnsi"/>
                <w:sz w:val="24"/>
                <w:szCs w:val="24"/>
              </w:rPr>
              <w:t>t</w:t>
            </w:r>
          </w:p>
        </w:tc>
      </w:tr>
      <w:tr w:rsidR="002A046F" w:rsidRPr="00336A81" w14:paraId="62A4797A" w14:textId="77777777" w:rsidTr="00301DAD">
        <w:trPr>
          <w:trHeight w:hRule="exact" w:val="865"/>
        </w:trPr>
        <w:tc>
          <w:tcPr>
            <w:tcW w:w="1810" w:type="dxa"/>
            <w:vMerge w:val="restart"/>
            <w:shd w:val="clear" w:color="auto" w:fill="FFFFFF"/>
          </w:tcPr>
          <w:p w14:paraId="0C724E14" w14:textId="77777777" w:rsidR="002A046F" w:rsidRPr="00336A81" w:rsidRDefault="002A046F" w:rsidP="00C9779A">
            <w:pPr>
              <w:widowControl w:val="0"/>
              <w:shd w:val="clear" w:color="auto" w:fill="FFFFFF"/>
              <w:autoSpaceDE w:val="0"/>
              <w:autoSpaceDN w:val="0"/>
              <w:adjustRightInd w:val="0"/>
              <w:spacing w:after="0"/>
              <w:rPr>
                <w:rFonts w:asciiTheme="majorHAnsi" w:hAnsiTheme="majorHAnsi"/>
                <w:sz w:val="24"/>
                <w:szCs w:val="24"/>
              </w:rPr>
            </w:pPr>
          </w:p>
          <w:p w14:paraId="182A0B24" w14:textId="77777777" w:rsidR="002A046F" w:rsidRPr="00336A81" w:rsidRDefault="002A046F" w:rsidP="00C9779A">
            <w:pPr>
              <w:widowControl w:val="0"/>
              <w:shd w:val="clear" w:color="auto" w:fill="FFFFFF"/>
              <w:autoSpaceDE w:val="0"/>
              <w:autoSpaceDN w:val="0"/>
              <w:adjustRightInd w:val="0"/>
              <w:spacing w:after="0"/>
              <w:rPr>
                <w:rFonts w:asciiTheme="majorHAnsi" w:hAnsiTheme="majorHAnsi"/>
                <w:sz w:val="24"/>
                <w:szCs w:val="24"/>
              </w:rPr>
            </w:pPr>
          </w:p>
          <w:p w14:paraId="1FFA2E8F" w14:textId="77777777" w:rsidR="002A046F" w:rsidRPr="00336A81" w:rsidRDefault="002A046F" w:rsidP="00C9779A">
            <w:pPr>
              <w:widowControl w:val="0"/>
              <w:shd w:val="clear" w:color="auto" w:fill="FFFFFF"/>
              <w:autoSpaceDE w:val="0"/>
              <w:autoSpaceDN w:val="0"/>
              <w:adjustRightInd w:val="0"/>
              <w:spacing w:before="13" w:after="0"/>
              <w:rPr>
                <w:rFonts w:asciiTheme="majorHAnsi" w:hAnsiTheme="majorHAnsi"/>
                <w:sz w:val="24"/>
                <w:szCs w:val="24"/>
              </w:rPr>
            </w:pPr>
          </w:p>
          <w:p w14:paraId="5BD8EC8E" w14:textId="77777777" w:rsidR="002A046F" w:rsidRPr="00336A81" w:rsidRDefault="002A046F" w:rsidP="00C9779A">
            <w:pPr>
              <w:widowControl w:val="0"/>
              <w:shd w:val="clear" w:color="auto" w:fill="FFFFFF"/>
              <w:autoSpaceDE w:val="0"/>
              <w:autoSpaceDN w:val="0"/>
              <w:adjustRightInd w:val="0"/>
              <w:spacing w:after="0"/>
              <w:ind w:left="93" w:right="-20"/>
              <w:rPr>
                <w:rFonts w:asciiTheme="majorHAnsi" w:hAnsiTheme="majorHAnsi"/>
                <w:sz w:val="24"/>
                <w:szCs w:val="24"/>
              </w:rPr>
            </w:pPr>
            <w:r w:rsidRPr="00336A81">
              <w:rPr>
                <w:rFonts w:asciiTheme="majorHAnsi" w:hAnsiTheme="majorHAnsi"/>
                <w:sz w:val="24"/>
                <w:szCs w:val="24"/>
              </w:rPr>
              <w:t>Formula</w:t>
            </w:r>
          </w:p>
        </w:tc>
        <w:tc>
          <w:tcPr>
            <w:tcW w:w="7044" w:type="dxa"/>
            <w:gridSpan w:val="6"/>
            <w:shd w:val="clear" w:color="auto" w:fill="FFFFFF"/>
          </w:tcPr>
          <w:p w14:paraId="2BF7DDCD" w14:textId="77777777" w:rsidR="002A046F" w:rsidRPr="00336A81" w:rsidRDefault="002A046F" w:rsidP="00AB37D7">
            <w:pPr>
              <w:pStyle w:val="NoSpacing"/>
              <w:shd w:val="clear" w:color="auto" w:fill="FFFFFF"/>
              <w:jc w:val="center"/>
              <w:rPr>
                <w:rFonts w:asciiTheme="majorHAnsi" w:hAnsiTheme="majorHAnsi"/>
              </w:rPr>
            </w:pPr>
            <w:r w:rsidRPr="00336A81">
              <w:rPr>
                <w:rFonts w:asciiTheme="majorHAnsi" w:hAnsiTheme="majorHAnsi"/>
                <w:sz w:val="24"/>
                <w:szCs w:val="24"/>
              </w:rPr>
              <w:t xml:space="preserve">Number of cohort of MDR-TB cases enrolled on second-line anti-TB treatment for whom six month Interim result ( </w:t>
            </w:r>
            <w:r w:rsidR="00B23348">
              <w:rPr>
                <w:rFonts w:asciiTheme="majorHAnsi" w:hAnsiTheme="majorHAnsi"/>
                <w:sz w:val="24"/>
                <w:szCs w:val="24"/>
              </w:rPr>
              <w:t>n</w:t>
            </w:r>
            <w:r w:rsidRPr="00336A81">
              <w:rPr>
                <w:rFonts w:asciiTheme="majorHAnsi" w:hAnsiTheme="majorHAnsi"/>
                <w:sz w:val="24"/>
                <w:szCs w:val="24"/>
              </w:rPr>
              <w:t>egative, died, LTFU and not evaluated) has been determined</w:t>
            </w:r>
            <w:r w:rsidRPr="00336A81">
              <w:rPr>
                <w:rFonts w:asciiTheme="majorHAnsi" w:eastAsia="Calibri" w:hAnsiTheme="majorHAnsi"/>
                <w:sz w:val="24"/>
                <w:szCs w:val="24"/>
              </w:rPr>
              <w:t xml:space="preserve"> </w:t>
            </w:r>
            <w:r w:rsidRPr="00336A81">
              <w:rPr>
                <w:rFonts w:asciiTheme="majorHAnsi" w:hAnsiTheme="majorHAnsi"/>
                <w:sz w:val="24"/>
                <w:szCs w:val="24"/>
              </w:rPr>
              <w:t>during  reporting period</w:t>
            </w:r>
          </w:p>
          <w:p w14:paraId="5F04CF9F" w14:textId="77777777" w:rsidR="002A046F" w:rsidRPr="00336A81" w:rsidRDefault="002A046F" w:rsidP="00AB37D7">
            <w:pPr>
              <w:pStyle w:val="NoSpacing"/>
              <w:shd w:val="clear" w:color="auto" w:fill="FFFFFF"/>
              <w:jc w:val="center"/>
              <w:rPr>
                <w:rFonts w:asciiTheme="majorHAnsi" w:hAnsiTheme="majorHAnsi"/>
              </w:rPr>
            </w:pPr>
          </w:p>
          <w:p w14:paraId="569DF1E8" w14:textId="77777777" w:rsidR="002A046F" w:rsidRPr="00336A81" w:rsidRDefault="002A046F" w:rsidP="00AB37D7">
            <w:pPr>
              <w:pStyle w:val="NoSpacing"/>
              <w:shd w:val="clear" w:color="auto" w:fill="FFFFFF"/>
              <w:jc w:val="center"/>
              <w:rPr>
                <w:rFonts w:asciiTheme="majorHAnsi" w:hAnsiTheme="majorHAnsi"/>
              </w:rPr>
            </w:pPr>
          </w:p>
          <w:p w14:paraId="045647BF" w14:textId="77777777" w:rsidR="002A046F" w:rsidRPr="00336A81" w:rsidRDefault="002A046F" w:rsidP="00AB37D7">
            <w:pPr>
              <w:pStyle w:val="NoSpacing"/>
              <w:shd w:val="clear" w:color="auto" w:fill="FFFFFF"/>
              <w:jc w:val="center"/>
              <w:rPr>
                <w:rFonts w:asciiTheme="majorHAnsi" w:hAnsiTheme="majorHAnsi"/>
              </w:rPr>
            </w:pPr>
          </w:p>
          <w:p w14:paraId="7D0B2487" w14:textId="77777777" w:rsidR="002A046F" w:rsidRPr="00336A81" w:rsidRDefault="002A046F" w:rsidP="00AB37D7">
            <w:pPr>
              <w:widowControl w:val="0"/>
              <w:shd w:val="clear" w:color="auto" w:fill="FFFFFF"/>
              <w:tabs>
                <w:tab w:val="left" w:pos="206"/>
              </w:tabs>
              <w:autoSpaceDE w:val="0"/>
              <w:autoSpaceDN w:val="0"/>
              <w:adjustRightInd w:val="0"/>
              <w:spacing w:after="0"/>
              <w:ind w:left="116" w:right="-20"/>
              <w:jc w:val="center"/>
              <w:rPr>
                <w:rFonts w:asciiTheme="majorHAnsi" w:hAnsiTheme="majorHAnsi"/>
                <w:sz w:val="24"/>
                <w:szCs w:val="24"/>
              </w:rPr>
            </w:pPr>
          </w:p>
        </w:tc>
        <w:tc>
          <w:tcPr>
            <w:tcW w:w="2036" w:type="dxa"/>
            <w:vMerge w:val="restart"/>
            <w:shd w:val="clear" w:color="auto" w:fill="FFFFFF"/>
          </w:tcPr>
          <w:p w14:paraId="2F854D73" w14:textId="77777777" w:rsidR="002A046F" w:rsidRPr="00336A81" w:rsidRDefault="002A046F" w:rsidP="00C9779A">
            <w:pPr>
              <w:widowControl w:val="0"/>
              <w:shd w:val="clear" w:color="auto" w:fill="FFFFFF"/>
              <w:autoSpaceDE w:val="0"/>
              <w:autoSpaceDN w:val="0"/>
              <w:adjustRightInd w:val="0"/>
              <w:spacing w:after="0"/>
              <w:rPr>
                <w:rFonts w:asciiTheme="majorHAnsi" w:hAnsiTheme="majorHAnsi"/>
                <w:sz w:val="24"/>
                <w:szCs w:val="24"/>
              </w:rPr>
            </w:pPr>
          </w:p>
          <w:p w14:paraId="27F8F8BD" w14:textId="77777777" w:rsidR="002A046F" w:rsidRPr="00336A81" w:rsidRDefault="002A046F" w:rsidP="00C9779A">
            <w:pPr>
              <w:widowControl w:val="0"/>
              <w:shd w:val="clear" w:color="auto" w:fill="FFFFFF"/>
              <w:autoSpaceDE w:val="0"/>
              <w:autoSpaceDN w:val="0"/>
              <w:adjustRightInd w:val="0"/>
              <w:spacing w:after="0"/>
              <w:rPr>
                <w:rFonts w:asciiTheme="majorHAnsi" w:hAnsiTheme="majorHAnsi"/>
                <w:sz w:val="24"/>
                <w:szCs w:val="24"/>
              </w:rPr>
            </w:pPr>
          </w:p>
          <w:p w14:paraId="156B3AD6" w14:textId="77777777" w:rsidR="002A046F" w:rsidRPr="00336A81" w:rsidRDefault="002A046F" w:rsidP="00C9779A">
            <w:pPr>
              <w:widowControl w:val="0"/>
              <w:shd w:val="clear" w:color="auto" w:fill="FFFFFF"/>
              <w:autoSpaceDE w:val="0"/>
              <w:autoSpaceDN w:val="0"/>
              <w:adjustRightInd w:val="0"/>
              <w:spacing w:before="13" w:after="0"/>
              <w:rPr>
                <w:rFonts w:asciiTheme="majorHAnsi" w:hAnsiTheme="majorHAnsi"/>
                <w:sz w:val="24"/>
                <w:szCs w:val="24"/>
              </w:rPr>
            </w:pPr>
          </w:p>
          <w:p w14:paraId="4DBCE4DB" w14:textId="77777777" w:rsidR="002A046F" w:rsidRPr="00336A81" w:rsidRDefault="002A046F" w:rsidP="00C9779A">
            <w:pPr>
              <w:widowControl w:val="0"/>
              <w:shd w:val="clear" w:color="auto" w:fill="FFFFFF"/>
              <w:autoSpaceDE w:val="0"/>
              <w:autoSpaceDN w:val="0"/>
              <w:adjustRightInd w:val="0"/>
              <w:spacing w:after="0"/>
              <w:ind w:left="106" w:right="-20"/>
              <w:rPr>
                <w:rFonts w:asciiTheme="majorHAnsi" w:hAnsiTheme="majorHAnsi"/>
                <w:sz w:val="24"/>
                <w:szCs w:val="24"/>
              </w:rPr>
            </w:pPr>
            <w:r w:rsidRPr="00336A81">
              <w:rPr>
                <w:rFonts w:asciiTheme="majorHAnsi" w:hAnsiTheme="majorHAnsi"/>
                <w:sz w:val="24"/>
                <w:szCs w:val="24"/>
              </w:rPr>
              <w:t>X 100</w:t>
            </w:r>
          </w:p>
        </w:tc>
      </w:tr>
      <w:tr w:rsidR="002A046F" w:rsidRPr="00336A81" w14:paraId="22FA28D4" w14:textId="77777777" w:rsidTr="00301DAD">
        <w:trPr>
          <w:trHeight w:hRule="exact" w:val="712"/>
        </w:trPr>
        <w:tc>
          <w:tcPr>
            <w:tcW w:w="1810" w:type="dxa"/>
            <w:vMerge/>
            <w:shd w:val="clear" w:color="auto" w:fill="FFFFFF"/>
          </w:tcPr>
          <w:p w14:paraId="5AD527F1" w14:textId="77777777" w:rsidR="002A046F" w:rsidRPr="00336A81" w:rsidRDefault="002A046F" w:rsidP="00C9779A">
            <w:pPr>
              <w:widowControl w:val="0"/>
              <w:shd w:val="clear" w:color="auto" w:fill="FFFFFF"/>
              <w:autoSpaceDE w:val="0"/>
              <w:autoSpaceDN w:val="0"/>
              <w:adjustRightInd w:val="0"/>
              <w:spacing w:after="0"/>
              <w:ind w:left="106" w:right="-20"/>
              <w:rPr>
                <w:rFonts w:asciiTheme="majorHAnsi" w:hAnsiTheme="majorHAnsi"/>
                <w:sz w:val="24"/>
                <w:szCs w:val="24"/>
              </w:rPr>
            </w:pPr>
          </w:p>
        </w:tc>
        <w:tc>
          <w:tcPr>
            <w:tcW w:w="7044" w:type="dxa"/>
            <w:gridSpan w:val="6"/>
            <w:shd w:val="clear" w:color="auto" w:fill="FFFFFF"/>
          </w:tcPr>
          <w:p w14:paraId="3E6A3499" w14:textId="77777777" w:rsidR="002A046F" w:rsidRPr="00336A81" w:rsidRDefault="002A046F" w:rsidP="00AB37D7">
            <w:pPr>
              <w:widowControl w:val="0"/>
              <w:shd w:val="clear" w:color="auto" w:fill="FFFFFF"/>
              <w:autoSpaceDE w:val="0"/>
              <w:autoSpaceDN w:val="0"/>
              <w:adjustRightInd w:val="0"/>
              <w:spacing w:after="0"/>
              <w:ind w:left="97" w:right="-20"/>
              <w:jc w:val="center"/>
              <w:rPr>
                <w:rFonts w:asciiTheme="majorHAnsi" w:hAnsiTheme="majorHAnsi"/>
                <w:sz w:val="24"/>
                <w:szCs w:val="24"/>
              </w:rPr>
            </w:pPr>
            <w:r w:rsidRPr="00336A81">
              <w:rPr>
                <w:rFonts w:asciiTheme="majorHAnsi" w:hAnsiTheme="majorHAnsi"/>
                <w:sz w:val="24"/>
                <w:szCs w:val="24"/>
              </w:rPr>
              <w:t>Number of MDR-TB cases initiated on second-line anti-TB treatment regimen during a same cohort period.</w:t>
            </w:r>
          </w:p>
          <w:p w14:paraId="0B70A894" w14:textId="77777777" w:rsidR="002A046F" w:rsidRPr="00336A81" w:rsidRDefault="002A046F" w:rsidP="00AB37D7">
            <w:pPr>
              <w:widowControl w:val="0"/>
              <w:shd w:val="clear" w:color="auto" w:fill="FFFFFF"/>
              <w:autoSpaceDE w:val="0"/>
              <w:autoSpaceDN w:val="0"/>
              <w:adjustRightInd w:val="0"/>
              <w:spacing w:after="0"/>
              <w:ind w:left="97" w:right="-20"/>
              <w:jc w:val="center"/>
              <w:rPr>
                <w:rFonts w:asciiTheme="majorHAnsi" w:hAnsiTheme="majorHAnsi"/>
                <w:sz w:val="24"/>
                <w:szCs w:val="24"/>
              </w:rPr>
            </w:pPr>
          </w:p>
        </w:tc>
        <w:tc>
          <w:tcPr>
            <w:tcW w:w="2036" w:type="dxa"/>
            <w:vMerge/>
            <w:shd w:val="clear" w:color="auto" w:fill="FFFFFF"/>
          </w:tcPr>
          <w:p w14:paraId="7BFFE4D1" w14:textId="77777777" w:rsidR="002A046F" w:rsidRPr="00336A81" w:rsidRDefault="002A046F" w:rsidP="00C9779A">
            <w:pPr>
              <w:widowControl w:val="0"/>
              <w:shd w:val="clear" w:color="auto" w:fill="FFFFFF"/>
              <w:autoSpaceDE w:val="0"/>
              <w:autoSpaceDN w:val="0"/>
              <w:adjustRightInd w:val="0"/>
              <w:spacing w:before="34" w:after="0"/>
              <w:ind w:left="97" w:right="-20"/>
              <w:rPr>
                <w:rFonts w:asciiTheme="majorHAnsi" w:hAnsiTheme="majorHAnsi"/>
                <w:sz w:val="24"/>
                <w:szCs w:val="24"/>
              </w:rPr>
            </w:pPr>
          </w:p>
        </w:tc>
      </w:tr>
      <w:tr w:rsidR="002A046F" w:rsidRPr="00336A81" w14:paraId="5A443D3C" w14:textId="77777777" w:rsidTr="00301DAD">
        <w:trPr>
          <w:trHeight w:hRule="exact" w:val="3880"/>
        </w:trPr>
        <w:tc>
          <w:tcPr>
            <w:tcW w:w="1810" w:type="dxa"/>
            <w:shd w:val="clear" w:color="auto" w:fill="FFFFFF"/>
          </w:tcPr>
          <w:p w14:paraId="71FD0D14" w14:textId="77777777" w:rsidR="002A046F" w:rsidRPr="00336A81" w:rsidRDefault="002A046F" w:rsidP="00C9779A">
            <w:pPr>
              <w:widowControl w:val="0"/>
              <w:shd w:val="clear" w:color="auto" w:fill="FFFFFF"/>
              <w:autoSpaceDE w:val="0"/>
              <w:autoSpaceDN w:val="0"/>
              <w:adjustRightInd w:val="0"/>
              <w:spacing w:before="5" w:after="0"/>
              <w:rPr>
                <w:rFonts w:asciiTheme="majorHAnsi" w:hAnsiTheme="majorHAnsi"/>
                <w:sz w:val="24"/>
                <w:szCs w:val="24"/>
              </w:rPr>
            </w:pPr>
          </w:p>
          <w:p w14:paraId="13EB9DB9" w14:textId="77777777" w:rsidR="002A046F" w:rsidRPr="00336A81" w:rsidRDefault="002A046F" w:rsidP="00C9779A">
            <w:pPr>
              <w:widowControl w:val="0"/>
              <w:shd w:val="clear" w:color="auto" w:fill="FFFFFF"/>
              <w:autoSpaceDE w:val="0"/>
              <w:autoSpaceDN w:val="0"/>
              <w:adjustRightInd w:val="0"/>
              <w:spacing w:after="0"/>
              <w:rPr>
                <w:rFonts w:asciiTheme="majorHAnsi" w:hAnsiTheme="majorHAnsi"/>
                <w:sz w:val="24"/>
                <w:szCs w:val="24"/>
              </w:rPr>
            </w:pPr>
          </w:p>
          <w:p w14:paraId="510E7396" w14:textId="77777777" w:rsidR="002A046F" w:rsidRPr="00336A81" w:rsidRDefault="002A046F" w:rsidP="00C9779A">
            <w:pPr>
              <w:widowControl w:val="0"/>
              <w:shd w:val="clear" w:color="auto" w:fill="FFFFFF"/>
              <w:autoSpaceDE w:val="0"/>
              <w:autoSpaceDN w:val="0"/>
              <w:adjustRightInd w:val="0"/>
              <w:spacing w:after="0"/>
              <w:rPr>
                <w:rFonts w:asciiTheme="majorHAnsi" w:hAnsiTheme="majorHAnsi"/>
                <w:sz w:val="24"/>
                <w:szCs w:val="24"/>
              </w:rPr>
            </w:pPr>
          </w:p>
          <w:p w14:paraId="32750FDE" w14:textId="77777777" w:rsidR="002A046F" w:rsidRPr="00336A81" w:rsidRDefault="002A046F" w:rsidP="00C9779A">
            <w:pPr>
              <w:widowControl w:val="0"/>
              <w:shd w:val="clear" w:color="auto" w:fill="FFFFFF"/>
              <w:autoSpaceDE w:val="0"/>
              <w:autoSpaceDN w:val="0"/>
              <w:adjustRightInd w:val="0"/>
              <w:spacing w:after="0"/>
              <w:ind w:left="93" w:right="-20"/>
              <w:rPr>
                <w:rFonts w:asciiTheme="majorHAnsi" w:hAnsiTheme="majorHAnsi"/>
                <w:sz w:val="24"/>
                <w:szCs w:val="24"/>
              </w:rPr>
            </w:pPr>
            <w:r w:rsidRPr="00336A81">
              <w:rPr>
                <w:rFonts w:asciiTheme="majorHAnsi" w:hAnsiTheme="majorHAnsi"/>
                <w:sz w:val="24"/>
                <w:szCs w:val="24"/>
              </w:rPr>
              <w:t>Interpretation</w:t>
            </w:r>
          </w:p>
        </w:tc>
        <w:tc>
          <w:tcPr>
            <w:tcW w:w="9080" w:type="dxa"/>
            <w:gridSpan w:val="7"/>
            <w:shd w:val="clear" w:color="auto" w:fill="FFFFFF"/>
          </w:tcPr>
          <w:p w14:paraId="4FEE9156" w14:textId="77777777" w:rsidR="002A046F" w:rsidRPr="00336A81" w:rsidRDefault="002A046F" w:rsidP="00AB37D7">
            <w:pPr>
              <w:jc w:val="both"/>
              <w:rPr>
                <w:rFonts w:asciiTheme="majorHAnsi" w:hAnsiTheme="majorHAnsi"/>
              </w:rPr>
            </w:pPr>
            <w:r w:rsidRPr="00336A81">
              <w:rPr>
                <w:rFonts w:asciiTheme="majorHAnsi" w:hAnsiTheme="majorHAnsi"/>
              </w:rPr>
              <w:t xml:space="preserve">Treatment for MDR-TB typically takes two years or more. The </w:t>
            </w:r>
            <w:r w:rsidR="00E1496B">
              <w:rPr>
                <w:rFonts w:asciiTheme="majorHAnsi" w:hAnsiTheme="majorHAnsi"/>
              </w:rPr>
              <w:t>Program</w:t>
            </w:r>
            <w:r w:rsidRPr="00336A81">
              <w:rPr>
                <w:rFonts w:asciiTheme="majorHAnsi" w:hAnsiTheme="majorHAnsi"/>
              </w:rPr>
              <w:t xml:space="preserve"> manager often needs an indication of how patients are managing well before final outcomes can be assessed, typically two to three years after the start of enrolment. This is particularly important when a drug-resistant TB treatment </w:t>
            </w:r>
            <w:r w:rsidR="00E1496B">
              <w:rPr>
                <w:rFonts w:asciiTheme="majorHAnsi" w:hAnsiTheme="majorHAnsi"/>
              </w:rPr>
              <w:t>Program</w:t>
            </w:r>
            <w:r w:rsidRPr="00336A81">
              <w:rPr>
                <w:rFonts w:asciiTheme="majorHAnsi" w:hAnsiTheme="majorHAnsi"/>
              </w:rPr>
              <w:t xml:space="preserve"> starts. Assessing culture conversion (for confirmed pulmonary cases) and death by six months is widely used as a proxy of final outcomes. Information on lost to follow up cases  by 6 months is helpful. It is also useful to know how many patients started on second-line drugs for MDR</w:t>
            </w:r>
            <w:r w:rsidR="00B23348">
              <w:rPr>
                <w:rFonts w:asciiTheme="majorHAnsi" w:hAnsiTheme="majorHAnsi"/>
              </w:rPr>
              <w:t xml:space="preserve"> that</w:t>
            </w:r>
            <w:r w:rsidRPr="00336A81">
              <w:rPr>
                <w:rFonts w:asciiTheme="majorHAnsi" w:hAnsiTheme="majorHAnsi"/>
              </w:rPr>
              <w:t xml:space="preserve"> turned out not to be MDR. And likewise for XDR. </w:t>
            </w:r>
          </w:p>
          <w:p w14:paraId="0E4A7A58" w14:textId="77777777" w:rsidR="002A046F" w:rsidRPr="00336A81" w:rsidRDefault="002A046F" w:rsidP="00AB37D7">
            <w:pPr>
              <w:jc w:val="both"/>
              <w:rPr>
                <w:rFonts w:asciiTheme="majorHAnsi" w:hAnsiTheme="majorHAnsi"/>
              </w:rPr>
            </w:pPr>
            <w:r w:rsidRPr="00336A81">
              <w:rPr>
                <w:rFonts w:asciiTheme="majorHAnsi" w:hAnsiTheme="majorHAnsi"/>
              </w:rPr>
              <w:t xml:space="preserve">All patients registered and starting treatment during the period of assessment are included in the calculation. Indicators are measured nine months after the end of the quarter of assessment. This gives sufficient time for culture results at month 6 to be issued and retrieved. </w:t>
            </w:r>
          </w:p>
        </w:tc>
      </w:tr>
      <w:tr w:rsidR="002A046F" w:rsidRPr="00336A81" w14:paraId="1F39EBEB" w14:textId="77777777" w:rsidTr="00301DAD">
        <w:trPr>
          <w:trHeight w:hRule="exact" w:val="758"/>
        </w:trPr>
        <w:tc>
          <w:tcPr>
            <w:tcW w:w="1810" w:type="dxa"/>
            <w:shd w:val="clear" w:color="auto" w:fill="FFFFFF"/>
          </w:tcPr>
          <w:p w14:paraId="06EE1AA4" w14:textId="77777777" w:rsidR="002A046F" w:rsidRPr="00336A81"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sz w:val="24"/>
                <w:szCs w:val="24"/>
              </w:rPr>
            </w:pPr>
            <w:r w:rsidRPr="00336A81">
              <w:rPr>
                <w:rFonts w:asciiTheme="majorHAnsi" w:eastAsia="Times New Roman" w:hAnsiTheme="majorHAnsi"/>
                <w:sz w:val="24"/>
                <w:szCs w:val="24"/>
              </w:rPr>
              <w:t>Di</w:t>
            </w:r>
            <w:r w:rsidRPr="00336A81">
              <w:rPr>
                <w:rFonts w:asciiTheme="majorHAnsi" w:eastAsia="Times New Roman" w:hAnsiTheme="majorHAnsi"/>
                <w:spacing w:val="-1"/>
                <w:sz w:val="24"/>
                <w:szCs w:val="24"/>
              </w:rPr>
              <w:t>s</w:t>
            </w:r>
            <w:r w:rsidRPr="00336A81">
              <w:rPr>
                <w:rFonts w:asciiTheme="majorHAnsi" w:eastAsia="Times New Roman" w:hAnsiTheme="majorHAnsi"/>
                <w:sz w:val="24"/>
                <w:szCs w:val="24"/>
              </w:rPr>
              <w:t>a</w:t>
            </w:r>
            <w:r w:rsidRPr="00336A81">
              <w:rPr>
                <w:rFonts w:asciiTheme="majorHAnsi" w:eastAsia="Times New Roman" w:hAnsiTheme="majorHAnsi"/>
                <w:spacing w:val="1"/>
                <w:sz w:val="24"/>
                <w:szCs w:val="24"/>
              </w:rPr>
              <w:t>g</w:t>
            </w:r>
            <w:r w:rsidRPr="00336A81">
              <w:rPr>
                <w:rFonts w:asciiTheme="majorHAnsi" w:eastAsia="Times New Roman" w:hAnsiTheme="majorHAnsi"/>
                <w:spacing w:val="-1"/>
                <w:sz w:val="24"/>
                <w:szCs w:val="24"/>
              </w:rPr>
              <w:t>g</w:t>
            </w:r>
            <w:r w:rsidRPr="00336A81">
              <w:rPr>
                <w:rFonts w:asciiTheme="majorHAnsi" w:eastAsia="Times New Roman" w:hAnsiTheme="majorHAnsi"/>
                <w:spacing w:val="1"/>
                <w:sz w:val="24"/>
                <w:szCs w:val="24"/>
              </w:rPr>
              <w:t>r</w:t>
            </w:r>
            <w:r w:rsidRPr="00336A81">
              <w:rPr>
                <w:rFonts w:asciiTheme="majorHAnsi" w:eastAsia="Times New Roman" w:hAnsiTheme="majorHAnsi"/>
                <w:spacing w:val="3"/>
                <w:sz w:val="24"/>
                <w:szCs w:val="24"/>
              </w:rPr>
              <w:t>e</w:t>
            </w:r>
            <w:r w:rsidRPr="00336A81">
              <w:rPr>
                <w:rFonts w:asciiTheme="majorHAnsi" w:eastAsia="Times New Roman" w:hAnsiTheme="majorHAnsi"/>
                <w:spacing w:val="-1"/>
                <w:sz w:val="24"/>
                <w:szCs w:val="24"/>
              </w:rPr>
              <w:t>g</w:t>
            </w:r>
            <w:r w:rsidRPr="00336A81">
              <w:rPr>
                <w:rFonts w:asciiTheme="majorHAnsi" w:eastAsia="Times New Roman" w:hAnsiTheme="majorHAnsi"/>
                <w:sz w:val="24"/>
                <w:szCs w:val="24"/>
              </w:rPr>
              <w:t>ati</w:t>
            </w:r>
            <w:r w:rsidRPr="00336A81">
              <w:rPr>
                <w:rFonts w:asciiTheme="majorHAnsi" w:eastAsia="Times New Roman" w:hAnsiTheme="majorHAnsi"/>
                <w:spacing w:val="1"/>
                <w:sz w:val="24"/>
                <w:szCs w:val="24"/>
              </w:rPr>
              <w:t>o</w:t>
            </w:r>
            <w:r w:rsidRPr="00336A81">
              <w:rPr>
                <w:rFonts w:asciiTheme="majorHAnsi" w:eastAsia="Times New Roman" w:hAnsiTheme="majorHAnsi"/>
                <w:sz w:val="24"/>
                <w:szCs w:val="24"/>
              </w:rPr>
              <w:t>n</w:t>
            </w:r>
          </w:p>
        </w:tc>
        <w:tc>
          <w:tcPr>
            <w:tcW w:w="9080" w:type="dxa"/>
            <w:gridSpan w:val="7"/>
            <w:shd w:val="clear" w:color="auto" w:fill="FFFFFF"/>
          </w:tcPr>
          <w:p w14:paraId="7780B202" w14:textId="77777777" w:rsidR="002A046F" w:rsidRPr="00336A81" w:rsidRDefault="002A046F" w:rsidP="00C9779A">
            <w:pPr>
              <w:widowControl w:val="0"/>
              <w:shd w:val="clear" w:color="auto" w:fill="FFFFFF"/>
              <w:autoSpaceDE w:val="0"/>
              <w:autoSpaceDN w:val="0"/>
              <w:adjustRightInd w:val="0"/>
              <w:spacing w:after="0"/>
              <w:ind w:left="97" w:right="-20"/>
              <w:rPr>
                <w:rFonts w:asciiTheme="majorHAnsi" w:eastAsia="Times New Roman" w:hAnsiTheme="majorHAnsi"/>
                <w:sz w:val="24"/>
                <w:szCs w:val="24"/>
              </w:rPr>
            </w:pPr>
            <w:r w:rsidRPr="00336A81">
              <w:rPr>
                <w:rFonts w:asciiTheme="majorHAnsi" w:eastAsia="Times New Roman" w:hAnsiTheme="majorHAnsi"/>
                <w:sz w:val="24"/>
                <w:szCs w:val="24"/>
              </w:rPr>
              <w:t xml:space="preserve">Interim  outcome: Negative culture result,  </w:t>
            </w:r>
            <w:r w:rsidR="00364000" w:rsidRPr="00336A81">
              <w:rPr>
                <w:rFonts w:asciiTheme="majorHAnsi" w:eastAsia="Times New Roman" w:hAnsiTheme="majorHAnsi"/>
                <w:sz w:val="24"/>
                <w:szCs w:val="24"/>
              </w:rPr>
              <w:t>Positive culture result ,</w:t>
            </w:r>
            <w:r w:rsidRPr="00336A81">
              <w:rPr>
                <w:rFonts w:asciiTheme="majorHAnsi" w:eastAsia="Times New Roman" w:hAnsiTheme="majorHAnsi"/>
                <w:sz w:val="24"/>
                <w:szCs w:val="24"/>
              </w:rPr>
              <w:t xml:space="preserve">Died,  Lost to follow up, Not evaluated </w:t>
            </w:r>
          </w:p>
        </w:tc>
      </w:tr>
      <w:tr w:rsidR="002A046F" w:rsidRPr="00336A81" w14:paraId="0490F072" w14:textId="77777777" w:rsidTr="00301DAD">
        <w:trPr>
          <w:trHeight w:hRule="exact" w:val="353"/>
        </w:trPr>
        <w:tc>
          <w:tcPr>
            <w:tcW w:w="1810" w:type="dxa"/>
            <w:shd w:val="clear" w:color="auto" w:fill="FFFFFF"/>
          </w:tcPr>
          <w:p w14:paraId="0C1C4D26" w14:textId="77777777" w:rsidR="002A046F" w:rsidRPr="00336A81"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sz w:val="24"/>
                <w:szCs w:val="24"/>
              </w:rPr>
            </w:pPr>
            <w:r w:rsidRPr="00336A81">
              <w:rPr>
                <w:rFonts w:asciiTheme="majorHAnsi" w:eastAsia="Times New Roman" w:hAnsiTheme="majorHAnsi"/>
                <w:sz w:val="24"/>
                <w:szCs w:val="24"/>
              </w:rPr>
              <w:t>S</w:t>
            </w:r>
            <w:r w:rsidRPr="00336A81">
              <w:rPr>
                <w:rFonts w:asciiTheme="majorHAnsi" w:eastAsia="Times New Roman" w:hAnsiTheme="majorHAnsi"/>
                <w:spacing w:val="1"/>
                <w:sz w:val="24"/>
                <w:szCs w:val="24"/>
              </w:rPr>
              <w:t>o</w:t>
            </w:r>
            <w:r w:rsidRPr="00336A81">
              <w:rPr>
                <w:rFonts w:asciiTheme="majorHAnsi" w:eastAsia="Times New Roman" w:hAnsiTheme="majorHAnsi"/>
                <w:spacing w:val="-1"/>
                <w:sz w:val="24"/>
                <w:szCs w:val="24"/>
              </w:rPr>
              <w:t>u</w:t>
            </w:r>
            <w:r w:rsidRPr="00336A81">
              <w:rPr>
                <w:rFonts w:asciiTheme="majorHAnsi" w:eastAsia="Times New Roman" w:hAnsiTheme="majorHAnsi"/>
                <w:spacing w:val="1"/>
                <w:sz w:val="24"/>
                <w:szCs w:val="24"/>
              </w:rPr>
              <w:t>r</w:t>
            </w:r>
            <w:r w:rsidRPr="00336A81">
              <w:rPr>
                <w:rFonts w:asciiTheme="majorHAnsi" w:eastAsia="Times New Roman" w:hAnsiTheme="majorHAnsi"/>
                <w:sz w:val="24"/>
                <w:szCs w:val="24"/>
              </w:rPr>
              <w:t>ce</w:t>
            </w:r>
          </w:p>
        </w:tc>
        <w:tc>
          <w:tcPr>
            <w:tcW w:w="9080" w:type="dxa"/>
            <w:gridSpan w:val="7"/>
            <w:shd w:val="clear" w:color="auto" w:fill="FFFFFF"/>
          </w:tcPr>
          <w:p w14:paraId="34C855D1" w14:textId="77777777" w:rsidR="002A046F" w:rsidRPr="00336A81" w:rsidRDefault="002A046F" w:rsidP="00C9779A">
            <w:pPr>
              <w:shd w:val="clear" w:color="auto" w:fill="FFFFFF"/>
              <w:autoSpaceDE w:val="0"/>
              <w:autoSpaceDN w:val="0"/>
              <w:adjustRightInd w:val="0"/>
              <w:spacing w:after="0"/>
              <w:rPr>
                <w:rFonts w:asciiTheme="majorHAnsi" w:hAnsiTheme="majorHAnsi"/>
                <w:sz w:val="24"/>
                <w:szCs w:val="24"/>
              </w:rPr>
            </w:pPr>
            <w:r w:rsidRPr="00336A81">
              <w:rPr>
                <w:rFonts w:asciiTheme="majorHAnsi" w:hAnsiTheme="majorHAnsi"/>
                <w:sz w:val="24"/>
                <w:szCs w:val="24"/>
              </w:rPr>
              <w:t>MDR-TB Register.</w:t>
            </w:r>
          </w:p>
        </w:tc>
      </w:tr>
      <w:tr w:rsidR="006749DE" w:rsidRPr="00336A81" w14:paraId="22FDCFA5" w14:textId="77777777" w:rsidTr="00301DAD">
        <w:trPr>
          <w:trHeight w:hRule="exact" w:val="290"/>
        </w:trPr>
        <w:tc>
          <w:tcPr>
            <w:tcW w:w="1810" w:type="dxa"/>
            <w:vMerge w:val="restart"/>
            <w:shd w:val="clear" w:color="auto" w:fill="FFFFFF"/>
          </w:tcPr>
          <w:p w14:paraId="4764FDC3" w14:textId="77777777" w:rsidR="006749DE" w:rsidRPr="00336A81" w:rsidRDefault="006749DE" w:rsidP="00C9779A">
            <w:pPr>
              <w:widowControl w:val="0"/>
              <w:shd w:val="clear" w:color="auto" w:fill="FFFFFF"/>
              <w:autoSpaceDE w:val="0"/>
              <w:autoSpaceDN w:val="0"/>
              <w:adjustRightInd w:val="0"/>
              <w:spacing w:before="20" w:after="0"/>
              <w:rPr>
                <w:rFonts w:asciiTheme="majorHAnsi" w:eastAsia="Times New Roman" w:hAnsiTheme="majorHAnsi"/>
                <w:sz w:val="24"/>
                <w:szCs w:val="24"/>
              </w:rPr>
            </w:pPr>
          </w:p>
          <w:p w14:paraId="0867EC19" w14:textId="77777777" w:rsidR="006749DE" w:rsidRPr="00336A81" w:rsidRDefault="006749DE" w:rsidP="00C9779A">
            <w:pPr>
              <w:widowControl w:val="0"/>
              <w:shd w:val="clear" w:color="auto" w:fill="FFFFFF"/>
              <w:tabs>
                <w:tab w:val="left" w:pos="1460"/>
              </w:tabs>
              <w:autoSpaceDE w:val="0"/>
              <w:autoSpaceDN w:val="0"/>
              <w:adjustRightInd w:val="0"/>
              <w:spacing w:after="0"/>
              <w:ind w:left="93" w:right="-20"/>
              <w:jc w:val="both"/>
              <w:rPr>
                <w:rFonts w:asciiTheme="majorHAnsi" w:eastAsia="Times New Roman" w:hAnsiTheme="majorHAnsi"/>
                <w:sz w:val="24"/>
                <w:szCs w:val="24"/>
              </w:rPr>
            </w:pPr>
            <w:r w:rsidRPr="00336A81">
              <w:rPr>
                <w:rFonts w:asciiTheme="majorHAnsi" w:eastAsia="Times New Roman" w:hAnsiTheme="majorHAnsi"/>
                <w:sz w:val="24"/>
                <w:szCs w:val="24"/>
              </w:rPr>
              <w:t>Fr</w:t>
            </w:r>
            <w:r w:rsidRPr="00336A81">
              <w:rPr>
                <w:rFonts w:asciiTheme="majorHAnsi" w:eastAsia="Times New Roman" w:hAnsiTheme="majorHAnsi"/>
                <w:spacing w:val="1"/>
                <w:sz w:val="24"/>
                <w:szCs w:val="24"/>
              </w:rPr>
              <w:t>eq</w:t>
            </w:r>
            <w:r w:rsidRPr="00336A81">
              <w:rPr>
                <w:rFonts w:asciiTheme="majorHAnsi" w:eastAsia="Times New Roman" w:hAnsiTheme="majorHAnsi"/>
                <w:spacing w:val="-1"/>
                <w:sz w:val="24"/>
                <w:szCs w:val="24"/>
              </w:rPr>
              <w:t>u</w:t>
            </w:r>
            <w:r w:rsidRPr="00336A81">
              <w:rPr>
                <w:rFonts w:asciiTheme="majorHAnsi" w:eastAsia="Times New Roman" w:hAnsiTheme="majorHAnsi"/>
                <w:sz w:val="24"/>
                <w:szCs w:val="24"/>
              </w:rPr>
              <w:t>e</w:t>
            </w:r>
            <w:r w:rsidRPr="00336A81">
              <w:rPr>
                <w:rFonts w:asciiTheme="majorHAnsi" w:eastAsia="Times New Roman" w:hAnsiTheme="majorHAnsi"/>
                <w:spacing w:val="-1"/>
                <w:sz w:val="24"/>
                <w:szCs w:val="24"/>
              </w:rPr>
              <w:t>n</w:t>
            </w:r>
            <w:r w:rsidRPr="00336A81">
              <w:rPr>
                <w:rFonts w:asciiTheme="majorHAnsi" w:eastAsia="Times New Roman" w:hAnsiTheme="majorHAnsi"/>
                <w:spacing w:val="3"/>
                <w:sz w:val="24"/>
                <w:szCs w:val="24"/>
              </w:rPr>
              <w:t>c</w:t>
            </w:r>
            <w:r w:rsidRPr="00336A81">
              <w:rPr>
                <w:rFonts w:asciiTheme="majorHAnsi" w:eastAsia="Times New Roman" w:hAnsiTheme="majorHAnsi"/>
                <w:sz w:val="24"/>
                <w:szCs w:val="24"/>
              </w:rPr>
              <w:t xml:space="preserve">y </w:t>
            </w:r>
            <w:r w:rsidRPr="00336A81">
              <w:rPr>
                <w:rFonts w:asciiTheme="majorHAnsi" w:eastAsia="Times New Roman" w:hAnsiTheme="majorHAnsi"/>
                <w:spacing w:val="1"/>
                <w:sz w:val="24"/>
                <w:szCs w:val="24"/>
              </w:rPr>
              <w:t>o</w:t>
            </w:r>
            <w:r w:rsidRPr="00336A81">
              <w:rPr>
                <w:rFonts w:asciiTheme="majorHAnsi" w:eastAsia="Times New Roman" w:hAnsiTheme="majorHAnsi"/>
                <w:sz w:val="24"/>
                <w:szCs w:val="24"/>
              </w:rPr>
              <w:t>f</w:t>
            </w:r>
          </w:p>
          <w:p w14:paraId="15D92EC9" w14:textId="77777777" w:rsidR="006749DE" w:rsidRPr="00336A81" w:rsidRDefault="006749DE" w:rsidP="00C9779A">
            <w:pPr>
              <w:widowControl w:val="0"/>
              <w:shd w:val="clear" w:color="auto" w:fill="FFFFFF"/>
              <w:autoSpaceDE w:val="0"/>
              <w:autoSpaceDN w:val="0"/>
              <w:adjustRightInd w:val="0"/>
              <w:spacing w:before="34" w:after="0"/>
              <w:ind w:left="93" w:right="-20"/>
              <w:jc w:val="both"/>
              <w:rPr>
                <w:rFonts w:asciiTheme="majorHAnsi" w:eastAsia="Times New Roman" w:hAnsiTheme="majorHAnsi"/>
                <w:sz w:val="24"/>
                <w:szCs w:val="24"/>
              </w:rPr>
            </w:pPr>
            <w:r w:rsidRPr="00336A81">
              <w:rPr>
                <w:rFonts w:asciiTheme="majorHAnsi" w:eastAsia="Times New Roman" w:hAnsiTheme="majorHAnsi"/>
                <w:spacing w:val="-1"/>
                <w:sz w:val="24"/>
                <w:szCs w:val="24"/>
              </w:rPr>
              <w:t>R</w:t>
            </w:r>
            <w:r w:rsidRPr="00336A81">
              <w:rPr>
                <w:rFonts w:asciiTheme="majorHAnsi" w:eastAsia="Times New Roman" w:hAnsiTheme="majorHAnsi"/>
                <w:sz w:val="24"/>
                <w:szCs w:val="24"/>
              </w:rPr>
              <w:t>e</w:t>
            </w:r>
            <w:r w:rsidRPr="00336A81">
              <w:rPr>
                <w:rFonts w:asciiTheme="majorHAnsi" w:eastAsia="Times New Roman" w:hAnsiTheme="majorHAnsi"/>
                <w:spacing w:val="1"/>
                <w:sz w:val="24"/>
                <w:szCs w:val="24"/>
              </w:rPr>
              <w:t>por</w:t>
            </w:r>
            <w:r w:rsidRPr="00336A81">
              <w:rPr>
                <w:rFonts w:asciiTheme="majorHAnsi" w:eastAsia="Times New Roman" w:hAnsiTheme="majorHAnsi"/>
                <w:sz w:val="24"/>
                <w:szCs w:val="24"/>
              </w:rPr>
              <w:t>ti</w:t>
            </w:r>
            <w:r w:rsidRPr="00336A81">
              <w:rPr>
                <w:rFonts w:asciiTheme="majorHAnsi" w:eastAsia="Times New Roman" w:hAnsiTheme="majorHAnsi"/>
                <w:spacing w:val="-2"/>
                <w:sz w:val="24"/>
                <w:szCs w:val="24"/>
              </w:rPr>
              <w:t>n</w:t>
            </w:r>
            <w:r w:rsidRPr="00336A81">
              <w:rPr>
                <w:rFonts w:asciiTheme="majorHAnsi" w:eastAsia="Times New Roman" w:hAnsiTheme="majorHAnsi"/>
                <w:sz w:val="24"/>
                <w:szCs w:val="24"/>
              </w:rPr>
              <w:t>g</w:t>
            </w:r>
          </w:p>
        </w:tc>
        <w:tc>
          <w:tcPr>
            <w:tcW w:w="1021" w:type="dxa"/>
            <w:shd w:val="clear" w:color="auto" w:fill="FFFFFF"/>
          </w:tcPr>
          <w:p w14:paraId="47E4953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171" w:type="dxa"/>
            <w:shd w:val="clear" w:color="auto" w:fill="FFFFFF"/>
          </w:tcPr>
          <w:p w14:paraId="273DEBD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170" w:type="dxa"/>
            <w:shd w:val="clear" w:color="auto" w:fill="FFFFFF"/>
          </w:tcPr>
          <w:p w14:paraId="0D8CCD01"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171" w:type="dxa"/>
            <w:shd w:val="clear" w:color="auto" w:fill="FFFFFF"/>
          </w:tcPr>
          <w:p w14:paraId="6DA1608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349" w:type="dxa"/>
            <w:shd w:val="clear" w:color="auto" w:fill="FFFFFF"/>
          </w:tcPr>
          <w:p w14:paraId="6301DC1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162" w:type="dxa"/>
            <w:shd w:val="clear" w:color="auto" w:fill="FFFFFF"/>
          </w:tcPr>
          <w:p w14:paraId="596604BF"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2036" w:type="dxa"/>
            <w:shd w:val="clear" w:color="auto" w:fill="FFFFFF"/>
          </w:tcPr>
          <w:p w14:paraId="39D106C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2A046F" w:rsidRPr="00336A81" w14:paraId="676FD4BE" w14:textId="77777777" w:rsidTr="00301DAD">
        <w:trPr>
          <w:trHeight w:hRule="exact" w:val="417"/>
        </w:trPr>
        <w:tc>
          <w:tcPr>
            <w:tcW w:w="1810" w:type="dxa"/>
            <w:vMerge/>
            <w:shd w:val="clear" w:color="auto" w:fill="FFFFFF"/>
          </w:tcPr>
          <w:p w14:paraId="7E13AE20" w14:textId="77777777" w:rsidR="002A046F" w:rsidRPr="00336A81" w:rsidRDefault="002A046F" w:rsidP="00C9779A">
            <w:pPr>
              <w:widowControl w:val="0"/>
              <w:shd w:val="clear" w:color="auto" w:fill="FFFFFF"/>
              <w:autoSpaceDE w:val="0"/>
              <w:autoSpaceDN w:val="0"/>
              <w:adjustRightInd w:val="0"/>
              <w:spacing w:before="2" w:after="0"/>
              <w:ind w:left="97" w:right="-20"/>
              <w:rPr>
                <w:rFonts w:asciiTheme="majorHAnsi" w:eastAsia="Times New Roman" w:hAnsiTheme="majorHAnsi"/>
                <w:sz w:val="24"/>
                <w:szCs w:val="24"/>
              </w:rPr>
            </w:pPr>
          </w:p>
        </w:tc>
        <w:tc>
          <w:tcPr>
            <w:tcW w:w="1021" w:type="dxa"/>
            <w:shd w:val="clear" w:color="auto" w:fill="FFFFFF"/>
          </w:tcPr>
          <w:p w14:paraId="540C02E0" w14:textId="77777777" w:rsidR="002A046F" w:rsidRPr="00336A81" w:rsidRDefault="002A046F" w:rsidP="00C9779A">
            <w:pPr>
              <w:widowControl w:val="0"/>
              <w:shd w:val="clear" w:color="auto" w:fill="FFFFFF"/>
              <w:autoSpaceDE w:val="0"/>
              <w:autoSpaceDN w:val="0"/>
              <w:adjustRightInd w:val="0"/>
              <w:spacing w:after="0"/>
              <w:rPr>
                <w:rFonts w:asciiTheme="majorHAnsi" w:eastAsia="Times New Roman" w:hAnsiTheme="majorHAnsi"/>
                <w:sz w:val="24"/>
                <w:szCs w:val="24"/>
              </w:rPr>
            </w:pPr>
          </w:p>
        </w:tc>
        <w:tc>
          <w:tcPr>
            <w:tcW w:w="1171" w:type="dxa"/>
            <w:shd w:val="clear" w:color="auto" w:fill="FFFFFF"/>
          </w:tcPr>
          <w:p w14:paraId="6BD731F3" w14:textId="77777777" w:rsidR="002A046F" w:rsidRPr="00336A81" w:rsidRDefault="002A046F" w:rsidP="00C9779A">
            <w:pPr>
              <w:widowControl w:val="0"/>
              <w:shd w:val="clear" w:color="auto" w:fill="FFFFFF"/>
              <w:autoSpaceDE w:val="0"/>
              <w:autoSpaceDN w:val="0"/>
              <w:adjustRightInd w:val="0"/>
              <w:spacing w:after="0"/>
              <w:rPr>
                <w:rFonts w:asciiTheme="majorHAnsi" w:eastAsia="Times New Roman" w:hAnsiTheme="majorHAnsi"/>
                <w:sz w:val="24"/>
                <w:szCs w:val="24"/>
              </w:rPr>
            </w:pPr>
            <w:r w:rsidRPr="00336A81">
              <w:rPr>
                <w:rFonts w:asciiTheme="majorHAnsi" w:hAnsiTheme="majorHAnsi"/>
                <w:sz w:val="24"/>
                <w:szCs w:val="24"/>
              </w:rPr>
              <w:t>Quarterly</w:t>
            </w:r>
          </w:p>
        </w:tc>
        <w:tc>
          <w:tcPr>
            <w:tcW w:w="1170" w:type="dxa"/>
            <w:shd w:val="clear" w:color="auto" w:fill="FFFFFF"/>
          </w:tcPr>
          <w:p w14:paraId="39A42AAB" w14:textId="77777777" w:rsidR="002A046F" w:rsidRPr="00336A81" w:rsidRDefault="002A046F" w:rsidP="00C9779A">
            <w:pPr>
              <w:widowControl w:val="0"/>
              <w:shd w:val="clear" w:color="auto" w:fill="FFFFFF"/>
              <w:autoSpaceDE w:val="0"/>
              <w:autoSpaceDN w:val="0"/>
              <w:adjustRightInd w:val="0"/>
              <w:spacing w:before="36" w:after="0"/>
              <w:ind w:left="95" w:right="-20"/>
              <w:rPr>
                <w:rFonts w:asciiTheme="majorHAnsi" w:hAnsiTheme="majorHAnsi"/>
                <w:sz w:val="24"/>
                <w:szCs w:val="24"/>
              </w:rPr>
            </w:pPr>
            <w:r w:rsidRPr="00336A81">
              <w:rPr>
                <w:rFonts w:asciiTheme="majorHAnsi" w:hAnsiTheme="majorHAnsi"/>
                <w:sz w:val="24"/>
                <w:szCs w:val="24"/>
              </w:rPr>
              <w:t>Quarterly</w:t>
            </w:r>
          </w:p>
        </w:tc>
        <w:tc>
          <w:tcPr>
            <w:tcW w:w="1171" w:type="dxa"/>
            <w:shd w:val="clear" w:color="auto" w:fill="FFFFFF"/>
          </w:tcPr>
          <w:p w14:paraId="6A05B178" w14:textId="77777777" w:rsidR="002A046F" w:rsidRPr="00336A81" w:rsidRDefault="002A046F" w:rsidP="00C9779A">
            <w:pPr>
              <w:widowControl w:val="0"/>
              <w:shd w:val="clear" w:color="auto" w:fill="FFFFFF"/>
              <w:autoSpaceDE w:val="0"/>
              <w:autoSpaceDN w:val="0"/>
              <w:adjustRightInd w:val="0"/>
              <w:spacing w:after="0"/>
              <w:rPr>
                <w:rFonts w:asciiTheme="majorHAnsi" w:hAnsiTheme="majorHAnsi"/>
                <w:sz w:val="24"/>
                <w:szCs w:val="24"/>
              </w:rPr>
            </w:pPr>
            <w:r w:rsidRPr="00336A81">
              <w:rPr>
                <w:rFonts w:asciiTheme="majorHAnsi" w:hAnsiTheme="majorHAnsi"/>
                <w:sz w:val="24"/>
                <w:szCs w:val="24"/>
              </w:rPr>
              <w:t>Quarterly</w:t>
            </w:r>
          </w:p>
        </w:tc>
        <w:tc>
          <w:tcPr>
            <w:tcW w:w="1349" w:type="dxa"/>
            <w:shd w:val="clear" w:color="auto" w:fill="FFFFFF"/>
          </w:tcPr>
          <w:p w14:paraId="77763024" w14:textId="77777777" w:rsidR="002A046F" w:rsidRPr="00336A81" w:rsidRDefault="002A046F" w:rsidP="00C9779A">
            <w:pPr>
              <w:widowControl w:val="0"/>
              <w:shd w:val="clear" w:color="auto" w:fill="FFFFFF"/>
              <w:autoSpaceDE w:val="0"/>
              <w:autoSpaceDN w:val="0"/>
              <w:adjustRightInd w:val="0"/>
              <w:spacing w:after="0"/>
              <w:rPr>
                <w:rFonts w:asciiTheme="majorHAnsi" w:hAnsiTheme="majorHAnsi"/>
                <w:sz w:val="24"/>
                <w:szCs w:val="24"/>
              </w:rPr>
            </w:pPr>
            <w:r w:rsidRPr="00336A81">
              <w:rPr>
                <w:rFonts w:asciiTheme="majorHAnsi" w:hAnsiTheme="majorHAnsi"/>
                <w:sz w:val="24"/>
                <w:szCs w:val="24"/>
              </w:rPr>
              <w:t>Quarterly</w:t>
            </w:r>
          </w:p>
        </w:tc>
        <w:tc>
          <w:tcPr>
            <w:tcW w:w="1162" w:type="dxa"/>
            <w:shd w:val="clear" w:color="auto" w:fill="FFFFFF"/>
          </w:tcPr>
          <w:p w14:paraId="0C21D655" w14:textId="77777777" w:rsidR="002A046F" w:rsidRPr="00336A81" w:rsidRDefault="002A046F" w:rsidP="00C9779A">
            <w:pPr>
              <w:widowControl w:val="0"/>
              <w:shd w:val="clear" w:color="auto" w:fill="FFFFFF"/>
              <w:autoSpaceDE w:val="0"/>
              <w:autoSpaceDN w:val="0"/>
              <w:adjustRightInd w:val="0"/>
              <w:spacing w:before="36" w:after="0"/>
              <w:ind w:left="97" w:right="-20"/>
              <w:rPr>
                <w:rFonts w:asciiTheme="majorHAnsi" w:hAnsiTheme="majorHAnsi"/>
                <w:sz w:val="24"/>
                <w:szCs w:val="24"/>
              </w:rPr>
            </w:pPr>
            <w:r w:rsidRPr="00336A81">
              <w:rPr>
                <w:rFonts w:asciiTheme="majorHAnsi" w:hAnsiTheme="majorHAnsi"/>
                <w:sz w:val="24"/>
                <w:szCs w:val="24"/>
              </w:rPr>
              <w:t>quarterly</w:t>
            </w:r>
          </w:p>
        </w:tc>
        <w:tc>
          <w:tcPr>
            <w:tcW w:w="2036" w:type="dxa"/>
            <w:shd w:val="clear" w:color="auto" w:fill="FFFFFF"/>
          </w:tcPr>
          <w:p w14:paraId="09283B19" w14:textId="77777777" w:rsidR="002A046F" w:rsidRPr="00336A81" w:rsidRDefault="002A046F" w:rsidP="00C9779A">
            <w:pPr>
              <w:widowControl w:val="0"/>
              <w:shd w:val="clear" w:color="auto" w:fill="FFFFFF"/>
              <w:autoSpaceDE w:val="0"/>
              <w:autoSpaceDN w:val="0"/>
              <w:adjustRightInd w:val="0"/>
              <w:spacing w:after="0"/>
              <w:ind w:left="97" w:right="-20"/>
              <w:rPr>
                <w:rFonts w:asciiTheme="majorHAnsi" w:hAnsiTheme="majorHAnsi"/>
                <w:sz w:val="24"/>
                <w:szCs w:val="24"/>
              </w:rPr>
            </w:pPr>
            <w:r w:rsidRPr="00336A81">
              <w:rPr>
                <w:rFonts w:asciiTheme="majorHAnsi" w:hAnsiTheme="majorHAnsi"/>
                <w:sz w:val="24"/>
                <w:szCs w:val="24"/>
              </w:rPr>
              <w:t>quarterly</w:t>
            </w:r>
          </w:p>
        </w:tc>
      </w:tr>
    </w:tbl>
    <w:p w14:paraId="484172BC" w14:textId="77777777" w:rsidR="002A046F" w:rsidRPr="00336A81" w:rsidRDefault="002A046F" w:rsidP="00C9779A">
      <w:pPr>
        <w:pStyle w:val="Heading2"/>
        <w:shd w:val="clear" w:color="auto" w:fill="FFFFFF"/>
        <w:spacing w:before="0" w:after="0"/>
        <w:rPr>
          <w:rFonts w:asciiTheme="majorHAnsi" w:hAnsiTheme="majorHAnsi"/>
          <w:b w:val="0"/>
          <w:i w:val="0"/>
          <w:sz w:val="24"/>
          <w:szCs w:val="24"/>
        </w:rPr>
      </w:pPr>
    </w:p>
    <w:p w14:paraId="11DB7DDA" w14:textId="77777777" w:rsidR="002A046F" w:rsidRPr="00336A81" w:rsidRDefault="002A046F" w:rsidP="00A13D2D">
      <w:pPr>
        <w:pStyle w:val="Heading7"/>
        <w:rPr>
          <w:rFonts w:asciiTheme="majorHAnsi" w:hAnsiTheme="majorHAnsi"/>
          <w:b/>
          <w:bCs/>
        </w:rPr>
      </w:pPr>
      <w:bookmarkStart w:id="407" w:name="_Toc372701664"/>
      <w:r w:rsidRPr="00336A81">
        <w:rPr>
          <w:rFonts w:asciiTheme="majorHAnsi" w:hAnsiTheme="majorHAnsi"/>
          <w:b/>
        </w:rPr>
        <w:br w:type="page"/>
      </w:r>
      <w:bookmarkStart w:id="408" w:name="_Toc374109000"/>
      <w:bookmarkStart w:id="409" w:name="_Toc383876045"/>
      <w:r w:rsidR="00A13D2D" w:rsidRPr="00336A81">
        <w:rPr>
          <w:rFonts w:asciiTheme="majorHAnsi" w:hAnsiTheme="majorHAnsi"/>
          <w:b/>
        </w:rPr>
        <w:t xml:space="preserve">C1.4.2.2.16 </w:t>
      </w:r>
      <w:bookmarkStart w:id="410" w:name="_Toc374455349"/>
      <w:bookmarkStart w:id="411" w:name="_Toc374455728"/>
      <w:bookmarkStart w:id="412" w:name="_Toc374455836"/>
      <w:bookmarkStart w:id="413" w:name="_Toc378759609"/>
      <w:r w:rsidRPr="00336A81">
        <w:rPr>
          <w:rFonts w:asciiTheme="majorHAnsi" w:hAnsiTheme="majorHAnsi"/>
          <w:b/>
          <w:bCs/>
        </w:rPr>
        <w:t>Final outcome MDR-TB</w:t>
      </w:r>
      <w:bookmarkEnd w:id="407"/>
      <w:r w:rsidRPr="00336A81">
        <w:rPr>
          <w:rFonts w:asciiTheme="majorHAnsi" w:hAnsiTheme="majorHAnsi"/>
          <w:b/>
          <w:bCs/>
        </w:rPr>
        <w:t xml:space="preserve"> cases</w:t>
      </w:r>
      <w:bookmarkEnd w:id="408"/>
      <w:bookmarkEnd w:id="409"/>
      <w:bookmarkEnd w:id="410"/>
      <w:bookmarkEnd w:id="411"/>
      <w:bookmarkEnd w:id="412"/>
      <w:bookmarkEnd w:id="413"/>
    </w:p>
    <w:p w14:paraId="2C77C8B9" w14:textId="77777777" w:rsidR="002A046F" w:rsidRPr="00336A81" w:rsidRDefault="002A046F" w:rsidP="00C9779A">
      <w:pPr>
        <w:widowControl w:val="0"/>
        <w:shd w:val="clear" w:color="auto" w:fill="FFFFFF"/>
        <w:autoSpaceDE w:val="0"/>
        <w:autoSpaceDN w:val="0"/>
        <w:adjustRightInd w:val="0"/>
        <w:spacing w:before="4" w:after="0"/>
        <w:rPr>
          <w:rFonts w:asciiTheme="majorHAnsi" w:eastAsia="Times New Roman" w:hAnsiTheme="majorHAnsi"/>
          <w:sz w:val="24"/>
          <w:szCs w:val="24"/>
        </w:rPr>
      </w:pPr>
    </w:p>
    <w:tbl>
      <w:tblPr>
        <w:tblW w:w="9803"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000" w:firstRow="0" w:lastRow="0" w:firstColumn="0" w:lastColumn="0" w:noHBand="0" w:noVBand="0"/>
      </w:tblPr>
      <w:tblGrid>
        <w:gridCol w:w="1761"/>
        <w:gridCol w:w="867"/>
        <w:gridCol w:w="1171"/>
        <w:gridCol w:w="1170"/>
        <w:gridCol w:w="1171"/>
        <w:gridCol w:w="1349"/>
        <w:gridCol w:w="1162"/>
        <w:gridCol w:w="1152"/>
      </w:tblGrid>
      <w:tr w:rsidR="002A046F" w:rsidRPr="00B23348" w14:paraId="5761C7EE" w14:textId="77777777" w:rsidTr="006749DE">
        <w:trPr>
          <w:trHeight w:hRule="exact" w:val="1092"/>
        </w:trPr>
        <w:tc>
          <w:tcPr>
            <w:tcW w:w="1761" w:type="dxa"/>
            <w:shd w:val="clear" w:color="auto" w:fill="FFFFFF"/>
          </w:tcPr>
          <w:p w14:paraId="0A5C2159" w14:textId="77777777" w:rsidR="002A046F" w:rsidRPr="00B23348" w:rsidRDefault="002A046F" w:rsidP="00C9779A">
            <w:pPr>
              <w:widowControl w:val="0"/>
              <w:shd w:val="clear" w:color="auto" w:fill="FFFFFF"/>
              <w:autoSpaceDE w:val="0"/>
              <w:autoSpaceDN w:val="0"/>
              <w:adjustRightInd w:val="0"/>
              <w:spacing w:before="2" w:after="0"/>
              <w:rPr>
                <w:rFonts w:asciiTheme="majorHAnsi" w:eastAsia="Times New Roman" w:hAnsiTheme="majorHAnsi"/>
              </w:rPr>
            </w:pPr>
          </w:p>
          <w:p w14:paraId="0B781965" w14:textId="77777777" w:rsidR="002A046F" w:rsidRPr="00B23348"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rPr>
              <w:t>D</w:t>
            </w:r>
            <w:r w:rsidRPr="00B23348">
              <w:rPr>
                <w:rFonts w:asciiTheme="majorHAnsi" w:eastAsia="Times New Roman" w:hAnsiTheme="majorHAnsi"/>
                <w:spacing w:val="-1"/>
              </w:rPr>
              <w:t>e</w:t>
            </w:r>
            <w:r w:rsidRPr="00B23348">
              <w:rPr>
                <w:rFonts w:asciiTheme="majorHAnsi" w:eastAsia="Times New Roman" w:hAnsiTheme="majorHAnsi"/>
                <w:spacing w:val="-2"/>
              </w:rPr>
              <w:t>f</w:t>
            </w:r>
            <w:r w:rsidRPr="00B23348">
              <w:rPr>
                <w:rFonts w:asciiTheme="majorHAnsi" w:eastAsia="Times New Roman" w:hAnsiTheme="majorHAnsi"/>
              </w:rPr>
              <w:t>i</w:t>
            </w:r>
            <w:r w:rsidRPr="00B23348">
              <w:rPr>
                <w:rFonts w:asciiTheme="majorHAnsi" w:eastAsia="Times New Roman" w:hAnsiTheme="majorHAnsi"/>
                <w:spacing w:val="1"/>
              </w:rPr>
              <w:t>n</w:t>
            </w:r>
            <w:r w:rsidRPr="00B23348">
              <w:rPr>
                <w:rFonts w:asciiTheme="majorHAnsi" w:eastAsia="Times New Roman" w:hAnsiTheme="majorHAnsi"/>
              </w:rPr>
              <w:t>i</w:t>
            </w:r>
            <w:r w:rsidRPr="00B23348">
              <w:rPr>
                <w:rFonts w:asciiTheme="majorHAnsi" w:eastAsia="Times New Roman" w:hAnsiTheme="majorHAnsi"/>
                <w:spacing w:val="1"/>
              </w:rPr>
              <w:t>t</w:t>
            </w:r>
            <w:r w:rsidRPr="00B23348">
              <w:rPr>
                <w:rFonts w:asciiTheme="majorHAnsi" w:eastAsia="Times New Roman" w:hAnsiTheme="majorHAnsi"/>
              </w:rPr>
              <w:t>i</w:t>
            </w:r>
            <w:r w:rsidRPr="00B23348">
              <w:rPr>
                <w:rFonts w:asciiTheme="majorHAnsi" w:eastAsia="Times New Roman" w:hAnsiTheme="majorHAnsi"/>
                <w:spacing w:val="1"/>
              </w:rPr>
              <w:t>o</w:t>
            </w:r>
            <w:r w:rsidRPr="00B23348">
              <w:rPr>
                <w:rFonts w:asciiTheme="majorHAnsi" w:eastAsia="Times New Roman" w:hAnsiTheme="majorHAnsi"/>
              </w:rPr>
              <w:t>n</w:t>
            </w:r>
          </w:p>
        </w:tc>
        <w:tc>
          <w:tcPr>
            <w:tcW w:w="8042" w:type="dxa"/>
            <w:gridSpan w:val="7"/>
            <w:shd w:val="clear" w:color="auto" w:fill="FFFFFF"/>
          </w:tcPr>
          <w:p w14:paraId="1972E4CD" w14:textId="77777777" w:rsidR="002A046F" w:rsidRPr="00B23348" w:rsidRDefault="002A046F" w:rsidP="00C9779A">
            <w:pPr>
              <w:widowControl w:val="0"/>
              <w:shd w:val="clear" w:color="auto" w:fill="FFFFFF"/>
              <w:autoSpaceDE w:val="0"/>
              <w:autoSpaceDN w:val="0"/>
              <w:adjustRightInd w:val="0"/>
              <w:spacing w:after="0"/>
              <w:ind w:left="97" w:right="-20"/>
              <w:rPr>
                <w:rFonts w:asciiTheme="majorHAnsi" w:eastAsia="Times New Roman" w:hAnsiTheme="majorHAnsi"/>
                <w:spacing w:val="-2"/>
              </w:rPr>
            </w:pPr>
            <w:r w:rsidRPr="00B23348">
              <w:rPr>
                <w:rFonts w:asciiTheme="majorHAnsi" w:eastAsia="Times New Roman" w:hAnsiTheme="majorHAnsi"/>
                <w:spacing w:val="-2"/>
              </w:rPr>
              <w:t xml:space="preserve">A  cohort of MDR-TB cases for whom final outcome (cured, completed, </w:t>
            </w:r>
            <w:r w:rsidR="00B23348">
              <w:rPr>
                <w:rFonts w:asciiTheme="majorHAnsi" w:eastAsia="Times New Roman" w:hAnsiTheme="majorHAnsi"/>
                <w:spacing w:val="-2"/>
              </w:rPr>
              <w:t>f</w:t>
            </w:r>
            <w:r w:rsidRPr="00B23348">
              <w:rPr>
                <w:rFonts w:asciiTheme="majorHAnsi" w:eastAsia="Times New Roman" w:hAnsiTheme="majorHAnsi"/>
                <w:spacing w:val="-2"/>
              </w:rPr>
              <w:t xml:space="preserve">ailed, </w:t>
            </w:r>
            <w:r w:rsidR="00B23348">
              <w:rPr>
                <w:rFonts w:asciiTheme="majorHAnsi" w:eastAsia="Times New Roman" w:hAnsiTheme="majorHAnsi"/>
                <w:spacing w:val="-2"/>
              </w:rPr>
              <w:t>d</w:t>
            </w:r>
            <w:r w:rsidRPr="00B23348">
              <w:rPr>
                <w:rFonts w:asciiTheme="majorHAnsi" w:eastAsia="Times New Roman" w:hAnsiTheme="majorHAnsi"/>
                <w:spacing w:val="-2"/>
              </w:rPr>
              <w:t xml:space="preserve">ied, </w:t>
            </w:r>
            <w:r w:rsidR="00B23348">
              <w:rPr>
                <w:rFonts w:asciiTheme="majorHAnsi" w:eastAsia="Times New Roman" w:hAnsiTheme="majorHAnsi"/>
                <w:spacing w:val="-2"/>
              </w:rPr>
              <w:t>l</w:t>
            </w:r>
            <w:r w:rsidRPr="00B23348">
              <w:rPr>
                <w:rFonts w:asciiTheme="majorHAnsi" w:eastAsia="Times New Roman" w:hAnsiTheme="majorHAnsi"/>
                <w:spacing w:val="-2"/>
              </w:rPr>
              <w:t xml:space="preserve">ost to follow up, </w:t>
            </w:r>
            <w:r w:rsidR="00B23348">
              <w:rPr>
                <w:rFonts w:asciiTheme="majorHAnsi" w:eastAsia="Times New Roman" w:hAnsiTheme="majorHAnsi"/>
                <w:spacing w:val="-2"/>
              </w:rPr>
              <w:t>n</w:t>
            </w:r>
            <w:r w:rsidRPr="00B23348">
              <w:rPr>
                <w:rFonts w:asciiTheme="majorHAnsi" w:eastAsia="Times New Roman" w:hAnsiTheme="majorHAnsi"/>
                <w:spacing w:val="-2"/>
              </w:rPr>
              <w:t>ot evaluated)  has been determined among those</w:t>
            </w:r>
          </w:p>
          <w:p w14:paraId="67C04D49" w14:textId="77777777" w:rsidR="002A046F" w:rsidRPr="00B23348" w:rsidRDefault="002A046F" w:rsidP="00C9779A">
            <w:pPr>
              <w:widowControl w:val="0"/>
              <w:shd w:val="clear" w:color="auto" w:fill="FFFFFF"/>
              <w:autoSpaceDE w:val="0"/>
              <w:autoSpaceDN w:val="0"/>
              <w:adjustRightInd w:val="0"/>
              <w:spacing w:before="30" w:after="0"/>
              <w:ind w:left="97" w:right="-20"/>
              <w:rPr>
                <w:rFonts w:asciiTheme="majorHAnsi" w:eastAsia="Times New Roman" w:hAnsiTheme="majorHAnsi"/>
              </w:rPr>
            </w:pPr>
            <w:r w:rsidRPr="00B23348">
              <w:rPr>
                <w:rFonts w:asciiTheme="majorHAnsi" w:eastAsia="Times New Roman" w:hAnsiTheme="majorHAnsi"/>
                <w:spacing w:val="-1"/>
              </w:rPr>
              <w:t>e</w:t>
            </w:r>
            <w:r w:rsidRPr="00B23348">
              <w:rPr>
                <w:rFonts w:asciiTheme="majorHAnsi" w:eastAsia="Times New Roman" w:hAnsiTheme="majorHAnsi"/>
                <w:spacing w:val="1"/>
              </w:rPr>
              <w:t>n</w:t>
            </w:r>
            <w:r w:rsidRPr="00B23348">
              <w:rPr>
                <w:rFonts w:asciiTheme="majorHAnsi" w:eastAsia="Times New Roman" w:hAnsiTheme="majorHAnsi"/>
              </w:rPr>
              <w:t>r</w:t>
            </w:r>
            <w:r w:rsidRPr="00B23348">
              <w:rPr>
                <w:rFonts w:asciiTheme="majorHAnsi" w:eastAsia="Times New Roman" w:hAnsiTheme="majorHAnsi"/>
                <w:spacing w:val="1"/>
              </w:rPr>
              <w:t>o</w:t>
            </w:r>
            <w:r w:rsidRPr="00B23348">
              <w:rPr>
                <w:rFonts w:asciiTheme="majorHAnsi" w:eastAsia="Times New Roman" w:hAnsiTheme="majorHAnsi"/>
              </w:rPr>
              <w:t>l</w:t>
            </w:r>
            <w:r w:rsidRPr="00B23348">
              <w:rPr>
                <w:rFonts w:asciiTheme="majorHAnsi" w:eastAsia="Times New Roman" w:hAnsiTheme="majorHAnsi"/>
                <w:spacing w:val="1"/>
              </w:rPr>
              <w:t>l</w:t>
            </w:r>
            <w:r w:rsidRPr="00B23348">
              <w:rPr>
                <w:rFonts w:asciiTheme="majorHAnsi" w:eastAsia="Times New Roman" w:hAnsiTheme="majorHAnsi"/>
                <w:spacing w:val="-1"/>
              </w:rPr>
              <w:t>e</w:t>
            </w:r>
            <w:r w:rsidRPr="00B23348">
              <w:rPr>
                <w:rFonts w:asciiTheme="majorHAnsi" w:eastAsia="Times New Roman" w:hAnsiTheme="majorHAnsi"/>
              </w:rPr>
              <w:t>d</w:t>
            </w:r>
            <w:r w:rsidRPr="00B23348">
              <w:rPr>
                <w:rFonts w:asciiTheme="majorHAnsi" w:eastAsia="Times New Roman" w:hAnsiTheme="majorHAnsi"/>
                <w:spacing w:val="-1"/>
              </w:rPr>
              <w:t xml:space="preserve"> </w:t>
            </w:r>
            <w:r w:rsidRPr="00B23348">
              <w:rPr>
                <w:rFonts w:asciiTheme="majorHAnsi" w:eastAsia="Times New Roman" w:hAnsiTheme="majorHAnsi"/>
                <w:spacing w:val="1"/>
              </w:rPr>
              <w:t>o</w:t>
            </w:r>
            <w:r w:rsidRPr="00B23348">
              <w:rPr>
                <w:rFonts w:asciiTheme="majorHAnsi" w:eastAsia="Times New Roman" w:hAnsiTheme="majorHAnsi"/>
              </w:rPr>
              <w:t>n</w:t>
            </w:r>
            <w:r w:rsidRPr="00B23348">
              <w:rPr>
                <w:rFonts w:asciiTheme="majorHAnsi" w:eastAsia="Times New Roman" w:hAnsiTheme="majorHAnsi"/>
                <w:spacing w:val="-1"/>
              </w:rPr>
              <w:t xml:space="preserve"> </w:t>
            </w:r>
            <w:r w:rsidRPr="00B23348">
              <w:rPr>
                <w:rFonts w:asciiTheme="majorHAnsi" w:eastAsia="Times New Roman" w:hAnsiTheme="majorHAnsi"/>
              </w:rPr>
              <w:t>s</w:t>
            </w:r>
            <w:r w:rsidRPr="00B23348">
              <w:rPr>
                <w:rFonts w:asciiTheme="majorHAnsi" w:eastAsia="Times New Roman" w:hAnsiTheme="majorHAnsi"/>
                <w:spacing w:val="-1"/>
              </w:rPr>
              <w:t>ec</w:t>
            </w:r>
            <w:r w:rsidRPr="00B23348">
              <w:rPr>
                <w:rFonts w:asciiTheme="majorHAnsi" w:eastAsia="Times New Roman" w:hAnsiTheme="majorHAnsi"/>
                <w:spacing w:val="1"/>
              </w:rPr>
              <w:t>on</w:t>
            </w:r>
            <w:r w:rsidRPr="00B23348">
              <w:rPr>
                <w:rFonts w:asciiTheme="majorHAnsi" w:eastAsia="Times New Roman" w:hAnsiTheme="majorHAnsi"/>
                <w:spacing w:val="3"/>
              </w:rPr>
              <w:t>d</w:t>
            </w:r>
            <w:r w:rsidRPr="00B23348">
              <w:rPr>
                <w:rFonts w:asciiTheme="majorHAnsi" w:eastAsia="Times New Roman" w:hAnsiTheme="majorHAnsi"/>
                <w:spacing w:val="-2"/>
              </w:rPr>
              <w:t>-</w:t>
            </w:r>
            <w:r w:rsidRPr="00B23348">
              <w:rPr>
                <w:rFonts w:asciiTheme="majorHAnsi" w:eastAsia="Times New Roman" w:hAnsiTheme="majorHAnsi"/>
              </w:rPr>
              <w:t>l</w:t>
            </w:r>
            <w:r w:rsidRPr="00B23348">
              <w:rPr>
                <w:rFonts w:asciiTheme="majorHAnsi" w:eastAsia="Times New Roman" w:hAnsiTheme="majorHAnsi"/>
                <w:spacing w:val="1"/>
              </w:rPr>
              <w:t>in</w:t>
            </w:r>
            <w:r w:rsidRPr="00B23348">
              <w:rPr>
                <w:rFonts w:asciiTheme="majorHAnsi" w:eastAsia="Times New Roman" w:hAnsiTheme="majorHAnsi"/>
              </w:rPr>
              <w:t xml:space="preserve">e </w:t>
            </w:r>
            <w:r w:rsidRPr="00B23348">
              <w:rPr>
                <w:rFonts w:asciiTheme="majorHAnsi" w:eastAsia="Times New Roman" w:hAnsiTheme="majorHAnsi"/>
                <w:spacing w:val="-1"/>
              </w:rPr>
              <w:t>an</w:t>
            </w:r>
            <w:r w:rsidRPr="00B23348">
              <w:rPr>
                <w:rFonts w:asciiTheme="majorHAnsi" w:eastAsia="Times New Roman" w:hAnsiTheme="majorHAnsi"/>
              </w:rPr>
              <w:t>t</w:t>
            </w:r>
            <w:r w:rsidRPr="00B23348">
              <w:rPr>
                <w:rFonts w:asciiTheme="majorHAnsi" w:eastAsia="Times New Roman" w:hAnsiTheme="majorHAnsi"/>
                <w:spacing w:val="1"/>
              </w:rPr>
              <w:t>i</w:t>
            </w:r>
            <w:r w:rsidRPr="00B23348">
              <w:rPr>
                <w:rFonts w:asciiTheme="majorHAnsi" w:eastAsia="Times New Roman" w:hAnsiTheme="majorHAnsi"/>
              </w:rPr>
              <w:t>-</w:t>
            </w:r>
            <w:r w:rsidRPr="00B23348">
              <w:rPr>
                <w:rFonts w:asciiTheme="majorHAnsi" w:eastAsia="Times New Roman" w:hAnsiTheme="majorHAnsi"/>
                <w:spacing w:val="-2"/>
              </w:rPr>
              <w:t>T</w:t>
            </w:r>
            <w:r w:rsidRPr="00B23348">
              <w:rPr>
                <w:rFonts w:asciiTheme="majorHAnsi" w:eastAsia="Times New Roman" w:hAnsiTheme="majorHAnsi"/>
              </w:rPr>
              <w:t>B tre</w:t>
            </w:r>
            <w:r w:rsidRPr="00B23348">
              <w:rPr>
                <w:rFonts w:asciiTheme="majorHAnsi" w:eastAsia="Times New Roman" w:hAnsiTheme="majorHAnsi"/>
                <w:spacing w:val="-1"/>
              </w:rPr>
              <w:t>a</w:t>
            </w:r>
            <w:r w:rsidRPr="00B23348">
              <w:rPr>
                <w:rFonts w:asciiTheme="majorHAnsi" w:eastAsia="Times New Roman" w:hAnsiTheme="majorHAnsi"/>
                <w:spacing w:val="3"/>
              </w:rPr>
              <w:t>t</w:t>
            </w:r>
            <w:r w:rsidRPr="00B23348">
              <w:rPr>
                <w:rFonts w:asciiTheme="majorHAnsi" w:eastAsia="Times New Roman" w:hAnsiTheme="majorHAnsi"/>
                <w:spacing w:val="-3"/>
              </w:rPr>
              <w:t>m</w:t>
            </w:r>
            <w:r w:rsidRPr="00B23348">
              <w:rPr>
                <w:rFonts w:asciiTheme="majorHAnsi" w:eastAsia="Times New Roman" w:hAnsiTheme="majorHAnsi"/>
                <w:spacing w:val="-1"/>
              </w:rPr>
              <w:t>e</w:t>
            </w:r>
            <w:r w:rsidRPr="00B23348">
              <w:rPr>
                <w:rFonts w:asciiTheme="majorHAnsi" w:eastAsia="Times New Roman" w:hAnsiTheme="majorHAnsi"/>
                <w:spacing w:val="1"/>
              </w:rPr>
              <w:t>n</w:t>
            </w:r>
            <w:r w:rsidRPr="00B23348">
              <w:rPr>
                <w:rFonts w:asciiTheme="majorHAnsi" w:eastAsia="Times New Roman" w:hAnsiTheme="majorHAnsi"/>
              </w:rPr>
              <w:t>t</w:t>
            </w:r>
            <w:r w:rsidRPr="00B23348">
              <w:rPr>
                <w:rFonts w:asciiTheme="majorHAnsi" w:eastAsia="Times New Roman" w:hAnsiTheme="majorHAnsi"/>
                <w:spacing w:val="2"/>
              </w:rPr>
              <w:t xml:space="preserve"> </w:t>
            </w:r>
            <w:r w:rsidRPr="00B23348">
              <w:rPr>
                <w:rFonts w:asciiTheme="majorHAnsi" w:eastAsia="Times New Roman" w:hAnsiTheme="majorHAnsi"/>
                <w:spacing w:val="1"/>
              </w:rPr>
              <w:t>du</w:t>
            </w:r>
            <w:r w:rsidRPr="00B23348">
              <w:rPr>
                <w:rFonts w:asciiTheme="majorHAnsi" w:eastAsia="Times New Roman" w:hAnsiTheme="majorHAnsi"/>
              </w:rPr>
              <w:t>r</w:t>
            </w:r>
            <w:r w:rsidRPr="00B23348">
              <w:rPr>
                <w:rFonts w:asciiTheme="majorHAnsi" w:eastAsia="Times New Roman" w:hAnsiTheme="majorHAnsi"/>
                <w:spacing w:val="-2"/>
              </w:rPr>
              <w:t>i</w:t>
            </w:r>
            <w:r w:rsidRPr="00B23348">
              <w:rPr>
                <w:rFonts w:asciiTheme="majorHAnsi" w:eastAsia="Times New Roman" w:hAnsiTheme="majorHAnsi"/>
                <w:spacing w:val="1"/>
              </w:rPr>
              <w:t>n</w:t>
            </w:r>
            <w:r w:rsidRPr="00B23348">
              <w:rPr>
                <w:rFonts w:asciiTheme="majorHAnsi" w:eastAsia="Times New Roman" w:hAnsiTheme="majorHAnsi"/>
              </w:rPr>
              <w:t>g</w:t>
            </w:r>
            <w:r w:rsidRPr="00B23348">
              <w:rPr>
                <w:rFonts w:asciiTheme="majorHAnsi" w:eastAsia="Times New Roman" w:hAnsiTheme="majorHAnsi"/>
                <w:spacing w:val="-1"/>
              </w:rPr>
              <w:t xml:space="preserve"> </w:t>
            </w:r>
            <w:r w:rsidRPr="00B23348">
              <w:rPr>
                <w:rFonts w:asciiTheme="majorHAnsi" w:eastAsia="Times New Roman" w:hAnsiTheme="majorHAnsi"/>
              </w:rPr>
              <w:t>t</w:t>
            </w:r>
            <w:r w:rsidRPr="00B23348">
              <w:rPr>
                <w:rFonts w:asciiTheme="majorHAnsi" w:eastAsia="Times New Roman" w:hAnsiTheme="majorHAnsi"/>
                <w:spacing w:val="1"/>
              </w:rPr>
              <w:t>h</w:t>
            </w:r>
            <w:r w:rsidRPr="00B23348">
              <w:rPr>
                <w:rFonts w:asciiTheme="majorHAnsi" w:eastAsia="Times New Roman" w:hAnsiTheme="majorHAnsi"/>
              </w:rPr>
              <w:t xml:space="preserve">e </w:t>
            </w:r>
            <w:r w:rsidRPr="00B23348">
              <w:rPr>
                <w:rFonts w:asciiTheme="majorHAnsi" w:eastAsia="Times New Roman" w:hAnsiTheme="majorHAnsi"/>
                <w:spacing w:val="-4"/>
              </w:rPr>
              <w:t>y</w:t>
            </w:r>
            <w:r w:rsidRPr="00B23348">
              <w:rPr>
                <w:rFonts w:asciiTheme="majorHAnsi" w:eastAsia="Times New Roman" w:hAnsiTheme="majorHAnsi"/>
                <w:spacing w:val="-1"/>
              </w:rPr>
              <w:t>ea</w:t>
            </w:r>
            <w:r w:rsidRPr="00B23348">
              <w:rPr>
                <w:rFonts w:asciiTheme="majorHAnsi" w:eastAsia="Times New Roman" w:hAnsiTheme="majorHAnsi"/>
              </w:rPr>
              <w:t>r</w:t>
            </w:r>
            <w:r w:rsidRPr="00B23348">
              <w:rPr>
                <w:rFonts w:asciiTheme="majorHAnsi" w:eastAsia="Times New Roman" w:hAnsiTheme="majorHAnsi"/>
                <w:spacing w:val="1"/>
              </w:rPr>
              <w:t xml:space="preserve"> o</w:t>
            </w:r>
            <w:r w:rsidRPr="00B23348">
              <w:rPr>
                <w:rFonts w:asciiTheme="majorHAnsi" w:eastAsia="Times New Roman" w:hAnsiTheme="majorHAnsi"/>
              </w:rPr>
              <w:t>f</w:t>
            </w:r>
            <w:r w:rsidRPr="00B23348">
              <w:rPr>
                <w:rFonts w:asciiTheme="majorHAnsi" w:eastAsia="Times New Roman" w:hAnsiTheme="majorHAnsi"/>
                <w:spacing w:val="-2"/>
              </w:rPr>
              <w:t xml:space="preserve"> </w:t>
            </w:r>
            <w:r w:rsidRPr="00B23348">
              <w:rPr>
                <w:rFonts w:asciiTheme="majorHAnsi" w:eastAsia="Times New Roman" w:hAnsiTheme="majorHAnsi"/>
                <w:spacing w:val="1"/>
              </w:rPr>
              <w:t>a</w:t>
            </w:r>
            <w:r w:rsidRPr="00B23348">
              <w:rPr>
                <w:rFonts w:asciiTheme="majorHAnsi" w:eastAsia="Times New Roman" w:hAnsiTheme="majorHAnsi"/>
              </w:rPr>
              <w:t>s</w:t>
            </w:r>
            <w:r w:rsidRPr="00B23348">
              <w:rPr>
                <w:rFonts w:asciiTheme="majorHAnsi" w:eastAsia="Times New Roman" w:hAnsiTheme="majorHAnsi"/>
                <w:spacing w:val="-1"/>
              </w:rPr>
              <w:t>se</w:t>
            </w:r>
            <w:r w:rsidRPr="00B23348">
              <w:rPr>
                <w:rFonts w:asciiTheme="majorHAnsi" w:eastAsia="Times New Roman" w:hAnsiTheme="majorHAnsi"/>
              </w:rPr>
              <w:t>s</w:t>
            </w:r>
            <w:r w:rsidRPr="00B23348">
              <w:rPr>
                <w:rFonts w:asciiTheme="majorHAnsi" w:eastAsia="Times New Roman" w:hAnsiTheme="majorHAnsi"/>
                <w:spacing w:val="1"/>
              </w:rPr>
              <w:t>s</w:t>
            </w:r>
            <w:r w:rsidRPr="00B23348">
              <w:rPr>
                <w:rFonts w:asciiTheme="majorHAnsi" w:eastAsia="Times New Roman" w:hAnsiTheme="majorHAnsi"/>
                <w:spacing w:val="-1"/>
              </w:rPr>
              <w:t>me</w:t>
            </w:r>
            <w:r w:rsidRPr="00B23348">
              <w:rPr>
                <w:rFonts w:asciiTheme="majorHAnsi" w:eastAsia="Times New Roman" w:hAnsiTheme="majorHAnsi"/>
                <w:spacing w:val="1"/>
              </w:rPr>
              <w:t>n</w:t>
            </w:r>
            <w:r w:rsidRPr="00B23348">
              <w:rPr>
                <w:rFonts w:asciiTheme="majorHAnsi" w:eastAsia="Times New Roman" w:hAnsiTheme="majorHAnsi"/>
              </w:rPr>
              <w:t>t</w:t>
            </w:r>
          </w:p>
        </w:tc>
      </w:tr>
      <w:tr w:rsidR="002A046F" w:rsidRPr="00B23348" w14:paraId="431EBA31" w14:textId="77777777" w:rsidTr="006749DE">
        <w:trPr>
          <w:trHeight w:hRule="exact" w:val="1073"/>
        </w:trPr>
        <w:tc>
          <w:tcPr>
            <w:tcW w:w="1761" w:type="dxa"/>
            <w:vMerge w:val="restart"/>
            <w:shd w:val="clear" w:color="auto" w:fill="FFFFFF"/>
          </w:tcPr>
          <w:p w14:paraId="5D3FCA34"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p>
          <w:p w14:paraId="733D1770" w14:textId="77777777" w:rsidR="002A046F" w:rsidRPr="00B23348" w:rsidRDefault="002A046F" w:rsidP="00C9779A">
            <w:pPr>
              <w:widowControl w:val="0"/>
              <w:shd w:val="clear" w:color="auto" w:fill="FFFFFF"/>
              <w:autoSpaceDE w:val="0"/>
              <w:autoSpaceDN w:val="0"/>
              <w:adjustRightInd w:val="0"/>
              <w:spacing w:before="2" w:after="0"/>
              <w:rPr>
                <w:rFonts w:asciiTheme="majorHAnsi" w:eastAsia="Times New Roman" w:hAnsiTheme="majorHAnsi"/>
              </w:rPr>
            </w:pPr>
          </w:p>
          <w:p w14:paraId="09B908C5" w14:textId="77777777" w:rsidR="002A046F" w:rsidRPr="00B23348"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spacing w:val="1"/>
              </w:rPr>
              <w:t>Fo</w:t>
            </w:r>
            <w:r w:rsidRPr="00B23348">
              <w:rPr>
                <w:rFonts w:asciiTheme="majorHAnsi" w:eastAsia="Times New Roman" w:hAnsiTheme="majorHAnsi"/>
              </w:rPr>
              <w:t>r</w:t>
            </w:r>
            <w:r w:rsidRPr="00B23348">
              <w:rPr>
                <w:rFonts w:asciiTheme="majorHAnsi" w:eastAsia="Times New Roman" w:hAnsiTheme="majorHAnsi"/>
                <w:spacing w:val="-3"/>
              </w:rPr>
              <w:t>m</w:t>
            </w:r>
            <w:r w:rsidRPr="00B23348">
              <w:rPr>
                <w:rFonts w:asciiTheme="majorHAnsi" w:eastAsia="Times New Roman" w:hAnsiTheme="majorHAnsi"/>
                <w:spacing w:val="1"/>
              </w:rPr>
              <w:t>u</w:t>
            </w:r>
            <w:r w:rsidRPr="00B23348">
              <w:rPr>
                <w:rFonts w:asciiTheme="majorHAnsi" w:eastAsia="Times New Roman" w:hAnsiTheme="majorHAnsi"/>
              </w:rPr>
              <w:t>la</w:t>
            </w:r>
          </w:p>
        </w:tc>
        <w:tc>
          <w:tcPr>
            <w:tcW w:w="6890" w:type="dxa"/>
            <w:gridSpan w:val="6"/>
            <w:shd w:val="clear" w:color="auto" w:fill="FFFFFF"/>
          </w:tcPr>
          <w:p w14:paraId="1A922265" w14:textId="77777777" w:rsidR="002A046F" w:rsidRPr="00B23348" w:rsidRDefault="002A046F" w:rsidP="00C9779A">
            <w:pPr>
              <w:widowControl w:val="0"/>
              <w:shd w:val="clear" w:color="auto" w:fill="FFFFFF"/>
              <w:autoSpaceDE w:val="0"/>
              <w:autoSpaceDN w:val="0"/>
              <w:adjustRightInd w:val="0"/>
              <w:spacing w:after="0"/>
              <w:ind w:left="97" w:right="-20"/>
              <w:jc w:val="center"/>
              <w:rPr>
                <w:rFonts w:asciiTheme="majorHAnsi" w:eastAsia="Times New Roman" w:hAnsiTheme="majorHAnsi"/>
              </w:rPr>
            </w:pPr>
            <w:r w:rsidRPr="00B23348">
              <w:rPr>
                <w:rFonts w:asciiTheme="majorHAnsi" w:eastAsia="Times New Roman" w:hAnsiTheme="majorHAnsi"/>
                <w:spacing w:val="-2"/>
              </w:rPr>
              <w:t>Number of cohort of MDR-TB cases enrolled on second-line anti-TB treatment during  reporting period for whom final outcome has been determined</w:t>
            </w:r>
          </w:p>
        </w:tc>
        <w:tc>
          <w:tcPr>
            <w:tcW w:w="1152" w:type="dxa"/>
            <w:vMerge w:val="restart"/>
            <w:shd w:val="clear" w:color="auto" w:fill="FFFFFF"/>
          </w:tcPr>
          <w:p w14:paraId="733E3256"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p>
          <w:p w14:paraId="341E0F8B" w14:textId="77777777" w:rsidR="002A046F" w:rsidRPr="00B23348" w:rsidRDefault="002A046F" w:rsidP="00C9779A">
            <w:pPr>
              <w:widowControl w:val="0"/>
              <w:shd w:val="clear" w:color="auto" w:fill="FFFFFF"/>
              <w:autoSpaceDE w:val="0"/>
              <w:autoSpaceDN w:val="0"/>
              <w:adjustRightInd w:val="0"/>
              <w:spacing w:before="2" w:after="0"/>
              <w:rPr>
                <w:rFonts w:asciiTheme="majorHAnsi" w:eastAsia="Times New Roman" w:hAnsiTheme="majorHAnsi"/>
              </w:rPr>
            </w:pPr>
          </w:p>
          <w:p w14:paraId="00471C8B" w14:textId="77777777" w:rsidR="002A046F" w:rsidRPr="00B23348" w:rsidRDefault="002A046F" w:rsidP="00C9779A">
            <w:pPr>
              <w:widowControl w:val="0"/>
              <w:shd w:val="clear" w:color="auto" w:fill="FFFFFF"/>
              <w:autoSpaceDE w:val="0"/>
              <w:autoSpaceDN w:val="0"/>
              <w:adjustRightInd w:val="0"/>
              <w:spacing w:after="0"/>
              <w:ind w:left="106" w:right="-20"/>
              <w:rPr>
                <w:rFonts w:asciiTheme="majorHAnsi" w:eastAsia="Times New Roman" w:hAnsiTheme="majorHAnsi"/>
              </w:rPr>
            </w:pPr>
            <w:r w:rsidRPr="00B23348">
              <w:rPr>
                <w:rFonts w:asciiTheme="majorHAnsi" w:eastAsia="Times New Roman" w:hAnsiTheme="majorHAnsi"/>
                <w:spacing w:val="2"/>
              </w:rPr>
              <w:t>X</w:t>
            </w:r>
            <w:r w:rsidRPr="00B23348">
              <w:rPr>
                <w:rFonts w:asciiTheme="majorHAnsi" w:eastAsia="Times New Roman" w:hAnsiTheme="majorHAnsi"/>
                <w:spacing w:val="-1"/>
              </w:rPr>
              <w:t>1</w:t>
            </w:r>
            <w:r w:rsidRPr="00B23348">
              <w:rPr>
                <w:rFonts w:asciiTheme="majorHAnsi" w:eastAsia="Times New Roman" w:hAnsiTheme="majorHAnsi"/>
                <w:spacing w:val="1"/>
              </w:rPr>
              <w:t>0</w:t>
            </w:r>
            <w:r w:rsidRPr="00B23348">
              <w:rPr>
                <w:rFonts w:asciiTheme="majorHAnsi" w:eastAsia="Times New Roman" w:hAnsiTheme="majorHAnsi"/>
              </w:rPr>
              <w:t>0</w:t>
            </w:r>
          </w:p>
        </w:tc>
      </w:tr>
      <w:tr w:rsidR="002A046F" w:rsidRPr="00B23348" w14:paraId="0B9546B2" w14:textId="77777777" w:rsidTr="006749DE">
        <w:trPr>
          <w:trHeight w:hRule="exact" w:val="893"/>
        </w:trPr>
        <w:tc>
          <w:tcPr>
            <w:tcW w:w="1761" w:type="dxa"/>
            <w:vMerge/>
            <w:shd w:val="clear" w:color="auto" w:fill="FFFFFF"/>
          </w:tcPr>
          <w:p w14:paraId="0CD9BE66" w14:textId="77777777" w:rsidR="002A046F" w:rsidRPr="00B23348" w:rsidRDefault="002A046F" w:rsidP="00C9779A">
            <w:pPr>
              <w:widowControl w:val="0"/>
              <w:shd w:val="clear" w:color="auto" w:fill="FFFFFF"/>
              <w:autoSpaceDE w:val="0"/>
              <w:autoSpaceDN w:val="0"/>
              <w:adjustRightInd w:val="0"/>
              <w:spacing w:after="0"/>
              <w:ind w:left="106" w:right="-20"/>
              <w:rPr>
                <w:rFonts w:asciiTheme="majorHAnsi" w:eastAsia="Times New Roman" w:hAnsiTheme="majorHAnsi"/>
              </w:rPr>
            </w:pPr>
          </w:p>
        </w:tc>
        <w:tc>
          <w:tcPr>
            <w:tcW w:w="6890" w:type="dxa"/>
            <w:gridSpan w:val="6"/>
            <w:shd w:val="clear" w:color="auto" w:fill="FFFFFF"/>
          </w:tcPr>
          <w:p w14:paraId="186A13B1" w14:textId="77777777" w:rsidR="002A046F" w:rsidRPr="00B23348" w:rsidRDefault="002A046F" w:rsidP="00C9779A">
            <w:pPr>
              <w:widowControl w:val="0"/>
              <w:shd w:val="clear" w:color="auto" w:fill="FFFFFF"/>
              <w:autoSpaceDE w:val="0"/>
              <w:autoSpaceDN w:val="0"/>
              <w:adjustRightInd w:val="0"/>
              <w:spacing w:after="0"/>
              <w:ind w:left="97" w:right="-20"/>
              <w:jc w:val="center"/>
              <w:rPr>
                <w:rFonts w:asciiTheme="majorHAnsi" w:eastAsia="Times New Roman" w:hAnsiTheme="majorHAnsi"/>
                <w:spacing w:val="-2"/>
              </w:rPr>
            </w:pPr>
            <w:r w:rsidRPr="00B23348">
              <w:rPr>
                <w:rFonts w:asciiTheme="majorHAnsi" w:eastAsia="Times New Roman" w:hAnsiTheme="majorHAnsi"/>
                <w:spacing w:val="-2"/>
              </w:rPr>
              <w:t>Total  number  of  MDR-TB  cases  enrolled  on  second-line  anti-TB</w:t>
            </w:r>
          </w:p>
          <w:p w14:paraId="38822F77" w14:textId="77777777" w:rsidR="002A046F" w:rsidRPr="00B23348" w:rsidRDefault="002A046F" w:rsidP="00C9779A">
            <w:pPr>
              <w:widowControl w:val="0"/>
              <w:shd w:val="clear" w:color="auto" w:fill="FFFFFF"/>
              <w:autoSpaceDE w:val="0"/>
              <w:autoSpaceDN w:val="0"/>
              <w:adjustRightInd w:val="0"/>
              <w:spacing w:before="33" w:after="0"/>
              <w:ind w:left="97" w:right="-20"/>
              <w:jc w:val="center"/>
              <w:rPr>
                <w:rFonts w:asciiTheme="majorHAnsi" w:eastAsia="Times New Roman" w:hAnsiTheme="majorHAnsi"/>
              </w:rPr>
            </w:pPr>
            <w:r w:rsidRPr="00B23348">
              <w:rPr>
                <w:rFonts w:asciiTheme="majorHAnsi" w:eastAsia="Times New Roman" w:hAnsiTheme="majorHAnsi"/>
                <w:spacing w:val="-2"/>
              </w:rPr>
              <w:t>treatment during the same cohort period</w:t>
            </w:r>
          </w:p>
        </w:tc>
        <w:tc>
          <w:tcPr>
            <w:tcW w:w="1152" w:type="dxa"/>
            <w:vMerge/>
            <w:shd w:val="clear" w:color="auto" w:fill="FFFFFF"/>
          </w:tcPr>
          <w:p w14:paraId="7563AA9D" w14:textId="77777777" w:rsidR="002A046F" w:rsidRPr="00B23348" w:rsidRDefault="002A046F" w:rsidP="00C9779A">
            <w:pPr>
              <w:widowControl w:val="0"/>
              <w:shd w:val="clear" w:color="auto" w:fill="FFFFFF"/>
              <w:autoSpaceDE w:val="0"/>
              <w:autoSpaceDN w:val="0"/>
              <w:adjustRightInd w:val="0"/>
              <w:spacing w:before="33" w:after="0"/>
              <w:ind w:left="97" w:right="-20"/>
              <w:rPr>
                <w:rFonts w:asciiTheme="majorHAnsi" w:eastAsia="Times New Roman" w:hAnsiTheme="majorHAnsi"/>
              </w:rPr>
            </w:pPr>
          </w:p>
        </w:tc>
      </w:tr>
      <w:tr w:rsidR="002A046F" w:rsidRPr="00B23348" w14:paraId="65DB8306" w14:textId="77777777" w:rsidTr="006749DE">
        <w:trPr>
          <w:trHeight w:hRule="exact" w:val="3503"/>
        </w:trPr>
        <w:tc>
          <w:tcPr>
            <w:tcW w:w="1761" w:type="dxa"/>
            <w:shd w:val="clear" w:color="auto" w:fill="FFFFFF"/>
          </w:tcPr>
          <w:p w14:paraId="78C5BF4D"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p>
          <w:p w14:paraId="5548E65B" w14:textId="77777777" w:rsidR="002A046F" w:rsidRPr="00B23348" w:rsidRDefault="002A046F" w:rsidP="00C9779A">
            <w:pPr>
              <w:widowControl w:val="0"/>
              <w:shd w:val="clear" w:color="auto" w:fill="FFFFFF"/>
              <w:autoSpaceDE w:val="0"/>
              <w:autoSpaceDN w:val="0"/>
              <w:adjustRightInd w:val="0"/>
              <w:spacing w:before="12" w:after="0"/>
              <w:rPr>
                <w:rFonts w:asciiTheme="majorHAnsi" w:eastAsia="Times New Roman" w:hAnsiTheme="majorHAnsi"/>
              </w:rPr>
            </w:pPr>
          </w:p>
          <w:p w14:paraId="68BA14C9" w14:textId="77777777" w:rsidR="002A046F" w:rsidRPr="00B23348"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rPr>
              <w:t>I</w:t>
            </w:r>
            <w:r w:rsidRPr="00B23348">
              <w:rPr>
                <w:rFonts w:asciiTheme="majorHAnsi" w:eastAsia="Times New Roman" w:hAnsiTheme="majorHAnsi"/>
                <w:spacing w:val="1"/>
              </w:rPr>
              <w:t>n</w:t>
            </w:r>
            <w:r w:rsidRPr="00B23348">
              <w:rPr>
                <w:rFonts w:asciiTheme="majorHAnsi" w:eastAsia="Times New Roman" w:hAnsiTheme="majorHAnsi"/>
              </w:rPr>
              <w:t>ter</w:t>
            </w:r>
            <w:r w:rsidRPr="00B23348">
              <w:rPr>
                <w:rFonts w:asciiTheme="majorHAnsi" w:eastAsia="Times New Roman" w:hAnsiTheme="majorHAnsi"/>
                <w:spacing w:val="1"/>
              </w:rPr>
              <w:t>p</w:t>
            </w:r>
            <w:r w:rsidRPr="00B23348">
              <w:rPr>
                <w:rFonts w:asciiTheme="majorHAnsi" w:eastAsia="Times New Roman" w:hAnsiTheme="majorHAnsi"/>
              </w:rPr>
              <w:t>r</w:t>
            </w:r>
            <w:r w:rsidRPr="00B23348">
              <w:rPr>
                <w:rFonts w:asciiTheme="majorHAnsi" w:eastAsia="Times New Roman" w:hAnsiTheme="majorHAnsi"/>
                <w:spacing w:val="-1"/>
              </w:rPr>
              <w:t>e</w:t>
            </w:r>
            <w:r w:rsidRPr="00B23348">
              <w:rPr>
                <w:rFonts w:asciiTheme="majorHAnsi" w:eastAsia="Times New Roman" w:hAnsiTheme="majorHAnsi"/>
              </w:rPr>
              <w:t>tati</w:t>
            </w:r>
            <w:r w:rsidRPr="00B23348">
              <w:rPr>
                <w:rFonts w:asciiTheme="majorHAnsi" w:eastAsia="Times New Roman" w:hAnsiTheme="majorHAnsi"/>
                <w:spacing w:val="-1"/>
              </w:rPr>
              <w:t>o</w:t>
            </w:r>
            <w:r w:rsidRPr="00B23348">
              <w:rPr>
                <w:rFonts w:asciiTheme="majorHAnsi" w:eastAsia="Times New Roman" w:hAnsiTheme="majorHAnsi"/>
              </w:rPr>
              <w:t>n</w:t>
            </w:r>
          </w:p>
        </w:tc>
        <w:tc>
          <w:tcPr>
            <w:tcW w:w="8042" w:type="dxa"/>
            <w:gridSpan w:val="7"/>
            <w:shd w:val="clear" w:color="auto" w:fill="FFFFFF"/>
          </w:tcPr>
          <w:p w14:paraId="45BC5A28" w14:textId="77777777" w:rsidR="002A046F" w:rsidRPr="00B23348" w:rsidRDefault="002A046F" w:rsidP="00C9779A">
            <w:pPr>
              <w:widowControl w:val="0"/>
              <w:shd w:val="clear" w:color="auto" w:fill="FFFFFF"/>
              <w:autoSpaceDE w:val="0"/>
              <w:autoSpaceDN w:val="0"/>
              <w:adjustRightInd w:val="0"/>
              <w:spacing w:after="0"/>
              <w:ind w:left="97" w:right="39"/>
              <w:jc w:val="both"/>
              <w:rPr>
                <w:rFonts w:asciiTheme="majorHAnsi" w:eastAsia="Times New Roman" w:hAnsiTheme="majorHAnsi"/>
                <w:spacing w:val="-2"/>
              </w:rPr>
            </w:pPr>
            <w:r w:rsidRPr="00B23348">
              <w:rPr>
                <w:rFonts w:asciiTheme="majorHAnsi" w:eastAsia="Times New Roman" w:hAnsiTheme="majorHAnsi"/>
                <w:spacing w:val="-2"/>
              </w:rPr>
              <w:t xml:space="preserve">This report shows the final treatment outcomes for patients enrolled in the MDR-TB Program showing overall success of the program over a full treatment regimen cycle. The annual report should be completed 24 and 36 months after the last patient in the cohort starts treatment. Most of the patients will have finished treatment by 24 months and this allows preliminary assessment for one of six outcomes: </w:t>
            </w:r>
            <w:r w:rsidR="00B23348">
              <w:rPr>
                <w:rFonts w:asciiTheme="majorHAnsi" w:eastAsia="Times New Roman" w:hAnsiTheme="majorHAnsi"/>
                <w:spacing w:val="-2"/>
              </w:rPr>
              <w:t>c</w:t>
            </w:r>
            <w:r w:rsidRPr="00B23348">
              <w:rPr>
                <w:rFonts w:asciiTheme="majorHAnsi" w:eastAsia="Times New Roman" w:hAnsiTheme="majorHAnsi"/>
                <w:spacing w:val="-2"/>
              </w:rPr>
              <w:t xml:space="preserve">ured; </w:t>
            </w:r>
            <w:r w:rsidR="00B23348">
              <w:rPr>
                <w:rFonts w:asciiTheme="majorHAnsi" w:eastAsia="Times New Roman" w:hAnsiTheme="majorHAnsi"/>
                <w:spacing w:val="-2"/>
              </w:rPr>
              <w:t>t</w:t>
            </w:r>
            <w:r w:rsidRPr="00B23348">
              <w:rPr>
                <w:rFonts w:asciiTheme="majorHAnsi" w:eastAsia="Times New Roman" w:hAnsiTheme="majorHAnsi"/>
                <w:spacing w:val="-2"/>
              </w:rPr>
              <w:t xml:space="preserve">reatment </w:t>
            </w:r>
            <w:r w:rsidR="00B23348">
              <w:rPr>
                <w:rFonts w:asciiTheme="majorHAnsi" w:eastAsia="Times New Roman" w:hAnsiTheme="majorHAnsi"/>
                <w:spacing w:val="-2"/>
              </w:rPr>
              <w:t>c</w:t>
            </w:r>
            <w:r w:rsidRPr="00B23348">
              <w:rPr>
                <w:rFonts w:asciiTheme="majorHAnsi" w:eastAsia="Times New Roman" w:hAnsiTheme="majorHAnsi"/>
                <w:spacing w:val="-2"/>
              </w:rPr>
              <w:t xml:space="preserve">ompleted; failed; lost follow up; </w:t>
            </w:r>
            <w:r w:rsidR="00B23348">
              <w:rPr>
                <w:rFonts w:asciiTheme="majorHAnsi" w:eastAsia="Times New Roman" w:hAnsiTheme="majorHAnsi"/>
                <w:spacing w:val="-2"/>
              </w:rPr>
              <w:t>d</w:t>
            </w:r>
            <w:r w:rsidRPr="00B23348">
              <w:rPr>
                <w:rFonts w:asciiTheme="majorHAnsi" w:eastAsia="Times New Roman" w:hAnsiTheme="majorHAnsi"/>
                <w:spacing w:val="-2"/>
              </w:rPr>
              <w:t>ied; and not evaluated. Since a few patients may be on treatment for longer than 24 months, the form is completed again at 36 months after the last patient in the cohort starts treatment. The 36-month evaluation will then considered the final result. The final report is prepared by using data from the MDR-TB register kept at the TICs</w:t>
            </w:r>
          </w:p>
        </w:tc>
      </w:tr>
      <w:tr w:rsidR="002A046F" w:rsidRPr="00B23348" w14:paraId="14A77396" w14:textId="77777777" w:rsidTr="006749DE">
        <w:trPr>
          <w:trHeight w:hRule="exact" w:val="443"/>
        </w:trPr>
        <w:tc>
          <w:tcPr>
            <w:tcW w:w="1761" w:type="dxa"/>
            <w:shd w:val="clear" w:color="auto" w:fill="FFFFFF"/>
          </w:tcPr>
          <w:p w14:paraId="313E7CDC" w14:textId="77777777" w:rsidR="002A046F" w:rsidRPr="00B23348"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rPr>
              <w:t>Dis</w:t>
            </w:r>
            <w:r w:rsidRPr="00B23348">
              <w:rPr>
                <w:rFonts w:asciiTheme="majorHAnsi" w:eastAsia="Times New Roman" w:hAnsiTheme="majorHAnsi"/>
                <w:spacing w:val="-1"/>
              </w:rPr>
              <w:t>agg</w:t>
            </w:r>
            <w:r w:rsidRPr="00B23348">
              <w:rPr>
                <w:rFonts w:asciiTheme="majorHAnsi" w:eastAsia="Times New Roman" w:hAnsiTheme="majorHAnsi"/>
                <w:spacing w:val="2"/>
              </w:rPr>
              <w:t>r</w:t>
            </w:r>
            <w:r w:rsidRPr="00B23348">
              <w:rPr>
                <w:rFonts w:asciiTheme="majorHAnsi" w:eastAsia="Times New Roman" w:hAnsiTheme="majorHAnsi"/>
                <w:spacing w:val="-1"/>
              </w:rPr>
              <w:t>e</w:t>
            </w:r>
            <w:r w:rsidRPr="00B23348">
              <w:rPr>
                <w:rFonts w:asciiTheme="majorHAnsi" w:eastAsia="Times New Roman" w:hAnsiTheme="majorHAnsi"/>
                <w:spacing w:val="1"/>
              </w:rPr>
              <w:t>g</w:t>
            </w:r>
            <w:r w:rsidRPr="00B23348">
              <w:rPr>
                <w:rFonts w:asciiTheme="majorHAnsi" w:eastAsia="Times New Roman" w:hAnsiTheme="majorHAnsi"/>
                <w:spacing w:val="-1"/>
              </w:rPr>
              <w:t>a</w:t>
            </w:r>
            <w:r w:rsidRPr="00B23348">
              <w:rPr>
                <w:rFonts w:asciiTheme="majorHAnsi" w:eastAsia="Times New Roman" w:hAnsiTheme="majorHAnsi"/>
              </w:rPr>
              <w:t>t</w:t>
            </w:r>
            <w:r w:rsidRPr="00B23348">
              <w:rPr>
                <w:rFonts w:asciiTheme="majorHAnsi" w:eastAsia="Times New Roman" w:hAnsiTheme="majorHAnsi"/>
                <w:spacing w:val="1"/>
              </w:rPr>
              <w:t>io</w:t>
            </w:r>
            <w:r w:rsidRPr="00B23348">
              <w:rPr>
                <w:rFonts w:asciiTheme="majorHAnsi" w:eastAsia="Times New Roman" w:hAnsiTheme="majorHAnsi"/>
              </w:rPr>
              <w:t>n</w:t>
            </w:r>
          </w:p>
        </w:tc>
        <w:tc>
          <w:tcPr>
            <w:tcW w:w="8042" w:type="dxa"/>
            <w:gridSpan w:val="7"/>
            <w:shd w:val="clear" w:color="auto" w:fill="FFFFFF"/>
          </w:tcPr>
          <w:p w14:paraId="4548CB2E" w14:textId="77777777" w:rsidR="002A046F" w:rsidRPr="00B23348" w:rsidRDefault="002A046F" w:rsidP="00C9779A">
            <w:pPr>
              <w:widowControl w:val="0"/>
              <w:shd w:val="clear" w:color="auto" w:fill="FFFFFF"/>
              <w:autoSpaceDE w:val="0"/>
              <w:autoSpaceDN w:val="0"/>
              <w:adjustRightInd w:val="0"/>
              <w:spacing w:after="0"/>
              <w:ind w:left="97" w:right="-20"/>
              <w:rPr>
                <w:rFonts w:asciiTheme="majorHAnsi" w:eastAsia="Times New Roman" w:hAnsiTheme="majorHAnsi"/>
              </w:rPr>
            </w:pPr>
            <w:r w:rsidRPr="00B23348">
              <w:rPr>
                <w:rFonts w:asciiTheme="majorHAnsi" w:eastAsia="Times New Roman" w:hAnsiTheme="majorHAnsi"/>
              </w:rPr>
              <w:t>By outcome: Cured, Completed, Failed, Died, Lost to follow up, Not evaluated</w:t>
            </w:r>
          </w:p>
        </w:tc>
      </w:tr>
      <w:tr w:rsidR="002A046F" w:rsidRPr="00B23348" w14:paraId="781A2C62" w14:textId="77777777" w:rsidTr="006749DE">
        <w:trPr>
          <w:trHeight w:hRule="exact" w:val="458"/>
        </w:trPr>
        <w:tc>
          <w:tcPr>
            <w:tcW w:w="1761" w:type="dxa"/>
            <w:shd w:val="clear" w:color="auto" w:fill="FFFFFF"/>
          </w:tcPr>
          <w:p w14:paraId="770A0D18" w14:textId="77777777" w:rsidR="002A046F" w:rsidRPr="00B23348" w:rsidRDefault="002A046F" w:rsidP="00C9779A">
            <w:pPr>
              <w:widowControl w:val="0"/>
              <w:shd w:val="clear" w:color="auto" w:fill="FFFFFF"/>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spacing w:val="1"/>
              </w:rPr>
              <w:t>Sou</w:t>
            </w:r>
            <w:r w:rsidRPr="00B23348">
              <w:rPr>
                <w:rFonts w:asciiTheme="majorHAnsi" w:eastAsia="Times New Roman" w:hAnsiTheme="majorHAnsi"/>
              </w:rPr>
              <w:t>r</w:t>
            </w:r>
            <w:r w:rsidRPr="00B23348">
              <w:rPr>
                <w:rFonts w:asciiTheme="majorHAnsi" w:eastAsia="Times New Roman" w:hAnsiTheme="majorHAnsi"/>
                <w:spacing w:val="-1"/>
              </w:rPr>
              <w:t>c</w:t>
            </w:r>
            <w:r w:rsidRPr="00B23348">
              <w:rPr>
                <w:rFonts w:asciiTheme="majorHAnsi" w:eastAsia="Times New Roman" w:hAnsiTheme="majorHAnsi"/>
              </w:rPr>
              <w:t>e</w:t>
            </w:r>
          </w:p>
        </w:tc>
        <w:tc>
          <w:tcPr>
            <w:tcW w:w="8042" w:type="dxa"/>
            <w:gridSpan w:val="7"/>
            <w:shd w:val="clear" w:color="auto" w:fill="FFFFFF"/>
          </w:tcPr>
          <w:p w14:paraId="57A5361F" w14:textId="77777777" w:rsidR="002A046F" w:rsidRPr="00B23348" w:rsidRDefault="002A046F" w:rsidP="00C9779A">
            <w:pPr>
              <w:widowControl w:val="0"/>
              <w:shd w:val="clear" w:color="auto" w:fill="FFFFFF"/>
              <w:autoSpaceDE w:val="0"/>
              <w:autoSpaceDN w:val="0"/>
              <w:adjustRightInd w:val="0"/>
              <w:spacing w:after="0"/>
              <w:ind w:right="-20"/>
              <w:rPr>
                <w:rFonts w:asciiTheme="majorHAnsi" w:eastAsia="Times New Roman" w:hAnsiTheme="majorHAnsi"/>
              </w:rPr>
            </w:pPr>
            <w:r w:rsidRPr="00B23348">
              <w:rPr>
                <w:rFonts w:asciiTheme="majorHAnsi" w:eastAsia="Times New Roman" w:hAnsiTheme="majorHAnsi"/>
              </w:rPr>
              <w:t>MD</w:t>
            </w:r>
            <w:r w:rsidRPr="00B23348">
              <w:rPr>
                <w:rFonts w:asciiTheme="majorHAnsi" w:eastAsia="Times New Roman" w:hAnsiTheme="majorHAnsi"/>
                <w:spacing w:val="2"/>
              </w:rPr>
              <w:t>R</w:t>
            </w:r>
            <w:r w:rsidRPr="00B23348">
              <w:rPr>
                <w:rFonts w:asciiTheme="majorHAnsi" w:eastAsia="Times New Roman" w:hAnsiTheme="majorHAnsi"/>
              </w:rPr>
              <w:t>-</w:t>
            </w:r>
            <w:r w:rsidRPr="00B23348">
              <w:rPr>
                <w:rFonts w:asciiTheme="majorHAnsi" w:eastAsia="Times New Roman" w:hAnsiTheme="majorHAnsi"/>
                <w:spacing w:val="-2"/>
              </w:rPr>
              <w:t>T</w:t>
            </w:r>
            <w:r w:rsidRPr="00B23348">
              <w:rPr>
                <w:rFonts w:asciiTheme="majorHAnsi" w:eastAsia="Times New Roman" w:hAnsiTheme="majorHAnsi"/>
              </w:rPr>
              <w:t>B</w:t>
            </w:r>
            <w:r w:rsidRPr="00B23348">
              <w:rPr>
                <w:rFonts w:asciiTheme="majorHAnsi" w:eastAsia="Times New Roman" w:hAnsiTheme="majorHAnsi"/>
                <w:spacing w:val="3"/>
              </w:rPr>
              <w:t xml:space="preserve"> </w:t>
            </w:r>
            <w:r w:rsidRPr="00B23348">
              <w:rPr>
                <w:rFonts w:asciiTheme="majorHAnsi" w:eastAsia="Times New Roman" w:hAnsiTheme="majorHAnsi"/>
              </w:rPr>
              <w:t>R</w:t>
            </w:r>
            <w:r w:rsidRPr="00B23348">
              <w:rPr>
                <w:rFonts w:asciiTheme="majorHAnsi" w:eastAsia="Times New Roman" w:hAnsiTheme="majorHAnsi"/>
                <w:spacing w:val="1"/>
              </w:rPr>
              <w:t>egisters</w:t>
            </w:r>
            <w:r w:rsidRPr="00B23348">
              <w:rPr>
                <w:rFonts w:asciiTheme="majorHAnsi" w:eastAsia="Times New Roman" w:hAnsiTheme="majorHAnsi"/>
              </w:rPr>
              <w:t>.</w:t>
            </w:r>
          </w:p>
        </w:tc>
      </w:tr>
      <w:tr w:rsidR="006749DE" w:rsidRPr="00B23348" w14:paraId="6C3C6E1B" w14:textId="77777777" w:rsidTr="006749DE">
        <w:trPr>
          <w:trHeight w:hRule="exact" w:val="459"/>
        </w:trPr>
        <w:tc>
          <w:tcPr>
            <w:tcW w:w="1761" w:type="dxa"/>
            <w:vMerge w:val="restart"/>
            <w:shd w:val="clear" w:color="auto" w:fill="FFFFFF"/>
          </w:tcPr>
          <w:p w14:paraId="1F25A5BD" w14:textId="77777777" w:rsidR="006749DE" w:rsidRPr="00B23348" w:rsidRDefault="006749DE" w:rsidP="00C9779A">
            <w:pPr>
              <w:widowControl w:val="0"/>
              <w:shd w:val="clear" w:color="auto" w:fill="FFFFFF"/>
              <w:autoSpaceDE w:val="0"/>
              <w:autoSpaceDN w:val="0"/>
              <w:adjustRightInd w:val="0"/>
              <w:spacing w:before="5" w:after="0"/>
              <w:rPr>
                <w:rFonts w:asciiTheme="majorHAnsi" w:eastAsia="Times New Roman" w:hAnsiTheme="majorHAnsi"/>
              </w:rPr>
            </w:pPr>
          </w:p>
          <w:p w14:paraId="0253FA23" w14:textId="77777777" w:rsidR="006749DE" w:rsidRPr="00B23348" w:rsidRDefault="006749DE" w:rsidP="00C9779A">
            <w:pPr>
              <w:widowControl w:val="0"/>
              <w:shd w:val="clear" w:color="auto" w:fill="FFFFFF"/>
              <w:tabs>
                <w:tab w:val="left" w:pos="1480"/>
              </w:tabs>
              <w:autoSpaceDE w:val="0"/>
              <w:autoSpaceDN w:val="0"/>
              <w:adjustRightInd w:val="0"/>
              <w:spacing w:after="0"/>
              <w:ind w:left="93" w:right="-20"/>
              <w:rPr>
                <w:rFonts w:asciiTheme="majorHAnsi" w:eastAsia="Times New Roman" w:hAnsiTheme="majorHAnsi"/>
              </w:rPr>
            </w:pPr>
            <w:r w:rsidRPr="00B23348">
              <w:rPr>
                <w:rFonts w:asciiTheme="majorHAnsi" w:eastAsia="Times New Roman" w:hAnsiTheme="majorHAnsi"/>
                <w:spacing w:val="1"/>
              </w:rPr>
              <w:t>F</w:t>
            </w:r>
            <w:r w:rsidRPr="00B23348">
              <w:rPr>
                <w:rFonts w:asciiTheme="majorHAnsi" w:eastAsia="Times New Roman" w:hAnsiTheme="majorHAnsi"/>
              </w:rPr>
              <w:t>r</w:t>
            </w:r>
            <w:r w:rsidRPr="00B23348">
              <w:rPr>
                <w:rFonts w:asciiTheme="majorHAnsi" w:eastAsia="Times New Roman" w:hAnsiTheme="majorHAnsi"/>
                <w:spacing w:val="-1"/>
              </w:rPr>
              <w:t>e</w:t>
            </w:r>
            <w:r w:rsidRPr="00B23348">
              <w:rPr>
                <w:rFonts w:asciiTheme="majorHAnsi" w:eastAsia="Times New Roman" w:hAnsiTheme="majorHAnsi"/>
                <w:spacing w:val="1"/>
              </w:rPr>
              <w:t>qu</w:t>
            </w:r>
            <w:r w:rsidRPr="00B23348">
              <w:rPr>
                <w:rFonts w:asciiTheme="majorHAnsi" w:eastAsia="Times New Roman" w:hAnsiTheme="majorHAnsi"/>
                <w:spacing w:val="-1"/>
              </w:rPr>
              <w:t>e</w:t>
            </w:r>
            <w:r w:rsidRPr="00B23348">
              <w:rPr>
                <w:rFonts w:asciiTheme="majorHAnsi" w:eastAsia="Times New Roman" w:hAnsiTheme="majorHAnsi"/>
                <w:spacing w:val="1"/>
              </w:rPr>
              <w:t>n</w:t>
            </w:r>
            <w:r w:rsidRPr="00B23348">
              <w:rPr>
                <w:rFonts w:asciiTheme="majorHAnsi" w:eastAsia="Times New Roman" w:hAnsiTheme="majorHAnsi"/>
                <w:spacing w:val="-1"/>
              </w:rPr>
              <w:t>c</w:t>
            </w:r>
            <w:r w:rsidRPr="00B23348">
              <w:rPr>
                <w:rFonts w:asciiTheme="majorHAnsi" w:eastAsia="Times New Roman" w:hAnsiTheme="majorHAnsi"/>
              </w:rPr>
              <w:t>y</w:t>
            </w:r>
            <w:r w:rsidRPr="00B23348">
              <w:rPr>
                <w:rFonts w:asciiTheme="majorHAnsi" w:eastAsia="Times New Roman" w:hAnsiTheme="majorHAnsi"/>
              </w:rPr>
              <w:tab/>
            </w:r>
            <w:r w:rsidRPr="00B23348">
              <w:rPr>
                <w:rFonts w:asciiTheme="majorHAnsi" w:eastAsia="Times New Roman" w:hAnsiTheme="majorHAnsi"/>
                <w:spacing w:val="1"/>
              </w:rPr>
              <w:t>o</w:t>
            </w:r>
            <w:r w:rsidRPr="00B23348">
              <w:rPr>
                <w:rFonts w:asciiTheme="majorHAnsi" w:eastAsia="Times New Roman" w:hAnsiTheme="majorHAnsi"/>
              </w:rPr>
              <w:t>f</w:t>
            </w:r>
          </w:p>
          <w:p w14:paraId="6AAFC636" w14:textId="77777777" w:rsidR="006749DE" w:rsidRPr="00B23348" w:rsidRDefault="006749DE" w:rsidP="00C9779A">
            <w:pPr>
              <w:widowControl w:val="0"/>
              <w:shd w:val="clear" w:color="auto" w:fill="FFFFFF"/>
              <w:autoSpaceDE w:val="0"/>
              <w:autoSpaceDN w:val="0"/>
              <w:adjustRightInd w:val="0"/>
              <w:spacing w:before="33" w:after="0"/>
              <w:ind w:left="93" w:right="-20"/>
              <w:rPr>
                <w:rFonts w:asciiTheme="majorHAnsi" w:eastAsia="Times New Roman" w:hAnsiTheme="majorHAnsi"/>
              </w:rPr>
            </w:pPr>
            <w:r w:rsidRPr="00B23348">
              <w:rPr>
                <w:rFonts w:asciiTheme="majorHAnsi" w:eastAsia="Times New Roman" w:hAnsiTheme="majorHAnsi"/>
              </w:rPr>
              <w:t>R</w:t>
            </w:r>
            <w:r w:rsidRPr="00B23348">
              <w:rPr>
                <w:rFonts w:asciiTheme="majorHAnsi" w:eastAsia="Times New Roman" w:hAnsiTheme="majorHAnsi"/>
                <w:spacing w:val="-1"/>
              </w:rPr>
              <w:t>e</w:t>
            </w:r>
            <w:r w:rsidRPr="00B23348">
              <w:rPr>
                <w:rFonts w:asciiTheme="majorHAnsi" w:eastAsia="Times New Roman" w:hAnsiTheme="majorHAnsi"/>
                <w:spacing w:val="1"/>
              </w:rPr>
              <w:t>po</w:t>
            </w:r>
            <w:r w:rsidRPr="00B23348">
              <w:rPr>
                <w:rFonts w:asciiTheme="majorHAnsi" w:eastAsia="Times New Roman" w:hAnsiTheme="majorHAnsi"/>
              </w:rPr>
              <w:t>rt</w:t>
            </w:r>
            <w:r w:rsidRPr="00B23348">
              <w:rPr>
                <w:rFonts w:asciiTheme="majorHAnsi" w:eastAsia="Times New Roman" w:hAnsiTheme="majorHAnsi"/>
                <w:spacing w:val="-2"/>
              </w:rPr>
              <w:t>i</w:t>
            </w:r>
            <w:r w:rsidRPr="00B23348">
              <w:rPr>
                <w:rFonts w:asciiTheme="majorHAnsi" w:eastAsia="Times New Roman" w:hAnsiTheme="majorHAnsi"/>
                <w:spacing w:val="1"/>
              </w:rPr>
              <w:t>n</w:t>
            </w:r>
            <w:r w:rsidRPr="00B23348">
              <w:rPr>
                <w:rFonts w:asciiTheme="majorHAnsi" w:eastAsia="Times New Roman" w:hAnsiTheme="majorHAnsi"/>
              </w:rPr>
              <w:t>g</w:t>
            </w:r>
          </w:p>
        </w:tc>
        <w:tc>
          <w:tcPr>
            <w:tcW w:w="867" w:type="dxa"/>
            <w:shd w:val="clear" w:color="auto" w:fill="FFFFFF"/>
          </w:tcPr>
          <w:p w14:paraId="7453F9FB"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HP</w:t>
            </w:r>
          </w:p>
        </w:tc>
        <w:tc>
          <w:tcPr>
            <w:tcW w:w="1171" w:type="dxa"/>
            <w:shd w:val="clear" w:color="auto" w:fill="FFFFFF"/>
          </w:tcPr>
          <w:p w14:paraId="54AA0665"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HC/Clinic</w:t>
            </w:r>
          </w:p>
        </w:tc>
        <w:tc>
          <w:tcPr>
            <w:tcW w:w="1170" w:type="dxa"/>
            <w:shd w:val="clear" w:color="auto" w:fill="FFFFFF"/>
          </w:tcPr>
          <w:p w14:paraId="19C44668"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Hospital</w:t>
            </w:r>
          </w:p>
        </w:tc>
        <w:tc>
          <w:tcPr>
            <w:tcW w:w="1171" w:type="dxa"/>
            <w:shd w:val="clear" w:color="auto" w:fill="FFFFFF"/>
          </w:tcPr>
          <w:p w14:paraId="19CDC4F9"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WorHO</w:t>
            </w:r>
          </w:p>
        </w:tc>
        <w:tc>
          <w:tcPr>
            <w:tcW w:w="1349" w:type="dxa"/>
            <w:shd w:val="clear" w:color="auto" w:fill="FFFFFF"/>
          </w:tcPr>
          <w:p w14:paraId="060A38FC"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ZHD/ ScHO</w:t>
            </w:r>
          </w:p>
        </w:tc>
        <w:tc>
          <w:tcPr>
            <w:tcW w:w="1162" w:type="dxa"/>
            <w:shd w:val="clear" w:color="auto" w:fill="FFFFFF"/>
          </w:tcPr>
          <w:p w14:paraId="5138DBAF"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RHB</w:t>
            </w:r>
          </w:p>
        </w:tc>
        <w:tc>
          <w:tcPr>
            <w:tcW w:w="1152" w:type="dxa"/>
            <w:shd w:val="clear" w:color="auto" w:fill="FFFFFF"/>
          </w:tcPr>
          <w:p w14:paraId="0D50B500"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FMOH</w:t>
            </w:r>
          </w:p>
        </w:tc>
      </w:tr>
      <w:tr w:rsidR="002A046F" w:rsidRPr="00B23348" w14:paraId="569E6CC2" w14:textId="77777777" w:rsidTr="006749DE">
        <w:trPr>
          <w:trHeight w:hRule="exact" w:val="463"/>
        </w:trPr>
        <w:tc>
          <w:tcPr>
            <w:tcW w:w="1761" w:type="dxa"/>
            <w:vMerge/>
            <w:shd w:val="clear" w:color="auto" w:fill="FFFFFF"/>
          </w:tcPr>
          <w:p w14:paraId="6558E8FC" w14:textId="77777777" w:rsidR="002A046F" w:rsidRPr="00B23348" w:rsidRDefault="002A046F" w:rsidP="00C9779A">
            <w:pPr>
              <w:widowControl w:val="0"/>
              <w:shd w:val="clear" w:color="auto" w:fill="FFFFFF"/>
              <w:autoSpaceDE w:val="0"/>
              <w:autoSpaceDN w:val="0"/>
              <w:adjustRightInd w:val="0"/>
              <w:spacing w:before="1" w:after="0"/>
              <w:ind w:left="97" w:right="-20"/>
              <w:rPr>
                <w:rFonts w:asciiTheme="majorHAnsi" w:eastAsia="Times New Roman" w:hAnsiTheme="majorHAnsi"/>
              </w:rPr>
            </w:pPr>
          </w:p>
        </w:tc>
        <w:tc>
          <w:tcPr>
            <w:tcW w:w="867" w:type="dxa"/>
            <w:shd w:val="clear" w:color="auto" w:fill="FFFFFF"/>
          </w:tcPr>
          <w:p w14:paraId="1EEEEA09"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p>
        </w:tc>
        <w:tc>
          <w:tcPr>
            <w:tcW w:w="1171" w:type="dxa"/>
            <w:shd w:val="clear" w:color="auto" w:fill="FFFFFF"/>
          </w:tcPr>
          <w:p w14:paraId="4E95109E" w14:textId="77777777" w:rsidR="002A046F" w:rsidRPr="00B23348" w:rsidRDefault="002A046F" w:rsidP="00C9779A">
            <w:pPr>
              <w:widowControl w:val="0"/>
              <w:shd w:val="clear" w:color="auto" w:fill="FFFFFF"/>
              <w:autoSpaceDE w:val="0"/>
              <w:autoSpaceDN w:val="0"/>
              <w:adjustRightInd w:val="0"/>
              <w:spacing w:after="0"/>
              <w:rPr>
                <w:rFonts w:asciiTheme="majorHAnsi" w:eastAsia="Times New Roman" w:hAnsiTheme="majorHAnsi"/>
              </w:rPr>
            </w:pPr>
            <w:r w:rsidRPr="00B23348">
              <w:rPr>
                <w:rFonts w:asciiTheme="majorHAnsi" w:hAnsiTheme="majorHAnsi"/>
              </w:rPr>
              <w:t>Quarterly</w:t>
            </w:r>
          </w:p>
        </w:tc>
        <w:tc>
          <w:tcPr>
            <w:tcW w:w="1170" w:type="dxa"/>
            <w:shd w:val="clear" w:color="auto" w:fill="FFFFFF"/>
          </w:tcPr>
          <w:p w14:paraId="47AB63D3" w14:textId="77777777" w:rsidR="002A046F" w:rsidRPr="00B23348" w:rsidRDefault="002A046F" w:rsidP="00C9779A">
            <w:pPr>
              <w:shd w:val="clear" w:color="auto" w:fill="FFFFFF"/>
              <w:rPr>
                <w:rFonts w:asciiTheme="majorHAnsi" w:hAnsiTheme="majorHAnsi"/>
              </w:rPr>
            </w:pPr>
            <w:r w:rsidRPr="00B23348">
              <w:rPr>
                <w:rFonts w:asciiTheme="majorHAnsi" w:hAnsiTheme="majorHAnsi"/>
              </w:rPr>
              <w:t>Quarterly</w:t>
            </w:r>
          </w:p>
        </w:tc>
        <w:tc>
          <w:tcPr>
            <w:tcW w:w="1171" w:type="dxa"/>
            <w:shd w:val="clear" w:color="auto" w:fill="FFFFFF"/>
          </w:tcPr>
          <w:p w14:paraId="15217B1C" w14:textId="77777777" w:rsidR="002A046F" w:rsidRPr="00B23348" w:rsidRDefault="002A046F" w:rsidP="00C9779A">
            <w:pPr>
              <w:shd w:val="clear" w:color="auto" w:fill="FFFFFF"/>
              <w:rPr>
                <w:rFonts w:asciiTheme="majorHAnsi" w:hAnsiTheme="majorHAnsi"/>
              </w:rPr>
            </w:pPr>
            <w:r w:rsidRPr="00B23348">
              <w:rPr>
                <w:rFonts w:asciiTheme="majorHAnsi" w:hAnsiTheme="majorHAnsi"/>
              </w:rPr>
              <w:t>Quarterly</w:t>
            </w:r>
          </w:p>
        </w:tc>
        <w:tc>
          <w:tcPr>
            <w:tcW w:w="1349" w:type="dxa"/>
            <w:shd w:val="clear" w:color="auto" w:fill="FFFFFF"/>
          </w:tcPr>
          <w:p w14:paraId="407C9266" w14:textId="77777777" w:rsidR="002A046F" w:rsidRPr="00B23348" w:rsidRDefault="002A046F" w:rsidP="00C9779A">
            <w:pPr>
              <w:shd w:val="clear" w:color="auto" w:fill="FFFFFF"/>
              <w:rPr>
                <w:rFonts w:asciiTheme="majorHAnsi" w:hAnsiTheme="majorHAnsi"/>
              </w:rPr>
            </w:pPr>
            <w:r w:rsidRPr="00B23348">
              <w:rPr>
                <w:rFonts w:asciiTheme="majorHAnsi" w:hAnsiTheme="majorHAnsi"/>
              </w:rPr>
              <w:t>Quarterly</w:t>
            </w:r>
          </w:p>
        </w:tc>
        <w:tc>
          <w:tcPr>
            <w:tcW w:w="1162" w:type="dxa"/>
            <w:shd w:val="clear" w:color="auto" w:fill="FFFFFF"/>
          </w:tcPr>
          <w:p w14:paraId="060939DC" w14:textId="77777777" w:rsidR="002A046F" w:rsidRPr="00B23348" w:rsidRDefault="002A046F" w:rsidP="00C9779A">
            <w:pPr>
              <w:shd w:val="clear" w:color="auto" w:fill="FFFFFF"/>
              <w:rPr>
                <w:rFonts w:asciiTheme="majorHAnsi" w:hAnsiTheme="majorHAnsi"/>
              </w:rPr>
            </w:pPr>
            <w:r w:rsidRPr="00B23348">
              <w:rPr>
                <w:rFonts w:asciiTheme="majorHAnsi" w:hAnsiTheme="majorHAnsi"/>
              </w:rPr>
              <w:t>Quarterly</w:t>
            </w:r>
          </w:p>
        </w:tc>
        <w:tc>
          <w:tcPr>
            <w:tcW w:w="1152" w:type="dxa"/>
            <w:shd w:val="clear" w:color="auto" w:fill="FFFFFF"/>
          </w:tcPr>
          <w:p w14:paraId="2AFD687E" w14:textId="77777777" w:rsidR="002A046F" w:rsidRPr="00B23348" w:rsidRDefault="002A046F" w:rsidP="00C9779A">
            <w:pPr>
              <w:shd w:val="clear" w:color="auto" w:fill="FFFFFF"/>
              <w:rPr>
                <w:rFonts w:asciiTheme="majorHAnsi" w:hAnsiTheme="majorHAnsi"/>
              </w:rPr>
            </w:pPr>
            <w:r w:rsidRPr="00B23348">
              <w:rPr>
                <w:rFonts w:asciiTheme="majorHAnsi" w:hAnsiTheme="majorHAnsi"/>
              </w:rPr>
              <w:t>Quarterly</w:t>
            </w:r>
          </w:p>
        </w:tc>
      </w:tr>
    </w:tbl>
    <w:p w14:paraId="16BF3727" w14:textId="77777777" w:rsidR="002A046F" w:rsidRPr="00336A81" w:rsidRDefault="002A046F" w:rsidP="00C9779A">
      <w:pPr>
        <w:pStyle w:val="Heading2"/>
        <w:shd w:val="clear" w:color="auto" w:fill="FFFFFF"/>
        <w:rPr>
          <w:rFonts w:asciiTheme="majorHAnsi" w:hAnsiTheme="majorHAnsi"/>
          <w:b w:val="0"/>
        </w:rPr>
      </w:pPr>
      <w:bookmarkStart w:id="414" w:name="_Toc372701665"/>
      <w:bookmarkStart w:id="415" w:name="_Toc374109001"/>
    </w:p>
    <w:p w14:paraId="40B3A37E" w14:textId="77777777" w:rsidR="002A046F" w:rsidRPr="00336A81" w:rsidRDefault="002A046F" w:rsidP="00C9779A">
      <w:pPr>
        <w:shd w:val="clear" w:color="auto" w:fill="FFFFFF"/>
        <w:rPr>
          <w:rFonts w:asciiTheme="majorHAnsi" w:hAnsiTheme="majorHAnsi"/>
        </w:rPr>
      </w:pPr>
    </w:p>
    <w:p w14:paraId="4693E7D3" w14:textId="77777777" w:rsidR="002A046F" w:rsidRPr="00336A81" w:rsidRDefault="002A046F" w:rsidP="00C9779A">
      <w:pPr>
        <w:shd w:val="clear" w:color="auto" w:fill="FFFFFF"/>
        <w:rPr>
          <w:rFonts w:asciiTheme="majorHAnsi" w:hAnsiTheme="majorHAnsi"/>
        </w:rPr>
      </w:pPr>
    </w:p>
    <w:p w14:paraId="33315555" w14:textId="77777777" w:rsidR="00B92486" w:rsidRPr="00336A81" w:rsidRDefault="00B92486">
      <w:pPr>
        <w:spacing w:after="0" w:line="240" w:lineRule="auto"/>
        <w:rPr>
          <w:rFonts w:asciiTheme="majorHAnsi" w:eastAsia="Times New Roman" w:hAnsiTheme="majorHAnsi"/>
          <w:b/>
          <w:bCs/>
          <w:i/>
          <w:iCs/>
          <w:sz w:val="24"/>
          <w:szCs w:val="24"/>
        </w:rPr>
      </w:pPr>
      <w:bookmarkStart w:id="416" w:name="_Toc374455350"/>
      <w:bookmarkStart w:id="417" w:name="_Toc374455729"/>
      <w:bookmarkStart w:id="418" w:name="_Toc374455837"/>
      <w:bookmarkStart w:id="419" w:name="_Toc378759610"/>
    </w:p>
    <w:p w14:paraId="06A362E4" w14:textId="77777777" w:rsidR="002A046F" w:rsidRPr="00336A81" w:rsidRDefault="00AB37D7" w:rsidP="0015444B">
      <w:pPr>
        <w:pStyle w:val="Heading5"/>
        <w:rPr>
          <w:rFonts w:asciiTheme="majorHAnsi" w:hAnsiTheme="majorHAnsi"/>
        </w:rPr>
      </w:pPr>
      <w:r w:rsidRPr="00336A81">
        <w:rPr>
          <w:rFonts w:asciiTheme="majorHAnsi" w:hAnsiTheme="majorHAnsi"/>
        </w:rPr>
        <w:br w:type="page"/>
      </w:r>
      <w:bookmarkStart w:id="420" w:name="_Toc383876046"/>
      <w:r w:rsidR="00B92486" w:rsidRPr="00336A81">
        <w:rPr>
          <w:rFonts w:asciiTheme="majorHAnsi" w:hAnsiTheme="majorHAnsi"/>
        </w:rPr>
        <w:t xml:space="preserve">C1.4.2.3 </w:t>
      </w:r>
      <w:r w:rsidR="002A046F" w:rsidRPr="00336A81">
        <w:rPr>
          <w:rFonts w:asciiTheme="majorHAnsi" w:hAnsiTheme="majorHAnsi"/>
        </w:rPr>
        <w:t>Leprosy</w:t>
      </w:r>
      <w:bookmarkEnd w:id="414"/>
      <w:bookmarkEnd w:id="415"/>
      <w:bookmarkEnd w:id="416"/>
      <w:bookmarkEnd w:id="417"/>
      <w:bookmarkEnd w:id="418"/>
      <w:bookmarkEnd w:id="419"/>
      <w:bookmarkEnd w:id="420"/>
      <w:r w:rsidR="002A046F" w:rsidRPr="00336A81">
        <w:rPr>
          <w:rFonts w:asciiTheme="majorHAnsi" w:hAnsiTheme="majorHAnsi"/>
        </w:rPr>
        <w:t xml:space="preserve"> </w:t>
      </w:r>
    </w:p>
    <w:p w14:paraId="45158378" w14:textId="77777777" w:rsidR="003B42D1" w:rsidRPr="00336A81" w:rsidRDefault="003B42D1" w:rsidP="003B42D1">
      <w:pPr>
        <w:rPr>
          <w:rFonts w:asciiTheme="majorHAnsi" w:hAnsiTheme="majorHAnsi"/>
          <w:sz w:val="24"/>
          <w:szCs w:val="24"/>
        </w:rPr>
      </w:pPr>
      <w:r w:rsidRPr="00336A81">
        <w:rPr>
          <w:rFonts w:asciiTheme="majorHAnsi" w:hAnsiTheme="majorHAnsi"/>
          <w:sz w:val="24"/>
          <w:szCs w:val="24"/>
        </w:rPr>
        <w:t xml:space="preserve">There are </w:t>
      </w:r>
      <w:r w:rsidR="00511D57" w:rsidRPr="00336A81">
        <w:rPr>
          <w:rFonts w:asciiTheme="majorHAnsi" w:hAnsiTheme="majorHAnsi"/>
          <w:sz w:val="24"/>
          <w:szCs w:val="24"/>
        </w:rPr>
        <w:t xml:space="preserve">3 indicators related with Leprosy all of which are analyzed quarterly.  </w:t>
      </w:r>
    </w:p>
    <w:p w14:paraId="656166BC" w14:textId="77777777" w:rsidR="002A046F" w:rsidRPr="00336A81" w:rsidRDefault="00B92486" w:rsidP="00A13D2D">
      <w:pPr>
        <w:pStyle w:val="Heading7"/>
        <w:rPr>
          <w:rFonts w:asciiTheme="majorHAnsi" w:hAnsiTheme="majorHAnsi"/>
          <w:b/>
        </w:rPr>
      </w:pPr>
      <w:bookmarkStart w:id="421" w:name="_Toc374455351"/>
      <w:bookmarkStart w:id="422" w:name="_Toc374455730"/>
      <w:bookmarkStart w:id="423" w:name="_Toc374455838"/>
      <w:bookmarkStart w:id="424" w:name="_Toc378759611"/>
      <w:bookmarkStart w:id="425" w:name="_Toc383876047"/>
      <w:bookmarkStart w:id="426" w:name="_Toc372701666"/>
      <w:bookmarkStart w:id="427" w:name="_Toc374109002"/>
      <w:r w:rsidRPr="00336A81">
        <w:rPr>
          <w:rFonts w:asciiTheme="majorHAnsi" w:hAnsiTheme="majorHAnsi"/>
          <w:b/>
        </w:rPr>
        <w:t xml:space="preserve">C1.4.2.3.1 </w:t>
      </w:r>
      <w:r w:rsidR="002A046F" w:rsidRPr="00336A81">
        <w:rPr>
          <w:rFonts w:asciiTheme="majorHAnsi" w:hAnsiTheme="majorHAnsi"/>
          <w:b/>
        </w:rPr>
        <w:t>Leprosy case notification</w:t>
      </w:r>
      <w:bookmarkEnd w:id="421"/>
      <w:bookmarkEnd w:id="422"/>
      <w:bookmarkEnd w:id="423"/>
      <w:bookmarkEnd w:id="424"/>
      <w:bookmarkEnd w:id="425"/>
      <w:r w:rsidR="002A046F" w:rsidRPr="00336A81">
        <w:rPr>
          <w:rFonts w:asciiTheme="majorHAnsi" w:hAnsiTheme="majorHAnsi"/>
          <w:b/>
        </w:rPr>
        <w:t xml:space="preserve"> </w:t>
      </w:r>
      <w:bookmarkEnd w:id="426"/>
      <w:bookmarkEnd w:id="427"/>
    </w:p>
    <w:p w14:paraId="64AF39D3" w14:textId="77777777" w:rsidR="002A046F" w:rsidRPr="00336A81" w:rsidRDefault="002A046F" w:rsidP="00C9779A">
      <w:pPr>
        <w:shd w:val="clear" w:color="auto" w:fill="FFFFFF"/>
        <w:spacing w:after="0"/>
        <w:rPr>
          <w:rFonts w:asciiTheme="majorHAnsi" w:hAnsiTheme="majorHAnsi"/>
          <w:sz w:val="24"/>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62"/>
        <w:gridCol w:w="596"/>
        <w:gridCol w:w="1260"/>
        <w:gridCol w:w="1260"/>
        <w:gridCol w:w="1260"/>
        <w:gridCol w:w="1350"/>
        <w:gridCol w:w="1260"/>
        <w:gridCol w:w="90"/>
        <w:gridCol w:w="1260"/>
      </w:tblGrid>
      <w:tr w:rsidR="002A046F" w:rsidRPr="00B23348" w14:paraId="4D1E8E46" w14:textId="77777777" w:rsidTr="00B60A19">
        <w:tc>
          <w:tcPr>
            <w:tcW w:w="1762" w:type="dxa"/>
            <w:shd w:val="clear" w:color="auto" w:fill="FFFFFF"/>
            <w:vAlign w:val="center"/>
          </w:tcPr>
          <w:p w14:paraId="314A3356"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Definition</w:t>
            </w:r>
          </w:p>
        </w:tc>
        <w:tc>
          <w:tcPr>
            <w:tcW w:w="8336" w:type="dxa"/>
            <w:gridSpan w:val="8"/>
            <w:shd w:val="clear" w:color="auto" w:fill="FFFFFF"/>
          </w:tcPr>
          <w:p w14:paraId="06A0425D" w14:textId="77777777" w:rsidR="002A046F" w:rsidRPr="00B23348" w:rsidRDefault="002A046F" w:rsidP="00AB21D6">
            <w:pPr>
              <w:shd w:val="clear" w:color="auto" w:fill="FFFFFF"/>
              <w:spacing w:after="0"/>
              <w:rPr>
                <w:rFonts w:asciiTheme="majorHAnsi" w:hAnsiTheme="majorHAnsi"/>
              </w:rPr>
            </w:pPr>
            <w:r w:rsidRPr="00B23348">
              <w:rPr>
                <w:rFonts w:asciiTheme="majorHAnsi" w:hAnsiTheme="majorHAnsi"/>
              </w:rPr>
              <w:t xml:space="preserve"> </w:t>
            </w:r>
            <w:r w:rsidR="00AB21D6" w:rsidRPr="00B23348">
              <w:rPr>
                <w:rFonts w:asciiTheme="majorHAnsi" w:hAnsiTheme="majorHAnsi"/>
              </w:rPr>
              <w:t xml:space="preserve">Proportion </w:t>
            </w:r>
            <w:r w:rsidRPr="00B23348">
              <w:rPr>
                <w:rFonts w:asciiTheme="majorHAnsi" w:hAnsiTheme="majorHAnsi"/>
              </w:rPr>
              <w:t xml:space="preserve">of new leprosy cases detected among eligible population </w:t>
            </w:r>
          </w:p>
        </w:tc>
      </w:tr>
      <w:tr w:rsidR="002A046F" w:rsidRPr="00B23348" w14:paraId="4BD06599" w14:textId="77777777" w:rsidTr="00AB37D7">
        <w:trPr>
          <w:trHeight w:val="77"/>
        </w:trPr>
        <w:tc>
          <w:tcPr>
            <w:tcW w:w="1762" w:type="dxa"/>
            <w:vMerge w:val="restart"/>
            <w:shd w:val="clear" w:color="auto" w:fill="FFFFFF"/>
            <w:vAlign w:val="center"/>
          </w:tcPr>
          <w:p w14:paraId="2844FEE1"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Formula</w:t>
            </w:r>
          </w:p>
        </w:tc>
        <w:tc>
          <w:tcPr>
            <w:tcW w:w="6986" w:type="dxa"/>
            <w:gridSpan w:val="6"/>
            <w:shd w:val="clear" w:color="auto" w:fill="FFFFFF"/>
          </w:tcPr>
          <w:p w14:paraId="79F2C358" w14:textId="77777777" w:rsidR="002A046F" w:rsidRPr="00B23348" w:rsidRDefault="002A046F" w:rsidP="00C9779A">
            <w:pPr>
              <w:shd w:val="clear" w:color="auto" w:fill="FFFFFF"/>
              <w:spacing w:after="0"/>
              <w:jc w:val="center"/>
              <w:rPr>
                <w:rFonts w:asciiTheme="majorHAnsi" w:hAnsiTheme="majorHAnsi"/>
                <w:i/>
              </w:rPr>
            </w:pPr>
            <w:r w:rsidRPr="00B23348">
              <w:rPr>
                <w:rFonts w:asciiTheme="majorHAnsi" w:hAnsiTheme="majorHAnsi"/>
              </w:rPr>
              <w:t>Total number of  leprosy cases detected during reporting period</w:t>
            </w:r>
          </w:p>
        </w:tc>
        <w:tc>
          <w:tcPr>
            <w:tcW w:w="1350" w:type="dxa"/>
            <w:gridSpan w:val="2"/>
            <w:vMerge w:val="restart"/>
            <w:shd w:val="clear" w:color="auto" w:fill="FFFFFF"/>
            <w:vAlign w:val="center"/>
          </w:tcPr>
          <w:p w14:paraId="713CFD5A"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X10,000</w:t>
            </w:r>
          </w:p>
        </w:tc>
      </w:tr>
      <w:tr w:rsidR="002A046F" w:rsidRPr="00B23348" w14:paraId="06FFFC34" w14:textId="77777777" w:rsidTr="00AB37D7">
        <w:trPr>
          <w:trHeight w:val="206"/>
        </w:trPr>
        <w:tc>
          <w:tcPr>
            <w:tcW w:w="1762" w:type="dxa"/>
            <w:vMerge/>
            <w:shd w:val="clear" w:color="auto" w:fill="FFFFFF"/>
            <w:vAlign w:val="center"/>
          </w:tcPr>
          <w:p w14:paraId="14D67AD2" w14:textId="77777777" w:rsidR="002A046F" w:rsidRPr="00B23348" w:rsidRDefault="002A046F" w:rsidP="00C9779A">
            <w:pPr>
              <w:shd w:val="clear" w:color="auto" w:fill="FFFFFF"/>
              <w:spacing w:after="0"/>
              <w:rPr>
                <w:rFonts w:asciiTheme="majorHAnsi" w:hAnsiTheme="majorHAnsi"/>
              </w:rPr>
            </w:pPr>
          </w:p>
        </w:tc>
        <w:tc>
          <w:tcPr>
            <w:tcW w:w="6986" w:type="dxa"/>
            <w:gridSpan w:val="6"/>
            <w:shd w:val="clear" w:color="auto" w:fill="FFFFFF"/>
          </w:tcPr>
          <w:p w14:paraId="033294C6" w14:textId="77777777" w:rsidR="002A046F" w:rsidRPr="00B23348" w:rsidRDefault="002A046F" w:rsidP="00C9779A">
            <w:pPr>
              <w:shd w:val="clear" w:color="auto" w:fill="FFFFFF"/>
              <w:spacing w:after="0"/>
              <w:jc w:val="center"/>
              <w:rPr>
                <w:rFonts w:asciiTheme="majorHAnsi" w:hAnsiTheme="majorHAnsi"/>
                <w:i/>
              </w:rPr>
            </w:pPr>
            <w:r w:rsidRPr="00B23348">
              <w:rPr>
                <w:rFonts w:asciiTheme="majorHAnsi" w:hAnsiTheme="majorHAnsi"/>
              </w:rPr>
              <w:t>Estimated number of  population in the catchment area</w:t>
            </w:r>
          </w:p>
        </w:tc>
        <w:tc>
          <w:tcPr>
            <w:tcW w:w="1350" w:type="dxa"/>
            <w:gridSpan w:val="2"/>
            <w:vMerge/>
            <w:shd w:val="clear" w:color="auto" w:fill="FFFFFF"/>
          </w:tcPr>
          <w:p w14:paraId="4682122C" w14:textId="77777777" w:rsidR="002A046F" w:rsidRPr="00B23348" w:rsidRDefault="002A046F" w:rsidP="00C9779A">
            <w:pPr>
              <w:shd w:val="clear" w:color="auto" w:fill="FFFFFF"/>
              <w:spacing w:after="0"/>
              <w:rPr>
                <w:rFonts w:asciiTheme="majorHAnsi" w:hAnsiTheme="majorHAnsi"/>
              </w:rPr>
            </w:pPr>
          </w:p>
        </w:tc>
      </w:tr>
      <w:tr w:rsidR="002A046F" w:rsidRPr="00B23348" w14:paraId="37C18C2B" w14:textId="77777777" w:rsidTr="00B60A19">
        <w:trPr>
          <w:trHeight w:val="2797"/>
        </w:trPr>
        <w:tc>
          <w:tcPr>
            <w:tcW w:w="1762" w:type="dxa"/>
            <w:shd w:val="clear" w:color="auto" w:fill="FFFFFF"/>
            <w:vAlign w:val="center"/>
          </w:tcPr>
          <w:p w14:paraId="257B15AF"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Interpretation</w:t>
            </w:r>
          </w:p>
        </w:tc>
        <w:tc>
          <w:tcPr>
            <w:tcW w:w="8336" w:type="dxa"/>
            <w:gridSpan w:val="8"/>
            <w:shd w:val="clear" w:color="auto" w:fill="FFFFFF"/>
          </w:tcPr>
          <w:p w14:paraId="7DFB964A" w14:textId="77777777" w:rsidR="002A046F" w:rsidRPr="00B23348" w:rsidRDefault="002A046F" w:rsidP="00C9779A">
            <w:pPr>
              <w:shd w:val="clear" w:color="auto" w:fill="FFFFFF"/>
              <w:spacing w:after="0"/>
              <w:jc w:val="both"/>
              <w:rPr>
                <w:rFonts w:asciiTheme="majorHAnsi" w:hAnsiTheme="majorHAnsi"/>
              </w:rPr>
            </w:pPr>
            <w:r w:rsidRPr="00B23348">
              <w:rPr>
                <w:rFonts w:asciiTheme="majorHAnsi" w:hAnsiTheme="majorHAnsi"/>
              </w:rPr>
              <w:t>The number of leprosy cases reflects on the performance of the leprosy control program. Active case-finding campaigns, whether directed towards the total population of an area or towards specific groups (such as school children), will lead to the detection of more cases than if a program depends upon self-reporting by people who suspect they may have the disease. It has also been shown that the number of cases detected increases with the frequency of examinations: very frequent examinations will identify a number of self-healing cases that would otherwise never have come forward.</w:t>
            </w:r>
          </w:p>
        </w:tc>
      </w:tr>
      <w:tr w:rsidR="002A046F" w:rsidRPr="00B23348" w14:paraId="687CE860" w14:textId="77777777" w:rsidTr="00B60A19">
        <w:tc>
          <w:tcPr>
            <w:tcW w:w="1762" w:type="dxa"/>
            <w:shd w:val="clear" w:color="auto" w:fill="FFFFFF"/>
            <w:vAlign w:val="center"/>
          </w:tcPr>
          <w:p w14:paraId="172B2E0E"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Disaggregation</w:t>
            </w:r>
          </w:p>
        </w:tc>
        <w:tc>
          <w:tcPr>
            <w:tcW w:w="8336" w:type="dxa"/>
            <w:gridSpan w:val="8"/>
            <w:shd w:val="clear" w:color="auto" w:fill="FFFFFF"/>
          </w:tcPr>
          <w:p w14:paraId="6E92A028"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 xml:space="preserve">Age: 0-14, &gt;=15 </w:t>
            </w:r>
          </w:p>
          <w:p w14:paraId="0A170CE7"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Sex: Male, Female</w:t>
            </w:r>
          </w:p>
          <w:p w14:paraId="3156C2D3"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Type: Paucibacillary, Multibacillary</w:t>
            </w:r>
          </w:p>
        </w:tc>
      </w:tr>
      <w:tr w:rsidR="002A046F" w:rsidRPr="00B23348" w14:paraId="06AC1CB1" w14:textId="77777777" w:rsidTr="00B60A19">
        <w:tc>
          <w:tcPr>
            <w:tcW w:w="1762" w:type="dxa"/>
            <w:shd w:val="clear" w:color="auto" w:fill="FFFFFF"/>
            <w:vAlign w:val="center"/>
          </w:tcPr>
          <w:p w14:paraId="1AEB8EE8"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Source</w:t>
            </w:r>
          </w:p>
        </w:tc>
        <w:tc>
          <w:tcPr>
            <w:tcW w:w="8336" w:type="dxa"/>
            <w:gridSpan w:val="8"/>
            <w:shd w:val="clear" w:color="auto" w:fill="FFFFFF"/>
          </w:tcPr>
          <w:p w14:paraId="59D62090"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Leprosy register</w:t>
            </w:r>
          </w:p>
        </w:tc>
      </w:tr>
      <w:tr w:rsidR="006749DE" w:rsidRPr="00B23348" w14:paraId="3DD2DFC3" w14:textId="77777777" w:rsidTr="00B60A19">
        <w:tc>
          <w:tcPr>
            <w:tcW w:w="1762" w:type="dxa"/>
            <w:vMerge w:val="restart"/>
            <w:shd w:val="clear" w:color="auto" w:fill="FFFFFF"/>
            <w:vAlign w:val="center"/>
          </w:tcPr>
          <w:p w14:paraId="13D566C1" w14:textId="77777777" w:rsidR="006749DE" w:rsidRPr="00B23348" w:rsidRDefault="006749DE" w:rsidP="00C9779A">
            <w:pPr>
              <w:shd w:val="clear" w:color="auto" w:fill="FFFFFF"/>
              <w:spacing w:after="0"/>
              <w:rPr>
                <w:rFonts w:asciiTheme="majorHAnsi" w:hAnsiTheme="majorHAnsi"/>
              </w:rPr>
            </w:pPr>
            <w:r w:rsidRPr="00B23348">
              <w:rPr>
                <w:rFonts w:asciiTheme="majorHAnsi" w:hAnsiTheme="majorHAnsi"/>
              </w:rPr>
              <w:t>Frequency of Reporting</w:t>
            </w:r>
          </w:p>
        </w:tc>
        <w:tc>
          <w:tcPr>
            <w:tcW w:w="596" w:type="dxa"/>
            <w:shd w:val="clear" w:color="auto" w:fill="FFFFFF"/>
          </w:tcPr>
          <w:p w14:paraId="7CD3B348"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HP</w:t>
            </w:r>
          </w:p>
        </w:tc>
        <w:tc>
          <w:tcPr>
            <w:tcW w:w="1260" w:type="dxa"/>
            <w:shd w:val="clear" w:color="auto" w:fill="FFFFFF"/>
          </w:tcPr>
          <w:p w14:paraId="6091C1B2"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HC/Clinic</w:t>
            </w:r>
          </w:p>
        </w:tc>
        <w:tc>
          <w:tcPr>
            <w:tcW w:w="1260" w:type="dxa"/>
            <w:shd w:val="clear" w:color="auto" w:fill="FFFFFF"/>
          </w:tcPr>
          <w:p w14:paraId="52C0C346"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Hospital</w:t>
            </w:r>
          </w:p>
        </w:tc>
        <w:tc>
          <w:tcPr>
            <w:tcW w:w="1260" w:type="dxa"/>
            <w:shd w:val="clear" w:color="auto" w:fill="FFFFFF"/>
          </w:tcPr>
          <w:p w14:paraId="481026B3"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WorHO</w:t>
            </w:r>
          </w:p>
        </w:tc>
        <w:tc>
          <w:tcPr>
            <w:tcW w:w="1350" w:type="dxa"/>
            <w:shd w:val="clear" w:color="auto" w:fill="FFFFFF"/>
          </w:tcPr>
          <w:p w14:paraId="2EA98BCD"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ZHD/ ScHO</w:t>
            </w:r>
          </w:p>
        </w:tc>
        <w:tc>
          <w:tcPr>
            <w:tcW w:w="1350" w:type="dxa"/>
            <w:gridSpan w:val="2"/>
            <w:shd w:val="clear" w:color="auto" w:fill="FFFFFF"/>
          </w:tcPr>
          <w:p w14:paraId="39650B18"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RHB</w:t>
            </w:r>
          </w:p>
        </w:tc>
        <w:tc>
          <w:tcPr>
            <w:tcW w:w="1260" w:type="dxa"/>
            <w:shd w:val="clear" w:color="auto" w:fill="FFFFFF"/>
          </w:tcPr>
          <w:p w14:paraId="74676677"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FMOH</w:t>
            </w:r>
          </w:p>
        </w:tc>
      </w:tr>
      <w:tr w:rsidR="002A046F" w:rsidRPr="00B23348" w14:paraId="555AC5F5" w14:textId="77777777" w:rsidTr="00B60A19">
        <w:tc>
          <w:tcPr>
            <w:tcW w:w="1762" w:type="dxa"/>
            <w:vMerge/>
            <w:shd w:val="clear" w:color="auto" w:fill="FFFFFF"/>
            <w:vAlign w:val="center"/>
          </w:tcPr>
          <w:p w14:paraId="5DDF117B" w14:textId="77777777" w:rsidR="002A046F" w:rsidRPr="00B23348" w:rsidRDefault="002A046F" w:rsidP="00C9779A">
            <w:pPr>
              <w:shd w:val="clear" w:color="auto" w:fill="FFFFFF"/>
              <w:spacing w:after="0"/>
              <w:rPr>
                <w:rFonts w:asciiTheme="majorHAnsi" w:hAnsiTheme="majorHAnsi"/>
              </w:rPr>
            </w:pPr>
          </w:p>
        </w:tc>
        <w:tc>
          <w:tcPr>
            <w:tcW w:w="596" w:type="dxa"/>
            <w:shd w:val="clear" w:color="auto" w:fill="FFFFFF"/>
          </w:tcPr>
          <w:p w14:paraId="51AE8D20" w14:textId="77777777" w:rsidR="002A046F" w:rsidRPr="00B23348" w:rsidRDefault="002A046F" w:rsidP="00C9779A">
            <w:pPr>
              <w:shd w:val="clear" w:color="auto" w:fill="FFFFFF"/>
              <w:spacing w:after="0"/>
              <w:rPr>
                <w:rFonts w:asciiTheme="majorHAnsi" w:hAnsiTheme="majorHAnsi"/>
              </w:rPr>
            </w:pPr>
          </w:p>
        </w:tc>
        <w:tc>
          <w:tcPr>
            <w:tcW w:w="1260" w:type="dxa"/>
            <w:shd w:val="clear" w:color="auto" w:fill="FFFFFF"/>
          </w:tcPr>
          <w:p w14:paraId="3068DE9D"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260" w:type="dxa"/>
            <w:shd w:val="clear" w:color="auto" w:fill="FFFFFF"/>
          </w:tcPr>
          <w:p w14:paraId="42310CA5"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260" w:type="dxa"/>
            <w:shd w:val="clear" w:color="auto" w:fill="FFFFFF"/>
          </w:tcPr>
          <w:p w14:paraId="6EBEE716"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350" w:type="dxa"/>
            <w:shd w:val="clear" w:color="auto" w:fill="FFFFFF"/>
          </w:tcPr>
          <w:p w14:paraId="2CB42C55"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350" w:type="dxa"/>
            <w:gridSpan w:val="2"/>
            <w:shd w:val="clear" w:color="auto" w:fill="FFFFFF"/>
          </w:tcPr>
          <w:p w14:paraId="17157DBE"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260" w:type="dxa"/>
            <w:shd w:val="clear" w:color="auto" w:fill="FFFFFF"/>
          </w:tcPr>
          <w:p w14:paraId="2E8592BA"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r>
    </w:tbl>
    <w:p w14:paraId="1669206C" w14:textId="77777777" w:rsidR="002A046F" w:rsidRPr="00336A81" w:rsidRDefault="002A046F" w:rsidP="00C9779A">
      <w:pPr>
        <w:pStyle w:val="Heading4"/>
        <w:shd w:val="clear" w:color="auto" w:fill="FFFFFF"/>
        <w:spacing w:before="0" w:after="0"/>
        <w:rPr>
          <w:rFonts w:asciiTheme="majorHAnsi" w:eastAsia="Calibri" w:hAnsiTheme="majorHAnsi"/>
          <w:b w:val="0"/>
          <w:bCs w:val="0"/>
          <w:sz w:val="24"/>
          <w:szCs w:val="24"/>
        </w:rPr>
      </w:pPr>
    </w:p>
    <w:p w14:paraId="5A0D8F99" w14:textId="77777777" w:rsidR="002A046F" w:rsidRPr="00336A81" w:rsidRDefault="002A046F" w:rsidP="00B92486">
      <w:pPr>
        <w:pStyle w:val="Heading7"/>
        <w:rPr>
          <w:rFonts w:asciiTheme="majorHAnsi" w:hAnsiTheme="majorHAnsi"/>
          <w:bCs/>
        </w:rPr>
      </w:pPr>
      <w:bookmarkStart w:id="428" w:name="_Toc372701667"/>
      <w:r w:rsidRPr="00336A81">
        <w:rPr>
          <w:rStyle w:val="Heading3Char"/>
          <w:rFonts w:asciiTheme="majorHAnsi" w:hAnsiTheme="majorHAnsi" w:cs="Times New Roman"/>
          <w:sz w:val="24"/>
          <w:szCs w:val="24"/>
        </w:rPr>
        <w:br w:type="page"/>
      </w:r>
      <w:bookmarkStart w:id="429" w:name="_Toc374109003"/>
      <w:bookmarkStart w:id="430" w:name="_Toc374455352"/>
      <w:bookmarkStart w:id="431" w:name="_Toc374455731"/>
      <w:bookmarkStart w:id="432" w:name="_Toc374455839"/>
      <w:bookmarkStart w:id="433" w:name="_Toc378759612"/>
      <w:bookmarkStart w:id="434" w:name="_Toc383876048"/>
      <w:r w:rsidR="00B92486" w:rsidRPr="00336A81">
        <w:rPr>
          <w:rFonts w:asciiTheme="majorHAnsi" w:hAnsiTheme="majorHAnsi"/>
          <w:b/>
        </w:rPr>
        <w:t xml:space="preserve">C1.4.2.3.2 </w:t>
      </w:r>
      <w:r w:rsidRPr="00336A81">
        <w:rPr>
          <w:rFonts w:asciiTheme="majorHAnsi" w:hAnsiTheme="majorHAnsi"/>
          <w:b/>
        </w:rPr>
        <w:t>Grade II disability rate among new cases of leprosy</w:t>
      </w:r>
      <w:bookmarkEnd w:id="428"/>
      <w:bookmarkEnd w:id="429"/>
      <w:bookmarkEnd w:id="430"/>
      <w:bookmarkEnd w:id="431"/>
      <w:bookmarkEnd w:id="432"/>
      <w:bookmarkEnd w:id="433"/>
      <w:bookmarkEnd w:id="434"/>
    </w:p>
    <w:p w14:paraId="554ABB8B" w14:textId="77777777" w:rsidR="002A046F" w:rsidRPr="00336A81" w:rsidRDefault="002A046F" w:rsidP="00C9779A">
      <w:pPr>
        <w:shd w:val="clear" w:color="auto" w:fill="FFFFFF"/>
        <w:spacing w:after="0"/>
        <w:rPr>
          <w:rFonts w:asciiTheme="majorHAnsi" w:hAnsiTheme="majorHAnsi"/>
          <w:sz w:val="24"/>
          <w:szCs w:val="24"/>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703"/>
        <w:gridCol w:w="1206"/>
        <w:gridCol w:w="1206"/>
        <w:gridCol w:w="1206"/>
        <w:gridCol w:w="1457"/>
        <w:gridCol w:w="718"/>
        <w:gridCol w:w="508"/>
        <w:gridCol w:w="1513"/>
      </w:tblGrid>
      <w:tr w:rsidR="002A046F" w:rsidRPr="00B23348" w14:paraId="4AC3F2C0" w14:textId="77777777" w:rsidTr="006749DE">
        <w:tc>
          <w:tcPr>
            <w:tcW w:w="1761" w:type="dxa"/>
            <w:shd w:val="clear" w:color="auto" w:fill="FFFFFF"/>
            <w:vAlign w:val="center"/>
          </w:tcPr>
          <w:p w14:paraId="2F09B0F8"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Definition</w:t>
            </w:r>
          </w:p>
        </w:tc>
        <w:tc>
          <w:tcPr>
            <w:tcW w:w="8517" w:type="dxa"/>
            <w:gridSpan w:val="8"/>
            <w:shd w:val="clear" w:color="auto" w:fill="FFFFFF"/>
          </w:tcPr>
          <w:p w14:paraId="21D6DC08"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The proportion of new cases of leprosy with disability grade II at the time of diagnosis.</w:t>
            </w:r>
          </w:p>
        </w:tc>
      </w:tr>
      <w:tr w:rsidR="002A046F" w:rsidRPr="00B23348" w14:paraId="5083EE1C" w14:textId="77777777" w:rsidTr="006749DE">
        <w:tc>
          <w:tcPr>
            <w:tcW w:w="1761" w:type="dxa"/>
            <w:vMerge w:val="restart"/>
            <w:shd w:val="clear" w:color="auto" w:fill="FFFFFF"/>
            <w:vAlign w:val="center"/>
          </w:tcPr>
          <w:p w14:paraId="5A449367"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Formula</w:t>
            </w:r>
          </w:p>
        </w:tc>
        <w:tc>
          <w:tcPr>
            <w:tcW w:w="6496" w:type="dxa"/>
            <w:gridSpan w:val="6"/>
            <w:shd w:val="clear" w:color="auto" w:fill="FFFFFF"/>
          </w:tcPr>
          <w:p w14:paraId="13D7C697" w14:textId="77777777" w:rsidR="002A046F" w:rsidRPr="00B23348" w:rsidRDefault="002A046F" w:rsidP="00C9779A">
            <w:pPr>
              <w:shd w:val="clear" w:color="auto" w:fill="FFFFFF"/>
              <w:spacing w:after="0"/>
              <w:jc w:val="center"/>
              <w:rPr>
                <w:rFonts w:asciiTheme="majorHAnsi" w:hAnsiTheme="majorHAnsi"/>
                <w:i/>
              </w:rPr>
            </w:pPr>
            <w:r w:rsidRPr="00B23348">
              <w:rPr>
                <w:rFonts w:asciiTheme="majorHAnsi" w:hAnsiTheme="majorHAnsi"/>
              </w:rPr>
              <w:t>Total number of new leprosy cases having disability grade II at  time of diagnosis during reporting period</w:t>
            </w:r>
          </w:p>
        </w:tc>
        <w:tc>
          <w:tcPr>
            <w:tcW w:w="2021" w:type="dxa"/>
            <w:gridSpan w:val="2"/>
            <w:vMerge w:val="restart"/>
            <w:shd w:val="clear" w:color="auto" w:fill="FFFFFF"/>
            <w:vAlign w:val="center"/>
          </w:tcPr>
          <w:p w14:paraId="57EA3F1C"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X100</w:t>
            </w:r>
          </w:p>
        </w:tc>
      </w:tr>
      <w:tr w:rsidR="002A046F" w:rsidRPr="00B23348" w14:paraId="4B8D6C97" w14:textId="77777777" w:rsidTr="006749DE">
        <w:tc>
          <w:tcPr>
            <w:tcW w:w="1761" w:type="dxa"/>
            <w:vMerge/>
            <w:shd w:val="clear" w:color="auto" w:fill="FFFFFF"/>
            <w:vAlign w:val="center"/>
          </w:tcPr>
          <w:p w14:paraId="70529950" w14:textId="77777777" w:rsidR="002A046F" w:rsidRPr="00B23348" w:rsidRDefault="002A046F" w:rsidP="00C9779A">
            <w:pPr>
              <w:shd w:val="clear" w:color="auto" w:fill="FFFFFF"/>
              <w:spacing w:after="0"/>
              <w:rPr>
                <w:rFonts w:asciiTheme="majorHAnsi" w:hAnsiTheme="majorHAnsi"/>
              </w:rPr>
            </w:pPr>
          </w:p>
        </w:tc>
        <w:tc>
          <w:tcPr>
            <w:tcW w:w="6496" w:type="dxa"/>
            <w:gridSpan w:val="6"/>
            <w:shd w:val="clear" w:color="auto" w:fill="FFFFFF"/>
          </w:tcPr>
          <w:p w14:paraId="2BD0768B" w14:textId="77777777" w:rsidR="002A046F" w:rsidRPr="00B23348" w:rsidRDefault="002A046F" w:rsidP="00C9779A">
            <w:pPr>
              <w:shd w:val="clear" w:color="auto" w:fill="FFFFFF"/>
              <w:spacing w:after="0"/>
              <w:jc w:val="center"/>
              <w:rPr>
                <w:rFonts w:asciiTheme="majorHAnsi" w:hAnsiTheme="majorHAnsi"/>
                <w:i/>
              </w:rPr>
            </w:pPr>
            <w:r w:rsidRPr="00B23348">
              <w:rPr>
                <w:rFonts w:asciiTheme="majorHAnsi" w:hAnsiTheme="majorHAnsi"/>
              </w:rPr>
              <w:t>Total number of new leprosy cases detected during the same period</w:t>
            </w:r>
          </w:p>
        </w:tc>
        <w:tc>
          <w:tcPr>
            <w:tcW w:w="2021" w:type="dxa"/>
            <w:gridSpan w:val="2"/>
            <w:vMerge/>
            <w:shd w:val="clear" w:color="auto" w:fill="FFFFFF"/>
          </w:tcPr>
          <w:p w14:paraId="77607C4C" w14:textId="77777777" w:rsidR="002A046F" w:rsidRPr="00B23348" w:rsidRDefault="002A046F" w:rsidP="00C9779A">
            <w:pPr>
              <w:shd w:val="clear" w:color="auto" w:fill="FFFFFF"/>
              <w:spacing w:after="0"/>
              <w:rPr>
                <w:rFonts w:asciiTheme="majorHAnsi" w:hAnsiTheme="majorHAnsi"/>
              </w:rPr>
            </w:pPr>
          </w:p>
        </w:tc>
      </w:tr>
      <w:tr w:rsidR="002A046F" w:rsidRPr="00B23348" w14:paraId="29E971F2" w14:textId="77777777" w:rsidTr="006749DE">
        <w:tc>
          <w:tcPr>
            <w:tcW w:w="1761" w:type="dxa"/>
            <w:shd w:val="clear" w:color="auto" w:fill="FFFFFF"/>
            <w:vAlign w:val="center"/>
          </w:tcPr>
          <w:p w14:paraId="0B8BB5CD"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Interpretation</w:t>
            </w:r>
          </w:p>
        </w:tc>
        <w:tc>
          <w:tcPr>
            <w:tcW w:w="8517" w:type="dxa"/>
            <w:gridSpan w:val="8"/>
            <w:shd w:val="clear" w:color="auto" w:fill="FFFFFF"/>
          </w:tcPr>
          <w:p w14:paraId="09CA1DE4" w14:textId="77777777" w:rsidR="002A046F" w:rsidRPr="00B23348" w:rsidRDefault="002A046F" w:rsidP="00C9779A">
            <w:pPr>
              <w:shd w:val="clear" w:color="auto" w:fill="FFFFFF"/>
              <w:spacing w:after="0"/>
              <w:jc w:val="both"/>
              <w:rPr>
                <w:rFonts w:asciiTheme="majorHAnsi" w:hAnsiTheme="majorHAnsi"/>
              </w:rPr>
            </w:pPr>
            <w:r w:rsidRPr="00B23348">
              <w:rPr>
                <w:rFonts w:asciiTheme="majorHAnsi" w:hAnsiTheme="majorHAnsi"/>
              </w:rPr>
              <w:t>This indicator measures the quality and effectiveness of the case-finding activities. A high disability rate among new cases signals that cases are detected late during the course of the disease.  If the rate is high, it is essential to strengthen case-finding activities and develop health education in order to encourage the population to seek treatment before disabilities appear.</w:t>
            </w:r>
          </w:p>
        </w:tc>
      </w:tr>
      <w:tr w:rsidR="002A046F" w:rsidRPr="00B23348" w14:paraId="4E6C5DA5" w14:textId="77777777" w:rsidTr="006749DE">
        <w:tc>
          <w:tcPr>
            <w:tcW w:w="1761" w:type="dxa"/>
            <w:shd w:val="clear" w:color="auto" w:fill="FFFFFF"/>
            <w:vAlign w:val="center"/>
          </w:tcPr>
          <w:p w14:paraId="7BC51AA4"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Disaggregation</w:t>
            </w:r>
          </w:p>
        </w:tc>
        <w:tc>
          <w:tcPr>
            <w:tcW w:w="8517" w:type="dxa"/>
            <w:gridSpan w:val="8"/>
            <w:shd w:val="clear" w:color="auto" w:fill="FFFFFF"/>
          </w:tcPr>
          <w:p w14:paraId="539BFB97" w14:textId="77777777" w:rsidR="00AB37D7" w:rsidRPr="00B23348" w:rsidRDefault="002A046F" w:rsidP="00C9779A">
            <w:pPr>
              <w:shd w:val="clear" w:color="auto" w:fill="FFFFFF"/>
              <w:spacing w:after="0"/>
              <w:rPr>
                <w:rFonts w:asciiTheme="majorHAnsi" w:hAnsiTheme="majorHAnsi"/>
              </w:rPr>
            </w:pPr>
            <w:r w:rsidRPr="00B23348">
              <w:rPr>
                <w:rFonts w:asciiTheme="majorHAnsi" w:hAnsiTheme="majorHAnsi"/>
              </w:rPr>
              <w:t xml:space="preserve">Age :&lt;15 ;&gt;=15    </w:t>
            </w:r>
          </w:p>
          <w:p w14:paraId="220FACFE"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Sex: Male, Female</w:t>
            </w:r>
          </w:p>
        </w:tc>
      </w:tr>
      <w:tr w:rsidR="002A046F" w:rsidRPr="00B23348" w14:paraId="1F497B42" w14:textId="77777777" w:rsidTr="006749DE">
        <w:tc>
          <w:tcPr>
            <w:tcW w:w="1761" w:type="dxa"/>
            <w:shd w:val="clear" w:color="auto" w:fill="FFFFFF"/>
            <w:vAlign w:val="center"/>
          </w:tcPr>
          <w:p w14:paraId="2E5166D2"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Source</w:t>
            </w:r>
          </w:p>
        </w:tc>
        <w:tc>
          <w:tcPr>
            <w:tcW w:w="8517" w:type="dxa"/>
            <w:gridSpan w:val="8"/>
            <w:shd w:val="clear" w:color="auto" w:fill="FFFFFF"/>
          </w:tcPr>
          <w:p w14:paraId="03E26501" w14:textId="77777777" w:rsidR="002A046F" w:rsidRPr="00B23348" w:rsidRDefault="002A046F" w:rsidP="00C9779A">
            <w:pPr>
              <w:shd w:val="clear" w:color="auto" w:fill="FFFFFF"/>
              <w:spacing w:after="0"/>
              <w:rPr>
                <w:rFonts w:asciiTheme="majorHAnsi" w:hAnsiTheme="majorHAnsi"/>
              </w:rPr>
            </w:pPr>
            <w:r w:rsidRPr="00B23348">
              <w:rPr>
                <w:rFonts w:asciiTheme="majorHAnsi" w:hAnsiTheme="majorHAnsi"/>
              </w:rPr>
              <w:t>Leprosy register</w:t>
            </w:r>
          </w:p>
        </w:tc>
      </w:tr>
      <w:tr w:rsidR="006749DE" w:rsidRPr="00B23348" w14:paraId="62A6EE9B" w14:textId="77777777" w:rsidTr="006749DE">
        <w:tc>
          <w:tcPr>
            <w:tcW w:w="1761" w:type="dxa"/>
            <w:vMerge w:val="restart"/>
            <w:shd w:val="clear" w:color="auto" w:fill="FFFFFF"/>
            <w:vAlign w:val="center"/>
          </w:tcPr>
          <w:p w14:paraId="610A46AD" w14:textId="77777777" w:rsidR="006749DE" w:rsidRPr="00B23348" w:rsidRDefault="006749DE" w:rsidP="00C9779A">
            <w:pPr>
              <w:shd w:val="clear" w:color="auto" w:fill="FFFFFF"/>
              <w:spacing w:after="0"/>
              <w:rPr>
                <w:rFonts w:asciiTheme="majorHAnsi" w:hAnsiTheme="majorHAnsi"/>
              </w:rPr>
            </w:pPr>
            <w:r w:rsidRPr="00B23348">
              <w:rPr>
                <w:rFonts w:asciiTheme="majorHAnsi" w:hAnsiTheme="majorHAnsi"/>
              </w:rPr>
              <w:t>Frequency of Reporting</w:t>
            </w:r>
          </w:p>
        </w:tc>
        <w:tc>
          <w:tcPr>
            <w:tcW w:w="703" w:type="dxa"/>
            <w:shd w:val="clear" w:color="auto" w:fill="FFFFFF"/>
          </w:tcPr>
          <w:p w14:paraId="6246416C"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HP</w:t>
            </w:r>
          </w:p>
        </w:tc>
        <w:tc>
          <w:tcPr>
            <w:tcW w:w="1206" w:type="dxa"/>
            <w:shd w:val="clear" w:color="auto" w:fill="FFFFFF"/>
          </w:tcPr>
          <w:p w14:paraId="3C48BFA0"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HC/Clinic</w:t>
            </w:r>
          </w:p>
        </w:tc>
        <w:tc>
          <w:tcPr>
            <w:tcW w:w="1206" w:type="dxa"/>
            <w:shd w:val="clear" w:color="auto" w:fill="FFFFFF"/>
          </w:tcPr>
          <w:p w14:paraId="4DEC2C79"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Hospital</w:t>
            </w:r>
          </w:p>
        </w:tc>
        <w:tc>
          <w:tcPr>
            <w:tcW w:w="1206" w:type="dxa"/>
            <w:shd w:val="clear" w:color="auto" w:fill="FFFFFF"/>
          </w:tcPr>
          <w:p w14:paraId="78730581"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WorHO</w:t>
            </w:r>
          </w:p>
        </w:tc>
        <w:tc>
          <w:tcPr>
            <w:tcW w:w="1457" w:type="dxa"/>
            <w:shd w:val="clear" w:color="auto" w:fill="FFFFFF"/>
          </w:tcPr>
          <w:p w14:paraId="6FA7271D"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ZHD/ ScHO</w:t>
            </w:r>
          </w:p>
        </w:tc>
        <w:tc>
          <w:tcPr>
            <w:tcW w:w="1226" w:type="dxa"/>
            <w:gridSpan w:val="2"/>
            <w:shd w:val="clear" w:color="auto" w:fill="FFFFFF"/>
          </w:tcPr>
          <w:p w14:paraId="7A946A1C"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RHB</w:t>
            </w:r>
          </w:p>
        </w:tc>
        <w:tc>
          <w:tcPr>
            <w:tcW w:w="1513" w:type="dxa"/>
            <w:shd w:val="clear" w:color="auto" w:fill="FFFFFF"/>
          </w:tcPr>
          <w:p w14:paraId="2AB7A7A3" w14:textId="77777777" w:rsidR="006749DE" w:rsidRPr="00B23348" w:rsidRDefault="006749DE" w:rsidP="00EB22A4">
            <w:pPr>
              <w:shd w:val="clear" w:color="auto" w:fill="FFFFFF"/>
              <w:spacing w:after="0" w:line="240" w:lineRule="auto"/>
              <w:jc w:val="center"/>
              <w:rPr>
                <w:rFonts w:asciiTheme="majorHAnsi" w:hAnsiTheme="majorHAnsi"/>
              </w:rPr>
            </w:pPr>
            <w:r w:rsidRPr="00B23348">
              <w:rPr>
                <w:rFonts w:asciiTheme="majorHAnsi" w:hAnsiTheme="majorHAnsi"/>
              </w:rPr>
              <w:t>FMOH</w:t>
            </w:r>
          </w:p>
        </w:tc>
      </w:tr>
      <w:tr w:rsidR="002A046F" w:rsidRPr="00B23348" w14:paraId="16F617A5" w14:textId="77777777" w:rsidTr="006749DE">
        <w:tc>
          <w:tcPr>
            <w:tcW w:w="1761" w:type="dxa"/>
            <w:vMerge/>
            <w:shd w:val="clear" w:color="auto" w:fill="FFFFFF"/>
            <w:vAlign w:val="center"/>
          </w:tcPr>
          <w:p w14:paraId="391C9AB5" w14:textId="77777777" w:rsidR="002A046F" w:rsidRPr="00B23348" w:rsidRDefault="002A046F" w:rsidP="00C9779A">
            <w:pPr>
              <w:shd w:val="clear" w:color="auto" w:fill="FFFFFF"/>
              <w:spacing w:after="0"/>
              <w:rPr>
                <w:rFonts w:asciiTheme="majorHAnsi" w:hAnsiTheme="majorHAnsi"/>
              </w:rPr>
            </w:pPr>
          </w:p>
        </w:tc>
        <w:tc>
          <w:tcPr>
            <w:tcW w:w="703" w:type="dxa"/>
            <w:shd w:val="clear" w:color="auto" w:fill="FFFFFF"/>
          </w:tcPr>
          <w:p w14:paraId="1967E8E6" w14:textId="77777777" w:rsidR="002A046F" w:rsidRPr="00B23348" w:rsidRDefault="002A046F" w:rsidP="00C9779A">
            <w:pPr>
              <w:shd w:val="clear" w:color="auto" w:fill="FFFFFF"/>
              <w:spacing w:after="0"/>
              <w:rPr>
                <w:rFonts w:asciiTheme="majorHAnsi" w:hAnsiTheme="majorHAnsi"/>
              </w:rPr>
            </w:pPr>
          </w:p>
        </w:tc>
        <w:tc>
          <w:tcPr>
            <w:tcW w:w="1206" w:type="dxa"/>
            <w:shd w:val="clear" w:color="auto" w:fill="FFFFFF"/>
          </w:tcPr>
          <w:p w14:paraId="425E7C8C"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206" w:type="dxa"/>
            <w:shd w:val="clear" w:color="auto" w:fill="FFFFFF"/>
          </w:tcPr>
          <w:p w14:paraId="3DDCDB27"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206" w:type="dxa"/>
            <w:shd w:val="clear" w:color="auto" w:fill="FFFFFF"/>
          </w:tcPr>
          <w:p w14:paraId="5CD04E45"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457" w:type="dxa"/>
            <w:shd w:val="clear" w:color="auto" w:fill="FFFFFF"/>
          </w:tcPr>
          <w:p w14:paraId="3E578482"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226" w:type="dxa"/>
            <w:gridSpan w:val="2"/>
            <w:shd w:val="clear" w:color="auto" w:fill="FFFFFF"/>
          </w:tcPr>
          <w:p w14:paraId="3E834818"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c>
          <w:tcPr>
            <w:tcW w:w="1513" w:type="dxa"/>
            <w:shd w:val="clear" w:color="auto" w:fill="FFFFFF"/>
          </w:tcPr>
          <w:p w14:paraId="4D718487" w14:textId="77777777" w:rsidR="002A046F" w:rsidRPr="00B23348" w:rsidRDefault="002A046F" w:rsidP="00C9779A">
            <w:pPr>
              <w:shd w:val="clear" w:color="auto" w:fill="FFFFFF"/>
              <w:spacing w:after="0"/>
              <w:jc w:val="center"/>
              <w:rPr>
                <w:rFonts w:asciiTheme="majorHAnsi" w:hAnsiTheme="majorHAnsi"/>
              </w:rPr>
            </w:pPr>
            <w:r w:rsidRPr="00B23348">
              <w:rPr>
                <w:rFonts w:asciiTheme="majorHAnsi" w:hAnsiTheme="majorHAnsi"/>
              </w:rPr>
              <w:t>Quarterly</w:t>
            </w:r>
          </w:p>
        </w:tc>
      </w:tr>
    </w:tbl>
    <w:p w14:paraId="79F5DE4B" w14:textId="77777777" w:rsidR="002A046F" w:rsidRPr="00336A81" w:rsidRDefault="002A046F" w:rsidP="00C9779A">
      <w:pPr>
        <w:shd w:val="clear" w:color="auto" w:fill="FFFFFF"/>
        <w:spacing w:after="0"/>
        <w:rPr>
          <w:rFonts w:asciiTheme="majorHAnsi" w:hAnsiTheme="majorHAnsi"/>
          <w:sz w:val="24"/>
          <w:szCs w:val="24"/>
        </w:rPr>
      </w:pPr>
    </w:p>
    <w:p w14:paraId="685DDCC7" w14:textId="77777777" w:rsidR="002A046F" w:rsidRPr="00336A81" w:rsidRDefault="002A046F" w:rsidP="00C9779A">
      <w:pPr>
        <w:shd w:val="clear" w:color="auto" w:fill="FFFFFF"/>
        <w:spacing w:after="0"/>
        <w:rPr>
          <w:rFonts w:asciiTheme="majorHAnsi" w:hAnsiTheme="majorHAnsi"/>
          <w:sz w:val="24"/>
          <w:szCs w:val="24"/>
        </w:rPr>
      </w:pPr>
    </w:p>
    <w:p w14:paraId="73EBB01B" w14:textId="77777777" w:rsidR="002A046F" w:rsidRPr="00336A81" w:rsidRDefault="002A046F" w:rsidP="00B92486">
      <w:pPr>
        <w:pStyle w:val="Heading7"/>
        <w:rPr>
          <w:rFonts w:asciiTheme="majorHAnsi" w:hAnsiTheme="majorHAnsi"/>
          <w:b/>
        </w:rPr>
      </w:pPr>
      <w:r w:rsidRPr="00336A81">
        <w:rPr>
          <w:rFonts w:asciiTheme="majorHAnsi" w:hAnsiTheme="majorHAnsi"/>
          <w:b/>
        </w:rPr>
        <w:br w:type="page"/>
      </w:r>
      <w:bookmarkStart w:id="435" w:name="_Toc372701668"/>
      <w:bookmarkStart w:id="436" w:name="_Toc374109004"/>
      <w:bookmarkStart w:id="437" w:name="_Toc374455353"/>
      <w:bookmarkStart w:id="438" w:name="_Toc374455732"/>
      <w:bookmarkStart w:id="439" w:name="_Toc374455840"/>
      <w:bookmarkStart w:id="440" w:name="_Toc378759613"/>
      <w:bookmarkStart w:id="441" w:name="_Toc383876049"/>
      <w:r w:rsidR="00B92486" w:rsidRPr="00336A81">
        <w:rPr>
          <w:rFonts w:asciiTheme="majorHAnsi" w:hAnsiTheme="majorHAnsi"/>
          <w:b/>
        </w:rPr>
        <w:t xml:space="preserve">C1.4.2.3.3 </w:t>
      </w:r>
      <w:r w:rsidRPr="00336A81">
        <w:rPr>
          <w:rFonts w:asciiTheme="majorHAnsi" w:hAnsiTheme="majorHAnsi"/>
          <w:b/>
        </w:rPr>
        <w:t>Leprosy treatment completion rate</w:t>
      </w:r>
      <w:bookmarkEnd w:id="435"/>
      <w:bookmarkEnd w:id="436"/>
      <w:bookmarkEnd w:id="437"/>
      <w:bookmarkEnd w:id="438"/>
      <w:bookmarkEnd w:id="439"/>
      <w:bookmarkEnd w:id="440"/>
      <w:bookmarkEnd w:id="441"/>
    </w:p>
    <w:p w14:paraId="33CFF8A4" w14:textId="77777777" w:rsidR="002A046F" w:rsidRPr="00336A81" w:rsidRDefault="002A046F" w:rsidP="00C9779A">
      <w:pPr>
        <w:pStyle w:val="Heading4"/>
        <w:shd w:val="clear" w:color="auto" w:fill="FFFFFF"/>
        <w:spacing w:before="0" w:after="0"/>
        <w:ind w:left="1080"/>
        <w:rPr>
          <w:rStyle w:val="Heading3Char"/>
          <w:rFonts w:asciiTheme="majorHAnsi" w:eastAsia="Calibri" w:hAnsiTheme="majorHAnsi" w:cs="Times New Roman"/>
          <w:sz w:val="24"/>
          <w:szCs w:val="24"/>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707"/>
        <w:gridCol w:w="1206"/>
        <w:gridCol w:w="1206"/>
        <w:gridCol w:w="1206"/>
        <w:gridCol w:w="1312"/>
        <w:gridCol w:w="1207"/>
        <w:gridCol w:w="143"/>
        <w:gridCol w:w="1064"/>
      </w:tblGrid>
      <w:tr w:rsidR="002A046F" w:rsidRPr="00EA5D94" w14:paraId="78BB3A50" w14:textId="77777777" w:rsidTr="006749DE">
        <w:tc>
          <w:tcPr>
            <w:tcW w:w="1761" w:type="dxa"/>
            <w:shd w:val="clear" w:color="auto" w:fill="FFFFFF"/>
            <w:vAlign w:val="center"/>
          </w:tcPr>
          <w:p w14:paraId="4C8276BB"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Definition</w:t>
            </w:r>
          </w:p>
        </w:tc>
        <w:tc>
          <w:tcPr>
            <w:tcW w:w="8051" w:type="dxa"/>
            <w:gridSpan w:val="8"/>
            <w:shd w:val="clear" w:color="auto" w:fill="FFFFFF"/>
          </w:tcPr>
          <w:p w14:paraId="4411C4E4"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Percentage of a cohort of leprosy cases registered in a specified period that successfully completed the treatment.</w:t>
            </w:r>
          </w:p>
        </w:tc>
      </w:tr>
      <w:tr w:rsidR="002A046F" w:rsidRPr="00EA5D94" w14:paraId="09ACE193" w14:textId="77777777" w:rsidTr="006749DE">
        <w:trPr>
          <w:trHeight w:val="250"/>
        </w:trPr>
        <w:tc>
          <w:tcPr>
            <w:tcW w:w="1761" w:type="dxa"/>
            <w:vMerge w:val="restart"/>
            <w:shd w:val="clear" w:color="auto" w:fill="FFFFFF"/>
            <w:vAlign w:val="center"/>
          </w:tcPr>
          <w:p w14:paraId="41B906F3"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Formula</w:t>
            </w:r>
          </w:p>
        </w:tc>
        <w:tc>
          <w:tcPr>
            <w:tcW w:w="6987" w:type="dxa"/>
            <w:gridSpan w:val="7"/>
            <w:shd w:val="clear" w:color="auto" w:fill="FFFFFF"/>
          </w:tcPr>
          <w:p w14:paraId="724C63BA"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The number of  leprosy cases registered for treatment  and completed treatment successfully during specified cohort period</w:t>
            </w:r>
          </w:p>
        </w:tc>
        <w:tc>
          <w:tcPr>
            <w:tcW w:w="1064" w:type="dxa"/>
            <w:vMerge w:val="restart"/>
            <w:shd w:val="clear" w:color="auto" w:fill="FFFFFF"/>
            <w:vAlign w:val="center"/>
          </w:tcPr>
          <w:p w14:paraId="779AD366"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X100</w:t>
            </w:r>
          </w:p>
        </w:tc>
      </w:tr>
      <w:tr w:rsidR="002A046F" w:rsidRPr="00EA5D94" w14:paraId="64966E75" w14:textId="77777777" w:rsidTr="006749DE">
        <w:tc>
          <w:tcPr>
            <w:tcW w:w="1761" w:type="dxa"/>
            <w:vMerge/>
            <w:shd w:val="clear" w:color="auto" w:fill="FFFFFF"/>
            <w:vAlign w:val="center"/>
          </w:tcPr>
          <w:p w14:paraId="48567F12" w14:textId="77777777" w:rsidR="002A046F" w:rsidRPr="00EA5D94" w:rsidRDefault="002A046F" w:rsidP="00C9779A">
            <w:pPr>
              <w:shd w:val="clear" w:color="auto" w:fill="FFFFFF"/>
              <w:spacing w:after="0"/>
              <w:rPr>
                <w:rFonts w:asciiTheme="majorHAnsi" w:hAnsiTheme="majorHAnsi"/>
              </w:rPr>
            </w:pPr>
          </w:p>
        </w:tc>
        <w:tc>
          <w:tcPr>
            <w:tcW w:w="6987" w:type="dxa"/>
            <w:gridSpan w:val="7"/>
            <w:shd w:val="clear" w:color="auto" w:fill="FFFFFF"/>
          </w:tcPr>
          <w:p w14:paraId="3955B7FF"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The total number of leprosy cases registered during the same</w:t>
            </w:r>
            <w:r w:rsidRPr="00EA5D94">
              <w:rPr>
                <w:rFonts w:asciiTheme="majorHAnsi" w:eastAsia="Times New Roman" w:hAnsiTheme="majorHAnsi"/>
                <w:i/>
                <w:iCs/>
                <w:spacing w:val="-1"/>
              </w:rPr>
              <w:t xml:space="preserve"> cohort period</w:t>
            </w:r>
            <w:r w:rsidRPr="00EA5D94">
              <w:rPr>
                <w:rFonts w:asciiTheme="majorHAnsi" w:hAnsiTheme="majorHAnsi"/>
              </w:rPr>
              <w:t xml:space="preserve"> </w:t>
            </w:r>
          </w:p>
        </w:tc>
        <w:tc>
          <w:tcPr>
            <w:tcW w:w="1064" w:type="dxa"/>
            <w:vMerge/>
            <w:shd w:val="clear" w:color="auto" w:fill="FFFFFF"/>
          </w:tcPr>
          <w:p w14:paraId="28807F0A" w14:textId="77777777" w:rsidR="002A046F" w:rsidRPr="00EA5D94" w:rsidRDefault="002A046F" w:rsidP="00C9779A">
            <w:pPr>
              <w:shd w:val="clear" w:color="auto" w:fill="FFFFFF"/>
              <w:spacing w:after="0"/>
              <w:rPr>
                <w:rFonts w:asciiTheme="majorHAnsi" w:hAnsiTheme="majorHAnsi"/>
              </w:rPr>
            </w:pPr>
          </w:p>
        </w:tc>
      </w:tr>
      <w:tr w:rsidR="002A046F" w:rsidRPr="00EA5D94" w14:paraId="39589C32" w14:textId="77777777" w:rsidTr="006749DE">
        <w:tc>
          <w:tcPr>
            <w:tcW w:w="1761" w:type="dxa"/>
            <w:shd w:val="clear" w:color="auto" w:fill="FFFFFF"/>
            <w:vAlign w:val="center"/>
          </w:tcPr>
          <w:p w14:paraId="7A1877CF"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Interpretation</w:t>
            </w:r>
          </w:p>
        </w:tc>
        <w:tc>
          <w:tcPr>
            <w:tcW w:w="8051" w:type="dxa"/>
            <w:gridSpan w:val="8"/>
            <w:shd w:val="clear" w:color="auto" w:fill="FFFFFF"/>
          </w:tcPr>
          <w:p w14:paraId="17B94354" w14:textId="77777777" w:rsidR="002A046F" w:rsidRPr="00EA5D94" w:rsidRDefault="002A046F" w:rsidP="00C9779A">
            <w:pPr>
              <w:shd w:val="clear" w:color="auto" w:fill="FFFFFF"/>
              <w:spacing w:after="0"/>
              <w:jc w:val="both"/>
              <w:rPr>
                <w:rFonts w:asciiTheme="majorHAnsi" w:hAnsiTheme="majorHAnsi"/>
              </w:rPr>
            </w:pPr>
            <w:r w:rsidRPr="00EA5D94">
              <w:rPr>
                <w:rFonts w:asciiTheme="majorHAnsi" w:hAnsiTheme="majorHAnsi"/>
              </w:rPr>
              <w:t>Treatment completion rate (both for PB and MB types of leprosy) measures the program’s capacity to retain patients through a complete course of chemotherapy with a favorable clinical result.</w:t>
            </w:r>
          </w:p>
        </w:tc>
      </w:tr>
      <w:tr w:rsidR="002A046F" w:rsidRPr="00EA5D94" w14:paraId="78F4C395" w14:textId="77777777" w:rsidTr="006749DE">
        <w:tc>
          <w:tcPr>
            <w:tcW w:w="1761" w:type="dxa"/>
            <w:shd w:val="clear" w:color="auto" w:fill="FFFFFF"/>
            <w:vAlign w:val="center"/>
          </w:tcPr>
          <w:p w14:paraId="176D0A3A"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Disaggregation</w:t>
            </w:r>
          </w:p>
        </w:tc>
        <w:tc>
          <w:tcPr>
            <w:tcW w:w="8051" w:type="dxa"/>
            <w:gridSpan w:val="8"/>
            <w:shd w:val="clear" w:color="auto" w:fill="FFFFFF"/>
          </w:tcPr>
          <w:p w14:paraId="4D2E014D"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Type: PB, MB</w:t>
            </w:r>
          </w:p>
        </w:tc>
      </w:tr>
      <w:tr w:rsidR="002A046F" w:rsidRPr="00EA5D94" w14:paraId="0F11F70A" w14:textId="77777777" w:rsidTr="006749DE">
        <w:tc>
          <w:tcPr>
            <w:tcW w:w="1761" w:type="dxa"/>
            <w:shd w:val="clear" w:color="auto" w:fill="FFFFFF"/>
            <w:vAlign w:val="center"/>
          </w:tcPr>
          <w:p w14:paraId="61001873"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Source</w:t>
            </w:r>
          </w:p>
        </w:tc>
        <w:tc>
          <w:tcPr>
            <w:tcW w:w="8051" w:type="dxa"/>
            <w:gridSpan w:val="8"/>
            <w:shd w:val="clear" w:color="auto" w:fill="FFFFFF"/>
          </w:tcPr>
          <w:p w14:paraId="5BB6CE37"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Leprosy register</w:t>
            </w:r>
          </w:p>
        </w:tc>
      </w:tr>
      <w:tr w:rsidR="006749DE" w:rsidRPr="00EA5D94" w14:paraId="099BA59A" w14:textId="77777777" w:rsidTr="006749DE">
        <w:tc>
          <w:tcPr>
            <w:tcW w:w="1761" w:type="dxa"/>
            <w:vMerge w:val="restart"/>
            <w:shd w:val="clear" w:color="auto" w:fill="FFFFFF"/>
            <w:vAlign w:val="center"/>
          </w:tcPr>
          <w:p w14:paraId="3F3EF30E" w14:textId="77777777" w:rsidR="006749DE" w:rsidRPr="00EA5D94" w:rsidRDefault="006749DE" w:rsidP="00C9779A">
            <w:pPr>
              <w:shd w:val="clear" w:color="auto" w:fill="FFFFFF"/>
              <w:spacing w:after="0"/>
              <w:rPr>
                <w:rFonts w:asciiTheme="majorHAnsi" w:hAnsiTheme="majorHAnsi"/>
              </w:rPr>
            </w:pPr>
            <w:r w:rsidRPr="00EA5D94">
              <w:rPr>
                <w:rFonts w:asciiTheme="majorHAnsi" w:hAnsiTheme="majorHAnsi"/>
              </w:rPr>
              <w:t>Frequency of Reporting</w:t>
            </w:r>
          </w:p>
        </w:tc>
        <w:tc>
          <w:tcPr>
            <w:tcW w:w="707" w:type="dxa"/>
            <w:shd w:val="clear" w:color="auto" w:fill="FFFFFF"/>
          </w:tcPr>
          <w:p w14:paraId="6CFF314E"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HP</w:t>
            </w:r>
          </w:p>
        </w:tc>
        <w:tc>
          <w:tcPr>
            <w:tcW w:w="1206" w:type="dxa"/>
            <w:shd w:val="clear" w:color="auto" w:fill="FFFFFF"/>
          </w:tcPr>
          <w:p w14:paraId="151379A5"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HC/Clinic</w:t>
            </w:r>
          </w:p>
        </w:tc>
        <w:tc>
          <w:tcPr>
            <w:tcW w:w="1206" w:type="dxa"/>
            <w:shd w:val="clear" w:color="auto" w:fill="FFFFFF"/>
          </w:tcPr>
          <w:p w14:paraId="272E6F9B"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Hospital</w:t>
            </w:r>
          </w:p>
        </w:tc>
        <w:tc>
          <w:tcPr>
            <w:tcW w:w="1206" w:type="dxa"/>
            <w:shd w:val="clear" w:color="auto" w:fill="FFFFFF"/>
          </w:tcPr>
          <w:p w14:paraId="3B7C5DC8"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WorHO</w:t>
            </w:r>
          </w:p>
        </w:tc>
        <w:tc>
          <w:tcPr>
            <w:tcW w:w="1312" w:type="dxa"/>
            <w:shd w:val="clear" w:color="auto" w:fill="FFFFFF"/>
          </w:tcPr>
          <w:p w14:paraId="2D269EA5"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ZHD/ ScHO</w:t>
            </w:r>
          </w:p>
        </w:tc>
        <w:tc>
          <w:tcPr>
            <w:tcW w:w="1207" w:type="dxa"/>
            <w:shd w:val="clear" w:color="auto" w:fill="FFFFFF"/>
          </w:tcPr>
          <w:p w14:paraId="3DA0E361"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RHB</w:t>
            </w:r>
          </w:p>
        </w:tc>
        <w:tc>
          <w:tcPr>
            <w:tcW w:w="1207" w:type="dxa"/>
            <w:gridSpan w:val="2"/>
            <w:shd w:val="clear" w:color="auto" w:fill="FFFFFF"/>
          </w:tcPr>
          <w:p w14:paraId="603FC5FF"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FMOH</w:t>
            </w:r>
          </w:p>
        </w:tc>
      </w:tr>
      <w:tr w:rsidR="002A046F" w:rsidRPr="00EA5D94" w14:paraId="30F38B65" w14:textId="77777777" w:rsidTr="006749DE">
        <w:tc>
          <w:tcPr>
            <w:tcW w:w="1761" w:type="dxa"/>
            <w:vMerge/>
            <w:shd w:val="clear" w:color="auto" w:fill="FFFFFF"/>
            <w:vAlign w:val="center"/>
          </w:tcPr>
          <w:p w14:paraId="332CAFE1" w14:textId="77777777" w:rsidR="002A046F" w:rsidRPr="00EA5D94" w:rsidRDefault="002A046F" w:rsidP="00C9779A">
            <w:pPr>
              <w:shd w:val="clear" w:color="auto" w:fill="FFFFFF"/>
              <w:spacing w:after="0"/>
              <w:rPr>
                <w:rFonts w:asciiTheme="majorHAnsi" w:hAnsiTheme="majorHAnsi"/>
              </w:rPr>
            </w:pPr>
          </w:p>
        </w:tc>
        <w:tc>
          <w:tcPr>
            <w:tcW w:w="707" w:type="dxa"/>
            <w:shd w:val="clear" w:color="auto" w:fill="FFFFFF"/>
          </w:tcPr>
          <w:p w14:paraId="546427A6" w14:textId="77777777" w:rsidR="002A046F" w:rsidRPr="00EA5D94" w:rsidRDefault="002A046F" w:rsidP="00C9779A">
            <w:pPr>
              <w:shd w:val="clear" w:color="auto" w:fill="FFFFFF"/>
              <w:spacing w:after="0"/>
              <w:rPr>
                <w:rFonts w:asciiTheme="majorHAnsi" w:hAnsiTheme="majorHAnsi"/>
              </w:rPr>
            </w:pPr>
          </w:p>
        </w:tc>
        <w:tc>
          <w:tcPr>
            <w:tcW w:w="1206" w:type="dxa"/>
            <w:shd w:val="clear" w:color="auto" w:fill="FFFFFF"/>
          </w:tcPr>
          <w:p w14:paraId="2151EE23"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06" w:type="dxa"/>
            <w:shd w:val="clear" w:color="auto" w:fill="FFFFFF"/>
          </w:tcPr>
          <w:p w14:paraId="5F297E98"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06" w:type="dxa"/>
            <w:shd w:val="clear" w:color="auto" w:fill="FFFFFF"/>
          </w:tcPr>
          <w:p w14:paraId="55EA6ACE"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312" w:type="dxa"/>
            <w:shd w:val="clear" w:color="auto" w:fill="FFFFFF"/>
          </w:tcPr>
          <w:p w14:paraId="1D1035A8"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07" w:type="dxa"/>
            <w:shd w:val="clear" w:color="auto" w:fill="FFFFFF"/>
          </w:tcPr>
          <w:p w14:paraId="11E73930"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07" w:type="dxa"/>
            <w:gridSpan w:val="2"/>
            <w:shd w:val="clear" w:color="auto" w:fill="FFFFFF"/>
          </w:tcPr>
          <w:p w14:paraId="6E89A107"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r>
    </w:tbl>
    <w:p w14:paraId="0A37734B" w14:textId="77777777" w:rsidR="002A046F" w:rsidRPr="00336A81" w:rsidRDefault="002A046F" w:rsidP="00C9779A">
      <w:pPr>
        <w:pStyle w:val="Heading2"/>
        <w:shd w:val="clear" w:color="auto" w:fill="FFFFFF"/>
        <w:spacing w:before="0" w:after="0"/>
        <w:rPr>
          <w:rFonts w:asciiTheme="majorHAnsi" w:hAnsiTheme="majorHAnsi"/>
          <w:b w:val="0"/>
          <w:i w:val="0"/>
          <w:sz w:val="24"/>
          <w:szCs w:val="24"/>
        </w:rPr>
      </w:pPr>
    </w:p>
    <w:p w14:paraId="0C4EB04F" w14:textId="77777777" w:rsidR="002A046F" w:rsidRPr="00336A81" w:rsidRDefault="002A046F" w:rsidP="00C9779A">
      <w:pPr>
        <w:pStyle w:val="Heading2"/>
        <w:shd w:val="clear" w:color="auto" w:fill="FFFFFF"/>
        <w:spacing w:before="0" w:after="0"/>
        <w:rPr>
          <w:rFonts w:asciiTheme="majorHAnsi" w:hAnsiTheme="majorHAnsi"/>
          <w:b w:val="0"/>
          <w:i w:val="0"/>
          <w:sz w:val="24"/>
          <w:szCs w:val="24"/>
        </w:rPr>
      </w:pPr>
    </w:p>
    <w:p w14:paraId="41CE72AF" w14:textId="77777777" w:rsidR="002A046F" w:rsidRPr="00336A81" w:rsidRDefault="002A046F" w:rsidP="00C9779A">
      <w:pPr>
        <w:shd w:val="clear" w:color="auto" w:fill="FFFFFF"/>
        <w:rPr>
          <w:rFonts w:asciiTheme="majorHAnsi" w:hAnsiTheme="majorHAnsi"/>
          <w:sz w:val="24"/>
          <w:szCs w:val="24"/>
        </w:rPr>
      </w:pPr>
    </w:p>
    <w:p w14:paraId="28126EF4" w14:textId="77777777" w:rsidR="002A046F" w:rsidRPr="00336A81" w:rsidRDefault="002A046F" w:rsidP="00C9779A">
      <w:pPr>
        <w:shd w:val="clear" w:color="auto" w:fill="FFFFFF"/>
        <w:rPr>
          <w:rFonts w:asciiTheme="majorHAnsi" w:hAnsiTheme="majorHAnsi"/>
          <w:sz w:val="24"/>
          <w:szCs w:val="24"/>
        </w:rPr>
      </w:pPr>
    </w:p>
    <w:p w14:paraId="66375623" w14:textId="77777777" w:rsidR="002A046F" w:rsidRPr="00336A81" w:rsidRDefault="002A046F" w:rsidP="00C9779A">
      <w:pPr>
        <w:pStyle w:val="Heading2"/>
        <w:shd w:val="clear" w:color="auto" w:fill="FFFFFF"/>
        <w:spacing w:before="0" w:after="0"/>
        <w:rPr>
          <w:rFonts w:asciiTheme="majorHAnsi" w:hAnsiTheme="majorHAnsi"/>
          <w:b w:val="0"/>
          <w:i w:val="0"/>
          <w:sz w:val="24"/>
          <w:szCs w:val="24"/>
        </w:rPr>
      </w:pPr>
    </w:p>
    <w:p w14:paraId="73F07233" w14:textId="77777777" w:rsidR="002A046F" w:rsidRPr="00336A81" w:rsidRDefault="002A046F" w:rsidP="00C9779A">
      <w:pPr>
        <w:pStyle w:val="Heading2"/>
        <w:shd w:val="clear" w:color="auto" w:fill="FFFFFF"/>
        <w:spacing w:before="0" w:after="0"/>
        <w:rPr>
          <w:rFonts w:asciiTheme="majorHAnsi" w:hAnsiTheme="majorHAnsi"/>
          <w:b w:val="0"/>
          <w:i w:val="0"/>
          <w:sz w:val="24"/>
          <w:szCs w:val="24"/>
        </w:rPr>
      </w:pPr>
    </w:p>
    <w:p w14:paraId="6A5A0789" w14:textId="77777777" w:rsidR="002A046F" w:rsidRPr="00336A81" w:rsidRDefault="002A046F" w:rsidP="00C9779A">
      <w:pPr>
        <w:pStyle w:val="Heading2"/>
        <w:shd w:val="clear" w:color="auto" w:fill="FFFFFF"/>
        <w:spacing w:before="0" w:after="0"/>
        <w:rPr>
          <w:rFonts w:asciiTheme="majorHAnsi" w:hAnsiTheme="majorHAnsi"/>
          <w:b w:val="0"/>
          <w:i w:val="0"/>
          <w:sz w:val="24"/>
          <w:szCs w:val="24"/>
        </w:rPr>
      </w:pPr>
    </w:p>
    <w:p w14:paraId="1ADFFA19" w14:textId="77777777" w:rsidR="002A046F" w:rsidRPr="00336A81" w:rsidRDefault="002A046F" w:rsidP="0015444B">
      <w:pPr>
        <w:pStyle w:val="Heading5"/>
        <w:rPr>
          <w:rFonts w:asciiTheme="majorHAnsi" w:hAnsiTheme="majorHAnsi"/>
        </w:rPr>
      </w:pPr>
      <w:r w:rsidRPr="00336A81">
        <w:rPr>
          <w:rFonts w:asciiTheme="majorHAnsi" w:hAnsiTheme="majorHAnsi"/>
        </w:rPr>
        <w:br w:type="page"/>
      </w:r>
      <w:bookmarkStart w:id="442" w:name="_Toc372701669"/>
      <w:bookmarkStart w:id="443" w:name="_Toc374109005"/>
      <w:bookmarkStart w:id="444" w:name="_Toc374455354"/>
      <w:bookmarkStart w:id="445" w:name="_Toc374455733"/>
      <w:bookmarkStart w:id="446" w:name="_Toc374455841"/>
      <w:bookmarkStart w:id="447" w:name="_Toc378759614"/>
      <w:bookmarkStart w:id="448" w:name="_Toc383876050"/>
      <w:r w:rsidR="00B92486" w:rsidRPr="00336A81">
        <w:rPr>
          <w:rFonts w:asciiTheme="majorHAnsi" w:hAnsiTheme="majorHAnsi"/>
        </w:rPr>
        <w:t xml:space="preserve">C1.4.2.4 </w:t>
      </w:r>
      <w:r w:rsidRPr="00336A81">
        <w:rPr>
          <w:rFonts w:asciiTheme="majorHAnsi" w:hAnsiTheme="majorHAnsi"/>
        </w:rPr>
        <w:t>TB/HIV</w:t>
      </w:r>
      <w:bookmarkEnd w:id="442"/>
      <w:bookmarkEnd w:id="443"/>
      <w:bookmarkEnd w:id="444"/>
      <w:bookmarkEnd w:id="445"/>
      <w:bookmarkEnd w:id="446"/>
      <w:bookmarkEnd w:id="447"/>
      <w:bookmarkEnd w:id="448"/>
    </w:p>
    <w:p w14:paraId="1D8A5711" w14:textId="77777777" w:rsidR="00511D57" w:rsidRPr="00336A81" w:rsidRDefault="00511D57" w:rsidP="00511D57">
      <w:pPr>
        <w:keepNext/>
        <w:rPr>
          <w:rFonts w:asciiTheme="majorHAnsi" w:hAnsiTheme="majorHAnsi"/>
          <w:sz w:val="24"/>
          <w:szCs w:val="24"/>
        </w:rPr>
      </w:pPr>
      <w:r w:rsidRPr="00336A81">
        <w:rPr>
          <w:rFonts w:asciiTheme="majorHAnsi" w:hAnsiTheme="majorHAnsi"/>
          <w:sz w:val="24"/>
          <w:szCs w:val="24"/>
        </w:rPr>
        <w:t>There are 5 HMIS indicators related to TB/HIV co-infection; all are analyzed quarterly.</w:t>
      </w:r>
    </w:p>
    <w:p w14:paraId="5F3AF3AD" w14:textId="77777777" w:rsidR="002A046F" w:rsidRPr="00336A81" w:rsidRDefault="0015444B" w:rsidP="00B92486">
      <w:pPr>
        <w:pStyle w:val="Heading7"/>
        <w:rPr>
          <w:rFonts w:asciiTheme="majorHAnsi" w:hAnsiTheme="majorHAnsi"/>
          <w:b/>
        </w:rPr>
      </w:pPr>
      <w:bookmarkStart w:id="449" w:name="_Toc372701670"/>
      <w:bookmarkStart w:id="450" w:name="_Toc374109006"/>
      <w:bookmarkStart w:id="451" w:name="_Toc374455355"/>
      <w:bookmarkStart w:id="452" w:name="_Toc374455734"/>
      <w:bookmarkStart w:id="453" w:name="_Toc374455842"/>
      <w:bookmarkStart w:id="454" w:name="_Toc378759615"/>
      <w:bookmarkStart w:id="455" w:name="_Toc383876051"/>
      <w:r w:rsidRPr="00336A81">
        <w:rPr>
          <w:rFonts w:asciiTheme="majorHAnsi" w:hAnsiTheme="majorHAnsi"/>
          <w:b/>
        </w:rPr>
        <w:t xml:space="preserve">C1.4.2.4.1 </w:t>
      </w:r>
      <w:r w:rsidR="002A046F" w:rsidRPr="00336A81">
        <w:rPr>
          <w:rFonts w:asciiTheme="majorHAnsi" w:hAnsiTheme="majorHAnsi"/>
          <w:b/>
        </w:rPr>
        <w:t>HIV screening for TB patients</w:t>
      </w:r>
      <w:bookmarkEnd w:id="449"/>
      <w:bookmarkEnd w:id="450"/>
      <w:bookmarkEnd w:id="451"/>
      <w:bookmarkEnd w:id="452"/>
      <w:bookmarkEnd w:id="453"/>
      <w:bookmarkEnd w:id="454"/>
      <w:bookmarkEnd w:id="455"/>
    </w:p>
    <w:p w14:paraId="73A31F24" w14:textId="77777777" w:rsidR="002A046F" w:rsidRPr="00336A81" w:rsidRDefault="002A046F" w:rsidP="00C9779A">
      <w:pPr>
        <w:pStyle w:val="Heading4"/>
        <w:shd w:val="clear" w:color="auto" w:fill="FFFFFF"/>
        <w:spacing w:before="0" w:after="0"/>
        <w:ind w:left="540"/>
        <w:rPr>
          <w:rFonts w:asciiTheme="majorHAnsi" w:hAnsiTheme="majorHAnsi"/>
          <w:b w:val="0"/>
          <w:sz w:val="24"/>
          <w:szCs w:val="24"/>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62"/>
        <w:gridCol w:w="776"/>
        <w:gridCol w:w="1260"/>
        <w:gridCol w:w="1260"/>
        <w:gridCol w:w="1350"/>
        <w:gridCol w:w="1350"/>
        <w:gridCol w:w="1080"/>
        <w:gridCol w:w="180"/>
        <w:gridCol w:w="1260"/>
      </w:tblGrid>
      <w:tr w:rsidR="002A046F" w:rsidRPr="00EA5D94" w14:paraId="0395DF28" w14:textId="77777777" w:rsidTr="006404CC">
        <w:tc>
          <w:tcPr>
            <w:tcW w:w="1762" w:type="dxa"/>
            <w:shd w:val="clear" w:color="auto" w:fill="FFFFFF"/>
            <w:vAlign w:val="center"/>
          </w:tcPr>
          <w:p w14:paraId="53EEAC7A"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Definition</w:t>
            </w:r>
          </w:p>
        </w:tc>
        <w:tc>
          <w:tcPr>
            <w:tcW w:w="8516" w:type="dxa"/>
            <w:gridSpan w:val="8"/>
            <w:shd w:val="clear" w:color="auto" w:fill="FFFFFF"/>
          </w:tcPr>
          <w:p w14:paraId="065B9CAA"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The proportion of TB patients enrolled in DOTS who are tested for HIV</w:t>
            </w:r>
          </w:p>
        </w:tc>
      </w:tr>
      <w:tr w:rsidR="002A046F" w:rsidRPr="00EA5D94" w14:paraId="493442D5" w14:textId="77777777" w:rsidTr="006404CC">
        <w:tc>
          <w:tcPr>
            <w:tcW w:w="1762" w:type="dxa"/>
            <w:vMerge w:val="restart"/>
            <w:shd w:val="clear" w:color="auto" w:fill="FFFFFF"/>
            <w:vAlign w:val="center"/>
          </w:tcPr>
          <w:p w14:paraId="279EBA41"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Formula</w:t>
            </w:r>
          </w:p>
        </w:tc>
        <w:tc>
          <w:tcPr>
            <w:tcW w:w="7076" w:type="dxa"/>
            <w:gridSpan w:val="6"/>
            <w:shd w:val="clear" w:color="auto" w:fill="FFFFFF"/>
          </w:tcPr>
          <w:p w14:paraId="0F5C1659" w14:textId="77777777" w:rsidR="002A046F" w:rsidRPr="00EA5D94" w:rsidRDefault="002A046F" w:rsidP="00C9779A">
            <w:pPr>
              <w:shd w:val="clear" w:color="auto" w:fill="FFFFFF"/>
              <w:spacing w:after="0"/>
              <w:jc w:val="center"/>
              <w:rPr>
                <w:rFonts w:asciiTheme="majorHAnsi" w:hAnsiTheme="majorHAnsi"/>
                <w:i/>
              </w:rPr>
            </w:pPr>
            <w:r w:rsidRPr="00EA5D94">
              <w:rPr>
                <w:rFonts w:asciiTheme="majorHAnsi" w:hAnsiTheme="majorHAnsi"/>
              </w:rPr>
              <w:t>The number of TB patients enrolled in DOTS who are tested for HIV in the quarter</w:t>
            </w:r>
          </w:p>
        </w:tc>
        <w:tc>
          <w:tcPr>
            <w:tcW w:w="1440" w:type="dxa"/>
            <w:gridSpan w:val="2"/>
            <w:vMerge w:val="restart"/>
            <w:shd w:val="clear" w:color="auto" w:fill="FFFFFF"/>
            <w:vAlign w:val="center"/>
          </w:tcPr>
          <w:p w14:paraId="5AD219CA"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X100</w:t>
            </w:r>
          </w:p>
        </w:tc>
      </w:tr>
      <w:tr w:rsidR="002A046F" w:rsidRPr="00EA5D94" w14:paraId="6D19ED42" w14:textId="77777777" w:rsidTr="006404CC">
        <w:tc>
          <w:tcPr>
            <w:tcW w:w="1762" w:type="dxa"/>
            <w:vMerge/>
            <w:shd w:val="clear" w:color="auto" w:fill="FFFFFF"/>
            <w:vAlign w:val="center"/>
          </w:tcPr>
          <w:p w14:paraId="74F4C728" w14:textId="77777777" w:rsidR="002A046F" w:rsidRPr="00EA5D94" w:rsidRDefault="002A046F" w:rsidP="00C9779A">
            <w:pPr>
              <w:shd w:val="clear" w:color="auto" w:fill="FFFFFF"/>
              <w:spacing w:after="0"/>
              <w:rPr>
                <w:rFonts w:asciiTheme="majorHAnsi" w:hAnsiTheme="majorHAnsi"/>
              </w:rPr>
            </w:pPr>
          </w:p>
        </w:tc>
        <w:tc>
          <w:tcPr>
            <w:tcW w:w="7076" w:type="dxa"/>
            <w:gridSpan w:val="6"/>
            <w:shd w:val="clear" w:color="auto" w:fill="FFFFFF"/>
          </w:tcPr>
          <w:p w14:paraId="6D894B4E" w14:textId="77777777" w:rsidR="002A046F" w:rsidRPr="00EA5D94" w:rsidRDefault="00EA5D94" w:rsidP="00C9779A">
            <w:pPr>
              <w:shd w:val="clear" w:color="auto" w:fill="FFFFFF"/>
              <w:spacing w:after="0"/>
              <w:jc w:val="center"/>
              <w:rPr>
                <w:rFonts w:asciiTheme="majorHAnsi" w:hAnsiTheme="majorHAnsi"/>
                <w:i/>
              </w:rPr>
            </w:pPr>
            <w:r>
              <w:rPr>
                <w:rFonts w:asciiTheme="majorHAnsi" w:hAnsiTheme="majorHAnsi"/>
              </w:rPr>
              <w:t>T</w:t>
            </w:r>
            <w:r w:rsidR="002A046F" w:rsidRPr="00EA5D94">
              <w:rPr>
                <w:rFonts w:asciiTheme="majorHAnsi" w:hAnsiTheme="majorHAnsi"/>
              </w:rPr>
              <w:t>he total number of TB patients enrolled in DOTS during the same period</w:t>
            </w:r>
          </w:p>
        </w:tc>
        <w:tc>
          <w:tcPr>
            <w:tcW w:w="1440" w:type="dxa"/>
            <w:gridSpan w:val="2"/>
            <w:vMerge/>
            <w:shd w:val="clear" w:color="auto" w:fill="FFFFFF"/>
          </w:tcPr>
          <w:p w14:paraId="471AE041" w14:textId="77777777" w:rsidR="002A046F" w:rsidRPr="00EA5D94" w:rsidRDefault="002A046F" w:rsidP="00C9779A">
            <w:pPr>
              <w:shd w:val="clear" w:color="auto" w:fill="FFFFFF"/>
              <w:spacing w:after="0"/>
              <w:rPr>
                <w:rFonts w:asciiTheme="majorHAnsi" w:hAnsiTheme="majorHAnsi"/>
              </w:rPr>
            </w:pPr>
          </w:p>
        </w:tc>
      </w:tr>
      <w:tr w:rsidR="002A046F" w:rsidRPr="00EA5D94" w14:paraId="557F8E99" w14:textId="77777777" w:rsidTr="006404CC">
        <w:tc>
          <w:tcPr>
            <w:tcW w:w="1762" w:type="dxa"/>
            <w:shd w:val="clear" w:color="auto" w:fill="FFFFFF"/>
            <w:vAlign w:val="center"/>
          </w:tcPr>
          <w:p w14:paraId="16B00067"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Interpretation</w:t>
            </w:r>
          </w:p>
        </w:tc>
        <w:tc>
          <w:tcPr>
            <w:tcW w:w="8516" w:type="dxa"/>
            <w:gridSpan w:val="8"/>
            <w:shd w:val="clear" w:color="auto" w:fill="FFFFFF"/>
          </w:tcPr>
          <w:p w14:paraId="790C39F8" w14:textId="77777777" w:rsidR="002A046F" w:rsidRPr="00EA5D94" w:rsidRDefault="002A046F" w:rsidP="00C9779A">
            <w:pPr>
              <w:shd w:val="clear" w:color="auto" w:fill="FFFFFF"/>
              <w:spacing w:after="0"/>
              <w:jc w:val="both"/>
              <w:rPr>
                <w:rFonts w:asciiTheme="majorHAnsi" w:hAnsiTheme="majorHAnsi"/>
              </w:rPr>
            </w:pPr>
            <w:r w:rsidRPr="00EA5D94">
              <w:rPr>
                <w:rFonts w:asciiTheme="majorHAnsi" w:hAnsiTheme="majorHAnsi"/>
              </w:rPr>
              <w:t xml:space="preserve">This indicator measures the HIV status among TB patients. TB is the leading cause of morbidity and mortality among people living with HIV. Ensuring that TB patients receive HIV testing and counseling services should be a high priority. Knowledge of HIV status enables HIV-positive TB patients to access the most appropriate HIV prevention, treatment, care and support services. Ideally, all TB patients with unknown HIV status should be offered an HIV test, and preferably within the context of the TB service provider, in which case the HIV test can be recorded in the patient record and the TB register. Patient confidentiality must be maintained. </w:t>
            </w:r>
          </w:p>
          <w:p w14:paraId="6518D507" w14:textId="77777777" w:rsidR="002A046F" w:rsidRPr="00EA5D94" w:rsidRDefault="002A046F" w:rsidP="00C9779A">
            <w:pPr>
              <w:numPr>
                <w:ilvl w:val="0"/>
                <w:numId w:val="3"/>
              </w:numPr>
              <w:shd w:val="clear" w:color="auto" w:fill="FFFFFF"/>
              <w:spacing w:after="0"/>
              <w:jc w:val="both"/>
              <w:rPr>
                <w:rFonts w:asciiTheme="majorHAnsi" w:hAnsiTheme="majorHAnsi"/>
              </w:rPr>
            </w:pPr>
            <w:r w:rsidRPr="00EA5D94">
              <w:rPr>
                <w:rFonts w:asciiTheme="majorHAnsi" w:hAnsiTheme="majorHAnsi"/>
              </w:rPr>
              <w:t xml:space="preserve">Where HIV counseling and testing is carried out in a different part of the same facility or even at a distant site, the TB program needs to record when a TB patient is referred for an HIV test and receives the result. </w:t>
            </w:r>
          </w:p>
          <w:p w14:paraId="04B16A27" w14:textId="77777777" w:rsidR="002A046F" w:rsidRPr="00EA5D94" w:rsidRDefault="002A046F" w:rsidP="00C9779A">
            <w:pPr>
              <w:numPr>
                <w:ilvl w:val="0"/>
                <w:numId w:val="3"/>
              </w:numPr>
              <w:shd w:val="clear" w:color="auto" w:fill="FFFFFF"/>
              <w:spacing w:after="0"/>
              <w:jc w:val="both"/>
              <w:rPr>
                <w:rFonts w:asciiTheme="majorHAnsi" w:hAnsiTheme="majorHAnsi"/>
              </w:rPr>
            </w:pPr>
            <w:r w:rsidRPr="00EA5D94">
              <w:rPr>
                <w:rFonts w:asciiTheme="majorHAnsi" w:hAnsiTheme="majorHAnsi"/>
              </w:rPr>
              <w:t xml:space="preserve">TB patients should preferably be tested at the start of TB treatment so that they can benefit from appropriate care throughout TB treatment. </w:t>
            </w:r>
          </w:p>
          <w:p w14:paraId="25421045" w14:textId="77777777" w:rsidR="002A046F" w:rsidRPr="00EA5D94" w:rsidRDefault="002A046F" w:rsidP="00C9779A">
            <w:pPr>
              <w:numPr>
                <w:ilvl w:val="0"/>
                <w:numId w:val="3"/>
              </w:numPr>
              <w:shd w:val="clear" w:color="auto" w:fill="FFFFFF"/>
              <w:spacing w:after="0"/>
              <w:jc w:val="both"/>
              <w:rPr>
                <w:rFonts w:asciiTheme="majorHAnsi" w:hAnsiTheme="majorHAnsi"/>
              </w:rPr>
            </w:pPr>
            <w:r w:rsidRPr="00EA5D94">
              <w:rPr>
                <w:rFonts w:asciiTheme="majorHAnsi" w:hAnsiTheme="majorHAnsi"/>
              </w:rPr>
              <w:t>The numerator should include all TB patients who were previously known to be HIV-positive (documented evidence of enrolment in HIV care) or their negative HIV result from previous testing acceptable to the health care provider (such as performed in the past 3–6 months in a reliable laboratory).</w:t>
            </w:r>
          </w:p>
          <w:p w14:paraId="7276E016" w14:textId="77777777" w:rsidR="002A046F" w:rsidRPr="00EA5D94" w:rsidRDefault="002A046F" w:rsidP="00C9779A">
            <w:pPr>
              <w:shd w:val="clear" w:color="auto" w:fill="FFFFFF"/>
              <w:spacing w:after="0"/>
              <w:jc w:val="both"/>
              <w:rPr>
                <w:rFonts w:asciiTheme="majorHAnsi" w:hAnsiTheme="majorHAnsi"/>
              </w:rPr>
            </w:pPr>
            <w:r w:rsidRPr="00EA5D94">
              <w:rPr>
                <w:rFonts w:asciiTheme="majorHAnsi" w:hAnsiTheme="majorHAnsi"/>
              </w:rPr>
              <w:t>This indicator measures the combined services’ ability to ensure that TB patients know their HIV status under program conditions.</w:t>
            </w:r>
          </w:p>
        </w:tc>
      </w:tr>
      <w:tr w:rsidR="002A046F" w:rsidRPr="00EA5D94" w14:paraId="60EBB2C3" w14:textId="77777777" w:rsidTr="006404CC">
        <w:tc>
          <w:tcPr>
            <w:tcW w:w="1762" w:type="dxa"/>
            <w:shd w:val="clear" w:color="auto" w:fill="FFFFFF"/>
            <w:vAlign w:val="center"/>
          </w:tcPr>
          <w:p w14:paraId="198E5EEC"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Disaggregation</w:t>
            </w:r>
          </w:p>
        </w:tc>
        <w:tc>
          <w:tcPr>
            <w:tcW w:w="8516" w:type="dxa"/>
            <w:gridSpan w:val="8"/>
            <w:shd w:val="clear" w:color="auto" w:fill="FFFFFF"/>
          </w:tcPr>
          <w:p w14:paraId="05DC4753"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 xml:space="preserve">Sex: male , female, </w:t>
            </w:r>
          </w:p>
          <w:p w14:paraId="6EA8E87B"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HIV status: HIV positive, Negative , Unknown</w:t>
            </w:r>
          </w:p>
        </w:tc>
      </w:tr>
      <w:tr w:rsidR="002A046F" w:rsidRPr="00EA5D94" w14:paraId="0D5CEAE3" w14:textId="77777777" w:rsidTr="006404CC">
        <w:tc>
          <w:tcPr>
            <w:tcW w:w="1762" w:type="dxa"/>
            <w:shd w:val="clear" w:color="auto" w:fill="FFFFFF"/>
            <w:vAlign w:val="center"/>
          </w:tcPr>
          <w:p w14:paraId="4D35DB40"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Source</w:t>
            </w:r>
          </w:p>
        </w:tc>
        <w:tc>
          <w:tcPr>
            <w:tcW w:w="8516" w:type="dxa"/>
            <w:gridSpan w:val="8"/>
            <w:shd w:val="clear" w:color="auto" w:fill="FFFFFF"/>
          </w:tcPr>
          <w:p w14:paraId="2628FC1F"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Unit TB Register</w:t>
            </w:r>
          </w:p>
        </w:tc>
      </w:tr>
      <w:tr w:rsidR="006749DE" w:rsidRPr="00EA5D94" w14:paraId="4F90BBF2" w14:textId="77777777" w:rsidTr="006404CC">
        <w:tc>
          <w:tcPr>
            <w:tcW w:w="1762" w:type="dxa"/>
            <w:vMerge w:val="restart"/>
            <w:shd w:val="clear" w:color="auto" w:fill="FFFFFF"/>
            <w:vAlign w:val="center"/>
          </w:tcPr>
          <w:p w14:paraId="40ABADBA" w14:textId="77777777" w:rsidR="006749DE" w:rsidRPr="00EA5D94" w:rsidRDefault="006749DE" w:rsidP="00C9779A">
            <w:pPr>
              <w:shd w:val="clear" w:color="auto" w:fill="FFFFFF"/>
              <w:spacing w:after="0"/>
              <w:rPr>
                <w:rFonts w:asciiTheme="majorHAnsi" w:hAnsiTheme="majorHAnsi"/>
              </w:rPr>
            </w:pPr>
            <w:r w:rsidRPr="00EA5D94">
              <w:rPr>
                <w:rFonts w:asciiTheme="majorHAnsi" w:hAnsiTheme="majorHAnsi"/>
              </w:rPr>
              <w:t>Frequency of Reporting</w:t>
            </w:r>
          </w:p>
        </w:tc>
        <w:tc>
          <w:tcPr>
            <w:tcW w:w="776" w:type="dxa"/>
            <w:shd w:val="clear" w:color="auto" w:fill="FFFFFF"/>
          </w:tcPr>
          <w:p w14:paraId="1534994E"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HP</w:t>
            </w:r>
          </w:p>
        </w:tc>
        <w:tc>
          <w:tcPr>
            <w:tcW w:w="1260" w:type="dxa"/>
            <w:shd w:val="clear" w:color="auto" w:fill="FFFFFF"/>
          </w:tcPr>
          <w:p w14:paraId="1DEA0BEC"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HC/Clinic</w:t>
            </w:r>
          </w:p>
        </w:tc>
        <w:tc>
          <w:tcPr>
            <w:tcW w:w="1260" w:type="dxa"/>
            <w:shd w:val="clear" w:color="auto" w:fill="FFFFFF"/>
          </w:tcPr>
          <w:p w14:paraId="36D81442"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Hospital</w:t>
            </w:r>
          </w:p>
        </w:tc>
        <w:tc>
          <w:tcPr>
            <w:tcW w:w="1350" w:type="dxa"/>
            <w:shd w:val="clear" w:color="auto" w:fill="FFFFFF"/>
          </w:tcPr>
          <w:p w14:paraId="1A8DF24F"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WorHO</w:t>
            </w:r>
          </w:p>
        </w:tc>
        <w:tc>
          <w:tcPr>
            <w:tcW w:w="1350" w:type="dxa"/>
            <w:shd w:val="clear" w:color="auto" w:fill="FFFFFF"/>
          </w:tcPr>
          <w:p w14:paraId="52957B5E"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ZHD/ ScHO</w:t>
            </w:r>
          </w:p>
        </w:tc>
        <w:tc>
          <w:tcPr>
            <w:tcW w:w="1260" w:type="dxa"/>
            <w:gridSpan w:val="2"/>
            <w:shd w:val="clear" w:color="auto" w:fill="FFFFFF"/>
          </w:tcPr>
          <w:p w14:paraId="4BAAA79B"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RHB</w:t>
            </w:r>
          </w:p>
        </w:tc>
        <w:tc>
          <w:tcPr>
            <w:tcW w:w="1260" w:type="dxa"/>
            <w:shd w:val="clear" w:color="auto" w:fill="FFFFFF"/>
          </w:tcPr>
          <w:p w14:paraId="6CECB2B5"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FMOH</w:t>
            </w:r>
          </w:p>
        </w:tc>
      </w:tr>
      <w:tr w:rsidR="002A046F" w:rsidRPr="00EA5D94" w14:paraId="769C8CDC" w14:textId="77777777" w:rsidTr="006404CC">
        <w:tc>
          <w:tcPr>
            <w:tcW w:w="1762" w:type="dxa"/>
            <w:vMerge/>
            <w:shd w:val="clear" w:color="auto" w:fill="FFFFFF"/>
            <w:vAlign w:val="center"/>
          </w:tcPr>
          <w:p w14:paraId="7E8705DB" w14:textId="77777777" w:rsidR="002A046F" w:rsidRPr="00EA5D94" w:rsidRDefault="002A046F" w:rsidP="00C9779A">
            <w:pPr>
              <w:shd w:val="clear" w:color="auto" w:fill="FFFFFF"/>
              <w:spacing w:after="0"/>
              <w:rPr>
                <w:rFonts w:asciiTheme="majorHAnsi" w:hAnsiTheme="majorHAnsi"/>
              </w:rPr>
            </w:pPr>
          </w:p>
        </w:tc>
        <w:tc>
          <w:tcPr>
            <w:tcW w:w="776" w:type="dxa"/>
            <w:shd w:val="clear" w:color="auto" w:fill="FFFFFF"/>
          </w:tcPr>
          <w:p w14:paraId="1CF8A5B0" w14:textId="77777777" w:rsidR="002A046F" w:rsidRPr="00EA5D94" w:rsidRDefault="002A046F" w:rsidP="00C9779A">
            <w:pPr>
              <w:shd w:val="clear" w:color="auto" w:fill="FFFFFF"/>
              <w:spacing w:after="0"/>
              <w:rPr>
                <w:rFonts w:asciiTheme="majorHAnsi" w:hAnsiTheme="majorHAnsi"/>
              </w:rPr>
            </w:pPr>
          </w:p>
        </w:tc>
        <w:tc>
          <w:tcPr>
            <w:tcW w:w="1260" w:type="dxa"/>
            <w:shd w:val="clear" w:color="auto" w:fill="FFFFFF"/>
          </w:tcPr>
          <w:p w14:paraId="09F8FF9F"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60" w:type="dxa"/>
            <w:shd w:val="clear" w:color="auto" w:fill="FFFFFF"/>
          </w:tcPr>
          <w:p w14:paraId="30733075"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350" w:type="dxa"/>
            <w:shd w:val="clear" w:color="auto" w:fill="FFFFFF"/>
          </w:tcPr>
          <w:p w14:paraId="4E16CD19"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350" w:type="dxa"/>
            <w:shd w:val="clear" w:color="auto" w:fill="FFFFFF"/>
          </w:tcPr>
          <w:p w14:paraId="5BC714B1"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60" w:type="dxa"/>
            <w:gridSpan w:val="2"/>
            <w:shd w:val="clear" w:color="auto" w:fill="FFFFFF"/>
          </w:tcPr>
          <w:p w14:paraId="7F71B79E"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60" w:type="dxa"/>
            <w:shd w:val="clear" w:color="auto" w:fill="FFFFFF"/>
          </w:tcPr>
          <w:p w14:paraId="489E2920"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r>
    </w:tbl>
    <w:p w14:paraId="6ED4C4C3" w14:textId="77777777" w:rsidR="002A046F" w:rsidRPr="00336A81" w:rsidRDefault="002A046F" w:rsidP="00B92486">
      <w:pPr>
        <w:pStyle w:val="Heading7"/>
        <w:rPr>
          <w:rFonts w:asciiTheme="majorHAnsi" w:hAnsiTheme="majorHAnsi"/>
          <w:b/>
          <w:bCs/>
        </w:rPr>
      </w:pPr>
      <w:r w:rsidRPr="00336A81">
        <w:rPr>
          <w:rFonts w:asciiTheme="majorHAnsi" w:hAnsiTheme="majorHAnsi"/>
          <w:b/>
        </w:rPr>
        <w:br w:type="page"/>
      </w:r>
      <w:bookmarkStart w:id="456" w:name="_Toc372701671"/>
      <w:bookmarkStart w:id="457" w:name="_Toc374109007"/>
      <w:bookmarkStart w:id="458" w:name="_Toc374455356"/>
      <w:bookmarkStart w:id="459" w:name="_Toc374455735"/>
      <w:bookmarkStart w:id="460" w:name="_Toc374455843"/>
      <w:bookmarkStart w:id="461" w:name="_Toc378759616"/>
      <w:bookmarkStart w:id="462" w:name="_Toc383876052"/>
      <w:r w:rsidR="0015444B" w:rsidRPr="00336A81">
        <w:rPr>
          <w:rFonts w:asciiTheme="majorHAnsi" w:hAnsiTheme="majorHAnsi"/>
          <w:b/>
        </w:rPr>
        <w:t xml:space="preserve">C1.4.2.4.2 </w:t>
      </w:r>
      <w:r w:rsidRPr="00336A81">
        <w:rPr>
          <w:rFonts w:asciiTheme="majorHAnsi" w:hAnsiTheme="majorHAnsi"/>
          <w:b/>
          <w:bCs/>
        </w:rPr>
        <w:t>TB Screening for HIV positive Clients</w:t>
      </w:r>
      <w:bookmarkEnd w:id="456"/>
      <w:bookmarkEnd w:id="457"/>
      <w:bookmarkEnd w:id="458"/>
      <w:bookmarkEnd w:id="459"/>
      <w:bookmarkEnd w:id="460"/>
      <w:bookmarkEnd w:id="461"/>
      <w:bookmarkEnd w:id="46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62"/>
        <w:gridCol w:w="596"/>
        <w:gridCol w:w="1260"/>
        <w:gridCol w:w="1260"/>
        <w:gridCol w:w="1260"/>
        <w:gridCol w:w="1350"/>
        <w:gridCol w:w="1260"/>
        <w:gridCol w:w="356"/>
        <w:gridCol w:w="904"/>
      </w:tblGrid>
      <w:tr w:rsidR="002A046F" w:rsidRPr="00EA5D94" w14:paraId="54E1DA62" w14:textId="77777777" w:rsidTr="00B26201">
        <w:tc>
          <w:tcPr>
            <w:tcW w:w="1762" w:type="dxa"/>
            <w:shd w:val="clear" w:color="auto" w:fill="FFFFFF"/>
            <w:vAlign w:val="center"/>
          </w:tcPr>
          <w:p w14:paraId="738D5BF5"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Definition</w:t>
            </w:r>
          </w:p>
        </w:tc>
        <w:tc>
          <w:tcPr>
            <w:tcW w:w="8246" w:type="dxa"/>
            <w:gridSpan w:val="8"/>
            <w:shd w:val="clear" w:color="auto" w:fill="FFFFFF"/>
          </w:tcPr>
          <w:p w14:paraId="110DAE3B"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Proportion of  clients enrolled in HIV care whose TB status was assessed and recorded during their last visit</w:t>
            </w:r>
          </w:p>
        </w:tc>
      </w:tr>
      <w:tr w:rsidR="002A046F" w:rsidRPr="00EA5D94" w14:paraId="7881753F" w14:textId="77777777" w:rsidTr="00B26201">
        <w:tc>
          <w:tcPr>
            <w:tcW w:w="1762" w:type="dxa"/>
            <w:vMerge w:val="restart"/>
            <w:shd w:val="clear" w:color="auto" w:fill="FFFFFF"/>
            <w:vAlign w:val="center"/>
          </w:tcPr>
          <w:p w14:paraId="7783D058"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Formula</w:t>
            </w:r>
          </w:p>
        </w:tc>
        <w:tc>
          <w:tcPr>
            <w:tcW w:w="7342" w:type="dxa"/>
            <w:gridSpan w:val="7"/>
            <w:shd w:val="clear" w:color="auto" w:fill="FFFFFF"/>
          </w:tcPr>
          <w:p w14:paraId="16DCABA5" w14:textId="77777777" w:rsidR="002A046F" w:rsidRPr="00EA5D94" w:rsidRDefault="002A046F" w:rsidP="007B3753">
            <w:pPr>
              <w:shd w:val="clear" w:color="auto" w:fill="FFFFFF"/>
              <w:spacing w:after="0"/>
              <w:jc w:val="center"/>
              <w:rPr>
                <w:rFonts w:asciiTheme="majorHAnsi" w:hAnsiTheme="majorHAnsi"/>
                <w:i/>
              </w:rPr>
            </w:pPr>
            <w:r w:rsidRPr="00EA5D94">
              <w:rPr>
                <w:rFonts w:asciiTheme="majorHAnsi" w:hAnsiTheme="majorHAnsi"/>
                <w:i/>
              </w:rPr>
              <w:t xml:space="preserve">Number of clients enrolled in HIV care whose TB status was assessed and recorded </w:t>
            </w:r>
            <w:r w:rsidR="007B3753" w:rsidRPr="00EA5D94">
              <w:rPr>
                <w:rFonts w:asciiTheme="majorHAnsi" w:hAnsiTheme="majorHAnsi"/>
                <w:i/>
              </w:rPr>
              <w:t xml:space="preserve">in </w:t>
            </w:r>
            <w:r w:rsidRPr="00EA5D94">
              <w:rPr>
                <w:rFonts w:asciiTheme="majorHAnsi" w:hAnsiTheme="majorHAnsi"/>
                <w:i/>
              </w:rPr>
              <w:t>their last visit during the reporting period</w:t>
            </w:r>
          </w:p>
        </w:tc>
        <w:tc>
          <w:tcPr>
            <w:tcW w:w="904" w:type="dxa"/>
            <w:vMerge w:val="restart"/>
            <w:shd w:val="clear" w:color="auto" w:fill="FFFFFF"/>
            <w:vAlign w:val="center"/>
          </w:tcPr>
          <w:p w14:paraId="2AB18D2B"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X100</w:t>
            </w:r>
          </w:p>
        </w:tc>
      </w:tr>
      <w:tr w:rsidR="002A046F" w:rsidRPr="00EA5D94" w14:paraId="24D88F05" w14:textId="77777777" w:rsidTr="00B26201">
        <w:tc>
          <w:tcPr>
            <w:tcW w:w="1762" w:type="dxa"/>
            <w:vMerge/>
            <w:shd w:val="clear" w:color="auto" w:fill="FFFFFF"/>
            <w:vAlign w:val="center"/>
          </w:tcPr>
          <w:p w14:paraId="197BEECB" w14:textId="77777777" w:rsidR="002A046F" w:rsidRPr="00EA5D94" w:rsidRDefault="002A046F" w:rsidP="00C9779A">
            <w:pPr>
              <w:shd w:val="clear" w:color="auto" w:fill="FFFFFF"/>
              <w:spacing w:after="0"/>
              <w:rPr>
                <w:rFonts w:asciiTheme="majorHAnsi" w:hAnsiTheme="majorHAnsi"/>
              </w:rPr>
            </w:pPr>
          </w:p>
        </w:tc>
        <w:tc>
          <w:tcPr>
            <w:tcW w:w="7342" w:type="dxa"/>
            <w:gridSpan w:val="7"/>
            <w:shd w:val="clear" w:color="auto" w:fill="FFFFFF"/>
          </w:tcPr>
          <w:p w14:paraId="4284B3CB" w14:textId="77777777" w:rsidR="002A046F" w:rsidRPr="00EA5D94" w:rsidRDefault="002A046F" w:rsidP="00C9779A">
            <w:pPr>
              <w:shd w:val="clear" w:color="auto" w:fill="FFFFFF"/>
              <w:spacing w:after="0"/>
              <w:jc w:val="center"/>
              <w:rPr>
                <w:rFonts w:asciiTheme="majorHAnsi" w:hAnsiTheme="majorHAnsi"/>
                <w:i/>
              </w:rPr>
            </w:pPr>
            <w:r w:rsidRPr="00EA5D94">
              <w:rPr>
                <w:rFonts w:asciiTheme="majorHAnsi" w:hAnsiTheme="majorHAnsi"/>
                <w:i/>
              </w:rPr>
              <w:t>Total number of adults and children enrolled in HIV care and seen for care in the reporting period.</w:t>
            </w:r>
          </w:p>
        </w:tc>
        <w:tc>
          <w:tcPr>
            <w:tcW w:w="904" w:type="dxa"/>
            <w:vMerge/>
            <w:shd w:val="clear" w:color="auto" w:fill="FFFFFF"/>
          </w:tcPr>
          <w:p w14:paraId="77F2489C" w14:textId="77777777" w:rsidR="002A046F" w:rsidRPr="00EA5D94" w:rsidRDefault="002A046F" w:rsidP="00C9779A">
            <w:pPr>
              <w:shd w:val="clear" w:color="auto" w:fill="FFFFFF"/>
              <w:spacing w:after="0"/>
              <w:rPr>
                <w:rFonts w:asciiTheme="majorHAnsi" w:hAnsiTheme="majorHAnsi"/>
              </w:rPr>
            </w:pPr>
          </w:p>
        </w:tc>
      </w:tr>
      <w:tr w:rsidR="002A046F" w:rsidRPr="00EA5D94" w14:paraId="0B5712D7" w14:textId="77777777" w:rsidTr="00B26201">
        <w:tc>
          <w:tcPr>
            <w:tcW w:w="1762" w:type="dxa"/>
            <w:shd w:val="clear" w:color="auto" w:fill="FFFFFF"/>
            <w:vAlign w:val="center"/>
          </w:tcPr>
          <w:p w14:paraId="22F38085"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Interpretation</w:t>
            </w:r>
          </w:p>
        </w:tc>
        <w:tc>
          <w:tcPr>
            <w:tcW w:w="8246" w:type="dxa"/>
            <w:gridSpan w:val="8"/>
            <w:shd w:val="clear" w:color="auto" w:fill="FFFFFF"/>
          </w:tcPr>
          <w:p w14:paraId="72962FA7" w14:textId="77777777" w:rsidR="002A046F" w:rsidRPr="00EA5D94" w:rsidRDefault="002A046F" w:rsidP="00C9779A">
            <w:pPr>
              <w:shd w:val="clear" w:color="auto" w:fill="FFFFFF"/>
              <w:jc w:val="both"/>
              <w:rPr>
                <w:rFonts w:asciiTheme="majorHAnsi" w:hAnsiTheme="majorHAnsi"/>
              </w:rPr>
            </w:pPr>
            <w:r w:rsidRPr="00EA5D94">
              <w:rPr>
                <w:rFonts w:asciiTheme="majorHAnsi" w:hAnsiTheme="majorHAnsi"/>
              </w:rPr>
              <w:t>This indicator is intended to provide information on the proportion of HIV positive patients in HIV care and treatment who are screened for TB at last visit. This indicator measures the burden of known TB co-morbidity among people in HIV care. It may be used in drug supply planning for ART drug substitution in people treated for TB.</w:t>
            </w:r>
          </w:p>
          <w:p w14:paraId="06AF027F" w14:textId="77777777" w:rsidR="002A046F" w:rsidRPr="00EA5D94" w:rsidRDefault="002A046F" w:rsidP="00C9779A">
            <w:pPr>
              <w:shd w:val="clear" w:color="auto" w:fill="FFFFFF"/>
              <w:jc w:val="both"/>
              <w:rPr>
                <w:rFonts w:asciiTheme="majorHAnsi" w:hAnsiTheme="majorHAnsi"/>
              </w:rPr>
            </w:pPr>
            <w:r w:rsidRPr="00EA5D94">
              <w:rPr>
                <w:rFonts w:asciiTheme="majorHAnsi" w:hAnsiTheme="majorHAnsi"/>
              </w:rPr>
              <w:t xml:space="preserve">An increase in this indicator suggests that a higher proportion of HIV patients are being screened for TB and </w:t>
            </w:r>
            <w:r w:rsidR="00EA5D94">
              <w:rPr>
                <w:rFonts w:asciiTheme="majorHAnsi" w:hAnsiTheme="majorHAnsi"/>
              </w:rPr>
              <w:t xml:space="preserve">other </w:t>
            </w:r>
            <w:r w:rsidRPr="00EA5D94">
              <w:rPr>
                <w:rFonts w:asciiTheme="majorHAnsi" w:hAnsiTheme="majorHAnsi"/>
              </w:rPr>
              <w:t>increased efforts</w:t>
            </w:r>
            <w:r w:rsidR="00EA5D94">
              <w:rPr>
                <w:rFonts w:asciiTheme="majorHAnsi" w:hAnsiTheme="majorHAnsi"/>
              </w:rPr>
              <w:t xml:space="preserve"> such as:</w:t>
            </w:r>
            <w:r w:rsidR="00DD3107">
              <w:rPr>
                <w:rFonts w:asciiTheme="majorHAnsi" w:hAnsiTheme="majorHAnsi"/>
              </w:rPr>
              <w:t xml:space="preserve"> </w:t>
            </w:r>
            <w:r w:rsidRPr="00EA5D94">
              <w:rPr>
                <w:rFonts w:asciiTheme="majorHAnsi" w:hAnsiTheme="majorHAnsi"/>
              </w:rPr>
              <w:t>developing a standard screening algorithm, training HIV staff, revising cards/registers, etc. A decrease in this indicator suggests that a lower proportion of PLWH are being screened for TB and change in policy or program. For example, a turnover in trained staff, decreased supervision visits, shortage of screening tools, etc.</w:t>
            </w:r>
          </w:p>
          <w:p w14:paraId="02FF7A1D" w14:textId="77777777" w:rsidR="002A046F" w:rsidRPr="00EA5D94" w:rsidRDefault="002A046F" w:rsidP="00C9779A">
            <w:pPr>
              <w:shd w:val="clear" w:color="auto" w:fill="FFFFFF"/>
              <w:jc w:val="both"/>
              <w:rPr>
                <w:rFonts w:asciiTheme="majorHAnsi" w:hAnsiTheme="majorHAnsi"/>
              </w:rPr>
            </w:pPr>
            <w:r w:rsidRPr="00EA5D94">
              <w:rPr>
                <w:rFonts w:asciiTheme="majorHAnsi" w:hAnsiTheme="majorHAnsi"/>
              </w:rPr>
              <w:t xml:space="preserve">Enrolled in care includes all those continuing in care and those newly enrolled during the reporting period.  The numerator is taken from the pre-ART and ART registers by counting the number of patients whose TB status was assessed during the reporting period. Any patients who started on ART during the reporting period should be counted in the ART register, not in the pre-ART register. </w:t>
            </w:r>
          </w:p>
          <w:p w14:paraId="1DFC51F3" w14:textId="77777777" w:rsidR="002A046F" w:rsidRPr="00EA5D94" w:rsidRDefault="002A046F" w:rsidP="00C9779A">
            <w:pPr>
              <w:shd w:val="clear" w:color="auto" w:fill="FFFFFF"/>
              <w:autoSpaceDE w:val="0"/>
              <w:autoSpaceDN w:val="0"/>
              <w:adjustRightInd w:val="0"/>
              <w:spacing w:after="0" w:line="240" w:lineRule="auto"/>
              <w:rPr>
                <w:rFonts w:asciiTheme="majorHAnsi" w:hAnsiTheme="majorHAnsi"/>
              </w:rPr>
            </w:pPr>
            <w:r w:rsidRPr="00EA5D94">
              <w:rPr>
                <w:rFonts w:asciiTheme="majorHAnsi" w:hAnsiTheme="majorHAnsi"/>
                <w:u w:val="single"/>
              </w:rPr>
              <w:t>For pre-ART patients</w:t>
            </w:r>
            <w:r w:rsidRPr="00EA5D94">
              <w:rPr>
                <w:rFonts w:asciiTheme="majorHAnsi" w:hAnsiTheme="majorHAnsi"/>
              </w:rPr>
              <w:t xml:space="preserve">, the denominator is those seen for care during the reporting period; </w:t>
            </w:r>
            <w:r w:rsidRPr="00EA5D94">
              <w:rPr>
                <w:rFonts w:asciiTheme="majorHAnsi" w:hAnsiTheme="majorHAnsi"/>
                <w:u w:val="single"/>
              </w:rPr>
              <w:t>For ART patients</w:t>
            </w:r>
            <w:r w:rsidRPr="00EA5D94">
              <w:rPr>
                <w:rFonts w:asciiTheme="majorHAnsi" w:hAnsiTheme="majorHAnsi"/>
              </w:rPr>
              <w:t xml:space="preserve">, the denominator is those current on ART during the reporting period. </w:t>
            </w:r>
          </w:p>
          <w:p w14:paraId="73E09F95" w14:textId="77777777" w:rsidR="002A046F" w:rsidRPr="00EA5D94" w:rsidRDefault="002A046F" w:rsidP="00C9779A">
            <w:pPr>
              <w:shd w:val="clear" w:color="auto" w:fill="FFFFFF"/>
              <w:autoSpaceDE w:val="0"/>
              <w:autoSpaceDN w:val="0"/>
              <w:adjustRightInd w:val="0"/>
              <w:spacing w:after="0" w:line="240" w:lineRule="auto"/>
              <w:rPr>
                <w:rFonts w:asciiTheme="majorHAnsi" w:hAnsiTheme="majorHAnsi"/>
              </w:rPr>
            </w:pPr>
            <w:r w:rsidRPr="00EA5D94">
              <w:rPr>
                <w:rFonts w:asciiTheme="majorHAnsi" w:hAnsiTheme="majorHAnsi"/>
              </w:rPr>
              <w:t xml:space="preserve">The denominator is taken from the pre-ART and ART registers by counting the number of patients with a visit during the reporting period. </w:t>
            </w:r>
          </w:p>
        </w:tc>
      </w:tr>
      <w:tr w:rsidR="002A046F" w:rsidRPr="00EA5D94" w14:paraId="788DB5FB" w14:textId="77777777" w:rsidTr="00B26201">
        <w:tc>
          <w:tcPr>
            <w:tcW w:w="1762" w:type="dxa"/>
            <w:shd w:val="clear" w:color="auto" w:fill="FFFFFF"/>
            <w:vAlign w:val="center"/>
          </w:tcPr>
          <w:p w14:paraId="267A7163"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Disaggregation</w:t>
            </w:r>
          </w:p>
        </w:tc>
        <w:tc>
          <w:tcPr>
            <w:tcW w:w="8246" w:type="dxa"/>
            <w:gridSpan w:val="8"/>
            <w:shd w:val="clear" w:color="auto" w:fill="FFFFFF"/>
          </w:tcPr>
          <w:p w14:paraId="425CAE0B"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Sex: Male, Female</w:t>
            </w:r>
          </w:p>
        </w:tc>
      </w:tr>
      <w:tr w:rsidR="002A046F" w:rsidRPr="00EA5D94" w14:paraId="54FB9942" w14:textId="77777777" w:rsidTr="00B26201">
        <w:tc>
          <w:tcPr>
            <w:tcW w:w="1762" w:type="dxa"/>
            <w:shd w:val="clear" w:color="auto" w:fill="FFFFFF"/>
            <w:vAlign w:val="center"/>
          </w:tcPr>
          <w:p w14:paraId="6F8B6427"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Source</w:t>
            </w:r>
          </w:p>
        </w:tc>
        <w:tc>
          <w:tcPr>
            <w:tcW w:w="8246" w:type="dxa"/>
            <w:gridSpan w:val="8"/>
            <w:shd w:val="clear" w:color="auto" w:fill="FFFFFF"/>
          </w:tcPr>
          <w:p w14:paraId="518E23AE" w14:textId="77777777" w:rsidR="002A046F" w:rsidRPr="00EA5D94" w:rsidRDefault="002A046F" w:rsidP="00C9779A">
            <w:pPr>
              <w:shd w:val="clear" w:color="auto" w:fill="FFFFFF"/>
              <w:spacing w:after="0"/>
              <w:rPr>
                <w:rFonts w:asciiTheme="majorHAnsi" w:hAnsiTheme="majorHAnsi"/>
              </w:rPr>
            </w:pPr>
            <w:r w:rsidRPr="00EA5D94">
              <w:rPr>
                <w:rFonts w:asciiTheme="majorHAnsi" w:hAnsiTheme="majorHAnsi"/>
              </w:rPr>
              <w:t>Pre-ART and ART register</w:t>
            </w:r>
            <w:r w:rsidR="007B3753" w:rsidRPr="00EA5D94">
              <w:rPr>
                <w:rFonts w:asciiTheme="majorHAnsi" w:hAnsiTheme="majorHAnsi"/>
              </w:rPr>
              <w:t>, PMTCT register</w:t>
            </w:r>
          </w:p>
        </w:tc>
      </w:tr>
      <w:tr w:rsidR="006749DE" w:rsidRPr="00EA5D94" w14:paraId="54578C74" w14:textId="77777777" w:rsidTr="00B26201">
        <w:tc>
          <w:tcPr>
            <w:tcW w:w="1762" w:type="dxa"/>
            <w:vMerge w:val="restart"/>
            <w:shd w:val="clear" w:color="auto" w:fill="FFFFFF"/>
            <w:vAlign w:val="center"/>
          </w:tcPr>
          <w:p w14:paraId="53336B04" w14:textId="77777777" w:rsidR="006749DE" w:rsidRPr="00EA5D94" w:rsidRDefault="006749DE" w:rsidP="00C9779A">
            <w:pPr>
              <w:shd w:val="clear" w:color="auto" w:fill="FFFFFF"/>
              <w:spacing w:after="0"/>
              <w:rPr>
                <w:rFonts w:asciiTheme="majorHAnsi" w:hAnsiTheme="majorHAnsi"/>
              </w:rPr>
            </w:pPr>
            <w:r w:rsidRPr="00EA5D94">
              <w:rPr>
                <w:rFonts w:asciiTheme="majorHAnsi" w:hAnsiTheme="majorHAnsi"/>
              </w:rPr>
              <w:t>Frequency of Reporting</w:t>
            </w:r>
          </w:p>
        </w:tc>
        <w:tc>
          <w:tcPr>
            <w:tcW w:w="596" w:type="dxa"/>
            <w:shd w:val="clear" w:color="auto" w:fill="FFFFFF"/>
          </w:tcPr>
          <w:p w14:paraId="769D63D3"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HP</w:t>
            </w:r>
          </w:p>
        </w:tc>
        <w:tc>
          <w:tcPr>
            <w:tcW w:w="1260" w:type="dxa"/>
            <w:shd w:val="clear" w:color="auto" w:fill="FFFFFF"/>
          </w:tcPr>
          <w:p w14:paraId="0F0B7AA9"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HC/Clinic</w:t>
            </w:r>
          </w:p>
        </w:tc>
        <w:tc>
          <w:tcPr>
            <w:tcW w:w="1260" w:type="dxa"/>
            <w:shd w:val="clear" w:color="auto" w:fill="FFFFFF"/>
          </w:tcPr>
          <w:p w14:paraId="466D532D"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Hospital</w:t>
            </w:r>
          </w:p>
        </w:tc>
        <w:tc>
          <w:tcPr>
            <w:tcW w:w="1260" w:type="dxa"/>
            <w:shd w:val="clear" w:color="auto" w:fill="FFFFFF"/>
          </w:tcPr>
          <w:p w14:paraId="6B1CBE83"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WorHO</w:t>
            </w:r>
          </w:p>
        </w:tc>
        <w:tc>
          <w:tcPr>
            <w:tcW w:w="1350" w:type="dxa"/>
            <w:shd w:val="clear" w:color="auto" w:fill="FFFFFF"/>
          </w:tcPr>
          <w:p w14:paraId="48C58746"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ZHD/ ScHO</w:t>
            </w:r>
          </w:p>
        </w:tc>
        <w:tc>
          <w:tcPr>
            <w:tcW w:w="1260" w:type="dxa"/>
            <w:shd w:val="clear" w:color="auto" w:fill="FFFFFF"/>
          </w:tcPr>
          <w:p w14:paraId="5CE3609E"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RHB</w:t>
            </w:r>
          </w:p>
        </w:tc>
        <w:tc>
          <w:tcPr>
            <w:tcW w:w="1260" w:type="dxa"/>
            <w:gridSpan w:val="2"/>
            <w:shd w:val="clear" w:color="auto" w:fill="FFFFFF"/>
          </w:tcPr>
          <w:p w14:paraId="19FE8596" w14:textId="77777777" w:rsidR="006749DE" w:rsidRPr="00EA5D94" w:rsidRDefault="006749DE" w:rsidP="00EB22A4">
            <w:pPr>
              <w:shd w:val="clear" w:color="auto" w:fill="FFFFFF"/>
              <w:spacing w:after="0" w:line="240" w:lineRule="auto"/>
              <w:jc w:val="center"/>
              <w:rPr>
                <w:rFonts w:asciiTheme="majorHAnsi" w:hAnsiTheme="majorHAnsi"/>
              </w:rPr>
            </w:pPr>
            <w:r w:rsidRPr="00EA5D94">
              <w:rPr>
                <w:rFonts w:asciiTheme="majorHAnsi" w:hAnsiTheme="majorHAnsi"/>
              </w:rPr>
              <w:t>FMOH</w:t>
            </w:r>
          </w:p>
        </w:tc>
      </w:tr>
      <w:tr w:rsidR="002A046F" w:rsidRPr="00EA5D94" w14:paraId="775B80EA" w14:textId="77777777" w:rsidTr="00B26201">
        <w:tc>
          <w:tcPr>
            <w:tcW w:w="1762" w:type="dxa"/>
            <w:vMerge/>
            <w:shd w:val="clear" w:color="auto" w:fill="FFFFFF"/>
            <w:vAlign w:val="center"/>
          </w:tcPr>
          <w:p w14:paraId="3DB42A7D" w14:textId="77777777" w:rsidR="002A046F" w:rsidRPr="00EA5D94" w:rsidRDefault="002A046F" w:rsidP="00C9779A">
            <w:pPr>
              <w:shd w:val="clear" w:color="auto" w:fill="FFFFFF"/>
              <w:spacing w:after="0"/>
              <w:rPr>
                <w:rFonts w:asciiTheme="majorHAnsi" w:hAnsiTheme="majorHAnsi"/>
              </w:rPr>
            </w:pPr>
          </w:p>
        </w:tc>
        <w:tc>
          <w:tcPr>
            <w:tcW w:w="596" w:type="dxa"/>
            <w:shd w:val="clear" w:color="auto" w:fill="FFFFFF"/>
          </w:tcPr>
          <w:p w14:paraId="43CEC9E9" w14:textId="77777777" w:rsidR="002A046F" w:rsidRPr="00EA5D94" w:rsidRDefault="002A046F" w:rsidP="00C9779A">
            <w:pPr>
              <w:shd w:val="clear" w:color="auto" w:fill="FFFFFF"/>
              <w:spacing w:after="0"/>
              <w:rPr>
                <w:rFonts w:asciiTheme="majorHAnsi" w:hAnsiTheme="majorHAnsi"/>
              </w:rPr>
            </w:pPr>
          </w:p>
        </w:tc>
        <w:tc>
          <w:tcPr>
            <w:tcW w:w="1260" w:type="dxa"/>
            <w:shd w:val="clear" w:color="auto" w:fill="FFFFFF"/>
          </w:tcPr>
          <w:p w14:paraId="6F24DAF0"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60" w:type="dxa"/>
            <w:shd w:val="clear" w:color="auto" w:fill="FFFFFF"/>
          </w:tcPr>
          <w:p w14:paraId="73F02D95"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60" w:type="dxa"/>
            <w:shd w:val="clear" w:color="auto" w:fill="FFFFFF"/>
          </w:tcPr>
          <w:p w14:paraId="6011ABD5"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350" w:type="dxa"/>
            <w:shd w:val="clear" w:color="auto" w:fill="FFFFFF"/>
          </w:tcPr>
          <w:p w14:paraId="20F9EA37"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60" w:type="dxa"/>
            <w:shd w:val="clear" w:color="auto" w:fill="FFFFFF"/>
          </w:tcPr>
          <w:p w14:paraId="2E9AFFAC"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c>
          <w:tcPr>
            <w:tcW w:w="1260" w:type="dxa"/>
            <w:gridSpan w:val="2"/>
            <w:shd w:val="clear" w:color="auto" w:fill="FFFFFF"/>
          </w:tcPr>
          <w:p w14:paraId="0B4F2C19" w14:textId="77777777" w:rsidR="002A046F" w:rsidRPr="00EA5D94" w:rsidRDefault="002A046F" w:rsidP="00C9779A">
            <w:pPr>
              <w:shd w:val="clear" w:color="auto" w:fill="FFFFFF"/>
              <w:spacing w:after="0"/>
              <w:jc w:val="center"/>
              <w:rPr>
                <w:rFonts w:asciiTheme="majorHAnsi" w:hAnsiTheme="majorHAnsi"/>
              </w:rPr>
            </w:pPr>
            <w:r w:rsidRPr="00EA5D94">
              <w:rPr>
                <w:rFonts w:asciiTheme="majorHAnsi" w:hAnsiTheme="majorHAnsi"/>
              </w:rPr>
              <w:t>Quarterly</w:t>
            </w:r>
          </w:p>
        </w:tc>
      </w:tr>
    </w:tbl>
    <w:p w14:paraId="0C6D75F1" w14:textId="77777777" w:rsidR="002A046F" w:rsidRPr="00336A81" w:rsidRDefault="002A046F" w:rsidP="00B92486">
      <w:pPr>
        <w:pStyle w:val="Heading7"/>
        <w:rPr>
          <w:rFonts w:asciiTheme="majorHAnsi" w:hAnsiTheme="majorHAnsi"/>
          <w:b/>
          <w:bCs/>
        </w:rPr>
      </w:pPr>
      <w:r w:rsidRPr="00336A81">
        <w:rPr>
          <w:rFonts w:asciiTheme="majorHAnsi" w:hAnsiTheme="majorHAnsi"/>
          <w:b/>
        </w:rPr>
        <w:br w:type="page"/>
      </w:r>
      <w:bookmarkStart w:id="463" w:name="_Toc372701672"/>
      <w:bookmarkStart w:id="464" w:name="_Toc374109008"/>
      <w:bookmarkStart w:id="465" w:name="_Toc374455357"/>
      <w:bookmarkStart w:id="466" w:name="_Toc374455736"/>
      <w:bookmarkStart w:id="467" w:name="_Toc374455844"/>
      <w:bookmarkStart w:id="468" w:name="_Toc378759617"/>
      <w:bookmarkStart w:id="469" w:name="_Toc383876053"/>
      <w:r w:rsidR="0015444B" w:rsidRPr="00DD3107">
        <w:rPr>
          <w:rFonts w:asciiTheme="majorHAnsi" w:hAnsiTheme="majorHAnsi"/>
          <w:b/>
        </w:rPr>
        <w:t xml:space="preserve">C1.4.2.4.3 </w:t>
      </w:r>
      <w:r w:rsidRPr="00DD3107">
        <w:rPr>
          <w:rFonts w:asciiTheme="majorHAnsi" w:hAnsiTheme="majorHAnsi"/>
          <w:b/>
          <w:bCs/>
        </w:rPr>
        <w:t>Ant</w:t>
      </w:r>
      <w:r w:rsidR="00B40001" w:rsidRPr="00DD3107">
        <w:rPr>
          <w:rFonts w:asciiTheme="majorHAnsi" w:hAnsiTheme="majorHAnsi"/>
          <w:b/>
          <w:bCs/>
        </w:rPr>
        <w:t>i</w:t>
      </w:r>
      <w:r w:rsidRPr="00DD3107">
        <w:rPr>
          <w:rFonts w:asciiTheme="majorHAnsi" w:hAnsiTheme="majorHAnsi"/>
          <w:b/>
          <w:bCs/>
        </w:rPr>
        <w:t>-Retroviral Therapy (ART) for HIV positive TB patients</w:t>
      </w:r>
      <w:bookmarkEnd w:id="463"/>
      <w:bookmarkEnd w:id="464"/>
      <w:bookmarkEnd w:id="465"/>
      <w:bookmarkEnd w:id="466"/>
      <w:bookmarkEnd w:id="467"/>
      <w:bookmarkEnd w:id="468"/>
      <w:bookmarkEnd w:id="469"/>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625"/>
        <w:gridCol w:w="1207"/>
        <w:gridCol w:w="1206"/>
        <w:gridCol w:w="1206"/>
        <w:gridCol w:w="1302"/>
        <w:gridCol w:w="1206"/>
        <w:gridCol w:w="505"/>
        <w:gridCol w:w="794"/>
      </w:tblGrid>
      <w:tr w:rsidR="002A046F" w:rsidRPr="00336A81" w14:paraId="2309A1BE" w14:textId="77777777" w:rsidTr="00AB37D7">
        <w:trPr>
          <w:trHeight w:val="942"/>
        </w:trPr>
        <w:tc>
          <w:tcPr>
            <w:tcW w:w="1761" w:type="dxa"/>
            <w:shd w:val="clear" w:color="auto" w:fill="FFFFFF"/>
            <w:vAlign w:val="center"/>
          </w:tcPr>
          <w:p w14:paraId="5E524570"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Definition</w:t>
            </w:r>
          </w:p>
        </w:tc>
        <w:tc>
          <w:tcPr>
            <w:tcW w:w="8051" w:type="dxa"/>
            <w:gridSpan w:val="8"/>
            <w:shd w:val="clear" w:color="auto" w:fill="FFFFFF"/>
          </w:tcPr>
          <w:p w14:paraId="153EBDF2"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 xml:space="preserve">Number of HIV-positive TB patients who are started on or continue previously initiated ART during their TB treatment, expressed as a proportion of all HIV-positive TB patients. </w:t>
            </w:r>
          </w:p>
        </w:tc>
      </w:tr>
      <w:tr w:rsidR="002A046F" w:rsidRPr="00336A81" w14:paraId="5E3795E6" w14:textId="77777777" w:rsidTr="00AB37D7">
        <w:tc>
          <w:tcPr>
            <w:tcW w:w="1761" w:type="dxa"/>
            <w:vMerge w:val="restart"/>
            <w:shd w:val="clear" w:color="auto" w:fill="FFFFFF"/>
            <w:vAlign w:val="center"/>
          </w:tcPr>
          <w:p w14:paraId="438EABAC"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Formula</w:t>
            </w:r>
          </w:p>
        </w:tc>
        <w:tc>
          <w:tcPr>
            <w:tcW w:w="7257" w:type="dxa"/>
            <w:gridSpan w:val="7"/>
            <w:shd w:val="clear" w:color="auto" w:fill="FFFFFF"/>
          </w:tcPr>
          <w:p w14:paraId="535CC16C" w14:textId="77777777" w:rsidR="002A046F" w:rsidRPr="00336A81" w:rsidRDefault="002A046F" w:rsidP="00C9779A">
            <w:pPr>
              <w:shd w:val="clear" w:color="auto" w:fill="FFFFFF"/>
              <w:autoSpaceDE w:val="0"/>
              <w:autoSpaceDN w:val="0"/>
              <w:adjustRightInd w:val="0"/>
              <w:spacing w:after="0"/>
              <w:jc w:val="center"/>
              <w:rPr>
                <w:rFonts w:asciiTheme="majorHAnsi" w:hAnsiTheme="majorHAnsi"/>
                <w:i/>
                <w:sz w:val="24"/>
                <w:szCs w:val="24"/>
              </w:rPr>
            </w:pPr>
            <w:r w:rsidRPr="00336A81">
              <w:rPr>
                <w:rFonts w:asciiTheme="majorHAnsi" w:hAnsiTheme="majorHAnsi"/>
                <w:i/>
                <w:sz w:val="24"/>
                <w:szCs w:val="24"/>
              </w:rPr>
              <w:t>All HIV-positive TB patients, registered over the reporting period, who</w:t>
            </w:r>
          </w:p>
          <w:p w14:paraId="28752134" w14:textId="77777777" w:rsidR="002A046F" w:rsidRPr="00336A81" w:rsidRDefault="002A046F" w:rsidP="00C9779A">
            <w:pPr>
              <w:shd w:val="clear" w:color="auto" w:fill="FFFFFF"/>
              <w:autoSpaceDE w:val="0"/>
              <w:autoSpaceDN w:val="0"/>
              <w:adjustRightInd w:val="0"/>
              <w:spacing w:after="0"/>
              <w:jc w:val="center"/>
              <w:rPr>
                <w:rFonts w:asciiTheme="majorHAnsi" w:hAnsiTheme="majorHAnsi"/>
                <w:i/>
                <w:sz w:val="24"/>
                <w:szCs w:val="24"/>
              </w:rPr>
            </w:pPr>
            <w:r w:rsidRPr="00336A81">
              <w:rPr>
                <w:rFonts w:asciiTheme="majorHAnsi" w:hAnsiTheme="majorHAnsi"/>
                <w:i/>
                <w:sz w:val="24"/>
                <w:szCs w:val="24"/>
              </w:rPr>
              <w:t>Received ART (are started on or continue previously initiated ART).</w:t>
            </w:r>
          </w:p>
        </w:tc>
        <w:tc>
          <w:tcPr>
            <w:tcW w:w="794" w:type="dxa"/>
            <w:vMerge w:val="restart"/>
            <w:shd w:val="clear" w:color="auto" w:fill="FFFFFF"/>
            <w:vAlign w:val="center"/>
          </w:tcPr>
          <w:p w14:paraId="3087A0FB"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X100</w:t>
            </w:r>
          </w:p>
        </w:tc>
      </w:tr>
      <w:tr w:rsidR="002A046F" w:rsidRPr="00336A81" w14:paraId="79CD660F" w14:textId="77777777" w:rsidTr="00AB37D7">
        <w:tc>
          <w:tcPr>
            <w:tcW w:w="1761" w:type="dxa"/>
            <w:vMerge/>
            <w:shd w:val="clear" w:color="auto" w:fill="FFFFFF"/>
            <w:vAlign w:val="center"/>
          </w:tcPr>
          <w:p w14:paraId="157E74CB" w14:textId="77777777" w:rsidR="002A046F" w:rsidRPr="00336A81" w:rsidRDefault="002A046F" w:rsidP="00C9779A">
            <w:pPr>
              <w:shd w:val="clear" w:color="auto" w:fill="FFFFFF"/>
              <w:spacing w:after="0"/>
              <w:rPr>
                <w:rFonts w:asciiTheme="majorHAnsi" w:hAnsiTheme="majorHAnsi"/>
                <w:sz w:val="24"/>
                <w:szCs w:val="24"/>
              </w:rPr>
            </w:pPr>
          </w:p>
        </w:tc>
        <w:tc>
          <w:tcPr>
            <w:tcW w:w="7257" w:type="dxa"/>
            <w:gridSpan w:val="7"/>
            <w:shd w:val="clear" w:color="auto" w:fill="FFFFFF"/>
          </w:tcPr>
          <w:p w14:paraId="2F535A3A" w14:textId="77777777" w:rsidR="002A046F" w:rsidRPr="00336A81" w:rsidRDefault="002A046F" w:rsidP="00C9779A">
            <w:pPr>
              <w:shd w:val="clear" w:color="auto" w:fill="FFFFFF"/>
              <w:spacing w:after="0"/>
              <w:jc w:val="center"/>
              <w:rPr>
                <w:rFonts w:asciiTheme="majorHAnsi" w:hAnsiTheme="majorHAnsi"/>
                <w:i/>
                <w:sz w:val="24"/>
                <w:szCs w:val="24"/>
              </w:rPr>
            </w:pPr>
            <w:r w:rsidRPr="00336A81">
              <w:rPr>
                <w:rFonts w:asciiTheme="majorHAnsi" w:hAnsiTheme="majorHAnsi"/>
                <w:i/>
                <w:sz w:val="24"/>
                <w:szCs w:val="24"/>
              </w:rPr>
              <w:t>Total number of HIV-positive TB patients registered during the reporting Period.</w:t>
            </w:r>
          </w:p>
        </w:tc>
        <w:tc>
          <w:tcPr>
            <w:tcW w:w="794" w:type="dxa"/>
            <w:vMerge/>
            <w:shd w:val="clear" w:color="auto" w:fill="FFFFFF"/>
          </w:tcPr>
          <w:p w14:paraId="2BB92BAD" w14:textId="77777777" w:rsidR="002A046F" w:rsidRPr="00336A81" w:rsidRDefault="002A046F" w:rsidP="00C9779A">
            <w:pPr>
              <w:shd w:val="clear" w:color="auto" w:fill="FFFFFF"/>
              <w:spacing w:after="0"/>
              <w:rPr>
                <w:rFonts w:asciiTheme="majorHAnsi" w:hAnsiTheme="majorHAnsi"/>
                <w:sz w:val="24"/>
                <w:szCs w:val="24"/>
              </w:rPr>
            </w:pPr>
          </w:p>
        </w:tc>
      </w:tr>
      <w:tr w:rsidR="002A046F" w:rsidRPr="00336A81" w14:paraId="01DF785F" w14:textId="77777777" w:rsidTr="00AB37D7">
        <w:trPr>
          <w:trHeight w:val="4390"/>
        </w:trPr>
        <w:tc>
          <w:tcPr>
            <w:tcW w:w="1761" w:type="dxa"/>
            <w:shd w:val="clear" w:color="auto" w:fill="FFFFFF"/>
            <w:vAlign w:val="center"/>
          </w:tcPr>
          <w:p w14:paraId="57D141F6"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Interpretation</w:t>
            </w:r>
          </w:p>
        </w:tc>
        <w:tc>
          <w:tcPr>
            <w:tcW w:w="8051" w:type="dxa"/>
            <w:gridSpan w:val="8"/>
            <w:shd w:val="clear" w:color="auto" w:fill="FFFFFF"/>
          </w:tcPr>
          <w:p w14:paraId="11DC6598" w14:textId="77777777" w:rsidR="002A046F" w:rsidRPr="00336A81" w:rsidRDefault="002A046F" w:rsidP="00C9779A">
            <w:pPr>
              <w:shd w:val="clear" w:color="auto" w:fill="FFFFFF"/>
              <w:autoSpaceDE w:val="0"/>
              <w:autoSpaceDN w:val="0"/>
              <w:adjustRightInd w:val="0"/>
              <w:spacing w:after="0" w:line="240" w:lineRule="auto"/>
              <w:jc w:val="both"/>
              <w:rPr>
                <w:rFonts w:asciiTheme="majorHAnsi" w:hAnsiTheme="majorHAnsi"/>
                <w:sz w:val="24"/>
                <w:szCs w:val="24"/>
              </w:rPr>
            </w:pPr>
            <w:r w:rsidRPr="00336A81">
              <w:rPr>
                <w:rFonts w:asciiTheme="majorHAnsi" w:hAnsiTheme="majorHAnsi"/>
                <w:sz w:val="24"/>
                <w:szCs w:val="24"/>
              </w:rPr>
              <w:t xml:space="preserve">This is </w:t>
            </w:r>
            <w:r w:rsidR="00DD3107">
              <w:rPr>
                <w:rFonts w:asciiTheme="majorHAnsi" w:hAnsiTheme="majorHAnsi"/>
                <w:sz w:val="24"/>
                <w:szCs w:val="24"/>
              </w:rPr>
              <w:t xml:space="preserve">an </w:t>
            </w:r>
            <w:r w:rsidRPr="00336A81">
              <w:rPr>
                <w:rFonts w:asciiTheme="majorHAnsi" w:hAnsiTheme="majorHAnsi"/>
                <w:sz w:val="24"/>
                <w:szCs w:val="24"/>
              </w:rPr>
              <w:t xml:space="preserve">outcome indicator to measure commitment and capacity of TB services to ensure that HIV-positive TB patients are able to access ART, </w:t>
            </w:r>
            <w:r w:rsidR="00FF136B">
              <w:rPr>
                <w:rFonts w:asciiTheme="majorHAnsi" w:hAnsiTheme="majorHAnsi"/>
                <w:sz w:val="24"/>
                <w:szCs w:val="24"/>
              </w:rPr>
              <w:t>m</w:t>
            </w:r>
            <w:r w:rsidRPr="00336A81">
              <w:rPr>
                <w:rFonts w:asciiTheme="majorHAnsi" w:hAnsiTheme="majorHAnsi"/>
                <w:sz w:val="24"/>
                <w:szCs w:val="24"/>
              </w:rPr>
              <w:t xml:space="preserve">easure </w:t>
            </w:r>
            <w:r w:rsidR="00FF136B">
              <w:rPr>
                <w:rFonts w:asciiTheme="majorHAnsi" w:hAnsiTheme="majorHAnsi"/>
                <w:sz w:val="24"/>
                <w:szCs w:val="24"/>
              </w:rPr>
              <w:t xml:space="preserve">the </w:t>
            </w:r>
            <w:r w:rsidRPr="00336A81">
              <w:rPr>
                <w:rFonts w:asciiTheme="majorHAnsi" w:hAnsiTheme="majorHAnsi"/>
                <w:sz w:val="24"/>
                <w:szCs w:val="24"/>
              </w:rPr>
              <w:t>degree to which health-care providers encourage ART as a part of routine care, and the success of TB and ART health services in referring, managing and tracking registered TB patients eligible for ART (i.e. the strength of the referral process).</w:t>
            </w:r>
          </w:p>
          <w:p w14:paraId="4F3228EC" w14:textId="77777777" w:rsidR="002A046F" w:rsidRPr="00336A81" w:rsidRDefault="002A046F" w:rsidP="00C9779A">
            <w:pPr>
              <w:shd w:val="clear" w:color="auto" w:fill="FFFFFF"/>
              <w:autoSpaceDE w:val="0"/>
              <w:autoSpaceDN w:val="0"/>
              <w:adjustRightInd w:val="0"/>
              <w:spacing w:after="0" w:line="240" w:lineRule="auto"/>
              <w:jc w:val="both"/>
              <w:rPr>
                <w:rFonts w:asciiTheme="majorHAnsi" w:hAnsiTheme="majorHAnsi"/>
                <w:sz w:val="24"/>
                <w:szCs w:val="24"/>
              </w:rPr>
            </w:pPr>
            <w:r w:rsidRPr="00336A81">
              <w:rPr>
                <w:rFonts w:asciiTheme="majorHAnsi" w:hAnsiTheme="majorHAnsi"/>
                <w:sz w:val="24"/>
                <w:szCs w:val="24"/>
              </w:rPr>
              <w:t xml:space="preserve"> </w:t>
            </w:r>
          </w:p>
          <w:p w14:paraId="5258C21F" w14:textId="77777777" w:rsidR="002A046F" w:rsidRPr="00336A81" w:rsidRDefault="002A046F" w:rsidP="00C9779A">
            <w:pPr>
              <w:shd w:val="clear" w:color="auto" w:fill="FFFFFF"/>
              <w:autoSpaceDE w:val="0"/>
              <w:autoSpaceDN w:val="0"/>
              <w:adjustRightInd w:val="0"/>
              <w:spacing w:after="0" w:line="240" w:lineRule="auto"/>
              <w:jc w:val="both"/>
              <w:rPr>
                <w:rFonts w:asciiTheme="majorHAnsi" w:hAnsiTheme="majorHAnsi"/>
                <w:sz w:val="24"/>
                <w:szCs w:val="24"/>
              </w:rPr>
            </w:pPr>
            <w:r w:rsidRPr="00336A81">
              <w:rPr>
                <w:rFonts w:asciiTheme="majorHAnsi" w:hAnsiTheme="majorHAnsi"/>
                <w:sz w:val="24"/>
                <w:szCs w:val="24"/>
              </w:rPr>
              <w:t xml:space="preserve">In settings where TB patients are referred to chronic HIV care unit or other care services to be assessed and started on ART, a system must be established to ensure that the TB </w:t>
            </w:r>
            <w:r w:rsidR="00E1496B">
              <w:rPr>
                <w:rFonts w:asciiTheme="majorHAnsi" w:hAnsiTheme="majorHAnsi"/>
                <w:sz w:val="24"/>
                <w:szCs w:val="24"/>
              </w:rPr>
              <w:t>Program</w:t>
            </w:r>
            <w:r w:rsidRPr="00336A81">
              <w:rPr>
                <w:rFonts w:asciiTheme="majorHAnsi" w:hAnsiTheme="majorHAnsi"/>
                <w:sz w:val="24"/>
                <w:szCs w:val="24"/>
              </w:rPr>
              <w:t xml:space="preserve"> is informed of the outcome of the referral, i.e. whether or not TB patients are started on ART or not. The information on outcome of the referral should be recorded in </w:t>
            </w:r>
            <w:r w:rsidR="00FF136B">
              <w:rPr>
                <w:rFonts w:asciiTheme="majorHAnsi" w:hAnsiTheme="majorHAnsi"/>
                <w:sz w:val="24"/>
                <w:szCs w:val="24"/>
              </w:rPr>
              <w:t xml:space="preserve">the </w:t>
            </w:r>
            <w:r w:rsidRPr="00336A81">
              <w:rPr>
                <w:rFonts w:asciiTheme="majorHAnsi" w:hAnsiTheme="majorHAnsi"/>
                <w:sz w:val="24"/>
                <w:szCs w:val="24"/>
              </w:rPr>
              <w:t>TB register (TB/HIV columns).</w:t>
            </w:r>
            <w:r w:rsidR="00FF136B">
              <w:rPr>
                <w:rFonts w:asciiTheme="majorHAnsi" w:hAnsiTheme="majorHAnsi"/>
                <w:sz w:val="24"/>
                <w:szCs w:val="24"/>
              </w:rPr>
              <w:t xml:space="preserve"> </w:t>
            </w:r>
            <w:r w:rsidRPr="00336A81">
              <w:rPr>
                <w:rFonts w:asciiTheme="majorHAnsi" w:hAnsiTheme="majorHAnsi"/>
                <w:sz w:val="24"/>
                <w:szCs w:val="24"/>
              </w:rPr>
              <w:t xml:space="preserve">This is important not only for </w:t>
            </w:r>
            <w:r w:rsidR="00E1496B">
              <w:rPr>
                <w:rFonts w:asciiTheme="majorHAnsi" w:hAnsiTheme="majorHAnsi"/>
                <w:sz w:val="24"/>
                <w:szCs w:val="24"/>
              </w:rPr>
              <w:t>Program</w:t>
            </w:r>
            <w:r w:rsidRPr="00336A81">
              <w:rPr>
                <w:rFonts w:asciiTheme="majorHAnsi" w:hAnsiTheme="majorHAnsi"/>
                <w:sz w:val="24"/>
                <w:szCs w:val="24"/>
              </w:rPr>
              <w:t xml:space="preserve"> management but also for individual patient care. TB </w:t>
            </w:r>
            <w:r w:rsidR="00E1496B">
              <w:rPr>
                <w:rFonts w:asciiTheme="majorHAnsi" w:hAnsiTheme="majorHAnsi"/>
                <w:sz w:val="24"/>
                <w:szCs w:val="24"/>
              </w:rPr>
              <w:t>Program</w:t>
            </w:r>
            <w:r w:rsidRPr="00336A81">
              <w:rPr>
                <w:rFonts w:asciiTheme="majorHAnsi" w:hAnsiTheme="majorHAnsi"/>
                <w:sz w:val="24"/>
                <w:szCs w:val="24"/>
              </w:rPr>
              <w:t xml:space="preserve"> personnel need to be aware of a TB patient starting on ART so that they can manage drug reactions and interactions appropriately.</w:t>
            </w:r>
          </w:p>
          <w:p w14:paraId="321BF7AE" w14:textId="77777777" w:rsidR="002A046F" w:rsidRPr="00336A81" w:rsidRDefault="002A046F" w:rsidP="00C9779A">
            <w:pPr>
              <w:shd w:val="clear" w:color="auto" w:fill="FFFFFF"/>
              <w:autoSpaceDE w:val="0"/>
              <w:autoSpaceDN w:val="0"/>
              <w:adjustRightInd w:val="0"/>
              <w:spacing w:after="0" w:line="240" w:lineRule="auto"/>
              <w:jc w:val="both"/>
              <w:rPr>
                <w:rFonts w:asciiTheme="majorHAnsi" w:hAnsiTheme="majorHAnsi"/>
                <w:sz w:val="24"/>
                <w:szCs w:val="24"/>
              </w:rPr>
            </w:pPr>
            <w:r w:rsidRPr="00336A81">
              <w:rPr>
                <w:rFonts w:asciiTheme="majorHAnsi" w:hAnsiTheme="majorHAnsi"/>
                <w:sz w:val="24"/>
                <w:szCs w:val="24"/>
              </w:rPr>
              <w:t xml:space="preserve">ART significantly improves the quality of life, reduces morbidity, and enhances the survival of people with advanced HIV infection or AIDS.  HIV-positive TB patients are one of the largest groups who are likely to benefit from ART, and efforts should be made to identify and treat those who are eligible. </w:t>
            </w:r>
          </w:p>
          <w:p w14:paraId="75F98E92" w14:textId="77777777" w:rsidR="002A046F" w:rsidRPr="00336A81" w:rsidRDefault="002A046F" w:rsidP="00C9779A">
            <w:pPr>
              <w:shd w:val="clear" w:color="auto" w:fill="FFFFFF"/>
              <w:autoSpaceDE w:val="0"/>
              <w:autoSpaceDN w:val="0"/>
              <w:adjustRightInd w:val="0"/>
              <w:spacing w:after="0" w:line="240" w:lineRule="auto"/>
              <w:jc w:val="both"/>
              <w:rPr>
                <w:rFonts w:asciiTheme="majorHAnsi" w:hAnsiTheme="majorHAnsi"/>
                <w:sz w:val="24"/>
                <w:szCs w:val="24"/>
              </w:rPr>
            </w:pPr>
          </w:p>
        </w:tc>
      </w:tr>
      <w:tr w:rsidR="002A046F" w:rsidRPr="00336A81" w14:paraId="76ECC1EE" w14:textId="77777777" w:rsidTr="00AB37D7">
        <w:trPr>
          <w:trHeight w:val="1088"/>
        </w:trPr>
        <w:tc>
          <w:tcPr>
            <w:tcW w:w="1761" w:type="dxa"/>
            <w:shd w:val="clear" w:color="auto" w:fill="FFFFFF"/>
            <w:vAlign w:val="center"/>
          </w:tcPr>
          <w:p w14:paraId="75197567"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Disaggregation</w:t>
            </w:r>
          </w:p>
        </w:tc>
        <w:tc>
          <w:tcPr>
            <w:tcW w:w="8051" w:type="dxa"/>
            <w:gridSpan w:val="8"/>
            <w:shd w:val="clear" w:color="auto" w:fill="FFFFFF"/>
          </w:tcPr>
          <w:p w14:paraId="6CB9E6A8"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Sex: male , female</w:t>
            </w:r>
          </w:p>
          <w:p w14:paraId="32D29DB7" w14:textId="77777777" w:rsidR="007B55F7" w:rsidRPr="00336A81" w:rsidRDefault="000F46B5" w:rsidP="003443A5">
            <w:pPr>
              <w:shd w:val="clear" w:color="auto" w:fill="FFFFFF"/>
              <w:spacing w:after="0"/>
              <w:rPr>
                <w:rFonts w:asciiTheme="majorHAnsi" w:hAnsiTheme="majorHAnsi"/>
              </w:rPr>
            </w:pPr>
            <w:r w:rsidRPr="00336A81">
              <w:rPr>
                <w:rFonts w:asciiTheme="majorHAnsi" w:hAnsiTheme="majorHAnsi"/>
                <w:sz w:val="24"/>
                <w:szCs w:val="24"/>
              </w:rPr>
              <w:t xml:space="preserve">Age: </w:t>
            </w:r>
            <w:r w:rsidRPr="00336A81">
              <w:rPr>
                <w:rFonts w:asciiTheme="majorHAnsi" w:hAnsiTheme="majorHAnsi"/>
              </w:rPr>
              <w:t xml:space="preserve">0-4, 5-14, 15+ </w:t>
            </w:r>
          </w:p>
          <w:p w14:paraId="54F9317F" w14:textId="77777777" w:rsidR="000F46B5" w:rsidRPr="00336A81" w:rsidRDefault="007B55F7" w:rsidP="00C9779A">
            <w:pPr>
              <w:shd w:val="clear" w:color="auto" w:fill="FFFFFF"/>
              <w:spacing w:after="0"/>
              <w:rPr>
                <w:rFonts w:asciiTheme="majorHAnsi" w:hAnsiTheme="majorHAnsi"/>
                <w:sz w:val="24"/>
                <w:szCs w:val="24"/>
              </w:rPr>
            </w:pPr>
            <w:r w:rsidRPr="00336A81">
              <w:rPr>
                <w:rFonts w:asciiTheme="majorHAnsi" w:hAnsiTheme="majorHAnsi"/>
                <w:sz w:val="24"/>
                <w:szCs w:val="24"/>
              </w:rPr>
              <w:t>Previously known HIV Positive; newly tested HIV-positive</w:t>
            </w:r>
          </w:p>
        </w:tc>
      </w:tr>
      <w:tr w:rsidR="002A046F" w:rsidRPr="00336A81" w14:paraId="43FC19BB" w14:textId="77777777" w:rsidTr="00AB37D7">
        <w:tc>
          <w:tcPr>
            <w:tcW w:w="1761" w:type="dxa"/>
            <w:shd w:val="clear" w:color="auto" w:fill="FFFFFF"/>
            <w:vAlign w:val="center"/>
          </w:tcPr>
          <w:p w14:paraId="73D8BDC5"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Source</w:t>
            </w:r>
          </w:p>
        </w:tc>
        <w:tc>
          <w:tcPr>
            <w:tcW w:w="8051" w:type="dxa"/>
            <w:gridSpan w:val="8"/>
            <w:shd w:val="clear" w:color="auto" w:fill="FFFFFF"/>
          </w:tcPr>
          <w:p w14:paraId="5CF52793"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Unit TB register</w:t>
            </w:r>
          </w:p>
        </w:tc>
      </w:tr>
      <w:tr w:rsidR="006749DE" w:rsidRPr="00336A81" w14:paraId="412AE486" w14:textId="77777777" w:rsidTr="00AB37D7">
        <w:tc>
          <w:tcPr>
            <w:tcW w:w="1761" w:type="dxa"/>
            <w:vMerge w:val="restart"/>
            <w:shd w:val="clear" w:color="auto" w:fill="FFFFFF"/>
            <w:vAlign w:val="center"/>
          </w:tcPr>
          <w:p w14:paraId="3973E0EB" w14:textId="77777777" w:rsidR="006749DE" w:rsidRPr="00336A81" w:rsidRDefault="006749DE" w:rsidP="00C9779A">
            <w:pPr>
              <w:shd w:val="clear" w:color="auto" w:fill="FFFFFF"/>
              <w:spacing w:after="0"/>
              <w:rPr>
                <w:rFonts w:asciiTheme="majorHAnsi" w:hAnsiTheme="majorHAnsi"/>
                <w:sz w:val="24"/>
                <w:szCs w:val="24"/>
              </w:rPr>
            </w:pPr>
            <w:r w:rsidRPr="00336A81">
              <w:rPr>
                <w:rFonts w:asciiTheme="majorHAnsi" w:hAnsiTheme="majorHAnsi"/>
                <w:sz w:val="24"/>
                <w:szCs w:val="24"/>
              </w:rPr>
              <w:t>Frequency of Reporting</w:t>
            </w:r>
          </w:p>
        </w:tc>
        <w:tc>
          <w:tcPr>
            <w:tcW w:w="625" w:type="dxa"/>
            <w:shd w:val="clear" w:color="auto" w:fill="FFFFFF"/>
          </w:tcPr>
          <w:p w14:paraId="2D8863E0"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07" w:type="dxa"/>
            <w:shd w:val="clear" w:color="auto" w:fill="FFFFFF"/>
          </w:tcPr>
          <w:p w14:paraId="646C4D4F"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206" w:type="dxa"/>
            <w:shd w:val="clear" w:color="auto" w:fill="FFFFFF"/>
          </w:tcPr>
          <w:p w14:paraId="29DEADB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06" w:type="dxa"/>
            <w:shd w:val="clear" w:color="auto" w:fill="FFFFFF"/>
          </w:tcPr>
          <w:p w14:paraId="5EBBDD90"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302" w:type="dxa"/>
            <w:shd w:val="clear" w:color="auto" w:fill="FFFFFF"/>
          </w:tcPr>
          <w:p w14:paraId="682FB61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206" w:type="dxa"/>
            <w:shd w:val="clear" w:color="auto" w:fill="FFFFFF"/>
          </w:tcPr>
          <w:p w14:paraId="0969E6A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99" w:type="dxa"/>
            <w:gridSpan w:val="2"/>
            <w:shd w:val="clear" w:color="auto" w:fill="FFFFFF"/>
          </w:tcPr>
          <w:p w14:paraId="3EC25B0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2A046F" w:rsidRPr="00336A81" w14:paraId="64519E8F" w14:textId="77777777" w:rsidTr="00AB37D7">
        <w:tc>
          <w:tcPr>
            <w:tcW w:w="1761" w:type="dxa"/>
            <w:vMerge/>
            <w:shd w:val="clear" w:color="auto" w:fill="FFFFFF"/>
            <w:vAlign w:val="center"/>
          </w:tcPr>
          <w:p w14:paraId="258DBF60" w14:textId="77777777" w:rsidR="002A046F" w:rsidRPr="00336A81" w:rsidRDefault="002A046F" w:rsidP="00C9779A">
            <w:pPr>
              <w:shd w:val="clear" w:color="auto" w:fill="FFFFFF"/>
              <w:spacing w:after="0"/>
              <w:rPr>
                <w:rFonts w:asciiTheme="majorHAnsi" w:hAnsiTheme="majorHAnsi"/>
                <w:sz w:val="24"/>
                <w:szCs w:val="24"/>
              </w:rPr>
            </w:pPr>
          </w:p>
        </w:tc>
        <w:tc>
          <w:tcPr>
            <w:tcW w:w="625" w:type="dxa"/>
            <w:shd w:val="clear" w:color="auto" w:fill="FFFFFF"/>
          </w:tcPr>
          <w:p w14:paraId="49F37F6B" w14:textId="77777777" w:rsidR="002A046F" w:rsidRPr="00336A81" w:rsidRDefault="002A046F" w:rsidP="00C9779A">
            <w:pPr>
              <w:shd w:val="clear" w:color="auto" w:fill="FFFFFF"/>
              <w:spacing w:after="0"/>
              <w:rPr>
                <w:rFonts w:asciiTheme="majorHAnsi" w:hAnsiTheme="majorHAnsi"/>
                <w:sz w:val="24"/>
                <w:szCs w:val="24"/>
              </w:rPr>
            </w:pPr>
          </w:p>
        </w:tc>
        <w:tc>
          <w:tcPr>
            <w:tcW w:w="1207" w:type="dxa"/>
            <w:shd w:val="clear" w:color="auto" w:fill="FFFFFF"/>
          </w:tcPr>
          <w:p w14:paraId="1D6C18E5"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5703C7AE"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47104AC8"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302" w:type="dxa"/>
            <w:shd w:val="clear" w:color="auto" w:fill="FFFFFF"/>
          </w:tcPr>
          <w:p w14:paraId="5711BC10"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5E6890BF"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299" w:type="dxa"/>
            <w:gridSpan w:val="2"/>
            <w:shd w:val="clear" w:color="auto" w:fill="FFFFFF"/>
          </w:tcPr>
          <w:p w14:paraId="6C85CE8B"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r>
    </w:tbl>
    <w:p w14:paraId="2A3CBBBA" w14:textId="77777777" w:rsidR="002A046F" w:rsidRPr="00336A81" w:rsidRDefault="002A046F" w:rsidP="00B92486">
      <w:pPr>
        <w:pStyle w:val="Heading7"/>
        <w:rPr>
          <w:rFonts w:asciiTheme="majorHAnsi" w:hAnsiTheme="majorHAnsi"/>
          <w:b/>
        </w:rPr>
      </w:pPr>
      <w:r w:rsidRPr="00336A81">
        <w:rPr>
          <w:rFonts w:asciiTheme="majorHAnsi" w:hAnsiTheme="majorHAnsi"/>
        </w:rPr>
        <w:br w:type="page"/>
      </w:r>
      <w:bookmarkStart w:id="470" w:name="_Toc372701673"/>
      <w:bookmarkStart w:id="471" w:name="_Toc374109010"/>
      <w:bookmarkStart w:id="472" w:name="_Toc374455358"/>
      <w:bookmarkStart w:id="473" w:name="_Toc374455737"/>
      <w:bookmarkStart w:id="474" w:name="_Toc374455845"/>
      <w:bookmarkStart w:id="475" w:name="_Toc378759618"/>
      <w:bookmarkStart w:id="476" w:name="_Toc383876054"/>
      <w:r w:rsidR="0015444B" w:rsidRPr="00336A81">
        <w:rPr>
          <w:rFonts w:asciiTheme="majorHAnsi" w:hAnsiTheme="majorHAnsi"/>
          <w:b/>
        </w:rPr>
        <w:t xml:space="preserve">C1.4.2.4.4 </w:t>
      </w:r>
      <w:r w:rsidRPr="00336A81">
        <w:rPr>
          <w:rFonts w:asciiTheme="majorHAnsi" w:hAnsiTheme="majorHAnsi"/>
          <w:b/>
        </w:rPr>
        <w:t>INH Preventive therapy (IPT) for HIV positive clients</w:t>
      </w:r>
      <w:bookmarkEnd w:id="470"/>
      <w:bookmarkEnd w:id="471"/>
      <w:bookmarkEnd w:id="472"/>
      <w:bookmarkEnd w:id="473"/>
      <w:bookmarkEnd w:id="474"/>
      <w:bookmarkEnd w:id="475"/>
      <w:bookmarkEnd w:id="476"/>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1"/>
        <w:gridCol w:w="720"/>
        <w:gridCol w:w="1207"/>
        <w:gridCol w:w="1206"/>
        <w:gridCol w:w="1206"/>
        <w:gridCol w:w="1300"/>
        <w:gridCol w:w="1206"/>
        <w:gridCol w:w="8"/>
        <w:gridCol w:w="1198"/>
      </w:tblGrid>
      <w:tr w:rsidR="002A046F" w:rsidRPr="00336A81" w14:paraId="2C12B656" w14:textId="77777777" w:rsidTr="00214808">
        <w:tc>
          <w:tcPr>
            <w:tcW w:w="1761" w:type="dxa"/>
            <w:shd w:val="clear" w:color="auto" w:fill="FFFFFF"/>
            <w:vAlign w:val="center"/>
          </w:tcPr>
          <w:p w14:paraId="76FA97FF" w14:textId="77777777" w:rsidR="002A046F" w:rsidRPr="00336A81" w:rsidRDefault="002A046F"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Definition</w:t>
            </w:r>
          </w:p>
        </w:tc>
        <w:tc>
          <w:tcPr>
            <w:tcW w:w="8051" w:type="dxa"/>
            <w:gridSpan w:val="8"/>
            <w:shd w:val="clear" w:color="auto" w:fill="FFFFFF"/>
          </w:tcPr>
          <w:p w14:paraId="06A61224" w14:textId="77777777" w:rsidR="002A046F" w:rsidRPr="00336A81" w:rsidRDefault="002A046F" w:rsidP="007B55F7">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 xml:space="preserve">Proportion of the total number of newly </w:t>
            </w:r>
            <w:r w:rsidR="007B55F7" w:rsidRPr="00336A81">
              <w:rPr>
                <w:rFonts w:asciiTheme="majorHAnsi" w:hAnsiTheme="majorHAnsi"/>
                <w:sz w:val="24"/>
                <w:szCs w:val="24"/>
              </w:rPr>
              <w:t xml:space="preserve">enrolled </w:t>
            </w:r>
            <w:r w:rsidRPr="00336A81">
              <w:rPr>
                <w:rFonts w:asciiTheme="majorHAnsi" w:hAnsiTheme="majorHAnsi"/>
                <w:sz w:val="24"/>
                <w:szCs w:val="24"/>
              </w:rPr>
              <w:t>HIV-positive people started  on IPT during the reporting period</w:t>
            </w:r>
          </w:p>
        </w:tc>
      </w:tr>
      <w:tr w:rsidR="002A046F" w:rsidRPr="00336A81" w14:paraId="5990400B" w14:textId="77777777" w:rsidTr="004A0350">
        <w:tc>
          <w:tcPr>
            <w:tcW w:w="1761" w:type="dxa"/>
            <w:vMerge w:val="restart"/>
            <w:shd w:val="clear" w:color="auto" w:fill="FFFFFF"/>
            <w:vAlign w:val="center"/>
          </w:tcPr>
          <w:p w14:paraId="64E9D11D" w14:textId="77777777" w:rsidR="002A046F" w:rsidRPr="00336A81" w:rsidRDefault="002A046F"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Formula</w:t>
            </w:r>
          </w:p>
        </w:tc>
        <w:tc>
          <w:tcPr>
            <w:tcW w:w="6853" w:type="dxa"/>
            <w:gridSpan w:val="7"/>
            <w:shd w:val="clear" w:color="auto" w:fill="FFFFFF"/>
          </w:tcPr>
          <w:p w14:paraId="7908377F" w14:textId="77777777" w:rsidR="002A046F" w:rsidRPr="00336A81" w:rsidRDefault="002A046F" w:rsidP="00C9779A">
            <w:pPr>
              <w:shd w:val="clear" w:color="auto" w:fill="FFFFFF"/>
              <w:tabs>
                <w:tab w:val="left" w:pos="3735"/>
              </w:tabs>
              <w:spacing w:after="0"/>
              <w:jc w:val="center"/>
              <w:rPr>
                <w:rFonts w:asciiTheme="majorHAnsi" w:hAnsiTheme="majorHAnsi"/>
                <w:i/>
                <w:sz w:val="24"/>
                <w:szCs w:val="24"/>
              </w:rPr>
            </w:pPr>
            <w:r w:rsidRPr="00336A81">
              <w:rPr>
                <w:rFonts w:asciiTheme="majorHAnsi" w:hAnsiTheme="majorHAnsi"/>
                <w:sz w:val="24"/>
                <w:szCs w:val="24"/>
              </w:rPr>
              <w:t>Total number of HIV positive individual newly enrolled in HIV care who started on (are given at least one dose of) IPT during reporting period</w:t>
            </w:r>
          </w:p>
        </w:tc>
        <w:tc>
          <w:tcPr>
            <w:tcW w:w="1198" w:type="dxa"/>
            <w:vMerge w:val="restart"/>
            <w:shd w:val="clear" w:color="auto" w:fill="FFFFFF"/>
            <w:vAlign w:val="center"/>
          </w:tcPr>
          <w:p w14:paraId="4B460DE7" w14:textId="77777777" w:rsidR="002A046F" w:rsidRPr="00336A81" w:rsidRDefault="002A046F"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X100</w:t>
            </w:r>
          </w:p>
        </w:tc>
      </w:tr>
      <w:tr w:rsidR="002A046F" w:rsidRPr="00336A81" w14:paraId="3415CA5B" w14:textId="77777777" w:rsidTr="004A0350">
        <w:tc>
          <w:tcPr>
            <w:tcW w:w="1761" w:type="dxa"/>
            <w:vMerge/>
            <w:shd w:val="clear" w:color="auto" w:fill="FFFFFF"/>
            <w:vAlign w:val="center"/>
          </w:tcPr>
          <w:p w14:paraId="0DF5B9C5" w14:textId="77777777" w:rsidR="002A046F" w:rsidRPr="00336A81" w:rsidRDefault="002A046F" w:rsidP="00C9779A">
            <w:pPr>
              <w:shd w:val="clear" w:color="auto" w:fill="FFFFFF"/>
              <w:tabs>
                <w:tab w:val="left" w:pos="3735"/>
              </w:tabs>
              <w:spacing w:after="0"/>
              <w:rPr>
                <w:rFonts w:asciiTheme="majorHAnsi" w:hAnsiTheme="majorHAnsi"/>
                <w:sz w:val="24"/>
                <w:szCs w:val="24"/>
              </w:rPr>
            </w:pPr>
          </w:p>
        </w:tc>
        <w:tc>
          <w:tcPr>
            <w:tcW w:w="6853" w:type="dxa"/>
            <w:gridSpan w:val="7"/>
            <w:shd w:val="clear" w:color="auto" w:fill="FFFFFF"/>
          </w:tcPr>
          <w:p w14:paraId="26E470E4" w14:textId="77777777" w:rsidR="002A046F" w:rsidRPr="00336A81" w:rsidRDefault="002A046F" w:rsidP="00C9779A">
            <w:pPr>
              <w:shd w:val="clear" w:color="auto" w:fill="FFFFFF"/>
              <w:tabs>
                <w:tab w:val="left" w:pos="3735"/>
              </w:tabs>
              <w:spacing w:after="0"/>
              <w:jc w:val="center"/>
              <w:rPr>
                <w:rFonts w:asciiTheme="majorHAnsi" w:hAnsiTheme="majorHAnsi"/>
                <w:i/>
                <w:sz w:val="24"/>
                <w:szCs w:val="24"/>
              </w:rPr>
            </w:pPr>
            <w:r w:rsidRPr="00336A81">
              <w:rPr>
                <w:rFonts w:asciiTheme="majorHAnsi" w:hAnsiTheme="majorHAnsi"/>
                <w:sz w:val="24"/>
                <w:szCs w:val="24"/>
              </w:rPr>
              <w:t>Total number of IPT eligible HIV positive clients newly enrolled in to HIV care during the reporting period.</w:t>
            </w:r>
          </w:p>
        </w:tc>
        <w:tc>
          <w:tcPr>
            <w:tcW w:w="1198" w:type="dxa"/>
            <w:vMerge/>
            <w:shd w:val="clear" w:color="auto" w:fill="FFFFFF"/>
          </w:tcPr>
          <w:p w14:paraId="24CBA8C1" w14:textId="77777777" w:rsidR="002A046F" w:rsidRPr="00336A81" w:rsidRDefault="002A046F" w:rsidP="00C9779A">
            <w:pPr>
              <w:shd w:val="clear" w:color="auto" w:fill="FFFFFF"/>
              <w:tabs>
                <w:tab w:val="left" w:pos="3735"/>
              </w:tabs>
              <w:spacing w:after="0"/>
              <w:rPr>
                <w:rFonts w:asciiTheme="majorHAnsi" w:hAnsiTheme="majorHAnsi"/>
                <w:sz w:val="24"/>
                <w:szCs w:val="24"/>
              </w:rPr>
            </w:pPr>
          </w:p>
        </w:tc>
      </w:tr>
      <w:tr w:rsidR="002A046F" w:rsidRPr="00336A81" w14:paraId="552D3D88" w14:textId="77777777" w:rsidTr="00214808">
        <w:trPr>
          <w:trHeight w:val="340"/>
        </w:trPr>
        <w:tc>
          <w:tcPr>
            <w:tcW w:w="1761" w:type="dxa"/>
            <w:shd w:val="clear" w:color="auto" w:fill="FFFFFF"/>
            <w:vAlign w:val="center"/>
          </w:tcPr>
          <w:p w14:paraId="4300E185" w14:textId="77777777" w:rsidR="002A046F" w:rsidRPr="00336A81" w:rsidRDefault="002A046F"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Interpretation</w:t>
            </w:r>
          </w:p>
        </w:tc>
        <w:tc>
          <w:tcPr>
            <w:tcW w:w="8051" w:type="dxa"/>
            <w:gridSpan w:val="8"/>
            <w:shd w:val="clear" w:color="auto" w:fill="FFFFFF"/>
          </w:tcPr>
          <w:p w14:paraId="13D88AB4" w14:textId="77777777" w:rsidR="002A046F" w:rsidRPr="00336A81" w:rsidRDefault="007B55F7" w:rsidP="00C9779A">
            <w:pPr>
              <w:shd w:val="clear" w:color="auto" w:fill="FFFFFF"/>
              <w:tabs>
                <w:tab w:val="left" w:pos="3735"/>
              </w:tabs>
              <w:autoSpaceDE w:val="0"/>
              <w:autoSpaceDN w:val="0"/>
              <w:adjustRightInd w:val="0"/>
              <w:spacing w:after="0"/>
              <w:jc w:val="both"/>
              <w:rPr>
                <w:rFonts w:asciiTheme="majorHAnsi" w:hAnsiTheme="majorHAnsi"/>
                <w:sz w:val="24"/>
                <w:szCs w:val="24"/>
              </w:rPr>
            </w:pPr>
            <w:r w:rsidRPr="00336A81">
              <w:rPr>
                <w:rFonts w:asciiTheme="majorHAnsi" w:hAnsiTheme="majorHAnsi"/>
                <w:sz w:val="24"/>
                <w:szCs w:val="24"/>
              </w:rPr>
              <w:t>IPT is provided to</w:t>
            </w:r>
            <w:r w:rsidR="002A046F" w:rsidRPr="00336A81">
              <w:rPr>
                <w:rFonts w:asciiTheme="majorHAnsi" w:hAnsiTheme="majorHAnsi"/>
                <w:sz w:val="24"/>
                <w:szCs w:val="24"/>
              </w:rPr>
              <w:t xml:space="preserve"> ensure eligible HIV-positive individuals are given treatment for latent TB infection and thus to reduce the incidence of TB in people living with HIV. </w:t>
            </w:r>
            <w:r w:rsidRPr="00336A81">
              <w:rPr>
                <w:rFonts w:asciiTheme="majorHAnsi" w:hAnsiTheme="majorHAnsi"/>
                <w:sz w:val="24"/>
                <w:szCs w:val="24"/>
              </w:rPr>
              <w:t xml:space="preserve"> </w:t>
            </w:r>
          </w:p>
          <w:p w14:paraId="754DD7A1" w14:textId="77777777" w:rsidR="002A046F" w:rsidRPr="00336A81" w:rsidRDefault="002A046F" w:rsidP="00C9779A">
            <w:pPr>
              <w:shd w:val="clear" w:color="auto" w:fill="FFFFFF"/>
              <w:tabs>
                <w:tab w:val="left" w:pos="3735"/>
              </w:tabs>
              <w:autoSpaceDE w:val="0"/>
              <w:autoSpaceDN w:val="0"/>
              <w:adjustRightInd w:val="0"/>
              <w:spacing w:after="0" w:line="240" w:lineRule="auto"/>
              <w:jc w:val="both"/>
              <w:rPr>
                <w:rFonts w:asciiTheme="majorHAnsi" w:hAnsiTheme="majorHAnsi"/>
                <w:sz w:val="24"/>
                <w:szCs w:val="24"/>
              </w:rPr>
            </w:pPr>
            <w:r w:rsidRPr="00336A81">
              <w:rPr>
                <w:rFonts w:asciiTheme="majorHAnsi" w:hAnsiTheme="majorHAnsi"/>
                <w:sz w:val="24"/>
                <w:szCs w:val="24"/>
              </w:rPr>
              <w:t>People living with HIV should have their TB status assessed at each scheduled visit. Those found not to have evidence of active TB will be offered TB preventive therapy according to nationally guidelines. All those accepting TB preventive therapy and receiving at least the first dose of treatment should be recorded. This information is recorded in a column in pre-ART and ART registers</w:t>
            </w:r>
            <w:r w:rsidRPr="00336A81">
              <w:rPr>
                <w:rFonts w:asciiTheme="majorHAnsi" w:eastAsia="HelveticaNeue-Light" w:hAnsiTheme="majorHAnsi" w:cs="HelveticaNeue-Light"/>
                <w:sz w:val="20"/>
                <w:szCs w:val="20"/>
              </w:rPr>
              <w:t>.</w:t>
            </w:r>
            <w:r w:rsidRPr="00336A81">
              <w:rPr>
                <w:rFonts w:asciiTheme="majorHAnsi" w:hAnsiTheme="majorHAnsi"/>
                <w:sz w:val="24"/>
                <w:szCs w:val="24"/>
              </w:rPr>
              <w:t xml:space="preserve"> </w:t>
            </w:r>
            <w:r w:rsidRPr="00336A81">
              <w:rPr>
                <w:rFonts w:asciiTheme="majorHAnsi" w:eastAsia="HelveticaNeue-Light" w:hAnsiTheme="majorHAnsi"/>
                <w:sz w:val="24"/>
                <w:szCs w:val="24"/>
              </w:rPr>
              <w:t xml:space="preserve">The proportion of clients likely to start IPT </w:t>
            </w:r>
            <w:r w:rsidRPr="00336A81">
              <w:rPr>
                <w:rFonts w:asciiTheme="majorHAnsi" w:hAnsiTheme="majorHAnsi"/>
                <w:sz w:val="24"/>
                <w:szCs w:val="24"/>
              </w:rPr>
              <w:t>depends on the health care providers’ capacity to rollout active TB using standard screening algorithm and the type of facility at which HIV diagnosis is made.</w:t>
            </w:r>
          </w:p>
          <w:p w14:paraId="46563D30" w14:textId="77777777" w:rsidR="002A046F" w:rsidRPr="00336A81" w:rsidRDefault="002A046F" w:rsidP="00C9779A">
            <w:pPr>
              <w:shd w:val="clear" w:color="auto" w:fill="FFFFFF"/>
              <w:tabs>
                <w:tab w:val="left" w:pos="3735"/>
              </w:tabs>
              <w:autoSpaceDE w:val="0"/>
              <w:autoSpaceDN w:val="0"/>
              <w:adjustRightInd w:val="0"/>
              <w:spacing w:after="0" w:line="240" w:lineRule="auto"/>
              <w:jc w:val="both"/>
              <w:rPr>
                <w:rFonts w:asciiTheme="majorHAnsi" w:hAnsiTheme="majorHAnsi"/>
                <w:sz w:val="24"/>
                <w:szCs w:val="24"/>
              </w:rPr>
            </w:pPr>
            <w:r w:rsidRPr="00336A81">
              <w:rPr>
                <w:rFonts w:asciiTheme="majorHAnsi" w:hAnsiTheme="majorHAnsi"/>
                <w:sz w:val="24"/>
                <w:szCs w:val="24"/>
              </w:rPr>
              <w:t xml:space="preserve"> </w:t>
            </w:r>
            <w:r w:rsidRPr="00336A81">
              <w:rPr>
                <w:rFonts w:asciiTheme="majorHAnsi" w:hAnsiTheme="majorHAnsi"/>
                <w:b/>
                <w:sz w:val="24"/>
                <w:szCs w:val="24"/>
              </w:rPr>
              <w:t>N.B</w:t>
            </w:r>
            <w:r w:rsidRPr="00336A81">
              <w:rPr>
                <w:rFonts w:asciiTheme="majorHAnsi" w:hAnsiTheme="majorHAnsi"/>
                <w:sz w:val="24"/>
                <w:szCs w:val="24"/>
              </w:rPr>
              <w:t xml:space="preserve">. Number of clients who will not meet the eligibility criteria for IPT should be excluded from denominator counting. For example, </w:t>
            </w:r>
            <w:r w:rsidR="00FF136B">
              <w:rPr>
                <w:rFonts w:asciiTheme="majorHAnsi" w:hAnsiTheme="majorHAnsi"/>
                <w:sz w:val="24"/>
                <w:szCs w:val="24"/>
              </w:rPr>
              <w:t>p</w:t>
            </w:r>
            <w:r w:rsidRPr="00336A81">
              <w:rPr>
                <w:rFonts w:asciiTheme="majorHAnsi" w:hAnsiTheme="majorHAnsi"/>
                <w:sz w:val="24"/>
                <w:szCs w:val="24"/>
              </w:rPr>
              <w:t xml:space="preserve">atients with active TB or on TB treatment at time of enrollment to HIV care should be excluded from </w:t>
            </w:r>
            <w:r w:rsidR="00FF136B">
              <w:rPr>
                <w:rFonts w:asciiTheme="majorHAnsi" w:hAnsiTheme="majorHAnsi"/>
                <w:sz w:val="24"/>
                <w:szCs w:val="24"/>
              </w:rPr>
              <w:t xml:space="preserve">the </w:t>
            </w:r>
            <w:r w:rsidRPr="00336A81">
              <w:rPr>
                <w:rFonts w:asciiTheme="majorHAnsi" w:hAnsiTheme="majorHAnsi"/>
                <w:sz w:val="24"/>
                <w:szCs w:val="24"/>
              </w:rPr>
              <w:t>denominator. This indicator can be estimated and monitored at HC and Hospital level, woreda, zone, region and national level</w:t>
            </w:r>
            <w:r w:rsidR="00FF136B">
              <w:rPr>
                <w:rFonts w:asciiTheme="majorHAnsi" w:hAnsiTheme="majorHAnsi"/>
                <w:sz w:val="24"/>
                <w:szCs w:val="24"/>
              </w:rPr>
              <w:t xml:space="preserve"> on a </w:t>
            </w:r>
            <w:r w:rsidRPr="00336A81">
              <w:rPr>
                <w:rFonts w:asciiTheme="majorHAnsi" w:hAnsiTheme="majorHAnsi"/>
                <w:sz w:val="24"/>
                <w:szCs w:val="24"/>
              </w:rPr>
              <w:t xml:space="preserve"> quarterly basis.</w:t>
            </w:r>
          </w:p>
          <w:p w14:paraId="75764475" w14:textId="77777777" w:rsidR="002A046F" w:rsidRPr="00336A81" w:rsidRDefault="002A046F" w:rsidP="00C9779A">
            <w:pPr>
              <w:shd w:val="clear" w:color="auto" w:fill="FFFFFF"/>
              <w:tabs>
                <w:tab w:val="left" w:pos="3735"/>
              </w:tabs>
              <w:autoSpaceDE w:val="0"/>
              <w:autoSpaceDN w:val="0"/>
              <w:adjustRightInd w:val="0"/>
              <w:spacing w:after="0" w:line="240" w:lineRule="auto"/>
              <w:jc w:val="both"/>
              <w:rPr>
                <w:rFonts w:asciiTheme="majorHAnsi" w:hAnsiTheme="majorHAnsi"/>
                <w:i/>
                <w:sz w:val="24"/>
                <w:szCs w:val="24"/>
              </w:rPr>
            </w:pPr>
            <w:r w:rsidRPr="00336A81">
              <w:rPr>
                <w:rFonts w:asciiTheme="majorHAnsi" w:hAnsiTheme="majorHAnsi"/>
                <w:sz w:val="24"/>
                <w:szCs w:val="24"/>
              </w:rPr>
              <w:t xml:space="preserve"> The program should aim to achieve more than 60% in starting isoniazid</w:t>
            </w:r>
            <w:r w:rsidRPr="00336A81">
              <w:rPr>
                <w:rFonts w:asciiTheme="majorHAnsi" w:hAnsiTheme="majorHAnsi"/>
                <w:i/>
                <w:sz w:val="24"/>
                <w:szCs w:val="24"/>
              </w:rPr>
              <w:t xml:space="preserve"> preventive</w:t>
            </w:r>
            <w:r w:rsidRPr="00336A81">
              <w:rPr>
                <w:rFonts w:asciiTheme="majorHAnsi" w:hAnsiTheme="majorHAnsi"/>
                <w:sz w:val="24"/>
                <w:szCs w:val="24"/>
              </w:rPr>
              <w:t xml:space="preserve"> therapy for </w:t>
            </w:r>
            <w:r w:rsidR="00FF136B">
              <w:rPr>
                <w:rFonts w:asciiTheme="majorHAnsi" w:hAnsiTheme="majorHAnsi"/>
                <w:sz w:val="24"/>
                <w:szCs w:val="24"/>
              </w:rPr>
              <w:t xml:space="preserve">the </w:t>
            </w:r>
            <w:r w:rsidRPr="00336A81">
              <w:rPr>
                <w:rFonts w:asciiTheme="majorHAnsi" w:hAnsiTheme="majorHAnsi"/>
                <w:sz w:val="24"/>
                <w:szCs w:val="24"/>
              </w:rPr>
              <w:t xml:space="preserve">eligible group as this indicator does not  capture some group of patients may be started on  IPT  lately after reporting period </w:t>
            </w:r>
          </w:p>
        </w:tc>
      </w:tr>
      <w:tr w:rsidR="002A046F" w:rsidRPr="00336A81" w14:paraId="165192EF" w14:textId="77777777" w:rsidTr="00214808">
        <w:trPr>
          <w:trHeight w:val="430"/>
        </w:trPr>
        <w:tc>
          <w:tcPr>
            <w:tcW w:w="1761" w:type="dxa"/>
            <w:shd w:val="clear" w:color="auto" w:fill="FFFFFF"/>
            <w:vAlign w:val="center"/>
          </w:tcPr>
          <w:p w14:paraId="439E5C27" w14:textId="77777777" w:rsidR="002A046F" w:rsidRPr="00336A81" w:rsidRDefault="002A046F"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Disaggregation</w:t>
            </w:r>
          </w:p>
        </w:tc>
        <w:tc>
          <w:tcPr>
            <w:tcW w:w="8051" w:type="dxa"/>
            <w:gridSpan w:val="8"/>
            <w:shd w:val="clear" w:color="auto" w:fill="FFFFFF"/>
          </w:tcPr>
          <w:p w14:paraId="2D422487" w14:textId="77777777" w:rsidR="000608FB" w:rsidRPr="00336A81" w:rsidRDefault="002A046F" w:rsidP="003443A5">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 xml:space="preserve">Age : </w:t>
            </w:r>
            <w:r w:rsidR="000608FB" w:rsidRPr="00336A81">
              <w:rPr>
                <w:rFonts w:asciiTheme="majorHAnsi" w:hAnsiTheme="majorHAnsi"/>
              </w:rPr>
              <w:t xml:space="preserve">&lt;1, 1-4, 5-9, 10-14, 15-19, 20-24, 25-49, 50+ </w:t>
            </w:r>
          </w:p>
          <w:p w14:paraId="5D801925" w14:textId="77777777" w:rsidR="002A046F" w:rsidRPr="00336A81" w:rsidRDefault="002A046F"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Sex: Male, Female</w:t>
            </w:r>
          </w:p>
        </w:tc>
      </w:tr>
      <w:tr w:rsidR="002A046F" w:rsidRPr="00336A81" w14:paraId="53B7F1B7" w14:textId="77777777" w:rsidTr="00214808">
        <w:tc>
          <w:tcPr>
            <w:tcW w:w="1761" w:type="dxa"/>
            <w:shd w:val="clear" w:color="auto" w:fill="FFFFFF"/>
            <w:vAlign w:val="center"/>
          </w:tcPr>
          <w:p w14:paraId="527EA347" w14:textId="77777777" w:rsidR="002A046F" w:rsidRPr="00336A81" w:rsidRDefault="002A046F"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Source</w:t>
            </w:r>
          </w:p>
        </w:tc>
        <w:tc>
          <w:tcPr>
            <w:tcW w:w="8051" w:type="dxa"/>
            <w:gridSpan w:val="8"/>
            <w:shd w:val="clear" w:color="auto" w:fill="FFFFFF"/>
          </w:tcPr>
          <w:p w14:paraId="5F4ACD6F" w14:textId="77777777" w:rsidR="002A046F" w:rsidRPr="00336A81" w:rsidRDefault="002A046F"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Pre-ART register, ART register</w:t>
            </w:r>
            <w:r w:rsidR="000608FB" w:rsidRPr="00336A81">
              <w:rPr>
                <w:rFonts w:asciiTheme="majorHAnsi" w:hAnsiTheme="majorHAnsi"/>
                <w:sz w:val="24"/>
                <w:szCs w:val="24"/>
              </w:rPr>
              <w:t>, PMTCT register</w:t>
            </w:r>
          </w:p>
        </w:tc>
      </w:tr>
      <w:tr w:rsidR="006749DE" w:rsidRPr="00336A81" w14:paraId="19513C51" w14:textId="77777777" w:rsidTr="006749DE">
        <w:tc>
          <w:tcPr>
            <w:tcW w:w="1761" w:type="dxa"/>
            <w:vMerge w:val="restart"/>
            <w:shd w:val="clear" w:color="auto" w:fill="FFFFFF"/>
            <w:vAlign w:val="center"/>
          </w:tcPr>
          <w:p w14:paraId="52C0E3E1" w14:textId="77777777" w:rsidR="006749DE" w:rsidRPr="00336A81" w:rsidRDefault="006749DE" w:rsidP="00C9779A">
            <w:pPr>
              <w:shd w:val="clear" w:color="auto" w:fill="FFFFFF"/>
              <w:tabs>
                <w:tab w:val="left" w:pos="3735"/>
              </w:tabs>
              <w:spacing w:after="0"/>
              <w:rPr>
                <w:rFonts w:asciiTheme="majorHAnsi" w:hAnsiTheme="majorHAnsi"/>
                <w:sz w:val="24"/>
                <w:szCs w:val="24"/>
              </w:rPr>
            </w:pPr>
            <w:r w:rsidRPr="00336A81">
              <w:rPr>
                <w:rFonts w:asciiTheme="majorHAnsi" w:hAnsiTheme="majorHAnsi"/>
                <w:sz w:val="24"/>
                <w:szCs w:val="24"/>
              </w:rPr>
              <w:t>Frequency of Reporting</w:t>
            </w:r>
          </w:p>
        </w:tc>
        <w:tc>
          <w:tcPr>
            <w:tcW w:w="720" w:type="dxa"/>
            <w:shd w:val="clear" w:color="auto" w:fill="FFFFFF"/>
          </w:tcPr>
          <w:p w14:paraId="4CF305E1"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07" w:type="dxa"/>
            <w:shd w:val="clear" w:color="auto" w:fill="FFFFFF"/>
          </w:tcPr>
          <w:p w14:paraId="22356C18"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206" w:type="dxa"/>
            <w:shd w:val="clear" w:color="auto" w:fill="FFFFFF"/>
          </w:tcPr>
          <w:p w14:paraId="7680A90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06" w:type="dxa"/>
            <w:shd w:val="clear" w:color="auto" w:fill="FFFFFF"/>
          </w:tcPr>
          <w:p w14:paraId="40E0BF31"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300" w:type="dxa"/>
            <w:shd w:val="clear" w:color="auto" w:fill="FFFFFF"/>
          </w:tcPr>
          <w:p w14:paraId="0913923F"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206" w:type="dxa"/>
            <w:shd w:val="clear" w:color="auto" w:fill="FFFFFF"/>
          </w:tcPr>
          <w:p w14:paraId="4EDE2D6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06" w:type="dxa"/>
            <w:gridSpan w:val="2"/>
            <w:shd w:val="clear" w:color="auto" w:fill="FFFFFF"/>
          </w:tcPr>
          <w:p w14:paraId="3C801924"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2A046F" w:rsidRPr="00336A81" w14:paraId="138C3CAC" w14:textId="77777777" w:rsidTr="006749DE">
        <w:tc>
          <w:tcPr>
            <w:tcW w:w="1761" w:type="dxa"/>
            <w:vMerge/>
            <w:shd w:val="clear" w:color="auto" w:fill="FFFFFF"/>
            <w:vAlign w:val="center"/>
          </w:tcPr>
          <w:p w14:paraId="5C83B8C7" w14:textId="77777777" w:rsidR="002A046F" w:rsidRPr="00336A81" w:rsidRDefault="002A046F" w:rsidP="00C9779A">
            <w:pPr>
              <w:shd w:val="clear" w:color="auto" w:fill="FFFFFF"/>
              <w:tabs>
                <w:tab w:val="left" w:pos="3735"/>
              </w:tabs>
              <w:spacing w:after="0"/>
              <w:rPr>
                <w:rFonts w:asciiTheme="majorHAnsi" w:hAnsiTheme="majorHAnsi"/>
                <w:sz w:val="24"/>
                <w:szCs w:val="24"/>
              </w:rPr>
            </w:pPr>
          </w:p>
        </w:tc>
        <w:tc>
          <w:tcPr>
            <w:tcW w:w="720" w:type="dxa"/>
            <w:shd w:val="clear" w:color="auto" w:fill="FFFFFF"/>
          </w:tcPr>
          <w:p w14:paraId="4454A3D4" w14:textId="77777777" w:rsidR="002A046F" w:rsidRPr="00336A81" w:rsidRDefault="002A046F" w:rsidP="00C9779A">
            <w:pPr>
              <w:shd w:val="clear" w:color="auto" w:fill="FFFFFF"/>
              <w:tabs>
                <w:tab w:val="left" w:pos="3735"/>
              </w:tabs>
              <w:spacing w:after="0"/>
              <w:rPr>
                <w:rFonts w:asciiTheme="majorHAnsi" w:hAnsiTheme="majorHAnsi"/>
                <w:sz w:val="24"/>
                <w:szCs w:val="24"/>
              </w:rPr>
            </w:pPr>
          </w:p>
        </w:tc>
        <w:tc>
          <w:tcPr>
            <w:tcW w:w="1207" w:type="dxa"/>
            <w:shd w:val="clear" w:color="auto" w:fill="FFFFFF"/>
          </w:tcPr>
          <w:p w14:paraId="7E1DC751" w14:textId="77777777" w:rsidR="002A046F" w:rsidRPr="00336A81" w:rsidRDefault="002A046F" w:rsidP="00C9779A">
            <w:pPr>
              <w:shd w:val="clear" w:color="auto" w:fill="FFFFFF"/>
              <w:tabs>
                <w:tab w:val="left" w:pos="3735"/>
              </w:tabs>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57745D52" w14:textId="77777777" w:rsidR="002A046F" w:rsidRPr="00336A81" w:rsidRDefault="002A046F" w:rsidP="00C9779A">
            <w:pPr>
              <w:shd w:val="clear" w:color="auto" w:fill="FFFFFF"/>
              <w:tabs>
                <w:tab w:val="left" w:pos="3735"/>
              </w:tabs>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262CE609" w14:textId="77777777" w:rsidR="002A046F" w:rsidRPr="00336A81" w:rsidRDefault="002A046F" w:rsidP="00C9779A">
            <w:pPr>
              <w:shd w:val="clear" w:color="auto" w:fill="FFFFFF"/>
              <w:tabs>
                <w:tab w:val="left" w:pos="3735"/>
              </w:tabs>
              <w:spacing w:after="0"/>
              <w:jc w:val="center"/>
              <w:rPr>
                <w:rFonts w:asciiTheme="majorHAnsi" w:hAnsiTheme="majorHAnsi"/>
                <w:sz w:val="24"/>
                <w:szCs w:val="24"/>
              </w:rPr>
            </w:pPr>
            <w:r w:rsidRPr="00336A81">
              <w:rPr>
                <w:rFonts w:asciiTheme="majorHAnsi" w:hAnsiTheme="majorHAnsi"/>
                <w:sz w:val="24"/>
                <w:szCs w:val="24"/>
              </w:rPr>
              <w:t>Quarterly</w:t>
            </w:r>
          </w:p>
        </w:tc>
        <w:tc>
          <w:tcPr>
            <w:tcW w:w="1300" w:type="dxa"/>
            <w:shd w:val="clear" w:color="auto" w:fill="FFFFFF"/>
          </w:tcPr>
          <w:p w14:paraId="2381B98B" w14:textId="77777777" w:rsidR="002A046F" w:rsidRPr="00336A81" w:rsidRDefault="002A046F" w:rsidP="00C9779A">
            <w:pPr>
              <w:shd w:val="clear" w:color="auto" w:fill="FFFFFF"/>
              <w:tabs>
                <w:tab w:val="left" w:pos="3735"/>
              </w:tabs>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42B7CDE8" w14:textId="77777777" w:rsidR="002A046F" w:rsidRPr="00336A81" w:rsidRDefault="002A046F" w:rsidP="00C9779A">
            <w:pPr>
              <w:shd w:val="clear" w:color="auto" w:fill="FFFFFF"/>
              <w:tabs>
                <w:tab w:val="left" w:pos="3735"/>
              </w:tabs>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gridSpan w:val="2"/>
            <w:shd w:val="clear" w:color="auto" w:fill="FFFFFF"/>
          </w:tcPr>
          <w:p w14:paraId="206310E7" w14:textId="77777777" w:rsidR="002A046F" w:rsidRPr="00336A81" w:rsidRDefault="002A046F" w:rsidP="00C9779A">
            <w:pPr>
              <w:shd w:val="clear" w:color="auto" w:fill="FFFFFF"/>
              <w:tabs>
                <w:tab w:val="left" w:pos="3735"/>
              </w:tabs>
              <w:spacing w:after="0"/>
              <w:jc w:val="center"/>
              <w:rPr>
                <w:rFonts w:asciiTheme="majorHAnsi" w:hAnsiTheme="majorHAnsi"/>
                <w:sz w:val="24"/>
                <w:szCs w:val="24"/>
              </w:rPr>
            </w:pPr>
            <w:r w:rsidRPr="00336A81">
              <w:rPr>
                <w:rFonts w:asciiTheme="majorHAnsi" w:hAnsiTheme="majorHAnsi"/>
                <w:sz w:val="24"/>
                <w:szCs w:val="24"/>
              </w:rPr>
              <w:t>Quarterly</w:t>
            </w:r>
          </w:p>
        </w:tc>
      </w:tr>
    </w:tbl>
    <w:p w14:paraId="0600424B" w14:textId="77777777" w:rsidR="00B60A19" w:rsidRPr="00336A81" w:rsidRDefault="00B60A19" w:rsidP="00C9779A">
      <w:pPr>
        <w:shd w:val="clear" w:color="auto" w:fill="FFFFFF"/>
        <w:rPr>
          <w:rFonts w:asciiTheme="majorHAnsi" w:hAnsiTheme="majorHAnsi"/>
        </w:rPr>
      </w:pPr>
    </w:p>
    <w:p w14:paraId="52FBE660" w14:textId="77777777" w:rsidR="002A046F" w:rsidRPr="00336A81" w:rsidRDefault="00B60A19" w:rsidP="00C9779A">
      <w:pPr>
        <w:shd w:val="clear" w:color="auto" w:fill="FFFFFF"/>
        <w:rPr>
          <w:rFonts w:asciiTheme="majorHAnsi" w:hAnsiTheme="majorHAnsi"/>
        </w:rPr>
      </w:pPr>
      <w:r w:rsidRPr="00336A81">
        <w:rPr>
          <w:rFonts w:asciiTheme="majorHAnsi" w:hAnsiTheme="majorHAnsi"/>
        </w:rPr>
        <w:br w:type="page"/>
      </w:r>
    </w:p>
    <w:p w14:paraId="24C1D462" w14:textId="77777777" w:rsidR="002A046F" w:rsidRPr="00336A81" w:rsidRDefault="0015444B" w:rsidP="00B92486">
      <w:pPr>
        <w:pStyle w:val="Heading7"/>
        <w:rPr>
          <w:rFonts w:asciiTheme="majorHAnsi" w:hAnsiTheme="majorHAnsi"/>
          <w:b/>
        </w:rPr>
      </w:pPr>
      <w:bookmarkStart w:id="477" w:name="_Toc374109009"/>
      <w:bookmarkStart w:id="478" w:name="_Toc378759619"/>
      <w:bookmarkStart w:id="479" w:name="_Toc374455359"/>
      <w:bookmarkStart w:id="480" w:name="_Toc374455738"/>
      <w:bookmarkStart w:id="481" w:name="_Toc374455846"/>
      <w:bookmarkStart w:id="482" w:name="_Toc383876055"/>
      <w:r w:rsidRPr="00336A81">
        <w:rPr>
          <w:rFonts w:asciiTheme="majorHAnsi" w:hAnsiTheme="majorHAnsi"/>
          <w:b/>
        </w:rPr>
        <w:t xml:space="preserve">C1.4.2.4.5 </w:t>
      </w:r>
      <w:r w:rsidR="002A046F" w:rsidRPr="00336A81">
        <w:rPr>
          <w:rFonts w:asciiTheme="majorHAnsi" w:hAnsiTheme="majorHAnsi"/>
          <w:b/>
        </w:rPr>
        <w:t xml:space="preserve">Co-trimoxazole preventive therapy during TB </w:t>
      </w:r>
      <w:bookmarkEnd w:id="477"/>
      <w:r w:rsidR="002A046F" w:rsidRPr="00336A81">
        <w:rPr>
          <w:rFonts w:asciiTheme="majorHAnsi" w:hAnsiTheme="majorHAnsi"/>
          <w:b/>
        </w:rPr>
        <w:t>treatment</w:t>
      </w:r>
      <w:bookmarkEnd w:id="478"/>
      <w:r w:rsidR="002A046F" w:rsidRPr="00336A81">
        <w:rPr>
          <w:rFonts w:asciiTheme="majorHAnsi" w:hAnsiTheme="majorHAnsi"/>
          <w:b/>
        </w:rPr>
        <w:t xml:space="preserve"> </w:t>
      </w:r>
      <w:bookmarkEnd w:id="479"/>
      <w:bookmarkEnd w:id="480"/>
      <w:bookmarkEnd w:id="481"/>
      <w:r w:rsidR="000608FB" w:rsidRPr="00336A81">
        <w:rPr>
          <w:rFonts w:asciiTheme="majorHAnsi" w:hAnsiTheme="majorHAnsi"/>
          <w:b/>
        </w:rPr>
        <w:t xml:space="preserve">for </w:t>
      </w:r>
      <w:r w:rsidR="00B36A55" w:rsidRPr="00336A81">
        <w:rPr>
          <w:rFonts w:asciiTheme="majorHAnsi" w:hAnsiTheme="majorHAnsi"/>
          <w:b/>
        </w:rPr>
        <w:t>PLHIV</w:t>
      </w:r>
      <w:bookmarkEnd w:id="482"/>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2"/>
        <w:gridCol w:w="673"/>
        <w:gridCol w:w="1207"/>
        <w:gridCol w:w="1206"/>
        <w:gridCol w:w="1206"/>
        <w:gridCol w:w="1346"/>
        <w:gridCol w:w="1206"/>
        <w:gridCol w:w="454"/>
        <w:gridCol w:w="752"/>
      </w:tblGrid>
      <w:tr w:rsidR="002A046F" w:rsidRPr="00336A81" w14:paraId="469E9355" w14:textId="77777777" w:rsidTr="00214808">
        <w:trPr>
          <w:trHeight w:val="1113"/>
        </w:trPr>
        <w:tc>
          <w:tcPr>
            <w:tcW w:w="1762" w:type="dxa"/>
            <w:shd w:val="clear" w:color="auto" w:fill="FFFFFF"/>
            <w:vAlign w:val="center"/>
          </w:tcPr>
          <w:p w14:paraId="3AFD6F78"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Definition</w:t>
            </w:r>
          </w:p>
        </w:tc>
        <w:tc>
          <w:tcPr>
            <w:tcW w:w="8050" w:type="dxa"/>
            <w:gridSpan w:val="8"/>
            <w:shd w:val="clear" w:color="auto" w:fill="FFFFFF"/>
          </w:tcPr>
          <w:p w14:paraId="27AA2D74" w14:textId="77777777" w:rsidR="002A046F" w:rsidRPr="00336A81" w:rsidRDefault="002A046F" w:rsidP="00C9779A">
            <w:pPr>
              <w:shd w:val="clear" w:color="auto" w:fill="FFFFFF"/>
              <w:spacing w:after="0"/>
              <w:jc w:val="both"/>
              <w:rPr>
                <w:rFonts w:asciiTheme="majorHAnsi" w:hAnsiTheme="majorHAnsi"/>
                <w:sz w:val="24"/>
                <w:szCs w:val="24"/>
              </w:rPr>
            </w:pPr>
            <w:r w:rsidRPr="00336A81">
              <w:rPr>
                <w:rFonts w:asciiTheme="majorHAnsi" w:hAnsiTheme="majorHAnsi"/>
                <w:sz w:val="24"/>
                <w:szCs w:val="24"/>
              </w:rPr>
              <w:t>Number of HIV-positive TB patients who are started on or continue previously initiated CPT during reporting period expressed as a proportion of all HIV-positive TB patients registered over the same period.</w:t>
            </w:r>
          </w:p>
        </w:tc>
      </w:tr>
      <w:tr w:rsidR="002A046F" w:rsidRPr="00336A81" w14:paraId="786A352C" w14:textId="77777777" w:rsidTr="00B60A19">
        <w:trPr>
          <w:trHeight w:val="763"/>
        </w:trPr>
        <w:tc>
          <w:tcPr>
            <w:tcW w:w="1762" w:type="dxa"/>
            <w:vMerge w:val="restart"/>
            <w:shd w:val="clear" w:color="auto" w:fill="FFFFFF"/>
            <w:vAlign w:val="center"/>
          </w:tcPr>
          <w:p w14:paraId="4C86F5B3"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Formula</w:t>
            </w:r>
          </w:p>
        </w:tc>
        <w:tc>
          <w:tcPr>
            <w:tcW w:w="7298" w:type="dxa"/>
            <w:gridSpan w:val="7"/>
            <w:shd w:val="clear" w:color="auto" w:fill="FFFFFF"/>
          </w:tcPr>
          <w:p w14:paraId="708CBB5A" w14:textId="77777777" w:rsidR="002A046F" w:rsidRPr="00336A81" w:rsidRDefault="002A046F" w:rsidP="00D51846">
            <w:pPr>
              <w:shd w:val="clear" w:color="auto" w:fill="FFFFFF"/>
              <w:spacing w:after="0"/>
              <w:rPr>
                <w:rFonts w:asciiTheme="majorHAnsi" w:hAnsiTheme="majorHAnsi"/>
                <w:sz w:val="24"/>
                <w:szCs w:val="24"/>
              </w:rPr>
            </w:pPr>
            <w:r w:rsidRPr="00336A81">
              <w:rPr>
                <w:rFonts w:asciiTheme="majorHAnsi" w:hAnsiTheme="majorHAnsi"/>
                <w:sz w:val="24"/>
                <w:szCs w:val="24"/>
              </w:rPr>
              <w:t>Number of HIV-positive TB patients, registered over the reporting</w:t>
            </w:r>
          </w:p>
          <w:p w14:paraId="61FC580A"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period, starting or continuing CPT treatment during reporting period</w:t>
            </w:r>
          </w:p>
        </w:tc>
        <w:tc>
          <w:tcPr>
            <w:tcW w:w="752" w:type="dxa"/>
            <w:vMerge w:val="restart"/>
            <w:shd w:val="clear" w:color="auto" w:fill="FFFFFF"/>
            <w:vAlign w:val="center"/>
          </w:tcPr>
          <w:p w14:paraId="28CA6AA6" w14:textId="77777777" w:rsidR="002A046F" w:rsidRPr="00336A81" w:rsidRDefault="002A046F" w:rsidP="00C9779A">
            <w:pPr>
              <w:shd w:val="clear" w:color="auto" w:fill="FFFFFF"/>
              <w:spacing w:after="0"/>
              <w:jc w:val="both"/>
              <w:rPr>
                <w:rFonts w:asciiTheme="majorHAnsi" w:hAnsiTheme="majorHAnsi"/>
                <w:sz w:val="24"/>
                <w:szCs w:val="24"/>
              </w:rPr>
            </w:pPr>
            <w:r w:rsidRPr="00336A81">
              <w:rPr>
                <w:rFonts w:asciiTheme="majorHAnsi" w:hAnsiTheme="majorHAnsi"/>
                <w:sz w:val="24"/>
                <w:szCs w:val="24"/>
              </w:rPr>
              <w:t>X100</w:t>
            </w:r>
          </w:p>
        </w:tc>
      </w:tr>
      <w:tr w:rsidR="002A046F" w:rsidRPr="00336A81" w14:paraId="423A787B" w14:textId="77777777" w:rsidTr="00B60A19">
        <w:tc>
          <w:tcPr>
            <w:tcW w:w="1762" w:type="dxa"/>
            <w:vMerge/>
            <w:shd w:val="clear" w:color="auto" w:fill="FFFFFF"/>
            <w:vAlign w:val="center"/>
          </w:tcPr>
          <w:p w14:paraId="1D86D525" w14:textId="77777777" w:rsidR="002A046F" w:rsidRPr="00336A81" w:rsidRDefault="002A046F" w:rsidP="00C9779A">
            <w:pPr>
              <w:shd w:val="clear" w:color="auto" w:fill="FFFFFF"/>
              <w:spacing w:after="0"/>
              <w:rPr>
                <w:rFonts w:asciiTheme="majorHAnsi" w:hAnsiTheme="majorHAnsi"/>
                <w:sz w:val="24"/>
                <w:szCs w:val="24"/>
              </w:rPr>
            </w:pPr>
          </w:p>
        </w:tc>
        <w:tc>
          <w:tcPr>
            <w:tcW w:w="7298" w:type="dxa"/>
            <w:gridSpan w:val="7"/>
            <w:shd w:val="clear" w:color="auto" w:fill="FFFFFF"/>
          </w:tcPr>
          <w:p w14:paraId="58AB9F2B" w14:textId="77777777" w:rsidR="002A046F" w:rsidRPr="00336A81" w:rsidRDefault="002A046F" w:rsidP="00A805EC">
            <w:pPr>
              <w:shd w:val="clear" w:color="auto" w:fill="FFFFFF"/>
              <w:spacing w:after="0"/>
              <w:rPr>
                <w:rFonts w:asciiTheme="majorHAnsi" w:hAnsiTheme="majorHAnsi"/>
                <w:sz w:val="24"/>
                <w:szCs w:val="24"/>
              </w:rPr>
            </w:pPr>
            <w:r w:rsidRPr="00336A81">
              <w:rPr>
                <w:rFonts w:asciiTheme="majorHAnsi" w:hAnsiTheme="majorHAnsi"/>
                <w:sz w:val="24"/>
                <w:szCs w:val="24"/>
              </w:rPr>
              <w:t>Total number of HIV-positive TB patients registered during the reporting</w:t>
            </w:r>
            <w:r w:rsidR="00A805EC" w:rsidRPr="00336A81">
              <w:rPr>
                <w:rFonts w:asciiTheme="majorHAnsi" w:hAnsiTheme="majorHAnsi"/>
                <w:sz w:val="24"/>
                <w:szCs w:val="24"/>
              </w:rPr>
              <w:t xml:space="preserve"> </w:t>
            </w:r>
            <w:r w:rsidR="007F64B9">
              <w:rPr>
                <w:rFonts w:asciiTheme="majorHAnsi" w:hAnsiTheme="majorHAnsi"/>
                <w:sz w:val="24"/>
                <w:szCs w:val="24"/>
              </w:rPr>
              <w:t>p</w:t>
            </w:r>
            <w:r w:rsidRPr="00336A81">
              <w:rPr>
                <w:rFonts w:asciiTheme="majorHAnsi" w:hAnsiTheme="majorHAnsi"/>
                <w:sz w:val="24"/>
                <w:szCs w:val="24"/>
              </w:rPr>
              <w:t>eriod.</w:t>
            </w:r>
          </w:p>
        </w:tc>
        <w:tc>
          <w:tcPr>
            <w:tcW w:w="752" w:type="dxa"/>
            <w:vMerge/>
            <w:shd w:val="clear" w:color="auto" w:fill="FFFFFF"/>
          </w:tcPr>
          <w:p w14:paraId="4B060D56" w14:textId="77777777" w:rsidR="002A046F" w:rsidRPr="00336A81" w:rsidRDefault="002A046F" w:rsidP="00C9779A">
            <w:pPr>
              <w:shd w:val="clear" w:color="auto" w:fill="FFFFFF"/>
              <w:spacing w:after="0"/>
              <w:jc w:val="both"/>
              <w:rPr>
                <w:rFonts w:asciiTheme="majorHAnsi" w:hAnsiTheme="majorHAnsi"/>
                <w:sz w:val="24"/>
                <w:szCs w:val="24"/>
              </w:rPr>
            </w:pPr>
          </w:p>
        </w:tc>
      </w:tr>
      <w:tr w:rsidR="002A046F" w:rsidRPr="00336A81" w14:paraId="50CC14A6" w14:textId="77777777" w:rsidTr="00214808">
        <w:tc>
          <w:tcPr>
            <w:tcW w:w="1762" w:type="dxa"/>
            <w:shd w:val="clear" w:color="auto" w:fill="FFFFFF"/>
            <w:vAlign w:val="center"/>
          </w:tcPr>
          <w:p w14:paraId="582CD129"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Interpretation</w:t>
            </w:r>
          </w:p>
        </w:tc>
        <w:tc>
          <w:tcPr>
            <w:tcW w:w="8050" w:type="dxa"/>
            <w:gridSpan w:val="8"/>
            <w:shd w:val="clear" w:color="auto" w:fill="FFFFFF"/>
          </w:tcPr>
          <w:p w14:paraId="4A6100DD" w14:textId="77777777" w:rsidR="002A046F" w:rsidRPr="00336A81" w:rsidRDefault="002A046F" w:rsidP="00C9779A">
            <w:pPr>
              <w:shd w:val="clear" w:color="auto" w:fill="FFFFFF"/>
              <w:spacing w:after="0"/>
              <w:jc w:val="both"/>
              <w:rPr>
                <w:rFonts w:asciiTheme="majorHAnsi" w:hAnsiTheme="majorHAnsi"/>
                <w:sz w:val="24"/>
                <w:szCs w:val="24"/>
              </w:rPr>
            </w:pPr>
            <w:r w:rsidRPr="00336A81">
              <w:rPr>
                <w:rFonts w:asciiTheme="majorHAnsi" w:hAnsiTheme="majorHAnsi"/>
                <w:sz w:val="24"/>
                <w:szCs w:val="24"/>
              </w:rPr>
              <w:t>To monitor commitment and capacity of programs to provide CPT to HIV-positive TB patien</w:t>
            </w:r>
            <w:r w:rsidR="00D51846">
              <w:rPr>
                <w:rFonts w:asciiTheme="majorHAnsi" w:hAnsiTheme="majorHAnsi"/>
                <w:sz w:val="24"/>
                <w:szCs w:val="24"/>
              </w:rPr>
              <w:t>ts, It is important for program</w:t>
            </w:r>
            <w:r w:rsidRPr="00336A81">
              <w:rPr>
                <w:rFonts w:asciiTheme="majorHAnsi" w:hAnsiTheme="majorHAnsi"/>
                <w:sz w:val="24"/>
                <w:szCs w:val="24"/>
              </w:rPr>
              <w:t xml:space="preserve">s to know the proportion of HIV-positive TB patients who receive this potentially lifesaving </w:t>
            </w:r>
            <w:r w:rsidR="007F64B9">
              <w:rPr>
                <w:rFonts w:asciiTheme="majorHAnsi" w:hAnsiTheme="majorHAnsi"/>
                <w:sz w:val="24"/>
                <w:szCs w:val="24"/>
              </w:rPr>
              <w:t>t</w:t>
            </w:r>
            <w:r w:rsidRPr="00336A81">
              <w:rPr>
                <w:rFonts w:asciiTheme="majorHAnsi" w:hAnsiTheme="majorHAnsi"/>
                <w:sz w:val="24"/>
                <w:szCs w:val="24"/>
              </w:rPr>
              <w:t>herapy. The numerator should include TB patients who may have been identified as HIV-positive and who were started on CPT before being diagnosed with TB. These data are reported along with the quarterly case finding data. The use in the definition of the clarifying statement – that patients be given at least one dose of CPT – is intended to capture all patients who have been assessed and started on treatment. It does not imply that one dose of CPT is sufficient.</w:t>
            </w:r>
          </w:p>
          <w:p w14:paraId="066AF881" w14:textId="77777777" w:rsidR="002A046F" w:rsidRPr="00336A81" w:rsidRDefault="002A046F" w:rsidP="00C9779A">
            <w:pPr>
              <w:shd w:val="clear" w:color="auto" w:fill="FFFFFF"/>
              <w:spacing w:after="0"/>
              <w:jc w:val="both"/>
              <w:rPr>
                <w:rFonts w:asciiTheme="majorHAnsi" w:hAnsiTheme="majorHAnsi"/>
                <w:sz w:val="24"/>
                <w:szCs w:val="24"/>
              </w:rPr>
            </w:pPr>
            <w:r w:rsidRPr="00336A81">
              <w:rPr>
                <w:rFonts w:asciiTheme="majorHAnsi" w:hAnsiTheme="majorHAnsi"/>
                <w:sz w:val="24"/>
                <w:szCs w:val="24"/>
              </w:rPr>
              <w:t>CPT reduces morbidity and mortality among HIV-positive TB patients. This indicator measures the degree to which TB services are able to ensure that HIV-positive TB patients receive CPT</w:t>
            </w:r>
            <w:r w:rsidRPr="00336A81">
              <w:rPr>
                <w:rFonts w:asciiTheme="majorHAnsi" w:eastAsia="HelveticaNeue-Light" w:hAnsiTheme="majorHAnsi" w:cs="HelveticaNeue-Light"/>
                <w:sz w:val="20"/>
                <w:szCs w:val="20"/>
              </w:rPr>
              <w:t>.</w:t>
            </w:r>
          </w:p>
        </w:tc>
      </w:tr>
      <w:tr w:rsidR="002A046F" w:rsidRPr="00336A81" w14:paraId="1CA1F5AC" w14:textId="77777777" w:rsidTr="00214808">
        <w:tc>
          <w:tcPr>
            <w:tcW w:w="1762" w:type="dxa"/>
            <w:shd w:val="clear" w:color="auto" w:fill="FFFFFF"/>
            <w:vAlign w:val="center"/>
          </w:tcPr>
          <w:p w14:paraId="40410F74"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Disaggregation</w:t>
            </w:r>
          </w:p>
        </w:tc>
        <w:tc>
          <w:tcPr>
            <w:tcW w:w="8050" w:type="dxa"/>
            <w:gridSpan w:val="8"/>
            <w:shd w:val="clear" w:color="auto" w:fill="FFFFFF"/>
          </w:tcPr>
          <w:p w14:paraId="1AFAA53E"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Sex: Male, Female</w:t>
            </w:r>
          </w:p>
        </w:tc>
      </w:tr>
      <w:tr w:rsidR="002A046F" w:rsidRPr="00336A81" w14:paraId="0A96C8A6" w14:textId="77777777" w:rsidTr="00214808">
        <w:tc>
          <w:tcPr>
            <w:tcW w:w="1762" w:type="dxa"/>
            <w:shd w:val="clear" w:color="auto" w:fill="FFFFFF"/>
            <w:vAlign w:val="center"/>
          </w:tcPr>
          <w:p w14:paraId="0C5A792A"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Source</w:t>
            </w:r>
          </w:p>
        </w:tc>
        <w:tc>
          <w:tcPr>
            <w:tcW w:w="8050" w:type="dxa"/>
            <w:gridSpan w:val="8"/>
            <w:shd w:val="clear" w:color="auto" w:fill="FFFFFF"/>
          </w:tcPr>
          <w:p w14:paraId="05E70426" w14:textId="77777777" w:rsidR="002A046F" w:rsidRPr="00336A81" w:rsidRDefault="002A046F" w:rsidP="00C9779A">
            <w:pPr>
              <w:shd w:val="clear" w:color="auto" w:fill="FFFFFF"/>
              <w:spacing w:after="0"/>
              <w:rPr>
                <w:rFonts w:asciiTheme="majorHAnsi" w:hAnsiTheme="majorHAnsi"/>
                <w:sz w:val="24"/>
                <w:szCs w:val="24"/>
              </w:rPr>
            </w:pPr>
            <w:r w:rsidRPr="00336A81">
              <w:rPr>
                <w:rFonts w:asciiTheme="majorHAnsi" w:hAnsiTheme="majorHAnsi"/>
                <w:sz w:val="24"/>
                <w:szCs w:val="24"/>
              </w:rPr>
              <w:t>Unit TB register</w:t>
            </w:r>
          </w:p>
        </w:tc>
      </w:tr>
      <w:tr w:rsidR="006749DE" w:rsidRPr="00336A81" w14:paraId="2CE6B2A9" w14:textId="77777777" w:rsidTr="00B60A19">
        <w:tc>
          <w:tcPr>
            <w:tcW w:w="1762" w:type="dxa"/>
            <w:vMerge w:val="restart"/>
            <w:shd w:val="clear" w:color="auto" w:fill="FFFFFF"/>
            <w:vAlign w:val="center"/>
          </w:tcPr>
          <w:p w14:paraId="559C4D8A" w14:textId="77777777" w:rsidR="006749DE" w:rsidRPr="00336A81" w:rsidRDefault="006749DE" w:rsidP="00C9779A">
            <w:pPr>
              <w:shd w:val="clear" w:color="auto" w:fill="FFFFFF"/>
              <w:spacing w:after="0"/>
              <w:rPr>
                <w:rFonts w:asciiTheme="majorHAnsi" w:hAnsiTheme="majorHAnsi"/>
                <w:sz w:val="24"/>
                <w:szCs w:val="24"/>
              </w:rPr>
            </w:pPr>
            <w:r w:rsidRPr="00336A81">
              <w:rPr>
                <w:rFonts w:asciiTheme="majorHAnsi" w:hAnsiTheme="majorHAnsi"/>
                <w:sz w:val="24"/>
                <w:szCs w:val="24"/>
              </w:rPr>
              <w:t>Frequency of Reporting</w:t>
            </w:r>
          </w:p>
        </w:tc>
        <w:tc>
          <w:tcPr>
            <w:tcW w:w="673" w:type="dxa"/>
            <w:shd w:val="clear" w:color="auto" w:fill="FFFFFF"/>
          </w:tcPr>
          <w:p w14:paraId="68577AAD"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07" w:type="dxa"/>
            <w:shd w:val="clear" w:color="auto" w:fill="FFFFFF"/>
          </w:tcPr>
          <w:p w14:paraId="7F0A2CFD"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206" w:type="dxa"/>
            <w:shd w:val="clear" w:color="auto" w:fill="FFFFFF"/>
          </w:tcPr>
          <w:p w14:paraId="446CE690"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06" w:type="dxa"/>
            <w:shd w:val="clear" w:color="auto" w:fill="FFFFFF"/>
          </w:tcPr>
          <w:p w14:paraId="20D5F782"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346" w:type="dxa"/>
            <w:shd w:val="clear" w:color="auto" w:fill="FFFFFF"/>
          </w:tcPr>
          <w:p w14:paraId="4B84FDDC"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206" w:type="dxa"/>
            <w:shd w:val="clear" w:color="auto" w:fill="FFFFFF"/>
          </w:tcPr>
          <w:p w14:paraId="480BAD46"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06" w:type="dxa"/>
            <w:gridSpan w:val="2"/>
            <w:shd w:val="clear" w:color="auto" w:fill="FFFFFF"/>
          </w:tcPr>
          <w:p w14:paraId="030333C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2A046F" w:rsidRPr="00336A81" w14:paraId="44D7AA1A" w14:textId="77777777" w:rsidTr="00B60A19">
        <w:tc>
          <w:tcPr>
            <w:tcW w:w="1762" w:type="dxa"/>
            <w:vMerge/>
            <w:shd w:val="clear" w:color="auto" w:fill="FFFFFF"/>
            <w:vAlign w:val="center"/>
          </w:tcPr>
          <w:p w14:paraId="2960D4EA" w14:textId="77777777" w:rsidR="002A046F" w:rsidRPr="00336A81" w:rsidRDefault="002A046F" w:rsidP="00C9779A">
            <w:pPr>
              <w:shd w:val="clear" w:color="auto" w:fill="FFFFFF"/>
              <w:spacing w:after="0"/>
              <w:rPr>
                <w:rFonts w:asciiTheme="majorHAnsi" w:hAnsiTheme="majorHAnsi"/>
                <w:sz w:val="24"/>
                <w:szCs w:val="24"/>
              </w:rPr>
            </w:pPr>
          </w:p>
        </w:tc>
        <w:tc>
          <w:tcPr>
            <w:tcW w:w="673" w:type="dxa"/>
            <w:shd w:val="clear" w:color="auto" w:fill="FFFFFF"/>
          </w:tcPr>
          <w:p w14:paraId="02D4E57C" w14:textId="77777777" w:rsidR="002A046F" w:rsidRPr="00336A81" w:rsidRDefault="002A046F" w:rsidP="00C9779A">
            <w:pPr>
              <w:shd w:val="clear" w:color="auto" w:fill="FFFFFF"/>
              <w:spacing w:after="0"/>
              <w:rPr>
                <w:rFonts w:asciiTheme="majorHAnsi" w:hAnsiTheme="majorHAnsi"/>
                <w:sz w:val="24"/>
                <w:szCs w:val="24"/>
              </w:rPr>
            </w:pPr>
          </w:p>
        </w:tc>
        <w:tc>
          <w:tcPr>
            <w:tcW w:w="1207" w:type="dxa"/>
            <w:shd w:val="clear" w:color="auto" w:fill="FFFFFF"/>
          </w:tcPr>
          <w:p w14:paraId="3C747CAC"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5BDF95EC"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2B875B7F"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346" w:type="dxa"/>
            <w:shd w:val="clear" w:color="auto" w:fill="FFFFFF"/>
          </w:tcPr>
          <w:p w14:paraId="02CDEC09"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shd w:val="clear" w:color="auto" w:fill="FFFFFF"/>
          </w:tcPr>
          <w:p w14:paraId="30E4C107"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c>
          <w:tcPr>
            <w:tcW w:w="1206" w:type="dxa"/>
            <w:gridSpan w:val="2"/>
            <w:shd w:val="clear" w:color="auto" w:fill="FFFFFF"/>
          </w:tcPr>
          <w:p w14:paraId="52CE0661" w14:textId="77777777" w:rsidR="002A046F" w:rsidRPr="00336A81" w:rsidRDefault="002A046F"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Quarterly</w:t>
            </w:r>
          </w:p>
        </w:tc>
      </w:tr>
      <w:bookmarkEnd w:id="355"/>
      <w:bookmarkEnd w:id="356"/>
      <w:bookmarkEnd w:id="357"/>
    </w:tbl>
    <w:p w14:paraId="20A592BF" w14:textId="77777777" w:rsidR="002A046F" w:rsidRPr="00336A81" w:rsidRDefault="002A046F" w:rsidP="00C9779A">
      <w:pPr>
        <w:pStyle w:val="Heading2"/>
        <w:shd w:val="clear" w:color="auto" w:fill="FFFFFF"/>
        <w:rPr>
          <w:rFonts w:asciiTheme="majorHAnsi" w:hAnsiTheme="majorHAnsi"/>
          <w:sz w:val="24"/>
          <w:szCs w:val="24"/>
        </w:rPr>
      </w:pPr>
    </w:p>
    <w:p w14:paraId="0AFB6110" w14:textId="77777777" w:rsidR="002A046F" w:rsidRPr="00336A81" w:rsidRDefault="00B60A19" w:rsidP="00B60A19">
      <w:pPr>
        <w:shd w:val="clear" w:color="auto" w:fill="FFFFFF"/>
        <w:spacing w:after="0" w:line="240" w:lineRule="auto"/>
        <w:rPr>
          <w:rFonts w:asciiTheme="majorHAnsi" w:hAnsiTheme="majorHAnsi"/>
        </w:rPr>
      </w:pPr>
      <w:r w:rsidRPr="00336A81">
        <w:rPr>
          <w:rFonts w:asciiTheme="majorHAnsi" w:hAnsiTheme="majorHAnsi"/>
        </w:rPr>
        <w:br w:type="page"/>
      </w:r>
    </w:p>
    <w:p w14:paraId="68C754B6" w14:textId="77777777" w:rsidR="00B21E4B" w:rsidRPr="00336A81" w:rsidRDefault="0015444B" w:rsidP="00B60A19">
      <w:pPr>
        <w:pStyle w:val="Heading5"/>
        <w:spacing w:after="0"/>
        <w:rPr>
          <w:rFonts w:asciiTheme="majorHAnsi" w:hAnsiTheme="majorHAnsi"/>
        </w:rPr>
      </w:pPr>
      <w:bookmarkStart w:id="483" w:name="_Toc281574655"/>
      <w:bookmarkStart w:id="484" w:name="_Toc283796194"/>
      <w:bookmarkStart w:id="485" w:name="_Toc283808101"/>
      <w:bookmarkStart w:id="486" w:name="_Toc283892802"/>
      <w:bookmarkStart w:id="487" w:name="_Toc372701674"/>
      <w:bookmarkStart w:id="488" w:name="_Toc373091389"/>
      <w:bookmarkStart w:id="489" w:name="_Toc374305056"/>
      <w:bookmarkStart w:id="490" w:name="_Toc374538944"/>
      <w:bookmarkStart w:id="491" w:name="_Toc378759620"/>
      <w:bookmarkStart w:id="492" w:name="_Toc383876056"/>
      <w:r w:rsidRPr="00336A81">
        <w:rPr>
          <w:rFonts w:asciiTheme="majorHAnsi" w:hAnsiTheme="majorHAnsi"/>
        </w:rPr>
        <w:t xml:space="preserve">C1.4.2.5 </w:t>
      </w:r>
      <w:r w:rsidR="00B21E4B" w:rsidRPr="00336A81">
        <w:rPr>
          <w:rFonts w:asciiTheme="majorHAnsi" w:hAnsiTheme="majorHAnsi"/>
        </w:rPr>
        <w:t>Malaria</w:t>
      </w:r>
      <w:bookmarkEnd w:id="483"/>
      <w:bookmarkEnd w:id="484"/>
      <w:bookmarkEnd w:id="485"/>
      <w:bookmarkEnd w:id="486"/>
      <w:bookmarkEnd w:id="487"/>
      <w:bookmarkEnd w:id="488"/>
      <w:bookmarkEnd w:id="489"/>
      <w:bookmarkEnd w:id="490"/>
      <w:bookmarkEnd w:id="491"/>
      <w:bookmarkEnd w:id="492"/>
    </w:p>
    <w:p w14:paraId="4209C945" w14:textId="77777777" w:rsidR="00511D57" w:rsidRPr="00336A81" w:rsidRDefault="00511D57" w:rsidP="00511D57">
      <w:pPr>
        <w:keepNext/>
        <w:rPr>
          <w:rFonts w:asciiTheme="majorHAnsi" w:hAnsiTheme="majorHAnsi"/>
          <w:sz w:val="24"/>
          <w:szCs w:val="24"/>
        </w:rPr>
      </w:pPr>
      <w:r w:rsidRPr="00336A81">
        <w:rPr>
          <w:rFonts w:asciiTheme="majorHAnsi" w:hAnsiTheme="majorHAnsi"/>
          <w:sz w:val="24"/>
          <w:szCs w:val="24"/>
        </w:rPr>
        <w:t>There are 5 indicators related to malaria; 3 indicators are analyzed monthly and 2 are analyzed annually.</w:t>
      </w:r>
    </w:p>
    <w:p w14:paraId="0C7B3F46" w14:textId="77777777" w:rsidR="00B21E4B" w:rsidRPr="00336A81" w:rsidRDefault="0015444B" w:rsidP="00B60A19">
      <w:pPr>
        <w:pStyle w:val="Heading7"/>
        <w:rPr>
          <w:rFonts w:asciiTheme="majorHAnsi" w:hAnsiTheme="majorHAnsi"/>
          <w:b/>
          <w:bCs/>
        </w:rPr>
      </w:pPr>
      <w:bookmarkStart w:id="493" w:name="_Toc281574656"/>
      <w:bookmarkStart w:id="494" w:name="_Toc283808102"/>
      <w:bookmarkStart w:id="495" w:name="_Toc283892803"/>
      <w:bookmarkStart w:id="496" w:name="_Toc372701675"/>
      <w:bookmarkStart w:id="497" w:name="_Toc373091390"/>
      <w:bookmarkStart w:id="498" w:name="_Toc374305057"/>
      <w:bookmarkStart w:id="499" w:name="_Toc374538945"/>
      <w:bookmarkStart w:id="500" w:name="_Toc378759621"/>
      <w:bookmarkStart w:id="501" w:name="_Toc383876057"/>
      <w:r w:rsidRPr="00336A81">
        <w:rPr>
          <w:rFonts w:asciiTheme="majorHAnsi" w:hAnsiTheme="majorHAnsi"/>
          <w:b/>
        </w:rPr>
        <w:t xml:space="preserve">C1.4.2.5.1 </w:t>
      </w:r>
      <w:r w:rsidR="00B21E4B" w:rsidRPr="00336A81">
        <w:rPr>
          <w:rFonts w:asciiTheme="majorHAnsi" w:hAnsiTheme="majorHAnsi"/>
          <w:b/>
          <w:bCs/>
        </w:rPr>
        <w:t>Morbidity attributed to malaria</w:t>
      </w:r>
      <w:bookmarkEnd w:id="493"/>
      <w:bookmarkEnd w:id="494"/>
      <w:bookmarkEnd w:id="495"/>
      <w:bookmarkEnd w:id="496"/>
      <w:bookmarkEnd w:id="497"/>
      <w:bookmarkEnd w:id="498"/>
      <w:bookmarkEnd w:id="499"/>
      <w:bookmarkEnd w:id="500"/>
      <w:bookmarkEnd w:id="501"/>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62"/>
        <w:gridCol w:w="1136"/>
        <w:gridCol w:w="1260"/>
        <w:gridCol w:w="1080"/>
        <w:gridCol w:w="1170"/>
        <w:gridCol w:w="1440"/>
        <w:gridCol w:w="900"/>
        <w:gridCol w:w="270"/>
        <w:gridCol w:w="1080"/>
      </w:tblGrid>
      <w:tr w:rsidR="00B21E4B" w:rsidRPr="00336A81" w14:paraId="412DB2A1" w14:textId="77777777" w:rsidTr="00214808">
        <w:tc>
          <w:tcPr>
            <w:tcW w:w="1762" w:type="dxa"/>
            <w:shd w:val="clear" w:color="auto" w:fill="FFFFFF"/>
            <w:vAlign w:val="center"/>
          </w:tcPr>
          <w:p w14:paraId="6F3726C9"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Definition</w:t>
            </w:r>
          </w:p>
        </w:tc>
        <w:tc>
          <w:tcPr>
            <w:tcW w:w="8336" w:type="dxa"/>
            <w:gridSpan w:val="8"/>
            <w:shd w:val="clear" w:color="auto" w:fill="FFFFFF"/>
          </w:tcPr>
          <w:p w14:paraId="31D7DC5D"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Malaria cases per 1</w:t>
            </w:r>
            <w:r w:rsidR="007F64B9">
              <w:rPr>
                <w:rFonts w:asciiTheme="majorHAnsi" w:hAnsiTheme="majorHAnsi"/>
                <w:sz w:val="24"/>
                <w:szCs w:val="24"/>
              </w:rPr>
              <w:t>,</w:t>
            </w:r>
            <w:r w:rsidRPr="00336A81">
              <w:rPr>
                <w:rFonts w:asciiTheme="majorHAnsi" w:hAnsiTheme="majorHAnsi"/>
                <w:sz w:val="24"/>
                <w:szCs w:val="24"/>
              </w:rPr>
              <w:t xml:space="preserve">000 population </w:t>
            </w:r>
          </w:p>
        </w:tc>
      </w:tr>
      <w:tr w:rsidR="00B21E4B" w:rsidRPr="00336A81" w14:paraId="35974F90" w14:textId="77777777" w:rsidTr="00214808">
        <w:tc>
          <w:tcPr>
            <w:tcW w:w="1762" w:type="dxa"/>
            <w:vMerge w:val="restart"/>
            <w:shd w:val="clear" w:color="auto" w:fill="FFFFFF"/>
            <w:vAlign w:val="center"/>
          </w:tcPr>
          <w:p w14:paraId="112A91F9"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Formula</w:t>
            </w:r>
          </w:p>
        </w:tc>
        <w:tc>
          <w:tcPr>
            <w:tcW w:w="6986" w:type="dxa"/>
            <w:gridSpan w:val="6"/>
            <w:shd w:val="clear" w:color="auto" w:fill="FFFFFF"/>
          </w:tcPr>
          <w:p w14:paraId="292EBBE0"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Number of new malaria OPD + IPD cases (All malaria cases, of any species, should be included – whether clinical or laboratory diagnosis.)</w:t>
            </w:r>
          </w:p>
        </w:tc>
        <w:tc>
          <w:tcPr>
            <w:tcW w:w="1350" w:type="dxa"/>
            <w:gridSpan w:val="2"/>
            <w:vMerge w:val="restart"/>
            <w:shd w:val="clear" w:color="auto" w:fill="FFFFFF"/>
            <w:vAlign w:val="center"/>
          </w:tcPr>
          <w:p w14:paraId="00EA3F9E"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X1,000</w:t>
            </w:r>
          </w:p>
        </w:tc>
      </w:tr>
      <w:tr w:rsidR="00B21E4B" w:rsidRPr="00336A81" w14:paraId="1B3A5F69" w14:textId="77777777" w:rsidTr="00214808">
        <w:tc>
          <w:tcPr>
            <w:tcW w:w="1762" w:type="dxa"/>
            <w:vMerge/>
            <w:shd w:val="clear" w:color="auto" w:fill="FFFFFF"/>
            <w:vAlign w:val="center"/>
          </w:tcPr>
          <w:p w14:paraId="08D425E0" w14:textId="77777777" w:rsidR="00B21E4B" w:rsidRPr="00336A81" w:rsidRDefault="00B21E4B" w:rsidP="00C9779A">
            <w:pPr>
              <w:shd w:val="clear" w:color="auto" w:fill="FFFFFF"/>
              <w:spacing w:after="0"/>
              <w:rPr>
                <w:rFonts w:asciiTheme="majorHAnsi" w:hAnsiTheme="majorHAnsi"/>
                <w:sz w:val="24"/>
                <w:szCs w:val="24"/>
              </w:rPr>
            </w:pPr>
          </w:p>
        </w:tc>
        <w:tc>
          <w:tcPr>
            <w:tcW w:w="6986" w:type="dxa"/>
            <w:gridSpan w:val="6"/>
            <w:shd w:val="clear" w:color="auto" w:fill="FFFFFF"/>
          </w:tcPr>
          <w:p w14:paraId="4DBDCA28"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Total population in the catchment area</w:t>
            </w:r>
          </w:p>
        </w:tc>
        <w:tc>
          <w:tcPr>
            <w:tcW w:w="1350" w:type="dxa"/>
            <w:gridSpan w:val="2"/>
            <w:vMerge/>
            <w:shd w:val="clear" w:color="auto" w:fill="FFFFFF"/>
          </w:tcPr>
          <w:p w14:paraId="05013AD3" w14:textId="77777777" w:rsidR="00B21E4B" w:rsidRPr="00336A81" w:rsidRDefault="00B21E4B" w:rsidP="00C9779A">
            <w:pPr>
              <w:shd w:val="clear" w:color="auto" w:fill="FFFFFF"/>
              <w:spacing w:after="0"/>
              <w:rPr>
                <w:rFonts w:asciiTheme="majorHAnsi" w:hAnsiTheme="majorHAnsi"/>
                <w:sz w:val="24"/>
                <w:szCs w:val="24"/>
              </w:rPr>
            </w:pPr>
          </w:p>
        </w:tc>
      </w:tr>
      <w:tr w:rsidR="00B21E4B" w:rsidRPr="00336A81" w14:paraId="3FF63B79" w14:textId="77777777" w:rsidTr="00214808">
        <w:tc>
          <w:tcPr>
            <w:tcW w:w="1762" w:type="dxa"/>
            <w:shd w:val="clear" w:color="auto" w:fill="FFFFFF"/>
            <w:vAlign w:val="center"/>
          </w:tcPr>
          <w:p w14:paraId="296AFFCF"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Interpretation</w:t>
            </w:r>
          </w:p>
        </w:tc>
        <w:tc>
          <w:tcPr>
            <w:tcW w:w="8336" w:type="dxa"/>
            <w:gridSpan w:val="8"/>
            <w:shd w:val="clear" w:color="auto" w:fill="FFFFFF"/>
          </w:tcPr>
          <w:p w14:paraId="08E478AD" w14:textId="77777777" w:rsidR="00B21E4B" w:rsidRPr="00336A81" w:rsidRDefault="00B21E4B" w:rsidP="00C9779A">
            <w:pPr>
              <w:shd w:val="clear" w:color="auto" w:fill="FFFFFF"/>
              <w:spacing w:after="0"/>
              <w:jc w:val="both"/>
              <w:rPr>
                <w:rFonts w:asciiTheme="majorHAnsi" w:hAnsiTheme="majorHAnsi"/>
                <w:sz w:val="24"/>
                <w:szCs w:val="24"/>
              </w:rPr>
            </w:pPr>
            <w:r w:rsidRPr="00336A81">
              <w:rPr>
                <w:rFonts w:asciiTheme="majorHAnsi" w:hAnsiTheme="majorHAnsi"/>
                <w:sz w:val="24"/>
                <w:szCs w:val="24"/>
              </w:rPr>
              <w:t xml:space="preserve">Malaria case counts are quite sensitive and </w:t>
            </w:r>
            <w:r w:rsidR="007F64B9">
              <w:rPr>
                <w:rFonts w:asciiTheme="majorHAnsi" w:hAnsiTheme="majorHAnsi"/>
                <w:sz w:val="24"/>
                <w:szCs w:val="24"/>
              </w:rPr>
              <w:t xml:space="preserve">are </w:t>
            </w:r>
            <w:r w:rsidRPr="00336A81">
              <w:rPr>
                <w:rFonts w:asciiTheme="majorHAnsi" w:hAnsiTheme="majorHAnsi"/>
                <w:sz w:val="24"/>
                <w:szCs w:val="24"/>
              </w:rPr>
              <w:t>specific indicators for probability of an epidemic. According to EPC guidelines, malaria cases should be plotted and reviewed weekly.  When the epidemic threshold is reached, the higher level should be notified and more frequent monitoring may be required. Followed over years, the trends in morbidity should show the effects of improved prevention and control efforts. Compared across geographic locations, malaria morbidity can help identify priority areas for intervention. Disaggregated by species, the morbidity patterns can suggest the emergence of increasing drug resistance.</w:t>
            </w:r>
          </w:p>
        </w:tc>
      </w:tr>
      <w:tr w:rsidR="00B21E4B" w:rsidRPr="00336A81" w14:paraId="21DC07EB" w14:textId="77777777" w:rsidTr="00214808">
        <w:tc>
          <w:tcPr>
            <w:tcW w:w="1762" w:type="dxa"/>
            <w:shd w:val="clear" w:color="auto" w:fill="FFFFFF"/>
            <w:vAlign w:val="center"/>
          </w:tcPr>
          <w:p w14:paraId="64545464"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Disaggregation</w:t>
            </w:r>
          </w:p>
        </w:tc>
        <w:tc>
          <w:tcPr>
            <w:tcW w:w="8336" w:type="dxa"/>
            <w:gridSpan w:val="8"/>
            <w:shd w:val="clear" w:color="auto" w:fill="FFFFFF"/>
          </w:tcPr>
          <w:p w14:paraId="12366C74"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 xml:space="preserve">Age:  0-4, 5-14 &gt;=15; </w:t>
            </w:r>
          </w:p>
          <w:p w14:paraId="4CEB55BD"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 xml:space="preserve">Sex: Male, Female; </w:t>
            </w:r>
          </w:p>
          <w:p w14:paraId="7B4504F4"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Diagnosis:  clinical, confirmed (</w:t>
            </w:r>
            <w:r w:rsidRPr="00336A81">
              <w:rPr>
                <w:rFonts w:asciiTheme="majorHAnsi" w:hAnsiTheme="majorHAnsi"/>
                <w:i/>
                <w:sz w:val="24"/>
                <w:szCs w:val="24"/>
              </w:rPr>
              <w:t xml:space="preserve">P. falciparum </w:t>
            </w:r>
            <w:r w:rsidRPr="00336A81">
              <w:rPr>
                <w:rFonts w:asciiTheme="majorHAnsi" w:hAnsiTheme="majorHAnsi"/>
                <w:sz w:val="24"/>
                <w:szCs w:val="24"/>
              </w:rPr>
              <w:t>/</w:t>
            </w:r>
            <w:r w:rsidRPr="00336A81">
              <w:rPr>
                <w:rFonts w:asciiTheme="majorHAnsi" w:hAnsiTheme="majorHAnsi"/>
                <w:i/>
                <w:sz w:val="24"/>
                <w:szCs w:val="24"/>
              </w:rPr>
              <w:t>P. vivax</w:t>
            </w:r>
            <w:r w:rsidR="009433E1" w:rsidRPr="00336A81">
              <w:rPr>
                <w:rFonts w:asciiTheme="majorHAnsi" w:hAnsiTheme="majorHAnsi"/>
                <w:i/>
                <w:sz w:val="24"/>
                <w:szCs w:val="24"/>
              </w:rPr>
              <w:t>/</w:t>
            </w:r>
            <w:r w:rsidR="008B5B5D" w:rsidRPr="00336A81">
              <w:rPr>
                <w:rFonts w:asciiTheme="majorHAnsi" w:hAnsiTheme="majorHAnsi"/>
                <w:i/>
                <w:sz w:val="24"/>
                <w:szCs w:val="24"/>
              </w:rPr>
              <w:t>Mixed</w:t>
            </w:r>
            <w:r w:rsidRPr="00336A81">
              <w:rPr>
                <w:rFonts w:asciiTheme="majorHAnsi" w:hAnsiTheme="majorHAnsi"/>
                <w:sz w:val="24"/>
                <w:szCs w:val="24"/>
              </w:rPr>
              <w:t>)</w:t>
            </w:r>
          </w:p>
        </w:tc>
      </w:tr>
      <w:tr w:rsidR="00B21E4B" w:rsidRPr="00336A81" w14:paraId="0882EC23" w14:textId="77777777" w:rsidTr="00214808">
        <w:tc>
          <w:tcPr>
            <w:tcW w:w="1762" w:type="dxa"/>
            <w:shd w:val="clear" w:color="auto" w:fill="FFFFFF"/>
            <w:vAlign w:val="center"/>
          </w:tcPr>
          <w:p w14:paraId="11287ED7"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Source</w:t>
            </w:r>
          </w:p>
        </w:tc>
        <w:tc>
          <w:tcPr>
            <w:tcW w:w="8336" w:type="dxa"/>
            <w:gridSpan w:val="8"/>
            <w:shd w:val="clear" w:color="auto" w:fill="FFFFFF"/>
          </w:tcPr>
          <w:p w14:paraId="5996C7FC" w14:textId="77777777" w:rsidR="00B21E4B" w:rsidRPr="00336A81" w:rsidRDefault="00B21E4B" w:rsidP="009433E1">
            <w:pPr>
              <w:shd w:val="clear" w:color="auto" w:fill="FFFFFF"/>
              <w:spacing w:after="0"/>
              <w:rPr>
                <w:rFonts w:asciiTheme="majorHAnsi" w:hAnsiTheme="majorHAnsi"/>
                <w:sz w:val="24"/>
                <w:szCs w:val="24"/>
              </w:rPr>
            </w:pPr>
            <w:r w:rsidRPr="00336A81">
              <w:rPr>
                <w:rFonts w:asciiTheme="majorHAnsi" w:hAnsiTheme="majorHAnsi"/>
                <w:sz w:val="24"/>
                <w:szCs w:val="24"/>
              </w:rPr>
              <w:t>Family folder</w:t>
            </w:r>
            <w:r w:rsidR="00B60A19" w:rsidRPr="00336A81">
              <w:rPr>
                <w:rFonts w:asciiTheme="majorHAnsi" w:hAnsiTheme="majorHAnsi"/>
                <w:sz w:val="24"/>
                <w:szCs w:val="24"/>
              </w:rPr>
              <w:t>.</w:t>
            </w:r>
            <w:r w:rsidR="007F64B9">
              <w:rPr>
                <w:rFonts w:asciiTheme="majorHAnsi" w:hAnsiTheme="majorHAnsi"/>
                <w:sz w:val="24"/>
                <w:szCs w:val="24"/>
              </w:rPr>
              <w:t xml:space="preserve"> </w:t>
            </w:r>
            <w:r w:rsidRPr="00336A81">
              <w:rPr>
                <w:rFonts w:asciiTheme="majorHAnsi" w:hAnsiTheme="majorHAnsi"/>
                <w:sz w:val="24"/>
                <w:szCs w:val="24"/>
              </w:rPr>
              <w:t>Outpatient/ inpatient  registers</w:t>
            </w:r>
          </w:p>
        </w:tc>
      </w:tr>
      <w:tr w:rsidR="006749DE" w:rsidRPr="00336A81" w14:paraId="627384C9" w14:textId="77777777" w:rsidTr="006749DE">
        <w:tc>
          <w:tcPr>
            <w:tcW w:w="1762" w:type="dxa"/>
            <w:vMerge w:val="restart"/>
            <w:shd w:val="clear" w:color="auto" w:fill="FFFFFF"/>
            <w:vAlign w:val="center"/>
          </w:tcPr>
          <w:p w14:paraId="21A9A92C" w14:textId="77777777" w:rsidR="006749DE" w:rsidRPr="00336A81" w:rsidRDefault="006749DE" w:rsidP="00C9779A">
            <w:pPr>
              <w:shd w:val="clear" w:color="auto" w:fill="FFFFFF"/>
              <w:spacing w:after="0"/>
              <w:rPr>
                <w:rFonts w:asciiTheme="majorHAnsi" w:hAnsiTheme="majorHAnsi"/>
                <w:sz w:val="24"/>
                <w:szCs w:val="24"/>
              </w:rPr>
            </w:pPr>
            <w:r w:rsidRPr="00336A81">
              <w:rPr>
                <w:rFonts w:asciiTheme="majorHAnsi" w:hAnsiTheme="majorHAnsi"/>
                <w:sz w:val="24"/>
                <w:szCs w:val="24"/>
              </w:rPr>
              <w:t>Frequency of Reporting</w:t>
            </w:r>
          </w:p>
        </w:tc>
        <w:tc>
          <w:tcPr>
            <w:tcW w:w="1136" w:type="dxa"/>
            <w:shd w:val="clear" w:color="auto" w:fill="FFFFFF"/>
          </w:tcPr>
          <w:p w14:paraId="04CBC824"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60" w:type="dxa"/>
            <w:shd w:val="clear" w:color="auto" w:fill="FFFFFF"/>
          </w:tcPr>
          <w:p w14:paraId="18C9C7AD"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080" w:type="dxa"/>
            <w:shd w:val="clear" w:color="auto" w:fill="FFFFFF"/>
          </w:tcPr>
          <w:p w14:paraId="0FFDECF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170" w:type="dxa"/>
            <w:shd w:val="clear" w:color="auto" w:fill="FFFFFF"/>
          </w:tcPr>
          <w:p w14:paraId="1B78DDF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440" w:type="dxa"/>
            <w:shd w:val="clear" w:color="auto" w:fill="FFFFFF"/>
          </w:tcPr>
          <w:p w14:paraId="06E8B1A4"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170" w:type="dxa"/>
            <w:gridSpan w:val="2"/>
            <w:shd w:val="clear" w:color="auto" w:fill="FFFFFF"/>
          </w:tcPr>
          <w:p w14:paraId="27F390AF"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080" w:type="dxa"/>
            <w:shd w:val="clear" w:color="auto" w:fill="FFFFFF"/>
          </w:tcPr>
          <w:p w14:paraId="46025494"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B21E4B" w:rsidRPr="00336A81" w14:paraId="1B9B1B02" w14:textId="77777777" w:rsidTr="006749DE">
        <w:tc>
          <w:tcPr>
            <w:tcW w:w="1762" w:type="dxa"/>
            <w:vMerge/>
            <w:shd w:val="clear" w:color="auto" w:fill="FFFFFF"/>
            <w:vAlign w:val="center"/>
          </w:tcPr>
          <w:p w14:paraId="04B9F6C1" w14:textId="77777777" w:rsidR="00B21E4B" w:rsidRPr="00336A81" w:rsidRDefault="00B21E4B" w:rsidP="00C9779A">
            <w:pPr>
              <w:shd w:val="clear" w:color="auto" w:fill="FFFFFF"/>
              <w:spacing w:after="0"/>
              <w:rPr>
                <w:rFonts w:asciiTheme="majorHAnsi" w:hAnsiTheme="majorHAnsi"/>
                <w:sz w:val="24"/>
                <w:szCs w:val="24"/>
              </w:rPr>
            </w:pPr>
          </w:p>
        </w:tc>
        <w:tc>
          <w:tcPr>
            <w:tcW w:w="1136" w:type="dxa"/>
            <w:shd w:val="clear" w:color="auto" w:fill="FFFFFF"/>
          </w:tcPr>
          <w:p w14:paraId="6D3BF485" w14:textId="77777777" w:rsidR="00B21E4B" w:rsidRPr="00336A81" w:rsidRDefault="00836086" w:rsidP="00C9779A">
            <w:pPr>
              <w:shd w:val="clear" w:color="auto" w:fill="FFFFFF"/>
              <w:spacing w:after="0"/>
              <w:rPr>
                <w:rFonts w:asciiTheme="majorHAnsi" w:hAnsiTheme="majorHAnsi"/>
                <w:sz w:val="24"/>
                <w:szCs w:val="24"/>
              </w:rPr>
            </w:pPr>
            <w:r w:rsidRPr="00336A81">
              <w:rPr>
                <w:rFonts w:asciiTheme="majorHAnsi" w:hAnsiTheme="majorHAnsi"/>
                <w:sz w:val="24"/>
                <w:szCs w:val="24"/>
              </w:rPr>
              <w:t>M</w:t>
            </w:r>
            <w:r w:rsidR="00B21E4B" w:rsidRPr="00336A81">
              <w:rPr>
                <w:rFonts w:asciiTheme="majorHAnsi" w:hAnsiTheme="majorHAnsi"/>
                <w:sz w:val="24"/>
                <w:szCs w:val="24"/>
              </w:rPr>
              <w:t>onthly</w:t>
            </w:r>
          </w:p>
        </w:tc>
        <w:tc>
          <w:tcPr>
            <w:tcW w:w="1260" w:type="dxa"/>
            <w:shd w:val="clear" w:color="auto" w:fill="FFFFFF"/>
          </w:tcPr>
          <w:p w14:paraId="30208B2D" w14:textId="77777777" w:rsidR="00B21E4B" w:rsidRPr="00336A81" w:rsidRDefault="00836086" w:rsidP="00C9779A">
            <w:pPr>
              <w:shd w:val="clear" w:color="auto" w:fill="FFFFFF"/>
              <w:spacing w:after="0"/>
              <w:rPr>
                <w:rFonts w:asciiTheme="majorHAnsi" w:hAnsiTheme="majorHAnsi"/>
                <w:sz w:val="24"/>
                <w:szCs w:val="24"/>
              </w:rPr>
            </w:pPr>
            <w:r w:rsidRPr="00336A81">
              <w:rPr>
                <w:rFonts w:asciiTheme="majorHAnsi" w:hAnsiTheme="majorHAnsi"/>
                <w:sz w:val="24"/>
                <w:szCs w:val="24"/>
              </w:rPr>
              <w:t>M</w:t>
            </w:r>
            <w:r w:rsidR="00B21E4B" w:rsidRPr="00336A81">
              <w:rPr>
                <w:rFonts w:asciiTheme="majorHAnsi" w:hAnsiTheme="majorHAnsi"/>
                <w:sz w:val="24"/>
                <w:szCs w:val="24"/>
              </w:rPr>
              <w:t>onthly</w:t>
            </w:r>
          </w:p>
        </w:tc>
        <w:tc>
          <w:tcPr>
            <w:tcW w:w="1080" w:type="dxa"/>
            <w:shd w:val="clear" w:color="auto" w:fill="FFFFFF"/>
          </w:tcPr>
          <w:p w14:paraId="6B8816BC" w14:textId="77777777" w:rsidR="00B21E4B" w:rsidRPr="00336A81" w:rsidRDefault="00836086"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w:t>
            </w:r>
            <w:r w:rsidR="00B21E4B" w:rsidRPr="00336A81">
              <w:rPr>
                <w:rFonts w:asciiTheme="majorHAnsi" w:hAnsiTheme="majorHAnsi"/>
                <w:sz w:val="24"/>
                <w:szCs w:val="24"/>
              </w:rPr>
              <w:t>onthly</w:t>
            </w:r>
          </w:p>
        </w:tc>
        <w:tc>
          <w:tcPr>
            <w:tcW w:w="1170" w:type="dxa"/>
            <w:shd w:val="clear" w:color="auto" w:fill="FFFFFF"/>
          </w:tcPr>
          <w:p w14:paraId="5EDD1EE2" w14:textId="77777777" w:rsidR="00B21E4B" w:rsidRPr="00336A81" w:rsidRDefault="00836086"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w:t>
            </w:r>
            <w:r w:rsidR="00B21E4B" w:rsidRPr="00336A81">
              <w:rPr>
                <w:rFonts w:asciiTheme="majorHAnsi" w:hAnsiTheme="majorHAnsi"/>
                <w:sz w:val="24"/>
                <w:szCs w:val="24"/>
              </w:rPr>
              <w:t>onthly</w:t>
            </w:r>
          </w:p>
        </w:tc>
        <w:tc>
          <w:tcPr>
            <w:tcW w:w="1440" w:type="dxa"/>
            <w:shd w:val="clear" w:color="auto" w:fill="FFFFFF"/>
          </w:tcPr>
          <w:p w14:paraId="63F6B637" w14:textId="77777777" w:rsidR="00B21E4B" w:rsidRPr="00336A81" w:rsidRDefault="00836086"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w:t>
            </w:r>
            <w:r w:rsidR="00B21E4B" w:rsidRPr="00336A81">
              <w:rPr>
                <w:rFonts w:asciiTheme="majorHAnsi" w:hAnsiTheme="majorHAnsi"/>
                <w:sz w:val="24"/>
                <w:szCs w:val="24"/>
              </w:rPr>
              <w:t>onthly</w:t>
            </w:r>
          </w:p>
        </w:tc>
        <w:tc>
          <w:tcPr>
            <w:tcW w:w="1170" w:type="dxa"/>
            <w:gridSpan w:val="2"/>
            <w:shd w:val="clear" w:color="auto" w:fill="FFFFFF"/>
          </w:tcPr>
          <w:p w14:paraId="0AB94E53" w14:textId="77777777" w:rsidR="00B21E4B" w:rsidRPr="00336A81" w:rsidRDefault="00790093"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w:t>
            </w:r>
            <w:r w:rsidR="00B21E4B" w:rsidRPr="00336A81">
              <w:rPr>
                <w:rFonts w:asciiTheme="majorHAnsi" w:hAnsiTheme="majorHAnsi"/>
                <w:sz w:val="24"/>
                <w:szCs w:val="24"/>
              </w:rPr>
              <w:t>onthly</w:t>
            </w:r>
          </w:p>
        </w:tc>
        <w:tc>
          <w:tcPr>
            <w:tcW w:w="1080" w:type="dxa"/>
            <w:shd w:val="clear" w:color="auto" w:fill="FFFFFF"/>
          </w:tcPr>
          <w:p w14:paraId="01FE80AD"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r>
    </w:tbl>
    <w:p w14:paraId="2867CB03" w14:textId="77777777" w:rsidR="00B21E4B" w:rsidRPr="00336A81" w:rsidRDefault="00B21E4B" w:rsidP="0015444B">
      <w:pPr>
        <w:pStyle w:val="Heading7"/>
        <w:rPr>
          <w:rFonts w:asciiTheme="majorHAnsi" w:hAnsiTheme="majorHAnsi"/>
          <w:b/>
        </w:rPr>
      </w:pPr>
      <w:r w:rsidRPr="00336A81">
        <w:rPr>
          <w:rFonts w:asciiTheme="majorHAnsi" w:hAnsiTheme="majorHAnsi"/>
          <w:b/>
        </w:rPr>
        <w:br w:type="page"/>
      </w:r>
      <w:bookmarkStart w:id="502" w:name="_Toc372701676"/>
      <w:bookmarkStart w:id="503" w:name="_Toc373091391"/>
      <w:bookmarkStart w:id="504" w:name="_Toc374305058"/>
      <w:bookmarkStart w:id="505" w:name="_Toc374538946"/>
      <w:bookmarkStart w:id="506" w:name="_Toc378759622"/>
      <w:bookmarkStart w:id="507" w:name="_Toc383876058"/>
      <w:r w:rsidR="0015444B" w:rsidRPr="00336A81">
        <w:rPr>
          <w:rFonts w:asciiTheme="majorHAnsi" w:hAnsiTheme="majorHAnsi"/>
          <w:b/>
        </w:rPr>
        <w:t xml:space="preserve">C1.4.2.5.2 </w:t>
      </w:r>
      <w:r w:rsidRPr="00336A81">
        <w:rPr>
          <w:rFonts w:asciiTheme="majorHAnsi" w:hAnsiTheme="majorHAnsi"/>
          <w:b/>
        </w:rPr>
        <w:t>Facility-based malaria deaths</w:t>
      </w:r>
      <w:bookmarkEnd w:id="502"/>
      <w:bookmarkEnd w:id="503"/>
      <w:bookmarkEnd w:id="504"/>
      <w:bookmarkEnd w:id="505"/>
      <w:bookmarkEnd w:id="506"/>
      <w:bookmarkEnd w:id="507"/>
    </w:p>
    <w:tbl>
      <w:tblPr>
        <w:tblW w:w="100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00"/>
        <w:gridCol w:w="720"/>
        <w:gridCol w:w="1260"/>
        <w:gridCol w:w="1260"/>
        <w:gridCol w:w="1260"/>
        <w:gridCol w:w="1440"/>
        <w:gridCol w:w="1080"/>
        <w:gridCol w:w="90"/>
        <w:gridCol w:w="1170"/>
      </w:tblGrid>
      <w:tr w:rsidR="00B21E4B" w:rsidRPr="00336A81" w14:paraId="77B058B1" w14:textId="77777777" w:rsidTr="00214808">
        <w:trPr>
          <w:trHeight w:val="44"/>
        </w:trPr>
        <w:tc>
          <w:tcPr>
            <w:tcW w:w="1800" w:type="dxa"/>
            <w:shd w:val="clear" w:color="auto" w:fill="FFFFFF"/>
            <w:vAlign w:val="center"/>
          </w:tcPr>
          <w:p w14:paraId="30E3EDCF"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Definition</w:t>
            </w:r>
          </w:p>
        </w:tc>
        <w:tc>
          <w:tcPr>
            <w:tcW w:w="8280" w:type="dxa"/>
            <w:gridSpan w:val="8"/>
            <w:shd w:val="clear" w:color="auto" w:fill="FFFFFF"/>
          </w:tcPr>
          <w:p w14:paraId="3326EF1F"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 xml:space="preserve">Percentage of all deaths due to malaria (according to confirmed malaria diagnosis) </w:t>
            </w:r>
          </w:p>
        </w:tc>
      </w:tr>
      <w:tr w:rsidR="00B21E4B" w:rsidRPr="00336A81" w14:paraId="2C66A82E" w14:textId="77777777" w:rsidTr="00214808">
        <w:tc>
          <w:tcPr>
            <w:tcW w:w="1800" w:type="dxa"/>
            <w:vMerge w:val="restart"/>
            <w:shd w:val="clear" w:color="auto" w:fill="FFFFFF"/>
            <w:vAlign w:val="center"/>
          </w:tcPr>
          <w:p w14:paraId="434775BD"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Formula</w:t>
            </w:r>
          </w:p>
        </w:tc>
        <w:tc>
          <w:tcPr>
            <w:tcW w:w="7110" w:type="dxa"/>
            <w:gridSpan w:val="7"/>
            <w:shd w:val="clear" w:color="auto" w:fill="FFFFFF"/>
          </w:tcPr>
          <w:p w14:paraId="277C9BD1" w14:textId="77777777" w:rsidR="00B21E4B" w:rsidRPr="00336A81" w:rsidRDefault="00B21E4B" w:rsidP="00C9779A">
            <w:pPr>
              <w:shd w:val="clear" w:color="auto" w:fill="FFFFFF"/>
              <w:spacing w:after="0"/>
              <w:jc w:val="center"/>
              <w:rPr>
                <w:rFonts w:asciiTheme="majorHAnsi" w:hAnsiTheme="majorHAnsi"/>
                <w:i/>
                <w:sz w:val="24"/>
                <w:szCs w:val="24"/>
              </w:rPr>
            </w:pPr>
            <w:r w:rsidRPr="00336A81">
              <w:rPr>
                <w:rFonts w:asciiTheme="majorHAnsi" w:hAnsiTheme="majorHAnsi"/>
                <w:i/>
                <w:sz w:val="24"/>
                <w:szCs w:val="24"/>
              </w:rPr>
              <w:t>The total number of all inpatient deaths with laboratory-confirmed (RDT/Microscopy) malaria</w:t>
            </w:r>
          </w:p>
        </w:tc>
        <w:tc>
          <w:tcPr>
            <w:tcW w:w="1170" w:type="dxa"/>
            <w:vMerge w:val="restart"/>
            <w:shd w:val="clear" w:color="auto" w:fill="FFFFFF"/>
            <w:vAlign w:val="center"/>
          </w:tcPr>
          <w:p w14:paraId="727277B1"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X100</w:t>
            </w:r>
          </w:p>
        </w:tc>
      </w:tr>
      <w:tr w:rsidR="00B21E4B" w:rsidRPr="00336A81" w14:paraId="24E2566D" w14:textId="77777777" w:rsidTr="00214808">
        <w:tc>
          <w:tcPr>
            <w:tcW w:w="1800" w:type="dxa"/>
            <w:vMerge/>
            <w:shd w:val="clear" w:color="auto" w:fill="FFFFFF"/>
            <w:vAlign w:val="center"/>
          </w:tcPr>
          <w:p w14:paraId="794EAF52" w14:textId="77777777" w:rsidR="00B21E4B" w:rsidRPr="00336A81" w:rsidRDefault="00B21E4B" w:rsidP="00C9779A">
            <w:pPr>
              <w:shd w:val="clear" w:color="auto" w:fill="FFFFFF"/>
              <w:spacing w:after="0"/>
              <w:rPr>
                <w:rFonts w:asciiTheme="majorHAnsi" w:hAnsiTheme="majorHAnsi"/>
                <w:sz w:val="24"/>
                <w:szCs w:val="24"/>
              </w:rPr>
            </w:pPr>
          </w:p>
        </w:tc>
        <w:tc>
          <w:tcPr>
            <w:tcW w:w="7110" w:type="dxa"/>
            <w:gridSpan w:val="7"/>
            <w:shd w:val="clear" w:color="auto" w:fill="FFFFFF"/>
          </w:tcPr>
          <w:p w14:paraId="5AA8C8FC" w14:textId="77777777" w:rsidR="00B21E4B" w:rsidRPr="00336A81" w:rsidRDefault="00B21E4B" w:rsidP="00C9779A">
            <w:pPr>
              <w:shd w:val="clear" w:color="auto" w:fill="FFFFFF"/>
              <w:spacing w:after="0"/>
              <w:jc w:val="center"/>
              <w:rPr>
                <w:rFonts w:asciiTheme="majorHAnsi" w:hAnsiTheme="majorHAnsi"/>
                <w:i/>
                <w:sz w:val="24"/>
                <w:szCs w:val="24"/>
              </w:rPr>
            </w:pPr>
            <w:r w:rsidRPr="00336A81">
              <w:rPr>
                <w:rFonts w:asciiTheme="majorHAnsi" w:hAnsiTheme="majorHAnsi"/>
                <w:i/>
                <w:sz w:val="24"/>
                <w:szCs w:val="24"/>
              </w:rPr>
              <w:t xml:space="preserve">Total number of deaths reported at health facilities during </w:t>
            </w:r>
          </w:p>
          <w:p w14:paraId="1833507A" w14:textId="77777777" w:rsidR="00B21E4B" w:rsidRPr="00336A81" w:rsidRDefault="00B21E4B" w:rsidP="00C9779A">
            <w:pPr>
              <w:shd w:val="clear" w:color="auto" w:fill="FFFFFF"/>
              <w:spacing w:after="0"/>
              <w:jc w:val="center"/>
              <w:rPr>
                <w:rFonts w:asciiTheme="majorHAnsi" w:hAnsiTheme="majorHAnsi"/>
                <w:i/>
                <w:sz w:val="24"/>
                <w:szCs w:val="24"/>
              </w:rPr>
            </w:pPr>
            <w:r w:rsidRPr="00336A81">
              <w:rPr>
                <w:rFonts w:asciiTheme="majorHAnsi" w:hAnsiTheme="majorHAnsi"/>
                <w:i/>
                <w:sz w:val="24"/>
                <w:szCs w:val="24"/>
              </w:rPr>
              <w:t>the reporting period</w:t>
            </w:r>
          </w:p>
        </w:tc>
        <w:tc>
          <w:tcPr>
            <w:tcW w:w="1170" w:type="dxa"/>
            <w:vMerge/>
            <w:shd w:val="clear" w:color="auto" w:fill="FFFFFF"/>
          </w:tcPr>
          <w:p w14:paraId="03A32580" w14:textId="77777777" w:rsidR="00B21E4B" w:rsidRPr="00336A81" w:rsidRDefault="00B21E4B" w:rsidP="00C9779A">
            <w:pPr>
              <w:shd w:val="clear" w:color="auto" w:fill="FFFFFF"/>
              <w:spacing w:after="0"/>
              <w:rPr>
                <w:rFonts w:asciiTheme="majorHAnsi" w:hAnsiTheme="majorHAnsi"/>
                <w:sz w:val="24"/>
                <w:szCs w:val="24"/>
              </w:rPr>
            </w:pPr>
          </w:p>
        </w:tc>
      </w:tr>
      <w:tr w:rsidR="00B21E4B" w:rsidRPr="00336A81" w14:paraId="133093D0" w14:textId="77777777" w:rsidTr="00214808">
        <w:tc>
          <w:tcPr>
            <w:tcW w:w="1800" w:type="dxa"/>
            <w:shd w:val="clear" w:color="auto" w:fill="FFFFFF"/>
            <w:vAlign w:val="center"/>
          </w:tcPr>
          <w:p w14:paraId="1A1A4C8C"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Interpretation</w:t>
            </w:r>
          </w:p>
        </w:tc>
        <w:tc>
          <w:tcPr>
            <w:tcW w:w="8280" w:type="dxa"/>
            <w:gridSpan w:val="8"/>
            <w:shd w:val="clear" w:color="auto" w:fill="FFFFFF"/>
          </w:tcPr>
          <w:p w14:paraId="7DF74C21" w14:textId="77777777" w:rsidR="00B21E4B" w:rsidRPr="00336A81" w:rsidRDefault="00B41982" w:rsidP="00B41982">
            <w:pPr>
              <w:shd w:val="clear" w:color="auto" w:fill="FFFFFF"/>
              <w:spacing w:after="0"/>
              <w:jc w:val="both"/>
              <w:rPr>
                <w:rFonts w:asciiTheme="majorHAnsi" w:hAnsiTheme="majorHAnsi"/>
                <w:sz w:val="24"/>
                <w:szCs w:val="24"/>
              </w:rPr>
            </w:pPr>
            <w:r w:rsidRPr="00336A81">
              <w:rPr>
                <w:rFonts w:asciiTheme="majorHAnsi" w:hAnsiTheme="majorHAnsi"/>
                <w:sz w:val="24"/>
                <w:szCs w:val="24"/>
              </w:rPr>
              <w:t xml:space="preserve">This indicator indicates the contribution of malaria to the total deaths in the facility. Further investigation should be done if the percentage of malaria deaths among the total deaths is increasing. </w:t>
            </w:r>
          </w:p>
        </w:tc>
      </w:tr>
      <w:tr w:rsidR="00B21E4B" w:rsidRPr="00336A81" w14:paraId="4285D4C8" w14:textId="77777777" w:rsidTr="00214808">
        <w:tc>
          <w:tcPr>
            <w:tcW w:w="1800" w:type="dxa"/>
            <w:shd w:val="clear" w:color="auto" w:fill="FFFFFF"/>
            <w:vAlign w:val="center"/>
          </w:tcPr>
          <w:p w14:paraId="49A355EC"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Disaggregation</w:t>
            </w:r>
          </w:p>
        </w:tc>
        <w:tc>
          <w:tcPr>
            <w:tcW w:w="8280" w:type="dxa"/>
            <w:gridSpan w:val="8"/>
            <w:shd w:val="clear" w:color="auto" w:fill="FFFFFF"/>
          </w:tcPr>
          <w:p w14:paraId="1A2423E4"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 xml:space="preserve">Age: 0-4, 5-14 &gt;=15 </w:t>
            </w:r>
          </w:p>
          <w:p w14:paraId="77819D8B"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Sex: Male, Female</w:t>
            </w:r>
          </w:p>
        </w:tc>
      </w:tr>
      <w:tr w:rsidR="00B21E4B" w:rsidRPr="00336A81" w14:paraId="4E0E1FF7" w14:textId="77777777" w:rsidTr="00214808">
        <w:tc>
          <w:tcPr>
            <w:tcW w:w="1800" w:type="dxa"/>
            <w:shd w:val="clear" w:color="auto" w:fill="FFFFFF"/>
            <w:vAlign w:val="center"/>
          </w:tcPr>
          <w:p w14:paraId="2340DD17"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Source</w:t>
            </w:r>
          </w:p>
        </w:tc>
        <w:tc>
          <w:tcPr>
            <w:tcW w:w="8280" w:type="dxa"/>
            <w:gridSpan w:val="8"/>
            <w:shd w:val="clear" w:color="auto" w:fill="FFFFFF"/>
          </w:tcPr>
          <w:p w14:paraId="0A6E8C6E"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Inpatient register</w:t>
            </w:r>
          </w:p>
        </w:tc>
      </w:tr>
      <w:tr w:rsidR="006749DE" w:rsidRPr="00336A81" w14:paraId="04D544A1" w14:textId="77777777" w:rsidTr="006749DE">
        <w:tc>
          <w:tcPr>
            <w:tcW w:w="1800" w:type="dxa"/>
            <w:vMerge w:val="restart"/>
            <w:shd w:val="clear" w:color="auto" w:fill="FFFFFF"/>
            <w:vAlign w:val="center"/>
          </w:tcPr>
          <w:p w14:paraId="0EED35ED" w14:textId="77777777" w:rsidR="006749DE" w:rsidRPr="00336A81" w:rsidRDefault="006749DE" w:rsidP="00C9779A">
            <w:pPr>
              <w:shd w:val="clear" w:color="auto" w:fill="FFFFFF"/>
              <w:spacing w:after="0"/>
              <w:rPr>
                <w:rFonts w:asciiTheme="majorHAnsi" w:hAnsiTheme="majorHAnsi"/>
                <w:sz w:val="24"/>
                <w:szCs w:val="24"/>
              </w:rPr>
            </w:pPr>
            <w:r w:rsidRPr="00336A81">
              <w:rPr>
                <w:rFonts w:asciiTheme="majorHAnsi" w:hAnsiTheme="majorHAnsi"/>
                <w:sz w:val="24"/>
                <w:szCs w:val="24"/>
              </w:rPr>
              <w:t>Frequency of Reporting</w:t>
            </w:r>
          </w:p>
        </w:tc>
        <w:tc>
          <w:tcPr>
            <w:tcW w:w="720" w:type="dxa"/>
            <w:shd w:val="clear" w:color="auto" w:fill="FFFFFF"/>
          </w:tcPr>
          <w:p w14:paraId="3D3A8DD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60" w:type="dxa"/>
            <w:shd w:val="clear" w:color="auto" w:fill="FFFFFF"/>
          </w:tcPr>
          <w:p w14:paraId="0A60CC59"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260" w:type="dxa"/>
            <w:shd w:val="clear" w:color="auto" w:fill="FFFFFF"/>
          </w:tcPr>
          <w:p w14:paraId="3E8C383E"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60" w:type="dxa"/>
            <w:shd w:val="clear" w:color="auto" w:fill="FFFFFF"/>
          </w:tcPr>
          <w:p w14:paraId="2456680F"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440" w:type="dxa"/>
            <w:shd w:val="clear" w:color="auto" w:fill="FFFFFF"/>
          </w:tcPr>
          <w:p w14:paraId="21E2D082"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080" w:type="dxa"/>
            <w:shd w:val="clear" w:color="auto" w:fill="FFFFFF"/>
          </w:tcPr>
          <w:p w14:paraId="1565C28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260" w:type="dxa"/>
            <w:gridSpan w:val="2"/>
            <w:shd w:val="clear" w:color="auto" w:fill="FFFFFF"/>
          </w:tcPr>
          <w:p w14:paraId="7BE46A7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B21E4B" w:rsidRPr="00336A81" w14:paraId="1D03C2D4" w14:textId="77777777" w:rsidTr="006749DE">
        <w:tc>
          <w:tcPr>
            <w:tcW w:w="1800" w:type="dxa"/>
            <w:vMerge/>
            <w:shd w:val="clear" w:color="auto" w:fill="FFFFFF"/>
            <w:vAlign w:val="center"/>
          </w:tcPr>
          <w:p w14:paraId="04B68F76" w14:textId="77777777" w:rsidR="00B21E4B" w:rsidRPr="00336A81" w:rsidRDefault="00B21E4B" w:rsidP="00C9779A">
            <w:pPr>
              <w:shd w:val="clear" w:color="auto" w:fill="FFFFFF"/>
              <w:spacing w:after="0"/>
              <w:rPr>
                <w:rFonts w:asciiTheme="majorHAnsi" w:hAnsiTheme="majorHAnsi"/>
                <w:sz w:val="24"/>
                <w:szCs w:val="24"/>
              </w:rPr>
            </w:pPr>
          </w:p>
        </w:tc>
        <w:tc>
          <w:tcPr>
            <w:tcW w:w="720" w:type="dxa"/>
            <w:shd w:val="clear" w:color="auto" w:fill="FFFFFF"/>
          </w:tcPr>
          <w:p w14:paraId="6AAA5378" w14:textId="77777777" w:rsidR="00B21E4B" w:rsidRPr="00336A81" w:rsidRDefault="00B21E4B" w:rsidP="00C9779A">
            <w:pPr>
              <w:shd w:val="clear" w:color="auto" w:fill="FFFFFF"/>
              <w:spacing w:after="0"/>
              <w:rPr>
                <w:rFonts w:asciiTheme="majorHAnsi" w:hAnsiTheme="majorHAnsi"/>
                <w:sz w:val="24"/>
                <w:szCs w:val="24"/>
              </w:rPr>
            </w:pPr>
          </w:p>
        </w:tc>
        <w:tc>
          <w:tcPr>
            <w:tcW w:w="1260" w:type="dxa"/>
            <w:shd w:val="clear" w:color="auto" w:fill="FFFFFF"/>
          </w:tcPr>
          <w:p w14:paraId="235105E0" w14:textId="77777777" w:rsidR="00B21E4B" w:rsidRPr="00336A81" w:rsidRDefault="009433E1"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260" w:type="dxa"/>
            <w:shd w:val="clear" w:color="auto" w:fill="FFFFFF"/>
          </w:tcPr>
          <w:p w14:paraId="765B2FB3" w14:textId="77777777" w:rsidR="00B21E4B" w:rsidRPr="00336A81" w:rsidRDefault="009433E1"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260" w:type="dxa"/>
            <w:shd w:val="clear" w:color="auto" w:fill="FFFFFF"/>
          </w:tcPr>
          <w:p w14:paraId="2341D140" w14:textId="77777777" w:rsidR="00B21E4B" w:rsidRPr="00336A81" w:rsidRDefault="009433E1"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440" w:type="dxa"/>
            <w:shd w:val="clear" w:color="auto" w:fill="FFFFFF"/>
          </w:tcPr>
          <w:p w14:paraId="2F055B65" w14:textId="77777777" w:rsidR="00B21E4B" w:rsidRPr="00336A81" w:rsidRDefault="009433E1"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080" w:type="dxa"/>
            <w:shd w:val="clear" w:color="auto" w:fill="FFFFFF"/>
          </w:tcPr>
          <w:p w14:paraId="7B8FEEAE" w14:textId="77777777" w:rsidR="00B21E4B" w:rsidRPr="00336A81" w:rsidRDefault="009433E1"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260" w:type="dxa"/>
            <w:gridSpan w:val="2"/>
            <w:shd w:val="clear" w:color="auto" w:fill="FFFFFF"/>
          </w:tcPr>
          <w:p w14:paraId="5BC483DE" w14:textId="77777777" w:rsidR="00B21E4B" w:rsidRPr="00336A81" w:rsidRDefault="009433E1"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r>
    </w:tbl>
    <w:p w14:paraId="3455F710" w14:textId="77777777" w:rsidR="00BA2F24" w:rsidRPr="00336A81" w:rsidRDefault="00BA2F24" w:rsidP="00C9779A">
      <w:pPr>
        <w:shd w:val="clear" w:color="auto" w:fill="FFFFFF"/>
        <w:spacing w:after="0"/>
        <w:rPr>
          <w:rFonts w:asciiTheme="majorHAnsi" w:hAnsiTheme="majorHAnsi"/>
          <w:sz w:val="24"/>
          <w:szCs w:val="24"/>
        </w:rPr>
      </w:pPr>
    </w:p>
    <w:p w14:paraId="60F3F58E" w14:textId="77777777" w:rsidR="00B21E4B" w:rsidRPr="00336A81" w:rsidRDefault="00BA2F24" w:rsidP="0015444B">
      <w:pPr>
        <w:pStyle w:val="Heading7"/>
        <w:rPr>
          <w:rFonts w:asciiTheme="majorHAnsi" w:hAnsiTheme="majorHAnsi"/>
          <w:b/>
          <w:bCs/>
        </w:rPr>
      </w:pPr>
      <w:r w:rsidRPr="00336A81">
        <w:rPr>
          <w:rFonts w:asciiTheme="majorHAnsi" w:hAnsiTheme="majorHAnsi"/>
        </w:rPr>
        <w:br w:type="page"/>
      </w:r>
      <w:bookmarkStart w:id="508" w:name="_Toc283808104"/>
      <w:bookmarkStart w:id="509" w:name="_Toc283892805"/>
      <w:bookmarkStart w:id="510" w:name="_Toc372701677"/>
      <w:bookmarkStart w:id="511" w:name="_Toc373091392"/>
      <w:bookmarkStart w:id="512" w:name="_Toc374305059"/>
      <w:bookmarkStart w:id="513" w:name="_Toc374538947"/>
      <w:bookmarkStart w:id="514" w:name="_Toc378759623"/>
      <w:bookmarkStart w:id="515" w:name="_Toc383876059"/>
      <w:r w:rsidR="0015444B" w:rsidRPr="00336A81">
        <w:rPr>
          <w:rFonts w:asciiTheme="majorHAnsi" w:hAnsiTheme="majorHAnsi"/>
          <w:b/>
        </w:rPr>
        <w:t xml:space="preserve">C1.4.2.5.3 </w:t>
      </w:r>
      <w:r w:rsidR="00B21E4B" w:rsidRPr="00336A81">
        <w:rPr>
          <w:rFonts w:asciiTheme="majorHAnsi" w:hAnsiTheme="majorHAnsi"/>
          <w:b/>
          <w:bCs/>
        </w:rPr>
        <w:t>Malaria positivity rate</w:t>
      </w:r>
      <w:bookmarkEnd w:id="508"/>
      <w:bookmarkEnd w:id="509"/>
      <w:bookmarkEnd w:id="510"/>
      <w:bookmarkEnd w:id="511"/>
      <w:bookmarkEnd w:id="512"/>
      <w:bookmarkEnd w:id="513"/>
      <w:bookmarkEnd w:id="514"/>
      <w:bookmarkEnd w:id="515"/>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2"/>
        <w:gridCol w:w="1073"/>
        <w:gridCol w:w="1207"/>
        <w:gridCol w:w="1144"/>
        <w:gridCol w:w="1078"/>
        <w:gridCol w:w="1339"/>
        <w:gridCol w:w="450"/>
        <w:gridCol w:w="686"/>
        <w:gridCol w:w="1073"/>
      </w:tblGrid>
      <w:tr w:rsidR="00B21E4B" w:rsidRPr="00336A81" w14:paraId="62234B12" w14:textId="77777777" w:rsidTr="00214808">
        <w:tc>
          <w:tcPr>
            <w:tcW w:w="1762" w:type="dxa"/>
            <w:shd w:val="clear" w:color="auto" w:fill="FFFFFF"/>
            <w:vAlign w:val="center"/>
          </w:tcPr>
          <w:p w14:paraId="0A203323"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Definition</w:t>
            </w:r>
          </w:p>
        </w:tc>
        <w:tc>
          <w:tcPr>
            <w:tcW w:w="8050" w:type="dxa"/>
            <w:gridSpan w:val="8"/>
            <w:shd w:val="clear" w:color="auto" w:fill="FFFFFF"/>
          </w:tcPr>
          <w:p w14:paraId="1056846F"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Percentage of slides or rapid diagnostic tests</w:t>
            </w:r>
            <w:r w:rsidR="003B7989">
              <w:rPr>
                <w:rFonts w:asciiTheme="majorHAnsi" w:hAnsiTheme="majorHAnsi"/>
                <w:sz w:val="24"/>
                <w:szCs w:val="24"/>
              </w:rPr>
              <w:t xml:space="preserve"> </w:t>
            </w:r>
            <w:r w:rsidR="007F64B9">
              <w:rPr>
                <w:rFonts w:asciiTheme="majorHAnsi" w:hAnsiTheme="majorHAnsi"/>
                <w:sz w:val="24"/>
                <w:szCs w:val="24"/>
              </w:rPr>
              <w:t>(RDT)</w:t>
            </w:r>
            <w:r w:rsidRPr="00336A81">
              <w:rPr>
                <w:rFonts w:asciiTheme="majorHAnsi" w:hAnsiTheme="majorHAnsi"/>
                <w:sz w:val="24"/>
                <w:szCs w:val="24"/>
              </w:rPr>
              <w:t xml:space="preserve"> found positive among all slides and rapid diagnostic tests performed.</w:t>
            </w:r>
          </w:p>
        </w:tc>
      </w:tr>
      <w:tr w:rsidR="00B21E4B" w:rsidRPr="00336A81" w14:paraId="3AA91713" w14:textId="77777777" w:rsidTr="006749DE">
        <w:tc>
          <w:tcPr>
            <w:tcW w:w="1762" w:type="dxa"/>
            <w:vMerge w:val="restart"/>
            <w:shd w:val="clear" w:color="auto" w:fill="FFFFFF"/>
            <w:vAlign w:val="center"/>
          </w:tcPr>
          <w:p w14:paraId="7F03ECF1"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Formula</w:t>
            </w:r>
          </w:p>
        </w:tc>
        <w:tc>
          <w:tcPr>
            <w:tcW w:w="6291" w:type="dxa"/>
            <w:gridSpan w:val="6"/>
            <w:shd w:val="clear" w:color="auto" w:fill="FFFFFF"/>
          </w:tcPr>
          <w:p w14:paraId="54A5DFF9" w14:textId="77777777" w:rsidR="00B21E4B" w:rsidRPr="00336A81" w:rsidRDefault="00B21E4B" w:rsidP="00C9779A">
            <w:pPr>
              <w:shd w:val="clear" w:color="auto" w:fill="FFFFFF"/>
              <w:spacing w:after="0"/>
              <w:jc w:val="center"/>
              <w:rPr>
                <w:rFonts w:asciiTheme="majorHAnsi" w:hAnsiTheme="majorHAnsi"/>
                <w:i/>
                <w:sz w:val="24"/>
                <w:szCs w:val="24"/>
              </w:rPr>
            </w:pPr>
            <w:r w:rsidRPr="00336A81">
              <w:rPr>
                <w:rFonts w:asciiTheme="majorHAnsi" w:hAnsiTheme="majorHAnsi"/>
                <w:i/>
                <w:sz w:val="24"/>
                <w:szCs w:val="24"/>
              </w:rPr>
              <w:t>Number of slides or RDT positive for malaria</w:t>
            </w:r>
          </w:p>
        </w:tc>
        <w:tc>
          <w:tcPr>
            <w:tcW w:w="1759" w:type="dxa"/>
            <w:gridSpan w:val="2"/>
            <w:vMerge w:val="restart"/>
            <w:shd w:val="clear" w:color="auto" w:fill="FFFFFF"/>
            <w:vAlign w:val="center"/>
          </w:tcPr>
          <w:p w14:paraId="7A8E2833"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X100</w:t>
            </w:r>
          </w:p>
        </w:tc>
      </w:tr>
      <w:tr w:rsidR="00B21E4B" w:rsidRPr="00336A81" w14:paraId="1D568F22" w14:textId="77777777" w:rsidTr="006749DE">
        <w:tc>
          <w:tcPr>
            <w:tcW w:w="1762" w:type="dxa"/>
            <w:vMerge/>
            <w:shd w:val="clear" w:color="auto" w:fill="FFFFFF"/>
            <w:vAlign w:val="center"/>
          </w:tcPr>
          <w:p w14:paraId="03E71922" w14:textId="77777777" w:rsidR="00B21E4B" w:rsidRPr="00336A81" w:rsidRDefault="00B21E4B" w:rsidP="00C9779A">
            <w:pPr>
              <w:shd w:val="clear" w:color="auto" w:fill="FFFFFF"/>
              <w:spacing w:after="0"/>
              <w:rPr>
                <w:rFonts w:asciiTheme="majorHAnsi" w:hAnsiTheme="majorHAnsi"/>
                <w:sz w:val="24"/>
                <w:szCs w:val="24"/>
              </w:rPr>
            </w:pPr>
          </w:p>
        </w:tc>
        <w:tc>
          <w:tcPr>
            <w:tcW w:w="6291" w:type="dxa"/>
            <w:gridSpan w:val="6"/>
            <w:shd w:val="clear" w:color="auto" w:fill="FFFFFF"/>
          </w:tcPr>
          <w:p w14:paraId="53BBF009" w14:textId="77777777" w:rsidR="00B21E4B" w:rsidRPr="00336A81" w:rsidRDefault="00B21E4B" w:rsidP="00C9779A">
            <w:pPr>
              <w:shd w:val="clear" w:color="auto" w:fill="FFFFFF"/>
              <w:spacing w:after="0"/>
              <w:jc w:val="center"/>
              <w:rPr>
                <w:rFonts w:asciiTheme="majorHAnsi" w:hAnsiTheme="majorHAnsi"/>
                <w:i/>
                <w:sz w:val="24"/>
                <w:szCs w:val="24"/>
              </w:rPr>
            </w:pPr>
            <w:r w:rsidRPr="00336A81">
              <w:rPr>
                <w:rFonts w:asciiTheme="majorHAnsi" w:hAnsiTheme="majorHAnsi"/>
                <w:i/>
                <w:sz w:val="24"/>
                <w:szCs w:val="24"/>
              </w:rPr>
              <w:t>Total number of slides or RDT performed for malaria diagnosis</w:t>
            </w:r>
          </w:p>
        </w:tc>
        <w:tc>
          <w:tcPr>
            <w:tcW w:w="1759" w:type="dxa"/>
            <w:gridSpan w:val="2"/>
            <w:vMerge/>
            <w:shd w:val="clear" w:color="auto" w:fill="FFFFFF"/>
          </w:tcPr>
          <w:p w14:paraId="6BF47C6F" w14:textId="77777777" w:rsidR="00B21E4B" w:rsidRPr="00336A81" w:rsidRDefault="00B21E4B" w:rsidP="00C9779A">
            <w:pPr>
              <w:shd w:val="clear" w:color="auto" w:fill="FFFFFF"/>
              <w:spacing w:after="0"/>
              <w:rPr>
                <w:rFonts w:asciiTheme="majorHAnsi" w:hAnsiTheme="majorHAnsi"/>
                <w:sz w:val="24"/>
                <w:szCs w:val="24"/>
              </w:rPr>
            </w:pPr>
          </w:p>
        </w:tc>
      </w:tr>
      <w:tr w:rsidR="00B21E4B" w:rsidRPr="00336A81" w14:paraId="6895D747" w14:textId="77777777" w:rsidTr="00214808">
        <w:tc>
          <w:tcPr>
            <w:tcW w:w="1762" w:type="dxa"/>
            <w:shd w:val="clear" w:color="auto" w:fill="FFFFFF"/>
            <w:vAlign w:val="center"/>
          </w:tcPr>
          <w:p w14:paraId="1CBDD8E8"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Interpretation</w:t>
            </w:r>
          </w:p>
        </w:tc>
        <w:tc>
          <w:tcPr>
            <w:tcW w:w="8050" w:type="dxa"/>
            <w:gridSpan w:val="8"/>
            <w:shd w:val="clear" w:color="auto" w:fill="FFFFFF"/>
          </w:tcPr>
          <w:p w14:paraId="3A36EFAF" w14:textId="77777777" w:rsidR="00B21E4B" w:rsidRPr="00336A81" w:rsidRDefault="00B21E4B" w:rsidP="003A2ACD">
            <w:pPr>
              <w:shd w:val="clear" w:color="auto" w:fill="FFFFFF"/>
              <w:spacing w:after="0"/>
              <w:jc w:val="both"/>
              <w:rPr>
                <w:rFonts w:asciiTheme="majorHAnsi" w:hAnsiTheme="majorHAnsi"/>
                <w:sz w:val="24"/>
                <w:szCs w:val="24"/>
              </w:rPr>
            </w:pPr>
            <w:r w:rsidRPr="00336A81">
              <w:rPr>
                <w:rFonts w:asciiTheme="majorHAnsi" w:hAnsiTheme="majorHAnsi"/>
                <w:sz w:val="24"/>
                <w:szCs w:val="24"/>
              </w:rPr>
              <w:t>The slides or RDT positivity rate assesses the proportion of slides/RDT positive for malaria among slides or RDT from patients</w:t>
            </w:r>
            <w:r w:rsidR="003A2ACD" w:rsidRPr="00336A81">
              <w:rPr>
                <w:rFonts w:asciiTheme="majorHAnsi" w:hAnsiTheme="majorHAnsi"/>
                <w:sz w:val="24"/>
                <w:szCs w:val="24"/>
              </w:rPr>
              <w:t xml:space="preserve"> with fever</w:t>
            </w:r>
            <w:r w:rsidRPr="00336A81">
              <w:rPr>
                <w:rFonts w:asciiTheme="majorHAnsi" w:hAnsiTheme="majorHAnsi"/>
                <w:sz w:val="24"/>
                <w:szCs w:val="24"/>
              </w:rPr>
              <w:t xml:space="preserve">. The slide or RDT positivity rate is usually computed for a specified period of case detection activities. In areas with unstable malaria, an increasing slide or RDT positivity rate </w:t>
            </w:r>
            <w:r w:rsidR="003A2ACD" w:rsidRPr="00336A81">
              <w:rPr>
                <w:rFonts w:asciiTheme="majorHAnsi" w:hAnsiTheme="majorHAnsi"/>
                <w:sz w:val="24"/>
                <w:szCs w:val="24"/>
              </w:rPr>
              <w:t xml:space="preserve">by </w:t>
            </w:r>
            <w:r w:rsidRPr="00336A81">
              <w:rPr>
                <w:rFonts w:asciiTheme="majorHAnsi" w:hAnsiTheme="majorHAnsi"/>
                <w:sz w:val="24"/>
                <w:szCs w:val="24"/>
              </w:rPr>
              <w:t>50%</w:t>
            </w:r>
            <w:r w:rsidR="003A2ACD" w:rsidRPr="00336A81">
              <w:rPr>
                <w:rFonts w:asciiTheme="majorHAnsi" w:hAnsiTheme="majorHAnsi"/>
                <w:sz w:val="24"/>
                <w:szCs w:val="24"/>
              </w:rPr>
              <w:t xml:space="preserve"> is</w:t>
            </w:r>
            <w:r w:rsidRPr="00336A81">
              <w:rPr>
                <w:rFonts w:asciiTheme="majorHAnsi" w:hAnsiTheme="majorHAnsi"/>
                <w:sz w:val="24"/>
                <w:szCs w:val="24"/>
              </w:rPr>
              <w:t xml:space="preserve"> one of the warning signs of a possible epidemic.</w:t>
            </w:r>
          </w:p>
        </w:tc>
      </w:tr>
      <w:tr w:rsidR="00B21E4B" w:rsidRPr="00336A81" w14:paraId="09C020B4" w14:textId="77777777" w:rsidTr="00214808">
        <w:tc>
          <w:tcPr>
            <w:tcW w:w="1762" w:type="dxa"/>
            <w:shd w:val="clear" w:color="auto" w:fill="FFFFFF"/>
            <w:vAlign w:val="center"/>
          </w:tcPr>
          <w:p w14:paraId="57709C4D"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Disaggregation</w:t>
            </w:r>
          </w:p>
        </w:tc>
        <w:tc>
          <w:tcPr>
            <w:tcW w:w="8050" w:type="dxa"/>
            <w:gridSpan w:val="8"/>
            <w:shd w:val="clear" w:color="auto" w:fill="FFFFFF"/>
          </w:tcPr>
          <w:p w14:paraId="16292A30"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Age:0-4,5-14,15+</w:t>
            </w:r>
          </w:p>
          <w:p w14:paraId="444442B6"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 xml:space="preserve"> Sex: Male, Female</w:t>
            </w:r>
          </w:p>
        </w:tc>
      </w:tr>
      <w:tr w:rsidR="00B21E4B" w:rsidRPr="00336A81" w14:paraId="24F857A3" w14:textId="77777777" w:rsidTr="00214808">
        <w:tc>
          <w:tcPr>
            <w:tcW w:w="1762" w:type="dxa"/>
            <w:shd w:val="clear" w:color="auto" w:fill="FFFFFF"/>
            <w:vAlign w:val="center"/>
          </w:tcPr>
          <w:p w14:paraId="2AB3520A"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Source</w:t>
            </w:r>
          </w:p>
        </w:tc>
        <w:tc>
          <w:tcPr>
            <w:tcW w:w="8050" w:type="dxa"/>
            <w:gridSpan w:val="8"/>
            <w:shd w:val="clear" w:color="auto" w:fill="FFFFFF"/>
          </w:tcPr>
          <w:p w14:paraId="3C5F0966" w14:textId="77777777" w:rsidR="00B21E4B" w:rsidRPr="00336A81" w:rsidRDefault="00B21E4B" w:rsidP="00963FEF">
            <w:pPr>
              <w:shd w:val="clear" w:color="auto" w:fill="FFFFFF"/>
              <w:spacing w:after="0"/>
              <w:rPr>
                <w:rFonts w:asciiTheme="majorHAnsi" w:hAnsiTheme="majorHAnsi"/>
                <w:sz w:val="24"/>
                <w:szCs w:val="24"/>
              </w:rPr>
            </w:pPr>
            <w:r w:rsidRPr="00336A81">
              <w:rPr>
                <w:rFonts w:asciiTheme="majorHAnsi" w:hAnsiTheme="majorHAnsi"/>
                <w:sz w:val="24"/>
                <w:szCs w:val="24"/>
              </w:rPr>
              <w:t xml:space="preserve">Laboratory register, </w:t>
            </w:r>
            <w:r w:rsidR="00963FEF" w:rsidRPr="00963FEF">
              <w:rPr>
                <w:rFonts w:asciiTheme="majorHAnsi" w:hAnsiTheme="majorHAnsi"/>
                <w:sz w:val="24"/>
                <w:szCs w:val="24"/>
              </w:rPr>
              <w:t>service delivery tally</w:t>
            </w:r>
            <w:r w:rsidR="00963FEF" w:rsidRPr="00336A81">
              <w:rPr>
                <w:rFonts w:asciiTheme="majorHAnsi" w:hAnsiTheme="majorHAnsi"/>
                <w:sz w:val="24"/>
                <w:szCs w:val="24"/>
              </w:rPr>
              <w:t xml:space="preserve"> </w:t>
            </w:r>
            <w:r w:rsidRPr="00336A81">
              <w:rPr>
                <w:rFonts w:asciiTheme="majorHAnsi" w:hAnsiTheme="majorHAnsi"/>
                <w:sz w:val="24"/>
                <w:szCs w:val="24"/>
              </w:rPr>
              <w:t xml:space="preserve">at HP </w:t>
            </w:r>
          </w:p>
        </w:tc>
      </w:tr>
      <w:tr w:rsidR="006749DE" w:rsidRPr="00336A81" w14:paraId="335FB454" w14:textId="77777777" w:rsidTr="006749DE">
        <w:tc>
          <w:tcPr>
            <w:tcW w:w="1762" w:type="dxa"/>
            <w:vMerge w:val="restart"/>
            <w:shd w:val="clear" w:color="auto" w:fill="FFFFFF"/>
            <w:vAlign w:val="center"/>
          </w:tcPr>
          <w:p w14:paraId="6646C9ED" w14:textId="77777777" w:rsidR="006749DE" w:rsidRPr="00336A81" w:rsidRDefault="006749DE" w:rsidP="00C9779A">
            <w:pPr>
              <w:shd w:val="clear" w:color="auto" w:fill="FFFFFF"/>
              <w:spacing w:after="0"/>
              <w:rPr>
                <w:rFonts w:asciiTheme="majorHAnsi" w:hAnsiTheme="majorHAnsi"/>
                <w:sz w:val="24"/>
                <w:szCs w:val="24"/>
              </w:rPr>
            </w:pPr>
            <w:r w:rsidRPr="00336A81">
              <w:rPr>
                <w:rFonts w:asciiTheme="majorHAnsi" w:hAnsiTheme="majorHAnsi"/>
                <w:sz w:val="24"/>
                <w:szCs w:val="24"/>
              </w:rPr>
              <w:t>Frequency of Reporting</w:t>
            </w:r>
          </w:p>
        </w:tc>
        <w:tc>
          <w:tcPr>
            <w:tcW w:w="1073" w:type="dxa"/>
            <w:shd w:val="clear" w:color="auto" w:fill="FFFFFF"/>
          </w:tcPr>
          <w:p w14:paraId="44BD6E6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07" w:type="dxa"/>
            <w:shd w:val="clear" w:color="auto" w:fill="FFFFFF"/>
          </w:tcPr>
          <w:p w14:paraId="32412F1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144" w:type="dxa"/>
            <w:shd w:val="clear" w:color="auto" w:fill="FFFFFF"/>
          </w:tcPr>
          <w:p w14:paraId="09B7B496"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078" w:type="dxa"/>
            <w:shd w:val="clear" w:color="auto" w:fill="FFFFFF"/>
          </w:tcPr>
          <w:p w14:paraId="6797994F"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339" w:type="dxa"/>
            <w:shd w:val="clear" w:color="auto" w:fill="FFFFFF"/>
          </w:tcPr>
          <w:p w14:paraId="3DE15C18"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136" w:type="dxa"/>
            <w:gridSpan w:val="2"/>
            <w:shd w:val="clear" w:color="auto" w:fill="FFFFFF"/>
          </w:tcPr>
          <w:p w14:paraId="0996C9E2"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073" w:type="dxa"/>
            <w:shd w:val="clear" w:color="auto" w:fill="FFFFFF"/>
          </w:tcPr>
          <w:p w14:paraId="78CB8950"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B21E4B" w:rsidRPr="00336A81" w14:paraId="43A047B7" w14:textId="77777777" w:rsidTr="006749DE">
        <w:tc>
          <w:tcPr>
            <w:tcW w:w="1762" w:type="dxa"/>
            <w:vMerge/>
            <w:shd w:val="clear" w:color="auto" w:fill="FFFFFF"/>
            <w:vAlign w:val="center"/>
          </w:tcPr>
          <w:p w14:paraId="7995D480" w14:textId="77777777" w:rsidR="00B21E4B" w:rsidRPr="00336A81" w:rsidRDefault="00B21E4B" w:rsidP="00C9779A">
            <w:pPr>
              <w:shd w:val="clear" w:color="auto" w:fill="FFFFFF"/>
              <w:spacing w:after="0"/>
              <w:rPr>
                <w:rFonts w:asciiTheme="majorHAnsi" w:hAnsiTheme="majorHAnsi"/>
                <w:sz w:val="24"/>
                <w:szCs w:val="24"/>
              </w:rPr>
            </w:pPr>
          </w:p>
        </w:tc>
        <w:tc>
          <w:tcPr>
            <w:tcW w:w="1073" w:type="dxa"/>
            <w:shd w:val="clear" w:color="auto" w:fill="FFFFFF"/>
          </w:tcPr>
          <w:p w14:paraId="0406387A" w14:textId="77777777" w:rsidR="00B21E4B" w:rsidRPr="00336A81" w:rsidRDefault="001F4014" w:rsidP="00C9779A">
            <w:pPr>
              <w:shd w:val="clear" w:color="auto" w:fill="FFFFFF"/>
              <w:spacing w:after="0"/>
              <w:rPr>
                <w:rFonts w:asciiTheme="majorHAnsi" w:hAnsiTheme="majorHAnsi"/>
                <w:sz w:val="24"/>
                <w:szCs w:val="24"/>
              </w:rPr>
            </w:pPr>
            <w:r w:rsidRPr="00336A81">
              <w:rPr>
                <w:rFonts w:asciiTheme="majorHAnsi" w:hAnsiTheme="majorHAnsi"/>
                <w:sz w:val="24"/>
                <w:szCs w:val="24"/>
              </w:rPr>
              <w:t>M</w:t>
            </w:r>
            <w:r w:rsidR="00B21E4B" w:rsidRPr="00336A81">
              <w:rPr>
                <w:rFonts w:asciiTheme="majorHAnsi" w:hAnsiTheme="majorHAnsi"/>
                <w:sz w:val="24"/>
                <w:szCs w:val="24"/>
              </w:rPr>
              <w:t>onthly</w:t>
            </w:r>
          </w:p>
        </w:tc>
        <w:tc>
          <w:tcPr>
            <w:tcW w:w="1207" w:type="dxa"/>
            <w:shd w:val="clear" w:color="auto" w:fill="FFFFFF"/>
          </w:tcPr>
          <w:p w14:paraId="7DB14B1A"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144" w:type="dxa"/>
            <w:shd w:val="clear" w:color="auto" w:fill="FFFFFF"/>
          </w:tcPr>
          <w:p w14:paraId="159B19C9"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078" w:type="dxa"/>
            <w:shd w:val="clear" w:color="auto" w:fill="FFFFFF"/>
          </w:tcPr>
          <w:p w14:paraId="7A38F8E0"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339" w:type="dxa"/>
            <w:shd w:val="clear" w:color="auto" w:fill="FFFFFF"/>
          </w:tcPr>
          <w:p w14:paraId="76B0A6CD"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136" w:type="dxa"/>
            <w:gridSpan w:val="2"/>
            <w:shd w:val="clear" w:color="auto" w:fill="FFFFFF"/>
          </w:tcPr>
          <w:p w14:paraId="71FC095F"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c>
          <w:tcPr>
            <w:tcW w:w="1073" w:type="dxa"/>
            <w:shd w:val="clear" w:color="auto" w:fill="FFFFFF"/>
          </w:tcPr>
          <w:p w14:paraId="6D0067F0"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Monthly</w:t>
            </w:r>
          </w:p>
        </w:tc>
      </w:tr>
    </w:tbl>
    <w:p w14:paraId="76EC161D" w14:textId="77777777" w:rsidR="00B21E4B" w:rsidRPr="00336A81" w:rsidRDefault="00B21E4B" w:rsidP="00C9779A">
      <w:pPr>
        <w:shd w:val="clear" w:color="auto" w:fill="FFFFFF"/>
        <w:spacing w:after="0"/>
        <w:rPr>
          <w:rFonts w:asciiTheme="majorHAnsi" w:hAnsiTheme="majorHAnsi"/>
          <w:sz w:val="24"/>
          <w:szCs w:val="24"/>
        </w:rPr>
      </w:pPr>
    </w:p>
    <w:p w14:paraId="5A19402F" w14:textId="77777777" w:rsidR="00B21E4B" w:rsidRPr="00336A81" w:rsidRDefault="00B21E4B" w:rsidP="0015444B">
      <w:pPr>
        <w:pStyle w:val="Heading7"/>
        <w:rPr>
          <w:rFonts w:asciiTheme="majorHAnsi" w:hAnsiTheme="majorHAnsi"/>
          <w:b/>
        </w:rPr>
      </w:pPr>
      <w:r w:rsidRPr="00336A81">
        <w:rPr>
          <w:rFonts w:asciiTheme="majorHAnsi" w:hAnsiTheme="majorHAnsi"/>
          <w:b/>
        </w:rPr>
        <w:br w:type="page"/>
      </w:r>
      <w:bookmarkStart w:id="516" w:name="_Toc283808106"/>
      <w:bookmarkStart w:id="517" w:name="_Toc283892807"/>
      <w:bookmarkStart w:id="518" w:name="_Toc372701678"/>
      <w:bookmarkStart w:id="519" w:name="_Toc373091393"/>
      <w:bookmarkStart w:id="520" w:name="_Toc374305060"/>
      <w:bookmarkStart w:id="521" w:name="_Toc374538948"/>
      <w:bookmarkStart w:id="522" w:name="_Toc378759624"/>
      <w:bookmarkStart w:id="523" w:name="_Toc383876060"/>
      <w:r w:rsidR="0015444B" w:rsidRPr="00336A81">
        <w:rPr>
          <w:rFonts w:asciiTheme="majorHAnsi" w:hAnsiTheme="majorHAnsi"/>
          <w:b/>
        </w:rPr>
        <w:t xml:space="preserve">C1.4.2.5.4 </w:t>
      </w:r>
      <w:r w:rsidRPr="00336A81">
        <w:rPr>
          <w:rFonts w:asciiTheme="majorHAnsi" w:hAnsiTheme="majorHAnsi"/>
          <w:b/>
        </w:rPr>
        <w:t xml:space="preserve">Proportion of targeted HH </w:t>
      </w:r>
      <w:r w:rsidR="00572764" w:rsidRPr="00336A81">
        <w:rPr>
          <w:rFonts w:asciiTheme="majorHAnsi" w:hAnsiTheme="majorHAnsi"/>
          <w:b/>
        </w:rPr>
        <w:t xml:space="preserve">covered </w:t>
      </w:r>
      <w:r w:rsidRPr="00336A81">
        <w:rPr>
          <w:rFonts w:asciiTheme="majorHAnsi" w:hAnsiTheme="majorHAnsi"/>
          <w:b/>
        </w:rPr>
        <w:t xml:space="preserve">with </w:t>
      </w:r>
      <w:r w:rsidR="00572764" w:rsidRPr="00336A81">
        <w:rPr>
          <w:rFonts w:asciiTheme="majorHAnsi" w:hAnsiTheme="majorHAnsi"/>
          <w:b/>
        </w:rPr>
        <w:t>LLIN</w:t>
      </w:r>
      <w:r w:rsidRPr="00336A81">
        <w:rPr>
          <w:rFonts w:asciiTheme="majorHAnsi" w:hAnsiTheme="majorHAnsi"/>
          <w:b/>
        </w:rPr>
        <w:t xml:space="preserve"> in the last 12 months</w:t>
      </w:r>
      <w:bookmarkEnd w:id="516"/>
      <w:bookmarkEnd w:id="517"/>
      <w:bookmarkEnd w:id="518"/>
      <w:bookmarkEnd w:id="519"/>
      <w:bookmarkEnd w:id="520"/>
      <w:bookmarkEnd w:id="521"/>
      <w:bookmarkEnd w:id="522"/>
      <w:bookmarkEnd w:id="523"/>
    </w:p>
    <w:tbl>
      <w:tblPr>
        <w:tblW w:w="1073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00"/>
        <w:gridCol w:w="1350"/>
        <w:gridCol w:w="1270"/>
        <w:gridCol w:w="1083"/>
        <w:gridCol w:w="1263"/>
        <w:gridCol w:w="1444"/>
        <w:gridCol w:w="1173"/>
        <w:gridCol w:w="180"/>
        <w:gridCol w:w="1173"/>
      </w:tblGrid>
      <w:tr w:rsidR="00B21E4B" w:rsidRPr="00336A81" w14:paraId="3A091C0A" w14:textId="77777777" w:rsidTr="006749DE">
        <w:trPr>
          <w:trHeight w:val="272"/>
        </w:trPr>
        <w:tc>
          <w:tcPr>
            <w:tcW w:w="1800" w:type="dxa"/>
            <w:shd w:val="clear" w:color="auto" w:fill="FFFFFF"/>
            <w:vAlign w:val="center"/>
          </w:tcPr>
          <w:p w14:paraId="15C02969"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 xml:space="preserve">                 Definition</w:t>
            </w:r>
          </w:p>
        </w:tc>
        <w:tc>
          <w:tcPr>
            <w:tcW w:w="8936" w:type="dxa"/>
            <w:gridSpan w:val="8"/>
            <w:shd w:val="clear" w:color="auto" w:fill="FFFFFF"/>
          </w:tcPr>
          <w:p w14:paraId="08016EED"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Proportion of targeted HH</w:t>
            </w:r>
            <w:r w:rsidR="00055292" w:rsidRPr="00336A81">
              <w:rPr>
                <w:rFonts w:asciiTheme="majorHAnsi" w:hAnsiTheme="majorHAnsi"/>
                <w:sz w:val="24"/>
                <w:szCs w:val="24"/>
              </w:rPr>
              <w:t>s</w:t>
            </w:r>
            <w:r w:rsidRPr="00336A81">
              <w:rPr>
                <w:rFonts w:asciiTheme="majorHAnsi" w:hAnsiTheme="majorHAnsi"/>
                <w:sz w:val="24"/>
                <w:szCs w:val="24"/>
              </w:rPr>
              <w:t xml:space="preserve"> </w:t>
            </w:r>
            <w:r w:rsidR="000E2A07" w:rsidRPr="00336A81">
              <w:rPr>
                <w:rFonts w:asciiTheme="majorHAnsi" w:hAnsiTheme="majorHAnsi"/>
                <w:sz w:val="24"/>
                <w:szCs w:val="24"/>
              </w:rPr>
              <w:t xml:space="preserve">covered with LLINs in </w:t>
            </w:r>
            <w:r w:rsidRPr="00336A81">
              <w:rPr>
                <w:rFonts w:asciiTheme="majorHAnsi" w:hAnsiTheme="majorHAnsi"/>
                <w:sz w:val="24"/>
                <w:szCs w:val="24"/>
              </w:rPr>
              <w:t>the last 12 months</w:t>
            </w:r>
          </w:p>
        </w:tc>
      </w:tr>
      <w:tr w:rsidR="00D55256" w:rsidRPr="00336A81" w14:paraId="6803CC5D" w14:textId="77777777" w:rsidTr="006749DE">
        <w:trPr>
          <w:trHeight w:val="40"/>
        </w:trPr>
        <w:tc>
          <w:tcPr>
            <w:tcW w:w="1800" w:type="dxa"/>
            <w:vMerge w:val="restart"/>
            <w:shd w:val="clear" w:color="auto" w:fill="FFFFFF"/>
            <w:vAlign w:val="center"/>
          </w:tcPr>
          <w:p w14:paraId="0A859057" w14:textId="77777777" w:rsidR="00D55256" w:rsidRPr="00336A81" w:rsidRDefault="00D55256" w:rsidP="00C9779A">
            <w:pPr>
              <w:shd w:val="clear" w:color="auto" w:fill="FFFFFF"/>
              <w:spacing w:after="0"/>
              <w:rPr>
                <w:rFonts w:asciiTheme="majorHAnsi" w:hAnsiTheme="majorHAnsi"/>
                <w:sz w:val="24"/>
                <w:szCs w:val="24"/>
              </w:rPr>
            </w:pPr>
            <w:r w:rsidRPr="00336A81">
              <w:rPr>
                <w:rFonts w:asciiTheme="majorHAnsi" w:hAnsiTheme="majorHAnsi"/>
                <w:sz w:val="24"/>
                <w:szCs w:val="24"/>
              </w:rPr>
              <w:t>Formula</w:t>
            </w:r>
          </w:p>
        </w:tc>
        <w:tc>
          <w:tcPr>
            <w:tcW w:w="7763" w:type="dxa"/>
            <w:gridSpan w:val="7"/>
            <w:shd w:val="clear" w:color="auto" w:fill="FFFFFF"/>
            <w:vAlign w:val="bottom"/>
          </w:tcPr>
          <w:p w14:paraId="40FF11E0" w14:textId="77777777" w:rsidR="00D55256" w:rsidRPr="00336A81" w:rsidRDefault="00D55256" w:rsidP="00C9779A">
            <w:pPr>
              <w:shd w:val="clear" w:color="auto" w:fill="FFFFFF"/>
              <w:jc w:val="center"/>
              <w:rPr>
                <w:rFonts w:asciiTheme="majorHAnsi" w:hAnsiTheme="majorHAnsi"/>
                <w:sz w:val="24"/>
                <w:szCs w:val="24"/>
              </w:rPr>
            </w:pPr>
            <w:r w:rsidRPr="00336A81">
              <w:rPr>
                <w:rFonts w:asciiTheme="majorHAnsi" w:hAnsiTheme="majorHAnsi"/>
                <w:sz w:val="24"/>
                <w:szCs w:val="24"/>
              </w:rPr>
              <w:t xml:space="preserve">Number of targeted HHs </w:t>
            </w:r>
            <w:r w:rsidR="003B7989">
              <w:rPr>
                <w:rFonts w:asciiTheme="majorHAnsi" w:hAnsiTheme="majorHAnsi"/>
                <w:sz w:val="24"/>
                <w:szCs w:val="24"/>
              </w:rPr>
              <w:t xml:space="preserve">that </w:t>
            </w:r>
            <w:r w:rsidRPr="00336A81">
              <w:rPr>
                <w:rFonts w:asciiTheme="majorHAnsi" w:hAnsiTheme="majorHAnsi"/>
                <w:sz w:val="24"/>
                <w:szCs w:val="24"/>
              </w:rPr>
              <w:t xml:space="preserve">received at least one ITN in the last 12 months </w:t>
            </w:r>
            <w:r w:rsidR="003A2ACD" w:rsidRPr="00336A81">
              <w:rPr>
                <w:rFonts w:asciiTheme="majorHAnsi" w:hAnsiTheme="majorHAnsi"/>
                <w:sz w:val="24"/>
                <w:szCs w:val="24"/>
              </w:rPr>
              <w:t xml:space="preserve">in </w:t>
            </w:r>
            <w:r w:rsidRPr="00336A81">
              <w:rPr>
                <w:rFonts w:asciiTheme="majorHAnsi" w:hAnsiTheme="majorHAnsi"/>
                <w:sz w:val="24"/>
                <w:szCs w:val="24"/>
              </w:rPr>
              <w:t xml:space="preserve">targeted districts  </w:t>
            </w:r>
          </w:p>
        </w:tc>
        <w:tc>
          <w:tcPr>
            <w:tcW w:w="1173" w:type="dxa"/>
            <w:vMerge w:val="restart"/>
            <w:shd w:val="clear" w:color="auto" w:fill="FFFFFF"/>
            <w:vAlign w:val="center"/>
          </w:tcPr>
          <w:p w14:paraId="145DA807" w14:textId="77777777" w:rsidR="00D55256" w:rsidRPr="00336A81" w:rsidRDefault="00D55256" w:rsidP="00C9779A">
            <w:pPr>
              <w:shd w:val="clear" w:color="auto" w:fill="FFFFFF"/>
              <w:spacing w:after="0"/>
              <w:rPr>
                <w:rFonts w:asciiTheme="majorHAnsi" w:hAnsiTheme="majorHAnsi"/>
                <w:sz w:val="24"/>
                <w:szCs w:val="24"/>
              </w:rPr>
            </w:pPr>
            <w:r w:rsidRPr="00336A81">
              <w:rPr>
                <w:rFonts w:asciiTheme="majorHAnsi" w:hAnsiTheme="majorHAnsi"/>
                <w:sz w:val="24"/>
                <w:szCs w:val="24"/>
              </w:rPr>
              <w:t>X100</w:t>
            </w:r>
          </w:p>
        </w:tc>
      </w:tr>
      <w:tr w:rsidR="00D55256" w:rsidRPr="00336A81" w14:paraId="0C78490E" w14:textId="77777777" w:rsidTr="006749DE">
        <w:trPr>
          <w:trHeight w:val="300"/>
        </w:trPr>
        <w:tc>
          <w:tcPr>
            <w:tcW w:w="1800" w:type="dxa"/>
            <w:vMerge/>
            <w:shd w:val="clear" w:color="auto" w:fill="FFFFFF"/>
            <w:vAlign w:val="center"/>
          </w:tcPr>
          <w:p w14:paraId="74C3F1FC" w14:textId="77777777" w:rsidR="00D55256" w:rsidRPr="00336A81" w:rsidRDefault="00D55256" w:rsidP="00C9779A">
            <w:pPr>
              <w:shd w:val="clear" w:color="auto" w:fill="FFFFFF"/>
              <w:spacing w:after="0"/>
              <w:rPr>
                <w:rFonts w:asciiTheme="majorHAnsi" w:hAnsiTheme="majorHAnsi"/>
                <w:sz w:val="24"/>
                <w:szCs w:val="24"/>
              </w:rPr>
            </w:pPr>
          </w:p>
        </w:tc>
        <w:tc>
          <w:tcPr>
            <w:tcW w:w="7763" w:type="dxa"/>
            <w:gridSpan w:val="7"/>
            <w:shd w:val="clear" w:color="auto" w:fill="FFFFFF"/>
          </w:tcPr>
          <w:p w14:paraId="1C274776" w14:textId="77777777" w:rsidR="00D55256" w:rsidRPr="00336A81" w:rsidRDefault="00D55256" w:rsidP="00C9779A">
            <w:pPr>
              <w:shd w:val="clear" w:color="auto" w:fill="FFFFFF"/>
              <w:rPr>
                <w:rFonts w:asciiTheme="majorHAnsi" w:hAnsiTheme="majorHAnsi"/>
                <w:sz w:val="24"/>
                <w:szCs w:val="24"/>
              </w:rPr>
            </w:pPr>
            <w:r w:rsidRPr="00336A81">
              <w:rPr>
                <w:rFonts w:asciiTheme="majorHAnsi" w:hAnsiTheme="majorHAnsi"/>
                <w:sz w:val="24"/>
                <w:szCs w:val="24"/>
              </w:rPr>
              <w:t xml:space="preserve"> Total  number of HHs that need  ITN in the last 12 months in targeted districts</w:t>
            </w:r>
          </w:p>
        </w:tc>
        <w:tc>
          <w:tcPr>
            <w:tcW w:w="1173" w:type="dxa"/>
            <w:vMerge/>
            <w:shd w:val="clear" w:color="auto" w:fill="FFFFFF"/>
          </w:tcPr>
          <w:p w14:paraId="29ED3789" w14:textId="77777777" w:rsidR="00D55256" w:rsidRPr="00336A81" w:rsidRDefault="00D55256" w:rsidP="00C9779A">
            <w:pPr>
              <w:shd w:val="clear" w:color="auto" w:fill="FFFFFF"/>
              <w:spacing w:after="0"/>
              <w:rPr>
                <w:rFonts w:asciiTheme="majorHAnsi" w:hAnsiTheme="majorHAnsi"/>
                <w:sz w:val="24"/>
                <w:szCs w:val="24"/>
              </w:rPr>
            </w:pPr>
          </w:p>
        </w:tc>
      </w:tr>
      <w:tr w:rsidR="00B21E4B" w:rsidRPr="00336A81" w14:paraId="64A725B9" w14:textId="77777777" w:rsidTr="006749DE">
        <w:trPr>
          <w:trHeight w:val="1443"/>
        </w:trPr>
        <w:tc>
          <w:tcPr>
            <w:tcW w:w="1800" w:type="dxa"/>
            <w:shd w:val="clear" w:color="auto" w:fill="FFFFFF"/>
            <w:vAlign w:val="center"/>
          </w:tcPr>
          <w:p w14:paraId="7D976018"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Interpretation</w:t>
            </w:r>
          </w:p>
        </w:tc>
        <w:tc>
          <w:tcPr>
            <w:tcW w:w="8936" w:type="dxa"/>
            <w:gridSpan w:val="8"/>
            <w:shd w:val="clear" w:color="auto" w:fill="FFFFFF"/>
          </w:tcPr>
          <w:p w14:paraId="334E79E5" w14:textId="77777777" w:rsidR="00B21E4B" w:rsidRPr="00336A81" w:rsidRDefault="00B21E4B" w:rsidP="00B56FDD">
            <w:pPr>
              <w:shd w:val="clear" w:color="auto" w:fill="FFFFFF"/>
              <w:spacing w:after="0"/>
              <w:jc w:val="both"/>
              <w:rPr>
                <w:rFonts w:asciiTheme="majorHAnsi" w:hAnsiTheme="majorHAnsi"/>
                <w:sz w:val="24"/>
                <w:szCs w:val="24"/>
              </w:rPr>
            </w:pPr>
            <w:r w:rsidRPr="00336A81">
              <w:rPr>
                <w:rFonts w:asciiTheme="majorHAnsi" w:hAnsiTheme="majorHAnsi"/>
                <w:sz w:val="24"/>
                <w:szCs w:val="24"/>
              </w:rPr>
              <w:t xml:space="preserve">Insecticide-treated nets are </w:t>
            </w:r>
            <w:r w:rsidR="003A2ACD" w:rsidRPr="00336A81">
              <w:rPr>
                <w:rFonts w:asciiTheme="majorHAnsi" w:hAnsiTheme="majorHAnsi"/>
                <w:sz w:val="24"/>
                <w:szCs w:val="24"/>
              </w:rPr>
              <w:t xml:space="preserve">one of </w:t>
            </w:r>
            <w:r w:rsidRPr="00336A81">
              <w:rPr>
                <w:rFonts w:asciiTheme="majorHAnsi" w:hAnsiTheme="majorHAnsi"/>
                <w:sz w:val="24"/>
                <w:szCs w:val="24"/>
              </w:rPr>
              <w:t>the principal strateg</w:t>
            </w:r>
            <w:r w:rsidR="003B7989">
              <w:rPr>
                <w:rFonts w:asciiTheme="majorHAnsi" w:hAnsiTheme="majorHAnsi"/>
                <w:sz w:val="24"/>
                <w:szCs w:val="24"/>
              </w:rPr>
              <w:t>ies</w:t>
            </w:r>
            <w:r w:rsidRPr="00336A81">
              <w:rPr>
                <w:rFonts w:asciiTheme="majorHAnsi" w:hAnsiTheme="majorHAnsi"/>
                <w:sz w:val="24"/>
                <w:szCs w:val="24"/>
              </w:rPr>
              <w:t xml:space="preserve"> for preventing malaria. Insecticide-treated nets have been shown to reduce malaria-related morbidity and mortality in areas with high and moderate endemicity. Although this indicator is meant to be the one, among the service delivery indicators, closest to predicting </w:t>
            </w:r>
            <w:r w:rsidR="005D4913" w:rsidRPr="00336A81">
              <w:rPr>
                <w:rFonts w:asciiTheme="majorHAnsi" w:hAnsiTheme="majorHAnsi"/>
                <w:sz w:val="24"/>
                <w:szCs w:val="24"/>
              </w:rPr>
              <w:t xml:space="preserve">bed </w:t>
            </w:r>
            <w:r w:rsidRPr="00336A81">
              <w:rPr>
                <w:rFonts w:asciiTheme="majorHAnsi" w:hAnsiTheme="majorHAnsi"/>
                <w:sz w:val="24"/>
                <w:szCs w:val="24"/>
              </w:rPr>
              <w:t>net ownership and usage within households, it should not be equated with indicators which are to be measured through household surveys</w:t>
            </w:r>
            <w:r w:rsidR="005D4913" w:rsidRPr="00336A81">
              <w:rPr>
                <w:rFonts w:asciiTheme="majorHAnsi" w:hAnsiTheme="majorHAnsi"/>
                <w:sz w:val="24"/>
                <w:szCs w:val="24"/>
              </w:rPr>
              <w:t xml:space="preserve">. </w:t>
            </w:r>
          </w:p>
        </w:tc>
      </w:tr>
      <w:tr w:rsidR="00B21E4B" w:rsidRPr="00336A81" w14:paraId="1FB6EB3E" w14:textId="77777777" w:rsidTr="006749DE">
        <w:trPr>
          <w:trHeight w:val="237"/>
        </w:trPr>
        <w:tc>
          <w:tcPr>
            <w:tcW w:w="1800" w:type="dxa"/>
            <w:shd w:val="clear" w:color="auto" w:fill="FFFFFF"/>
            <w:vAlign w:val="center"/>
          </w:tcPr>
          <w:p w14:paraId="7B5F1ABF"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Disaggregation</w:t>
            </w:r>
          </w:p>
        </w:tc>
        <w:tc>
          <w:tcPr>
            <w:tcW w:w="8936" w:type="dxa"/>
            <w:gridSpan w:val="8"/>
            <w:shd w:val="clear" w:color="auto" w:fill="FFFFFF"/>
          </w:tcPr>
          <w:p w14:paraId="0A920AD9"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None</w:t>
            </w:r>
          </w:p>
        </w:tc>
      </w:tr>
      <w:tr w:rsidR="00B21E4B" w:rsidRPr="00336A81" w14:paraId="5BC904F8" w14:textId="77777777" w:rsidTr="006749DE">
        <w:trPr>
          <w:trHeight w:val="237"/>
        </w:trPr>
        <w:tc>
          <w:tcPr>
            <w:tcW w:w="1800" w:type="dxa"/>
            <w:shd w:val="clear" w:color="auto" w:fill="FFFFFF"/>
            <w:vAlign w:val="center"/>
          </w:tcPr>
          <w:p w14:paraId="476B7D25"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Source</w:t>
            </w:r>
          </w:p>
        </w:tc>
        <w:tc>
          <w:tcPr>
            <w:tcW w:w="8936" w:type="dxa"/>
            <w:gridSpan w:val="8"/>
            <w:shd w:val="clear" w:color="auto" w:fill="FFFFFF"/>
          </w:tcPr>
          <w:p w14:paraId="01ACC332" w14:textId="77777777" w:rsidR="00B21E4B" w:rsidRPr="00336A81" w:rsidRDefault="00963FEF" w:rsidP="00963FEF">
            <w:pPr>
              <w:shd w:val="clear" w:color="auto" w:fill="FFFFFF"/>
              <w:spacing w:after="0"/>
              <w:rPr>
                <w:rFonts w:asciiTheme="majorHAnsi" w:hAnsiTheme="majorHAnsi"/>
                <w:sz w:val="24"/>
                <w:szCs w:val="24"/>
              </w:rPr>
            </w:pPr>
            <w:r w:rsidRPr="00963FEF">
              <w:rPr>
                <w:rFonts w:asciiTheme="majorHAnsi" w:hAnsiTheme="majorHAnsi"/>
                <w:sz w:val="24"/>
                <w:szCs w:val="24"/>
              </w:rPr>
              <w:t>Service</w:t>
            </w:r>
            <w:r>
              <w:rPr>
                <w:rFonts w:asciiTheme="majorHAnsi" w:hAnsiTheme="majorHAnsi"/>
                <w:sz w:val="24"/>
                <w:szCs w:val="24"/>
              </w:rPr>
              <w:t xml:space="preserve"> </w:t>
            </w:r>
            <w:r w:rsidRPr="00963FEF">
              <w:rPr>
                <w:rFonts w:asciiTheme="majorHAnsi" w:hAnsiTheme="majorHAnsi"/>
                <w:sz w:val="24"/>
                <w:szCs w:val="24"/>
              </w:rPr>
              <w:t>delivery tally</w:t>
            </w:r>
            <w:r w:rsidRPr="00336A81">
              <w:rPr>
                <w:rFonts w:asciiTheme="majorHAnsi" w:hAnsiTheme="majorHAnsi"/>
                <w:sz w:val="24"/>
                <w:szCs w:val="24"/>
              </w:rPr>
              <w:t xml:space="preserve"> </w:t>
            </w:r>
          </w:p>
        </w:tc>
      </w:tr>
      <w:tr w:rsidR="006749DE" w:rsidRPr="00336A81" w14:paraId="612F28ED" w14:textId="77777777" w:rsidTr="006749DE">
        <w:trPr>
          <w:trHeight w:val="237"/>
        </w:trPr>
        <w:tc>
          <w:tcPr>
            <w:tcW w:w="1800" w:type="dxa"/>
            <w:vMerge w:val="restart"/>
            <w:shd w:val="clear" w:color="auto" w:fill="FFFFFF"/>
            <w:vAlign w:val="center"/>
          </w:tcPr>
          <w:p w14:paraId="49D07397" w14:textId="77777777" w:rsidR="006749DE" w:rsidRPr="00336A81" w:rsidRDefault="006749DE" w:rsidP="00C9779A">
            <w:pPr>
              <w:shd w:val="clear" w:color="auto" w:fill="FFFFFF"/>
              <w:spacing w:after="0"/>
              <w:rPr>
                <w:rFonts w:asciiTheme="majorHAnsi" w:hAnsiTheme="majorHAnsi"/>
                <w:sz w:val="24"/>
                <w:szCs w:val="24"/>
              </w:rPr>
            </w:pPr>
            <w:r w:rsidRPr="00336A81">
              <w:rPr>
                <w:rFonts w:asciiTheme="majorHAnsi" w:hAnsiTheme="majorHAnsi"/>
                <w:sz w:val="24"/>
                <w:szCs w:val="24"/>
              </w:rPr>
              <w:t>Frequency of Reporting</w:t>
            </w:r>
          </w:p>
        </w:tc>
        <w:tc>
          <w:tcPr>
            <w:tcW w:w="1350" w:type="dxa"/>
            <w:shd w:val="clear" w:color="auto" w:fill="FFFFFF"/>
          </w:tcPr>
          <w:p w14:paraId="5CEF3C00"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270" w:type="dxa"/>
            <w:shd w:val="clear" w:color="auto" w:fill="FFFFFF"/>
          </w:tcPr>
          <w:p w14:paraId="60DDA52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083" w:type="dxa"/>
            <w:shd w:val="clear" w:color="auto" w:fill="FFFFFF"/>
          </w:tcPr>
          <w:p w14:paraId="32161BF1"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263" w:type="dxa"/>
            <w:shd w:val="clear" w:color="auto" w:fill="FFFFFF"/>
          </w:tcPr>
          <w:p w14:paraId="153AC4A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444" w:type="dxa"/>
            <w:shd w:val="clear" w:color="auto" w:fill="FFFFFF"/>
          </w:tcPr>
          <w:p w14:paraId="0A979EFA"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173" w:type="dxa"/>
            <w:shd w:val="clear" w:color="auto" w:fill="FFFFFF"/>
          </w:tcPr>
          <w:p w14:paraId="75BAA1E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353" w:type="dxa"/>
            <w:gridSpan w:val="2"/>
            <w:shd w:val="clear" w:color="auto" w:fill="FFFFFF"/>
          </w:tcPr>
          <w:p w14:paraId="13E206E5"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B21E4B" w:rsidRPr="00336A81" w14:paraId="333AC472" w14:textId="77777777" w:rsidTr="006749DE">
        <w:trPr>
          <w:trHeight w:val="110"/>
        </w:trPr>
        <w:tc>
          <w:tcPr>
            <w:tcW w:w="1800" w:type="dxa"/>
            <w:vMerge/>
            <w:shd w:val="clear" w:color="auto" w:fill="FFFFFF"/>
            <w:vAlign w:val="center"/>
          </w:tcPr>
          <w:p w14:paraId="6941EC9A" w14:textId="77777777" w:rsidR="00B21E4B" w:rsidRPr="00336A81" w:rsidRDefault="00B21E4B" w:rsidP="00C9779A">
            <w:pPr>
              <w:shd w:val="clear" w:color="auto" w:fill="FFFFFF"/>
              <w:spacing w:after="0"/>
              <w:rPr>
                <w:rFonts w:asciiTheme="majorHAnsi" w:hAnsiTheme="majorHAnsi"/>
                <w:sz w:val="24"/>
                <w:szCs w:val="24"/>
              </w:rPr>
            </w:pPr>
          </w:p>
        </w:tc>
        <w:tc>
          <w:tcPr>
            <w:tcW w:w="1350" w:type="dxa"/>
            <w:shd w:val="clear" w:color="auto" w:fill="FFFFFF"/>
          </w:tcPr>
          <w:p w14:paraId="211ECE5A"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c>
          <w:tcPr>
            <w:tcW w:w="1270" w:type="dxa"/>
            <w:shd w:val="clear" w:color="auto" w:fill="FFFFFF"/>
          </w:tcPr>
          <w:p w14:paraId="35DF1695" w14:textId="77777777" w:rsidR="00B21E4B" w:rsidRPr="00336A81" w:rsidRDefault="00283236" w:rsidP="00C9779A">
            <w:pPr>
              <w:shd w:val="clear" w:color="auto" w:fill="FFFFFF"/>
              <w:spacing w:after="0"/>
              <w:rPr>
                <w:rFonts w:asciiTheme="majorHAnsi" w:hAnsiTheme="majorHAnsi"/>
                <w:sz w:val="24"/>
                <w:szCs w:val="24"/>
              </w:rPr>
            </w:pPr>
            <w:r w:rsidRPr="00336A81">
              <w:rPr>
                <w:rFonts w:asciiTheme="majorHAnsi" w:hAnsiTheme="majorHAnsi"/>
                <w:sz w:val="24"/>
                <w:szCs w:val="24"/>
              </w:rPr>
              <w:t>Annually</w:t>
            </w:r>
            <w:r w:rsidR="006749DE" w:rsidRPr="00336A81">
              <w:rPr>
                <w:rFonts w:asciiTheme="majorHAnsi" w:hAnsiTheme="majorHAnsi"/>
                <w:sz w:val="24"/>
                <w:szCs w:val="24"/>
              </w:rPr>
              <w:t>*</w:t>
            </w:r>
          </w:p>
        </w:tc>
        <w:tc>
          <w:tcPr>
            <w:tcW w:w="1083" w:type="dxa"/>
            <w:shd w:val="clear" w:color="auto" w:fill="FFFFFF"/>
          </w:tcPr>
          <w:p w14:paraId="4A721B55" w14:textId="77777777" w:rsidR="00B21E4B" w:rsidRPr="00336A81" w:rsidRDefault="00B21E4B" w:rsidP="00C9779A">
            <w:pPr>
              <w:shd w:val="clear" w:color="auto" w:fill="FFFFFF"/>
              <w:spacing w:after="0"/>
              <w:jc w:val="center"/>
              <w:rPr>
                <w:rFonts w:asciiTheme="majorHAnsi" w:hAnsiTheme="majorHAnsi"/>
                <w:sz w:val="24"/>
                <w:szCs w:val="24"/>
              </w:rPr>
            </w:pPr>
          </w:p>
        </w:tc>
        <w:tc>
          <w:tcPr>
            <w:tcW w:w="1263" w:type="dxa"/>
            <w:shd w:val="clear" w:color="auto" w:fill="FFFFFF"/>
          </w:tcPr>
          <w:p w14:paraId="168F777B"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c>
          <w:tcPr>
            <w:tcW w:w="1444" w:type="dxa"/>
            <w:shd w:val="clear" w:color="auto" w:fill="FFFFFF"/>
          </w:tcPr>
          <w:p w14:paraId="18E756DE"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c>
          <w:tcPr>
            <w:tcW w:w="1173" w:type="dxa"/>
            <w:shd w:val="clear" w:color="auto" w:fill="FFFFFF"/>
          </w:tcPr>
          <w:p w14:paraId="7DFC4A6D"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c>
          <w:tcPr>
            <w:tcW w:w="1353" w:type="dxa"/>
            <w:gridSpan w:val="2"/>
            <w:shd w:val="clear" w:color="auto" w:fill="FFFFFF"/>
          </w:tcPr>
          <w:p w14:paraId="52C03840"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r>
    </w:tbl>
    <w:p w14:paraId="708F110B" w14:textId="77777777" w:rsidR="004457BB" w:rsidRPr="00336A81" w:rsidRDefault="006749DE" w:rsidP="004457BB">
      <w:pPr>
        <w:rPr>
          <w:rFonts w:asciiTheme="majorHAnsi" w:hAnsiTheme="majorHAnsi"/>
        </w:rPr>
      </w:pPr>
      <w:bookmarkStart w:id="524" w:name="_Toc373091394"/>
      <w:bookmarkStart w:id="525" w:name="_Toc374305061"/>
      <w:bookmarkStart w:id="526" w:name="_Toc374538949"/>
      <w:bookmarkStart w:id="527" w:name="_Toc281574660"/>
      <w:bookmarkStart w:id="528" w:name="_Toc283808107"/>
      <w:bookmarkStart w:id="529" w:name="_Toc283892808"/>
      <w:bookmarkStart w:id="530" w:name="_Toc372701679"/>
      <w:r w:rsidRPr="00336A81">
        <w:rPr>
          <w:rFonts w:asciiTheme="majorHAnsi" w:hAnsiTheme="majorHAnsi"/>
        </w:rPr>
        <w:t>*N.B. HC aggregates reports received from HPs &amp; sends to W</w:t>
      </w:r>
      <w:r w:rsidR="004457BB" w:rsidRPr="00336A81">
        <w:rPr>
          <w:rFonts w:asciiTheme="majorHAnsi" w:hAnsiTheme="majorHAnsi"/>
        </w:rPr>
        <w:t>orHO</w:t>
      </w:r>
      <w:r w:rsidRPr="00336A81">
        <w:rPr>
          <w:rFonts w:asciiTheme="majorHAnsi" w:hAnsiTheme="majorHAnsi"/>
        </w:rPr>
        <w:t>.</w:t>
      </w:r>
    </w:p>
    <w:p w14:paraId="3B8DC5B6" w14:textId="77777777" w:rsidR="00B21E4B" w:rsidRPr="00336A81" w:rsidRDefault="009F18A8" w:rsidP="0015444B">
      <w:pPr>
        <w:pStyle w:val="Heading7"/>
        <w:rPr>
          <w:rFonts w:asciiTheme="majorHAnsi" w:hAnsiTheme="majorHAnsi"/>
          <w:b/>
          <w:bCs/>
        </w:rPr>
      </w:pPr>
      <w:r w:rsidRPr="00336A81">
        <w:rPr>
          <w:rStyle w:val="Heading3Char"/>
          <w:rFonts w:asciiTheme="majorHAnsi" w:eastAsia="Calibri" w:hAnsiTheme="majorHAnsi" w:cs="Times New Roman"/>
          <w:sz w:val="24"/>
          <w:szCs w:val="24"/>
        </w:rPr>
        <w:br w:type="page"/>
      </w:r>
      <w:bookmarkStart w:id="531" w:name="_Toc378759625"/>
      <w:bookmarkStart w:id="532" w:name="_Toc383876061"/>
      <w:r w:rsidR="0015444B" w:rsidRPr="00336A81">
        <w:rPr>
          <w:rFonts w:asciiTheme="majorHAnsi" w:hAnsiTheme="majorHAnsi"/>
          <w:b/>
        </w:rPr>
        <w:t xml:space="preserve">C1.4.2.5.5 </w:t>
      </w:r>
      <w:r w:rsidR="00B21E4B" w:rsidRPr="00336A81">
        <w:rPr>
          <w:rFonts w:asciiTheme="majorHAnsi" w:hAnsiTheme="majorHAnsi"/>
          <w:b/>
          <w:bCs/>
        </w:rPr>
        <w:t xml:space="preserve">Proportion of unit </w:t>
      </w:r>
      <w:r w:rsidR="003B7989" w:rsidRPr="00336A81">
        <w:rPr>
          <w:rFonts w:asciiTheme="majorHAnsi" w:hAnsiTheme="majorHAnsi"/>
          <w:b/>
          <w:bCs/>
        </w:rPr>
        <w:t>structure</w:t>
      </w:r>
      <w:r w:rsidR="003B7989">
        <w:rPr>
          <w:rFonts w:asciiTheme="majorHAnsi" w:hAnsiTheme="majorHAnsi"/>
          <w:b/>
          <w:bCs/>
        </w:rPr>
        <w:t xml:space="preserve">s </w:t>
      </w:r>
      <w:r w:rsidR="00B21E4B" w:rsidRPr="00336A81">
        <w:rPr>
          <w:rFonts w:asciiTheme="majorHAnsi" w:hAnsiTheme="majorHAnsi"/>
          <w:b/>
          <w:bCs/>
        </w:rPr>
        <w:t xml:space="preserve">covered by </w:t>
      </w:r>
      <w:r w:rsidR="003B7989">
        <w:rPr>
          <w:rFonts w:asciiTheme="majorHAnsi" w:hAnsiTheme="majorHAnsi"/>
          <w:b/>
          <w:bCs/>
        </w:rPr>
        <w:t>i</w:t>
      </w:r>
      <w:r w:rsidR="00B21E4B" w:rsidRPr="00336A81">
        <w:rPr>
          <w:rFonts w:asciiTheme="majorHAnsi" w:hAnsiTheme="majorHAnsi"/>
          <w:b/>
          <w:bCs/>
        </w:rPr>
        <w:t>ndoor residual spraying</w:t>
      </w:r>
      <w:bookmarkEnd w:id="524"/>
      <w:bookmarkEnd w:id="525"/>
      <w:bookmarkEnd w:id="526"/>
      <w:bookmarkEnd w:id="531"/>
      <w:r w:rsidR="00B21E4B" w:rsidRPr="00336A81">
        <w:rPr>
          <w:rFonts w:asciiTheme="majorHAnsi" w:hAnsiTheme="majorHAnsi"/>
          <w:b/>
          <w:bCs/>
        </w:rPr>
        <w:t xml:space="preserve"> </w:t>
      </w:r>
      <w:bookmarkEnd w:id="527"/>
      <w:bookmarkEnd w:id="528"/>
      <w:bookmarkEnd w:id="529"/>
      <w:bookmarkEnd w:id="530"/>
      <w:r w:rsidR="003B7989">
        <w:rPr>
          <w:rFonts w:asciiTheme="majorHAnsi" w:hAnsiTheme="majorHAnsi"/>
          <w:b/>
          <w:bCs/>
        </w:rPr>
        <w:t>(IRS)</w:t>
      </w:r>
      <w:bookmarkEnd w:id="532"/>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70"/>
        <w:gridCol w:w="1146"/>
        <w:gridCol w:w="1182"/>
        <w:gridCol w:w="1067"/>
        <w:gridCol w:w="1135"/>
        <w:gridCol w:w="1368"/>
        <w:gridCol w:w="1160"/>
        <w:gridCol w:w="80"/>
        <w:gridCol w:w="1435"/>
      </w:tblGrid>
      <w:tr w:rsidR="00B21E4B" w:rsidRPr="00336A81" w14:paraId="609938FD" w14:textId="77777777" w:rsidTr="004457BB">
        <w:trPr>
          <w:trHeight w:val="789"/>
        </w:trPr>
        <w:tc>
          <w:tcPr>
            <w:tcW w:w="1770" w:type="dxa"/>
            <w:shd w:val="clear" w:color="auto" w:fill="FFFFFF"/>
            <w:vAlign w:val="center"/>
          </w:tcPr>
          <w:p w14:paraId="48E6B48D"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Definition</w:t>
            </w:r>
          </w:p>
        </w:tc>
        <w:tc>
          <w:tcPr>
            <w:tcW w:w="8573" w:type="dxa"/>
            <w:gridSpan w:val="8"/>
            <w:shd w:val="clear" w:color="auto" w:fill="FFFFFF"/>
          </w:tcPr>
          <w:p w14:paraId="55A97278"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Proportion of unit structure</w:t>
            </w:r>
            <w:r w:rsidR="005D4913" w:rsidRPr="00336A81">
              <w:rPr>
                <w:rFonts w:asciiTheme="majorHAnsi" w:hAnsiTheme="majorHAnsi"/>
                <w:sz w:val="24"/>
                <w:szCs w:val="24"/>
              </w:rPr>
              <w:t>s</w:t>
            </w:r>
            <w:r w:rsidRPr="00336A81">
              <w:rPr>
                <w:rFonts w:asciiTheme="majorHAnsi" w:hAnsiTheme="majorHAnsi"/>
                <w:sz w:val="24"/>
                <w:szCs w:val="24"/>
              </w:rPr>
              <w:t xml:space="preserve"> in IRS targeted areas that were sprayed in the last 12 months.</w:t>
            </w:r>
          </w:p>
        </w:tc>
      </w:tr>
      <w:tr w:rsidR="00B21E4B" w:rsidRPr="00336A81" w14:paraId="79514774" w14:textId="77777777" w:rsidTr="004457BB">
        <w:trPr>
          <w:trHeight w:val="386"/>
        </w:trPr>
        <w:tc>
          <w:tcPr>
            <w:tcW w:w="1770" w:type="dxa"/>
            <w:vMerge w:val="restart"/>
            <w:shd w:val="clear" w:color="auto" w:fill="FFFFFF"/>
            <w:vAlign w:val="center"/>
          </w:tcPr>
          <w:p w14:paraId="712C221E"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Formula</w:t>
            </w:r>
          </w:p>
        </w:tc>
        <w:tc>
          <w:tcPr>
            <w:tcW w:w="7138" w:type="dxa"/>
            <w:gridSpan w:val="7"/>
            <w:shd w:val="clear" w:color="auto" w:fill="FFFFFF"/>
          </w:tcPr>
          <w:p w14:paraId="4525BB6E" w14:textId="77777777" w:rsidR="00B21E4B" w:rsidRPr="00336A81" w:rsidRDefault="00B21E4B" w:rsidP="00C9779A">
            <w:pPr>
              <w:shd w:val="clear" w:color="auto" w:fill="FFFFFF"/>
              <w:spacing w:after="0"/>
              <w:jc w:val="center"/>
              <w:rPr>
                <w:rFonts w:asciiTheme="majorHAnsi" w:hAnsiTheme="majorHAnsi"/>
                <w:i/>
                <w:sz w:val="24"/>
                <w:szCs w:val="24"/>
              </w:rPr>
            </w:pPr>
            <w:r w:rsidRPr="00336A81">
              <w:rPr>
                <w:rFonts w:asciiTheme="majorHAnsi" w:hAnsiTheme="majorHAnsi"/>
                <w:i/>
                <w:sz w:val="24"/>
                <w:szCs w:val="24"/>
              </w:rPr>
              <w:t xml:space="preserve">Number of </w:t>
            </w:r>
            <w:r w:rsidRPr="00336A81">
              <w:rPr>
                <w:rFonts w:asciiTheme="majorHAnsi" w:hAnsiTheme="majorHAnsi"/>
                <w:sz w:val="24"/>
                <w:szCs w:val="24"/>
              </w:rPr>
              <w:t>unit structure</w:t>
            </w:r>
            <w:r w:rsidR="005D4913" w:rsidRPr="00336A81">
              <w:rPr>
                <w:rFonts w:asciiTheme="majorHAnsi" w:hAnsiTheme="majorHAnsi"/>
                <w:sz w:val="24"/>
                <w:szCs w:val="24"/>
              </w:rPr>
              <w:t>s</w:t>
            </w:r>
            <w:r w:rsidRPr="00336A81">
              <w:rPr>
                <w:rFonts w:asciiTheme="majorHAnsi" w:hAnsiTheme="majorHAnsi"/>
                <w:i/>
                <w:sz w:val="24"/>
                <w:szCs w:val="24"/>
              </w:rPr>
              <w:t xml:space="preserve"> sprayed  </w:t>
            </w:r>
          </w:p>
        </w:tc>
        <w:tc>
          <w:tcPr>
            <w:tcW w:w="1435" w:type="dxa"/>
            <w:vMerge w:val="restart"/>
            <w:shd w:val="clear" w:color="auto" w:fill="FFFFFF"/>
            <w:vAlign w:val="center"/>
          </w:tcPr>
          <w:p w14:paraId="53943F67"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X100</w:t>
            </w:r>
          </w:p>
        </w:tc>
      </w:tr>
      <w:tr w:rsidR="00B21E4B" w:rsidRPr="00336A81" w14:paraId="01FFCB6C" w14:textId="77777777" w:rsidTr="004457BB">
        <w:trPr>
          <w:trHeight w:val="179"/>
        </w:trPr>
        <w:tc>
          <w:tcPr>
            <w:tcW w:w="1770" w:type="dxa"/>
            <w:vMerge/>
            <w:shd w:val="clear" w:color="auto" w:fill="FFFFFF"/>
            <w:vAlign w:val="center"/>
          </w:tcPr>
          <w:p w14:paraId="3E2F22B4" w14:textId="77777777" w:rsidR="00B21E4B" w:rsidRPr="00336A81" w:rsidRDefault="00B21E4B" w:rsidP="00C9779A">
            <w:pPr>
              <w:shd w:val="clear" w:color="auto" w:fill="FFFFFF"/>
              <w:spacing w:after="0"/>
              <w:rPr>
                <w:rFonts w:asciiTheme="majorHAnsi" w:hAnsiTheme="majorHAnsi"/>
                <w:sz w:val="24"/>
                <w:szCs w:val="24"/>
              </w:rPr>
            </w:pPr>
          </w:p>
        </w:tc>
        <w:tc>
          <w:tcPr>
            <w:tcW w:w="7138" w:type="dxa"/>
            <w:gridSpan w:val="7"/>
            <w:shd w:val="clear" w:color="auto" w:fill="FFFFFF"/>
          </w:tcPr>
          <w:p w14:paraId="31532D15" w14:textId="77777777" w:rsidR="00B21E4B" w:rsidRPr="00336A81" w:rsidRDefault="00B21E4B" w:rsidP="00C9779A">
            <w:pPr>
              <w:shd w:val="clear" w:color="auto" w:fill="FFFFFF"/>
              <w:spacing w:after="0"/>
              <w:jc w:val="center"/>
              <w:rPr>
                <w:rFonts w:asciiTheme="majorHAnsi" w:hAnsiTheme="majorHAnsi"/>
                <w:i/>
                <w:sz w:val="24"/>
                <w:szCs w:val="24"/>
              </w:rPr>
            </w:pPr>
            <w:r w:rsidRPr="00336A81">
              <w:rPr>
                <w:rFonts w:asciiTheme="majorHAnsi" w:hAnsiTheme="majorHAnsi"/>
                <w:i/>
                <w:sz w:val="24"/>
                <w:szCs w:val="24"/>
              </w:rPr>
              <w:t>Total number of unit structure</w:t>
            </w:r>
            <w:r w:rsidR="005D4913" w:rsidRPr="00336A81">
              <w:rPr>
                <w:rFonts w:asciiTheme="majorHAnsi" w:hAnsiTheme="majorHAnsi"/>
                <w:i/>
                <w:sz w:val="24"/>
                <w:szCs w:val="24"/>
              </w:rPr>
              <w:t>s</w:t>
            </w:r>
            <w:r w:rsidRPr="00336A81">
              <w:rPr>
                <w:rFonts w:asciiTheme="majorHAnsi" w:hAnsiTheme="majorHAnsi"/>
                <w:i/>
                <w:sz w:val="24"/>
                <w:szCs w:val="24"/>
              </w:rPr>
              <w:t xml:space="preserve"> in the target area for IRS</w:t>
            </w:r>
          </w:p>
        </w:tc>
        <w:tc>
          <w:tcPr>
            <w:tcW w:w="1435" w:type="dxa"/>
            <w:vMerge/>
            <w:shd w:val="clear" w:color="auto" w:fill="FFFFFF"/>
          </w:tcPr>
          <w:p w14:paraId="5EF5425D" w14:textId="77777777" w:rsidR="00B21E4B" w:rsidRPr="00336A81" w:rsidRDefault="00B21E4B" w:rsidP="00C9779A">
            <w:pPr>
              <w:shd w:val="clear" w:color="auto" w:fill="FFFFFF"/>
              <w:spacing w:after="0"/>
              <w:rPr>
                <w:rFonts w:asciiTheme="majorHAnsi" w:hAnsiTheme="majorHAnsi"/>
                <w:sz w:val="24"/>
                <w:szCs w:val="24"/>
              </w:rPr>
            </w:pPr>
          </w:p>
        </w:tc>
      </w:tr>
      <w:tr w:rsidR="00B21E4B" w:rsidRPr="00336A81" w14:paraId="4989BAD5" w14:textId="77777777" w:rsidTr="004457BB">
        <w:trPr>
          <w:trHeight w:val="4714"/>
        </w:trPr>
        <w:tc>
          <w:tcPr>
            <w:tcW w:w="1770" w:type="dxa"/>
            <w:shd w:val="clear" w:color="auto" w:fill="FFFFFF"/>
            <w:vAlign w:val="center"/>
          </w:tcPr>
          <w:p w14:paraId="4D2B9559"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Interpretation</w:t>
            </w:r>
          </w:p>
        </w:tc>
        <w:tc>
          <w:tcPr>
            <w:tcW w:w="8573" w:type="dxa"/>
            <w:gridSpan w:val="8"/>
            <w:shd w:val="clear" w:color="auto" w:fill="FFFFFF"/>
          </w:tcPr>
          <w:p w14:paraId="1C0D4A22" w14:textId="77777777" w:rsidR="00301DAD" w:rsidRDefault="00B21E4B" w:rsidP="00301DAD">
            <w:pPr>
              <w:shd w:val="clear" w:color="auto" w:fill="FFFFFF"/>
              <w:spacing w:after="0"/>
              <w:jc w:val="both"/>
              <w:rPr>
                <w:rFonts w:asciiTheme="majorHAnsi" w:hAnsiTheme="majorHAnsi"/>
                <w:sz w:val="24"/>
                <w:szCs w:val="24"/>
              </w:rPr>
            </w:pPr>
            <w:r w:rsidRPr="00336A81">
              <w:rPr>
                <w:rFonts w:asciiTheme="majorHAnsi" w:hAnsiTheme="majorHAnsi"/>
                <w:sz w:val="24"/>
                <w:szCs w:val="24"/>
              </w:rPr>
              <w:t xml:space="preserve">This indicator is directly related to operations: </w:t>
            </w:r>
            <w:r w:rsidR="005D4913" w:rsidRPr="00336A81">
              <w:rPr>
                <w:rFonts w:asciiTheme="majorHAnsi" w:hAnsiTheme="majorHAnsi"/>
                <w:sz w:val="24"/>
                <w:szCs w:val="24"/>
              </w:rPr>
              <w:t xml:space="preserve">It indicates the proportion of </w:t>
            </w:r>
            <w:r w:rsidRPr="00336A81">
              <w:rPr>
                <w:rFonts w:asciiTheme="majorHAnsi" w:hAnsiTheme="majorHAnsi"/>
                <w:sz w:val="24"/>
                <w:szCs w:val="24"/>
              </w:rPr>
              <w:t xml:space="preserve"> houses sprayed with insecticide among targeted houses and </w:t>
            </w:r>
            <w:r w:rsidR="005D4913" w:rsidRPr="00336A81">
              <w:rPr>
                <w:rFonts w:asciiTheme="majorHAnsi" w:hAnsiTheme="majorHAnsi"/>
                <w:sz w:val="24"/>
                <w:szCs w:val="24"/>
              </w:rPr>
              <w:t xml:space="preserve">is useful to </w:t>
            </w:r>
            <w:r w:rsidR="003B7989">
              <w:rPr>
                <w:rFonts w:asciiTheme="majorHAnsi" w:hAnsiTheme="majorHAnsi"/>
                <w:sz w:val="24"/>
                <w:szCs w:val="24"/>
              </w:rPr>
              <w:t xml:space="preserve">measure the </w:t>
            </w:r>
            <w:r w:rsidRPr="00336A81">
              <w:rPr>
                <w:rFonts w:asciiTheme="majorHAnsi" w:hAnsiTheme="majorHAnsi"/>
                <w:sz w:val="24"/>
                <w:szCs w:val="24"/>
              </w:rPr>
              <w:t xml:space="preserve">increase </w:t>
            </w:r>
            <w:r w:rsidR="003B7989">
              <w:rPr>
                <w:rFonts w:asciiTheme="majorHAnsi" w:hAnsiTheme="majorHAnsi"/>
                <w:sz w:val="24"/>
                <w:szCs w:val="24"/>
              </w:rPr>
              <w:t xml:space="preserve">in the </w:t>
            </w:r>
            <w:r w:rsidRPr="00336A81">
              <w:rPr>
                <w:rFonts w:asciiTheme="majorHAnsi" w:hAnsiTheme="majorHAnsi"/>
                <w:sz w:val="24"/>
                <w:szCs w:val="24"/>
              </w:rPr>
              <w:t xml:space="preserve">level of prevention of malaria in the entire population. This indicator requires program-level data </w:t>
            </w:r>
            <w:r w:rsidR="005D4913" w:rsidRPr="00336A81">
              <w:rPr>
                <w:rFonts w:asciiTheme="majorHAnsi" w:hAnsiTheme="majorHAnsi"/>
                <w:sz w:val="24"/>
                <w:szCs w:val="24"/>
              </w:rPr>
              <w:t xml:space="preserve">to </w:t>
            </w:r>
            <w:r w:rsidRPr="00336A81">
              <w:rPr>
                <w:rFonts w:asciiTheme="majorHAnsi" w:hAnsiTheme="majorHAnsi"/>
                <w:sz w:val="24"/>
                <w:szCs w:val="24"/>
              </w:rPr>
              <w:t xml:space="preserve">be collected about each house sprayed </w:t>
            </w:r>
            <w:r w:rsidR="005D4913" w:rsidRPr="00336A81">
              <w:rPr>
                <w:rFonts w:asciiTheme="majorHAnsi" w:hAnsiTheme="majorHAnsi"/>
                <w:sz w:val="24"/>
                <w:szCs w:val="24"/>
              </w:rPr>
              <w:t xml:space="preserve">during </w:t>
            </w:r>
            <w:r w:rsidRPr="00336A81">
              <w:rPr>
                <w:rFonts w:asciiTheme="majorHAnsi" w:hAnsiTheme="majorHAnsi"/>
                <w:sz w:val="24"/>
                <w:szCs w:val="24"/>
              </w:rPr>
              <w:t xml:space="preserve">each spraying event in the target area. Careful attention should be given to identify houses not considered </w:t>
            </w:r>
            <w:r w:rsidR="005D4913" w:rsidRPr="00336A81">
              <w:rPr>
                <w:rFonts w:asciiTheme="majorHAnsi" w:hAnsiTheme="majorHAnsi"/>
                <w:sz w:val="24"/>
                <w:szCs w:val="24"/>
              </w:rPr>
              <w:t xml:space="preserve">as </w:t>
            </w:r>
            <w:r w:rsidRPr="00336A81">
              <w:rPr>
                <w:rFonts w:asciiTheme="majorHAnsi" w:hAnsiTheme="majorHAnsi"/>
                <w:sz w:val="24"/>
                <w:szCs w:val="24"/>
              </w:rPr>
              <w:t xml:space="preserve">part of the target area so that they can be excluded from the calculation. Ideally, (1) all dwellings and relevant structures in the target areas should be sprayed; (2) all sprayable surfaces in the dwelling or structure should be covered; (3) insecticide application should be uniform across surfaces; and (4) spraying should be done at intervals consistent with the manufacturer’s guidelines for specific insecticides. </w:t>
            </w:r>
          </w:p>
          <w:p w14:paraId="44E1B9D1" w14:textId="77777777" w:rsidR="00301DAD" w:rsidRDefault="00301DAD" w:rsidP="00301DAD">
            <w:pPr>
              <w:shd w:val="clear" w:color="auto" w:fill="FFFFFF"/>
              <w:spacing w:after="0"/>
              <w:jc w:val="both"/>
              <w:rPr>
                <w:rFonts w:asciiTheme="majorHAnsi" w:hAnsiTheme="majorHAnsi"/>
                <w:sz w:val="24"/>
                <w:szCs w:val="24"/>
              </w:rPr>
            </w:pPr>
          </w:p>
          <w:p w14:paraId="22A25AFF" w14:textId="77777777" w:rsidR="00B21E4B" w:rsidRPr="00336A81" w:rsidRDefault="00B21E4B" w:rsidP="00301DAD">
            <w:pPr>
              <w:shd w:val="clear" w:color="auto" w:fill="FFFFFF"/>
              <w:spacing w:after="0"/>
              <w:jc w:val="both"/>
              <w:rPr>
                <w:rFonts w:asciiTheme="majorHAnsi" w:hAnsiTheme="majorHAnsi"/>
                <w:sz w:val="24"/>
                <w:szCs w:val="24"/>
              </w:rPr>
            </w:pPr>
            <w:r w:rsidRPr="00336A81">
              <w:rPr>
                <w:rFonts w:asciiTheme="majorHAnsi" w:hAnsiTheme="majorHAnsi"/>
                <w:sz w:val="24"/>
                <w:szCs w:val="24"/>
              </w:rPr>
              <w:t>N.B on average one HH is equivalent to 1.5 unit structure</w:t>
            </w:r>
            <w:r w:rsidR="005D4913" w:rsidRPr="00336A81">
              <w:rPr>
                <w:rFonts w:asciiTheme="majorHAnsi" w:hAnsiTheme="majorHAnsi"/>
                <w:sz w:val="24"/>
                <w:szCs w:val="24"/>
              </w:rPr>
              <w:t>s</w:t>
            </w:r>
          </w:p>
        </w:tc>
      </w:tr>
      <w:tr w:rsidR="00B21E4B" w:rsidRPr="00336A81" w14:paraId="17F3634E" w14:textId="77777777" w:rsidTr="004457BB">
        <w:trPr>
          <w:trHeight w:val="386"/>
        </w:trPr>
        <w:tc>
          <w:tcPr>
            <w:tcW w:w="1770" w:type="dxa"/>
            <w:shd w:val="clear" w:color="auto" w:fill="FFFFFF"/>
            <w:vAlign w:val="center"/>
          </w:tcPr>
          <w:p w14:paraId="43D1612F"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Disaggregation</w:t>
            </w:r>
          </w:p>
        </w:tc>
        <w:tc>
          <w:tcPr>
            <w:tcW w:w="8573" w:type="dxa"/>
            <w:gridSpan w:val="8"/>
            <w:shd w:val="clear" w:color="auto" w:fill="FFFFFF"/>
          </w:tcPr>
          <w:p w14:paraId="528A1FD0"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None</w:t>
            </w:r>
          </w:p>
        </w:tc>
      </w:tr>
      <w:tr w:rsidR="00B21E4B" w:rsidRPr="00336A81" w14:paraId="7F679667" w14:textId="77777777" w:rsidTr="004457BB">
        <w:trPr>
          <w:trHeight w:val="386"/>
        </w:trPr>
        <w:tc>
          <w:tcPr>
            <w:tcW w:w="1770" w:type="dxa"/>
            <w:shd w:val="clear" w:color="auto" w:fill="FFFFFF"/>
            <w:vAlign w:val="center"/>
          </w:tcPr>
          <w:p w14:paraId="6F355AA9" w14:textId="77777777" w:rsidR="00B21E4B" w:rsidRPr="00336A81" w:rsidRDefault="00B21E4B" w:rsidP="00C9779A">
            <w:pPr>
              <w:shd w:val="clear" w:color="auto" w:fill="FFFFFF"/>
              <w:spacing w:after="0"/>
              <w:rPr>
                <w:rFonts w:asciiTheme="majorHAnsi" w:hAnsiTheme="majorHAnsi"/>
                <w:sz w:val="24"/>
                <w:szCs w:val="24"/>
              </w:rPr>
            </w:pPr>
            <w:r w:rsidRPr="00336A81">
              <w:rPr>
                <w:rFonts w:asciiTheme="majorHAnsi" w:hAnsiTheme="majorHAnsi"/>
                <w:sz w:val="24"/>
                <w:szCs w:val="24"/>
              </w:rPr>
              <w:t>Source</w:t>
            </w:r>
          </w:p>
        </w:tc>
        <w:tc>
          <w:tcPr>
            <w:tcW w:w="8573" w:type="dxa"/>
            <w:gridSpan w:val="8"/>
            <w:shd w:val="clear" w:color="auto" w:fill="FFFFFF"/>
          </w:tcPr>
          <w:p w14:paraId="6CE3EF7E" w14:textId="77777777" w:rsidR="00B21E4B" w:rsidRPr="00336A81" w:rsidRDefault="00B21E4B" w:rsidP="00C9779A">
            <w:pPr>
              <w:shd w:val="clear" w:color="auto" w:fill="FFFFFF"/>
              <w:tabs>
                <w:tab w:val="left" w:pos="1395"/>
              </w:tabs>
              <w:spacing w:after="0"/>
              <w:rPr>
                <w:rFonts w:asciiTheme="majorHAnsi" w:hAnsiTheme="majorHAnsi"/>
                <w:sz w:val="24"/>
                <w:szCs w:val="24"/>
              </w:rPr>
            </w:pPr>
            <w:r w:rsidRPr="00336A81">
              <w:rPr>
                <w:rFonts w:asciiTheme="majorHAnsi" w:hAnsiTheme="majorHAnsi"/>
                <w:sz w:val="24"/>
                <w:szCs w:val="24"/>
              </w:rPr>
              <w:t>Administrative report</w:t>
            </w:r>
          </w:p>
        </w:tc>
      </w:tr>
      <w:tr w:rsidR="006749DE" w:rsidRPr="00336A81" w14:paraId="6092D393" w14:textId="77777777" w:rsidTr="004457BB">
        <w:trPr>
          <w:trHeight w:val="386"/>
        </w:trPr>
        <w:tc>
          <w:tcPr>
            <w:tcW w:w="1770" w:type="dxa"/>
            <w:vMerge w:val="restart"/>
            <w:shd w:val="clear" w:color="auto" w:fill="FFFFFF"/>
            <w:vAlign w:val="center"/>
          </w:tcPr>
          <w:p w14:paraId="4401E155" w14:textId="77777777" w:rsidR="006749DE" w:rsidRPr="00336A81" w:rsidRDefault="006749DE" w:rsidP="00C9779A">
            <w:pPr>
              <w:shd w:val="clear" w:color="auto" w:fill="FFFFFF"/>
              <w:spacing w:after="0"/>
              <w:rPr>
                <w:rFonts w:asciiTheme="majorHAnsi" w:hAnsiTheme="majorHAnsi"/>
                <w:sz w:val="24"/>
                <w:szCs w:val="24"/>
              </w:rPr>
            </w:pPr>
            <w:r w:rsidRPr="00336A81">
              <w:rPr>
                <w:rFonts w:asciiTheme="majorHAnsi" w:hAnsiTheme="majorHAnsi"/>
                <w:sz w:val="24"/>
                <w:szCs w:val="24"/>
              </w:rPr>
              <w:t>Frequency of Reporting</w:t>
            </w:r>
          </w:p>
        </w:tc>
        <w:tc>
          <w:tcPr>
            <w:tcW w:w="1146" w:type="dxa"/>
            <w:shd w:val="clear" w:color="auto" w:fill="FFFFFF"/>
          </w:tcPr>
          <w:p w14:paraId="172E53B9"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HP</w:t>
            </w:r>
          </w:p>
        </w:tc>
        <w:tc>
          <w:tcPr>
            <w:tcW w:w="1182" w:type="dxa"/>
            <w:shd w:val="clear" w:color="auto" w:fill="FFFFFF"/>
          </w:tcPr>
          <w:p w14:paraId="674E8B83"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HC</w:t>
            </w:r>
            <w:r w:rsidRPr="00336A81">
              <w:rPr>
                <w:rFonts w:asciiTheme="majorHAnsi" w:hAnsiTheme="majorHAnsi"/>
                <w:sz w:val="24"/>
                <w:szCs w:val="24"/>
              </w:rPr>
              <w:t>/Clinic</w:t>
            </w:r>
          </w:p>
        </w:tc>
        <w:tc>
          <w:tcPr>
            <w:tcW w:w="1067" w:type="dxa"/>
            <w:shd w:val="clear" w:color="auto" w:fill="FFFFFF"/>
          </w:tcPr>
          <w:p w14:paraId="4B4B2058"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Hospital</w:t>
            </w:r>
          </w:p>
        </w:tc>
        <w:tc>
          <w:tcPr>
            <w:tcW w:w="1135" w:type="dxa"/>
            <w:shd w:val="clear" w:color="auto" w:fill="FFFFFF"/>
          </w:tcPr>
          <w:p w14:paraId="1C249E32"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WorHO</w:t>
            </w:r>
          </w:p>
        </w:tc>
        <w:tc>
          <w:tcPr>
            <w:tcW w:w="1368" w:type="dxa"/>
            <w:shd w:val="clear" w:color="auto" w:fill="FFFFFF"/>
          </w:tcPr>
          <w:p w14:paraId="43D5AFEB"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ZHD/ ScHO</w:t>
            </w:r>
          </w:p>
        </w:tc>
        <w:tc>
          <w:tcPr>
            <w:tcW w:w="1160" w:type="dxa"/>
            <w:shd w:val="clear" w:color="auto" w:fill="FFFFFF"/>
          </w:tcPr>
          <w:p w14:paraId="77CA9658"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RHB</w:t>
            </w:r>
          </w:p>
        </w:tc>
        <w:tc>
          <w:tcPr>
            <w:tcW w:w="1515" w:type="dxa"/>
            <w:gridSpan w:val="2"/>
            <w:shd w:val="clear" w:color="auto" w:fill="FFFFFF"/>
          </w:tcPr>
          <w:p w14:paraId="31F6B537" w14:textId="77777777" w:rsidR="006749DE" w:rsidRPr="00336A81" w:rsidRDefault="006749DE" w:rsidP="00EB22A4">
            <w:pPr>
              <w:shd w:val="clear" w:color="auto" w:fill="FFFFFF"/>
              <w:spacing w:after="0" w:line="240" w:lineRule="auto"/>
              <w:jc w:val="center"/>
              <w:rPr>
                <w:rFonts w:asciiTheme="majorHAnsi" w:hAnsiTheme="majorHAnsi"/>
              </w:rPr>
            </w:pPr>
            <w:r w:rsidRPr="00336A81">
              <w:rPr>
                <w:rFonts w:asciiTheme="majorHAnsi" w:hAnsiTheme="majorHAnsi"/>
              </w:rPr>
              <w:t>FMOH</w:t>
            </w:r>
          </w:p>
        </w:tc>
      </w:tr>
      <w:tr w:rsidR="00B21E4B" w:rsidRPr="00336A81" w14:paraId="55A2742F" w14:textId="77777777" w:rsidTr="004457BB">
        <w:trPr>
          <w:trHeight w:val="179"/>
        </w:trPr>
        <w:tc>
          <w:tcPr>
            <w:tcW w:w="1770" w:type="dxa"/>
            <w:vMerge/>
            <w:shd w:val="clear" w:color="auto" w:fill="FFFFFF"/>
            <w:vAlign w:val="center"/>
          </w:tcPr>
          <w:p w14:paraId="7BCB8B03" w14:textId="77777777" w:rsidR="00B21E4B" w:rsidRPr="00336A81" w:rsidRDefault="00B21E4B" w:rsidP="00C9779A">
            <w:pPr>
              <w:shd w:val="clear" w:color="auto" w:fill="FFFFFF"/>
              <w:spacing w:after="0"/>
              <w:rPr>
                <w:rFonts w:asciiTheme="majorHAnsi" w:hAnsiTheme="majorHAnsi"/>
                <w:sz w:val="24"/>
                <w:szCs w:val="24"/>
              </w:rPr>
            </w:pPr>
          </w:p>
        </w:tc>
        <w:tc>
          <w:tcPr>
            <w:tcW w:w="1146" w:type="dxa"/>
            <w:shd w:val="clear" w:color="auto" w:fill="FFFFFF"/>
          </w:tcPr>
          <w:p w14:paraId="4AA0DF69" w14:textId="77777777" w:rsidR="00B21E4B" w:rsidRPr="00336A81" w:rsidRDefault="00A927C6"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c>
          <w:tcPr>
            <w:tcW w:w="1182" w:type="dxa"/>
            <w:shd w:val="clear" w:color="auto" w:fill="FFFFFF"/>
          </w:tcPr>
          <w:p w14:paraId="18A79996" w14:textId="77777777" w:rsidR="00B21E4B" w:rsidRPr="00336A81" w:rsidRDefault="00B21E4B" w:rsidP="00C9779A">
            <w:pPr>
              <w:shd w:val="clear" w:color="auto" w:fill="FFFFFF"/>
              <w:spacing w:after="0"/>
              <w:jc w:val="center"/>
              <w:rPr>
                <w:rFonts w:asciiTheme="majorHAnsi" w:hAnsiTheme="majorHAnsi"/>
                <w:sz w:val="24"/>
                <w:szCs w:val="24"/>
              </w:rPr>
            </w:pPr>
          </w:p>
        </w:tc>
        <w:tc>
          <w:tcPr>
            <w:tcW w:w="1067" w:type="dxa"/>
            <w:shd w:val="clear" w:color="auto" w:fill="FFFFFF"/>
          </w:tcPr>
          <w:p w14:paraId="70BBCC2E" w14:textId="77777777" w:rsidR="00B21E4B" w:rsidRPr="00336A81" w:rsidRDefault="00B21E4B" w:rsidP="00C9779A">
            <w:pPr>
              <w:shd w:val="clear" w:color="auto" w:fill="FFFFFF"/>
              <w:spacing w:after="0"/>
              <w:jc w:val="center"/>
              <w:rPr>
                <w:rFonts w:asciiTheme="majorHAnsi" w:hAnsiTheme="majorHAnsi"/>
                <w:sz w:val="24"/>
                <w:szCs w:val="24"/>
              </w:rPr>
            </w:pPr>
          </w:p>
        </w:tc>
        <w:tc>
          <w:tcPr>
            <w:tcW w:w="1135" w:type="dxa"/>
            <w:shd w:val="clear" w:color="auto" w:fill="FFFFFF"/>
          </w:tcPr>
          <w:p w14:paraId="6F9505DB"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c>
          <w:tcPr>
            <w:tcW w:w="1368" w:type="dxa"/>
            <w:shd w:val="clear" w:color="auto" w:fill="FFFFFF"/>
          </w:tcPr>
          <w:p w14:paraId="430E9A38"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c>
          <w:tcPr>
            <w:tcW w:w="1160" w:type="dxa"/>
            <w:shd w:val="clear" w:color="auto" w:fill="FFFFFF"/>
          </w:tcPr>
          <w:p w14:paraId="223F3355"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c>
          <w:tcPr>
            <w:tcW w:w="1515" w:type="dxa"/>
            <w:gridSpan w:val="2"/>
            <w:shd w:val="clear" w:color="auto" w:fill="FFFFFF"/>
          </w:tcPr>
          <w:p w14:paraId="6DA10750" w14:textId="77777777" w:rsidR="00B21E4B" w:rsidRPr="00336A81" w:rsidRDefault="00B21E4B" w:rsidP="00C9779A">
            <w:pPr>
              <w:shd w:val="clear" w:color="auto" w:fill="FFFFFF"/>
              <w:spacing w:after="0"/>
              <w:jc w:val="center"/>
              <w:rPr>
                <w:rFonts w:asciiTheme="majorHAnsi" w:hAnsiTheme="majorHAnsi"/>
                <w:sz w:val="24"/>
                <w:szCs w:val="24"/>
              </w:rPr>
            </w:pPr>
            <w:r w:rsidRPr="00336A81">
              <w:rPr>
                <w:rFonts w:asciiTheme="majorHAnsi" w:hAnsiTheme="majorHAnsi"/>
                <w:sz w:val="24"/>
                <w:szCs w:val="24"/>
              </w:rPr>
              <w:t>Annually</w:t>
            </w:r>
          </w:p>
        </w:tc>
      </w:tr>
    </w:tbl>
    <w:p w14:paraId="54500D1C" w14:textId="77777777" w:rsidR="00B21E4B" w:rsidRPr="00336A81" w:rsidRDefault="00B21E4B" w:rsidP="00C9779A">
      <w:pPr>
        <w:shd w:val="clear" w:color="auto" w:fill="FFFFFF"/>
        <w:spacing w:after="0"/>
        <w:rPr>
          <w:rStyle w:val="Heading3Char"/>
          <w:rFonts w:asciiTheme="majorHAnsi" w:eastAsia="Calibri" w:hAnsiTheme="majorHAnsi" w:cs="Times New Roman"/>
          <w:b w:val="0"/>
          <w:bCs w:val="0"/>
          <w:sz w:val="24"/>
          <w:szCs w:val="24"/>
        </w:rPr>
      </w:pPr>
    </w:p>
    <w:p w14:paraId="1E13C371" w14:textId="77777777" w:rsidR="00B21E4B" w:rsidRPr="00336A81" w:rsidRDefault="00B21E4B" w:rsidP="00C9779A">
      <w:pPr>
        <w:pStyle w:val="Heading3"/>
        <w:shd w:val="clear" w:color="auto" w:fill="FFFFFF"/>
        <w:rPr>
          <w:rFonts w:asciiTheme="majorHAnsi" w:hAnsiTheme="majorHAnsi"/>
          <w:sz w:val="24"/>
          <w:szCs w:val="24"/>
        </w:rPr>
      </w:pPr>
    </w:p>
    <w:p w14:paraId="773D7879" w14:textId="77777777" w:rsidR="00B21E4B" w:rsidRPr="00336A81" w:rsidRDefault="00B21E4B" w:rsidP="00C9779A">
      <w:pPr>
        <w:pStyle w:val="Heading3"/>
        <w:shd w:val="clear" w:color="auto" w:fill="FFFFFF"/>
        <w:rPr>
          <w:rFonts w:asciiTheme="majorHAnsi" w:hAnsiTheme="majorHAnsi"/>
          <w:sz w:val="24"/>
          <w:szCs w:val="24"/>
        </w:rPr>
      </w:pPr>
    </w:p>
    <w:p w14:paraId="0C43C387" w14:textId="77777777" w:rsidR="00B21E4B" w:rsidRPr="00336A81" w:rsidRDefault="00B21E4B" w:rsidP="00C9779A">
      <w:pPr>
        <w:pStyle w:val="Heading2"/>
        <w:shd w:val="clear" w:color="auto" w:fill="FFFFFF"/>
        <w:spacing w:before="0" w:after="0"/>
        <w:jc w:val="both"/>
        <w:rPr>
          <w:rFonts w:asciiTheme="majorHAnsi" w:hAnsiTheme="majorHAnsi"/>
          <w:b w:val="0"/>
          <w:sz w:val="24"/>
          <w:szCs w:val="24"/>
        </w:rPr>
      </w:pPr>
    </w:p>
    <w:p w14:paraId="1EB0D867" w14:textId="77777777" w:rsidR="00B21E4B" w:rsidRPr="00336A81" w:rsidRDefault="00B21E4B" w:rsidP="00C9779A">
      <w:pPr>
        <w:pStyle w:val="Heading2"/>
        <w:shd w:val="clear" w:color="auto" w:fill="FFFFFF"/>
        <w:spacing w:before="0" w:after="0"/>
        <w:jc w:val="both"/>
        <w:rPr>
          <w:rFonts w:asciiTheme="majorHAnsi" w:hAnsiTheme="majorHAnsi"/>
          <w:b w:val="0"/>
          <w:sz w:val="24"/>
          <w:szCs w:val="24"/>
        </w:rPr>
      </w:pPr>
    </w:p>
    <w:p w14:paraId="016AB067" w14:textId="77777777" w:rsidR="00B21E4B" w:rsidRPr="00336A81" w:rsidRDefault="00B21E4B" w:rsidP="00C9779A">
      <w:pPr>
        <w:pStyle w:val="Heading2"/>
        <w:shd w:val="clear" w:color="auto" w:fill="FFFFFF"/>
        <w:spacing w:before="0" w:after="0"/>
        <w:jc w:val="both"/>
        <w:rPr>
          <w:rFonts w:asciiTheme="majorHAnsi" w:hAnsiTheme="majorHAnsi"/>
          <w:b w:val="0"/>
          <w:sz w:val="24"/>
          <w:szCs w:val="24"/>
        </w:rPr>
      </w:pPr>
    </w:p>
    <w:p w14:paraId="74FE0FBE" w14:textId="77777777" w:rsidR="00B21E4B" w:rsidRPr="00336A81" w:rsidRDefault="00B21E4B" w:rsidP="00C9779A">
      <w:pPr>
        <w:shd w:val="clear" w:color="auto" w:fill="FFFFFF"/>
        <w:rPr>
          <w:rFonts w:asciiTheme="majorHAnsi" w:hAnsiTheme="majorHAnsi"/>
          <w:sz w:val="24"/>
          <w:szCs w:val="24"/>
        </w:rPr>
      </w:pPr>
    </w:p>
    <w:p w14:paraId="51AEF24C" w14:textId="77777777" w:rsidR="00E04D20" w:rsidRPr="00336A81" w:rsidRDefault="00B21E4B" w:rsidP="0015444B">
      <w:pPr>
        <w:pStyle w:val="Heading5"/>
        <w:rPr>
          <w:rFonts w:asciiTheme="majorHAnsi" w:hAnsiTheme="majorHAnsi"/>
        </w:rPr>
      </w:pPr>
      <w:r w:rsidRPr="00336A81">
        <w:rPr>
          <w:rFonts w:asciiTheme="majorHAnsi" w:hAnsiTheme="majorHAnsi"/>
        </w:rPr>
        <w:br w:type="page"/>
      </w:r>
      <w:bookmarkStart w:id="533" w:name="_Toc373091395"/>
      <w:r w:rsidR="00E631B8" w:rsidRPr="00336A81" w:rsidDel="0061730D">
        <w:rPr>
          <w:rFonts w:asciiTheme="majorHAnsi" w:hAnsiTheme="majorHAnsi"/>
        </w:rPr>
        <w:t xml:space="preserve"> </w:t>
      </w:r>
      <w:bookmarkStart w:id="534" w:name="_Toc373091403"/>
      <w:bookmarkStart w:id="535" w:name="_Toc374305063"/>
      <w:bookmarkStart w:id="536" w:name="_Toc374538951"/>
      <w:bookmarkStart w:id="537" w:name="_Toc378759626"/>
      <w:bookmarkStart w:id="538" w:name="_Toc383876062"/>
      <w:bookmarkEnd w:id="239"/>
      <w:bookmarkEnd w:id="240"/>
      <w:bookmarkEnd w:id="533"/>
      <w:bookmarkEnd w:id="534"/>
      <w:r w:rsidR="0015444B" w:rsidRPr="00336A81">
        <w:rPr>
          <w:rFonts w:asciiTheme="majorHAnsi" w:hAnsiTheme="majorHAnsi"/>
        </w:rPr>
        <w:t>C1.</w:t>
      </w:r>
      <w:r w:rsidR="006749DE" w:rsidRPr="00336A81">
        <w:rPr>
          <w:rFonts w:asciiTheme="majorHAnsi" w:hAnsiTheme="majorHAnsi"/>
        </w:rPr>
        <w:t>4.2</w:t>
      </w:r>
      <w:r w:rsidR="0015444B" w:rsidRPr="00336A81">
        <w:rPr>
          <w:rFonts w:asciiTheme="majorHAnsi" w:hAnsiTheme="majorHAnsi"/>
        </w:rPr>
        <w:t xml:space="preserve">.6 </w:t>
      </w:r>
      <w:r w:rsidR="004C6B64" w:rsidRPr="00336A81">
        <w:rPr>
          <w:rFonts w:asciiTheme="majorHAnsi" w:hAnsiTheme="majorHAnsi"/>
        </w:rPr>
        <w:t>Neglected tropical diseases</w:t>
      </w:r>
      <w:bookmarkEnd w:id="535"/>
      <w:bookmarkEnd w:id="536"/>
      <w:bookmarkEnd w:id="537"/>
      <w:bookmarkEnd w:id="538"/>
      <w:r w:rsidR="004C6B64" w:rsidRPr="00336A81">
        <w:rPr>
          <w:rFonts w:asciiTheme="majorHAnsi" w:hAnsiTheme="majorHAnsi"/>
        </w:rPr>
        <w:t xml:space="preserve"> </w:t>
      </w:r>
      <w:bookmarkStart w:id="539" w:name="_Toc372701681"/>
      <w:bookmarkStart w:id="540" w:name="_Toc373091408"/>
      <w:bookmarkStart w:id="541" w:name="_Toc374305064"/>
      <w:bookmarkStart w:id="542" w:name="_Toc374538952"/>
    </w:p>
    <w:p w14:paraId="3F921FCE" w14:textId="77777777" w:rsidR="00B60AC6" w:rsidRPr="00336A81" w:rsidRDefault="00B60AC6" w:rsidP="00B60AC6">
      <w:pPr>
        <w:keepNext/>
        <w:rPr>
          <w:rFonts w:asciiTheme="majorHAnsi" w:hAnsiTheme="majorHAnsi"/>
          <w:sz w:val="24"/>
        </w:rPr>
      </w:pPr>
      <w:r w:rsidRPr="00336A81">
        <w:rPr>
          <w:rFonts w:asciiTheme="majorHAnsi" w:hAnsiTheme="majorHAnsi"/>
          <w:sz w:val="24"/>
        </w:rPr>
        <w:t>There are 2 indicators for the neglected tropical diseases; both are analyzed quarterly.</w:t>
      </w:r>
    </w:p>
    <w:p w14:paraId="63DB05A3" w14:textId="77777777" w:rsidR="004C6B64" w:rsidRPr="00336A81" w:rsidRDefault="0015444B" w:rsidP="0015444B">
      <w:pPr>
        <w:pStyle w:val="Heading7"/>
        <w:rPr>
          <w:rFonts w:asciiTheme="majorHAnsi" w:hAnsiTheme="majorHAnsi"/>
          <w:b/>
        </w:rPr>
      </w:pPr>
      <w:bookmarkStart w:id="543" w:name="_Toc378759627"/>
      <w:bookmarkStart w:id="544" w:name="_Toc383876063"/>
      <w:r w:rsidRPr="00336A81">
        <w:rPr>
          <w:rFonts w:asciiTheme="majorHAnsi" w:hAnsiTheme="majorHAnsi"/>
          <w:b/>
        </w:rPr>
        <w:t xml:space="preserve">C1.4.2.6.1 </w:t>
      </w:r>
      <w:r w:rsidR="004C6B64" w:rsidRPr="00336A81">
        <w:rPr>
          <w:rFonts w:asciiTheme="majorHAnsi" w:hAnsiTheme="majorHAnsi"/>
          <w:b/>
        </w:rPr>
        <w:t>Therapeutic Coverage for preventive chemotherapy diseases (PCT)</w:t>
      </w:r>
      <w:bookmarkEnd w:id="539"/>
      <w:bookmarkEnd w:id="540"/>
      <w:bookmarkEnd w:id="541"/>
      <w:bookmarkEnd w:id="542"/>
      <w:bookmarkEnd w:id="543"/>
      <w:bookmarkEnd w:id="544"/>
    </w:p>
    <w:p w14:paraId="64743C51" w14:textId="77777777" w:rsidR="00E04D20" w:rsidRPr="00336A81" w:rsidRDefault="00E04D20" w:rsidP="00C9779A">
      <w:pPr>
        <w:shd w:val="clear" w:color="auto" w:fill="FFFFFF"/>
        <w:rPr>
          <w:rFonts w:asciiTheme="majorHAnsi" w:hAnsiTheme="majorHAnsi"/>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520"/>
        <w:gridCol w:w="1170"/>
        <w:gridCol w:w="1230"/>
        <w:gridCol w:w="1020"/>
        <w:gridCol w:w="1170"/>
        <w:gridCol w:w="1260"/>
        <w:gridCol w:w="666"/>
        <w:gridCol w:w="504"/>
        <w:gridCol w:w="1260"/>
      </w:tblGrid>
      <w:tr w:rsidR="004C6B64" w:rsidRPr="00336A81" w14:paraId="370E4603" w14:textId="77777777" w:rsidTr="006749DE">
        <w:trPr>
          <w:trHeight w:val="344"/>
        </w:trPr>
        <w:tc>
          <w:tcPr>
            <w:tcW w:w="2520" w:type="dxa"/>
            <w:shd w:val="clear" w:color="auto" w:fill="FFFFFF"/>
          </w:tcPr>
          <w:p w14:paraId="5A3AE42A" w14:textId="77777777" w:rsidR="004C6B64" w:rsidRPr="00336A81" w:rsidRDefault="004C6B64" w:rsidP="00C9779A">
            <w:pPr>
              <w:shd w:val="clear" w:color="auto" w:fill="FFFFFF"/>
              <w:rPr>
                <w:rFonts w:asciiTheme="majorHAnsi" w:hAnsiTheme="majorHAnsi"/>
              </w:rPr>
            </w:pPr>
            <w:r w:rsidRPr="00336A81">
              <w:rPr>
                <w:rFonts w:asciiTheme="majorHAnsi" w:hAnsiTheme="majorHAnsi"/>
              </w:rPr>
              <w:t>Definition</w:t>
            </w:r>
          </w:p>
        </w:tc>
        <w:tc>
          <w:tcPr>
            <w:tcW w:w="8280" w:type="dxa"/>
            <w:gridSpan w:val="8"/>
            <w:shd w:val="clear" w:color="auto" w:fill="FFFFFF"/>
          </w:tcPr>
          <w:p w14:paraId="204FF8F3" w14:textId="77777777" w:rsidR="004C6B64" w:rsidRPr="00336A81" w:rsidRDefault="004C6B64" w:rsidP="00C9779A">
            <w:pPr>
              <w:shd w:val="clear" w:color="auto" w:fill="FFFFFF"/>
              <w:rPr>
                <w:rFonts w:asciiTheme="majorHAnsi" w:hAnsiTheme="majorHAnsi"/>
              </w:rPr>
            </w:pPr>
            <w:r w:rsidRPr="00336A81">
              <w:rPr>
                <w:rFonts w:asciiTheme="majorHAnsi" w:hAnsiTheme="majorHAnsi"/>
              </w:rPr>
              <w:t>Proportion of individuals, expressed as a percentage, in a targeted population who swallowed a drug or a combination of drugs.</w:t>
            </w:r>
          </w:p>
        </w:tc>
      </w:tr>
      <w:tr w:rsidR="004C6B64" w:rsidRPr="005B7FF8" w14:paraId="1D2C093F" w14:textId="77777777" w:rsidTr="006749DE">
        <w:trPr>
          <w:trHeight w:val="401"/>
        </w:trPr>
        <w:tc>
          <w:tcPr>
            <w:tcW w:w="2520" w:type="dxa"/>
            <w:vMerge w:val="restart"/>
            <w:shd w:val="clear" w:color="auto" w:fill="FFFFFF"/>
          </w:tcPr>
          <w:p w14:paraId="39A0C2B9" w14:textId="77777777" w:rsidR="004C6B64" w:rsidRPr="00C840B8" w:rsidRDefault="00233A66" w:rsidP="00C9779A">
            <w:pPr>
              <w:shd w:val="clear" w:color="auto" w:fill="FFFFFF"/>
              <w:rPr>
                <w:rFonts w:asciiTheme="majorHAnsi" w:hAnsiTheme="majorHAnsi"/>
              </w:rPr>
            </w:pPr>
            <w:r>
              <w:rPr>
                <w:rFonts w:asciiTheme="majorHAnsi" w:hAnsiTheme="majorHAnsi"/>
                <w:noProof/>
              </w:rPr>
              <mc:AlternateContent>
                <mc:Choice Requires="wps">
                  <w:drawing>
                    <wp:anchor distT="4294967295" distB="4294967295" distL="114300" distR="114300" simplePos="0" relativeHeight="251656192" behindDoc="0" locked="0" layoutInCell="1" allowOverlap="1" wp14:anchorId="0FDBB0E4" wp14:editId="7A1DE1C8">
                      <wp:simplePos x="0" y="0"/>
                      <wp:positionH relativeFrom="column">
                        <wp:posOffset>1522095</wp:posOffset>
                      </wp:positionH>
                      <wp:positionV relativeFrom="paragraph">
                        <wp:posOffset>752474</wp:posOffset>
                      </wp:positionV>
                      <wp:extent cx="4124325" cy="0"/>
                      <wp:effectExtent l="0" t="0" r="9525"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4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171520E" id="_x0000_t32" coordsize="21600,21600" o:spt="32" o:oned="t" path="m,l21600,21600e" filled="f">
                      <v:path arrowok="t" fillok="f" o:connecttype="none"/>
                      <o:lock v:ext="edit" shapetype="t"/>
                    </v:shapetype>
                    <v:shape id="AutoShape 2" o:spid="_x0000_s1026" type="#_x0000_t32" style="position:absolute;margin-left:119.85pt;margin-top:59.25pt;width:324.7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"/>
                  </w:pict>
                </mc:Fallback>
              </mc:AlternateContent>
            </w:r>
            <w:r>
              <w:rPr>
                <w:rFonts w:asciiTheme="majorHAnsi" w:hAnsiTheme="majorHAnsi"/>
                <w:noProof/>
              </w:rPr>
              <mc:AlternateContent>
                <mc:Choice Requires="wps">
                  <w:drawing>
                    <wp:anchor distT="4294967295" distB="4294967295" distL="114300" distR="114300" simplePos="0" relativeHeight="251659264" behindDoc="0" locked="0" layoutInCell="1" allowOverlap="1" wp14:anchorId="676BB662" wp14:editId="2A40A9D7">
                      <wp:simplePos x="0" y="0"/>
                      <wp:positionH relativeFrom="column">
                        <wp:posOffset>1522095</wp:posOffset>
                      </wp:positionH>
                      <wp:positionV relativeFrom="paragraph">
                        <wp:posOffset>2333624</wp:posOffset>
                      </wp:positionV>
                      <wp:extent cx="4124325" cy="0"/>
                      <wp:effectExtent l="0" t="0" r="9525" b="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4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FE2A2C4" id="AutoShape 6" o:spid="_x0000_s1026" type="#_x0000_t32" style="position:absolute;margin-left:119.85pt;margin-top:183.75pt;width:324.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yNHAIAADsEAAAOAAAAZHJzL2Uyb0RvYy54bWysU82O2jAQvlfqO1i+s0nYQ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"/>
                  </w:pict>
                </mc:Fallback>
              </mc:AlternateContent>
            </w:r>
            <w:r>
              <w:rPr>
                <w:rFonts w:asciiTheme="majorHAnsi" w:hAnsiTheme="majorHAnsi"/>
                <w:noProof/>
              </w:rPr>
              <mc:AlternateContent>
                <mc:Choice Requires="wps">
                  <w:drawing>
                    <wp:anchor distT="4294967295" distB="4294967295" distL="114300" distR="114300" simplePos="0" relativeHeight="251658240" behindDoc="0" locked="0" layoutInCell="1" allowOverlap="1" wp14:anchorId="0DC06796" wp14:editId="2952AE19">
                      <wp:simplePos x="0" y="0"/>
                      <wp:positionH relativeFrom="column">
                        <wp:posOffset>1474470</wp:posOffset>
                      </wp:positionH>
                      <wp:positionV relativeFrom="paragraph">
                        <wp:posOffset>1790699</wp:posOffset>
                      </wp:positionV>
                      <wp:extent cx="417195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728E731" id="AutoShape 5" o:spid="_x0000_s1026" type="#_x0000_t32" style="position:absolute;margin-left:116.1pt;margin-top:141pt;width:328.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h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E0jGcwroCoSm1taJAe1at50fS7Q0pXHVEtj8FvJwO5WchI3qWEizNQZDd81gxiCODH&#10;WR0b2wdImAI6RklON0n40SMKH/PsMVtMQTl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"/>
                  </w:pict>
                </mc:Fallback>
              </mc:AlternateContent>
            </w:r>
            <w:r>
              <w:rPr>
                <w:rFonts w:asciiTheme="majorHAnsi" w:hAnsiTheme="majorHAnsi"/>
                <w:noProof/>
              </w:rPr>
              <mc:AlternateContent>
                <mc:Choice Requires="wps">
                  <w:drawing>
                    <wp:anchor distT="4294967295" distB="4294967295" distL="114300" distR="114300" simplePos="0" relativeHeight="251657216" behindDoc="0" locked="0" layoutInCell="1" allowOverlap="1" wp14:anchorId="63EDCF4B" wp14:editId="353664C3">
                      <wp:simplePos x="0" y="0"/>
                      <wp:positionH relativeFrom="column">
                        <wp:posOffset>1522095</wp:posOffset>
                      </wp:positionH>
                      <wp:positionV relativeFrom="paragraph">
                        <wp:posOffset>1304924</wp:posOffset>
                      </wp:positionV>
                      <wp:extent cx="4124325" cy="0"/>
                      <wp:effectExtent l="0" t="0" r="9525"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4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5A587C6" id="AutoShape 3" o:spid="_x0000_s1026" type="#_x0000_t32" style="position:absolute;margin-left:119.85pt;margin-top:102.75pt;width:324.7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"/>
                  </w:pict>
                </mc:Fallback>
              </mc:AlternateContent>
            </w:r>
            <w:r w:rsidR="004C6B64" w:rsidRPr="00C840B8">
              <w:rPr>
                <w:rFonts w:asciiTheme="majorHAnsi" w:hAnsiTheme="majorHAnsi"/>
              </w:rPr>
              <w:t>Formula</w:t>
            </w:r>
          </w:p>
        </w:tc>
        <w:tc>
          <w:tcPr>
            <w:tcW w:w="6516" w:type="dxa"/>
            <w:gridSpan w:val="6"/>
            <w:shd w:val="clear" w:color="auto" w:fill="FFFFFF"/>
          </w:tcPr>
          <w:p w14:paraId="675B00AE" w14:textId="77777777" w:rsidR="004C6B64" w:rsidRPr="00C840B8" w:rsidRDefault="004C6B64" w:rsidP="00C9779A">
            <w:pPr>
              <w:shd w:val="clear" w:color="auto" w:fill="FFFFFF"/>
              <w:jc w:val="center"/>
              <w:rPr>
                <w:rFonts w:asciiTheme="majorHAnsi" w:hAnsiTheme="majorHAnsi"/>
                <w:sz w:val="20"/>
                <w:szCs w:val="20"/>
              </w:rPr>
            </w:pPr>
            <w:r w:rsidRPr="00C840B8">
              <w:rPr>
                <w:rFonts w:asciiTheme="majorHAnsi" w:hAnsiTheme="majorHAnsi"/>
                <w:sz w:val="20"/>
                <w:szCs w:val="20"/>
              </w:rPr>
              <w:t>Number of individuals who swallowed MDA drug</w:t>
            </w:r>
            <w:r w:rsidR="00865597" w:rsidRPr="00C840B8">
              <w:rPr>
                <w:rFonts w:asciiTheme="majorHAnsi" w:hAnsiTheme="majorHAnsi"/>
                <w:sz w:val="20"/>
                <w:szCs w:val="20"/>
              </w:rPr>
              <w:t xml:space="preserve"> for trachoma</w:t>
            </w:r>
          </w:p>
        </w:tc>
        <w:tc>
          <w:tcPr>
            <w:tcW w:w="1764" w:type="dxa"/>
            <w:gridSpan w:val="2"/>
            <w:vMerge w:val="restart"/>
            <w:shd w:val="clear" w:color="auto" w:fill="FFFFFF"/>
          </w:tcPr>
          <w:p w14:paraId="29360C5F" w14:textId="77777777" w:rsidR="004C6B64" w:rsidRPr="00C840B8" w:rsidRDefault="004C6B64" w:rsidP="00C9779A">
            <w:pPr>
              <w:shd w:val="clear" w:color="auto" w:fill="FFFFFF"/>
              <w:spacing w:after="0" w:line="240" w:lineRule="auto"/>
              <w:rPr>
                <w:rFonts w:asciiTheme="majorHAnsi" w:hAnsiTheme="majorHAnsi"/>
              </w:rPr>
            </w:pPr>
          </w:p>
          <w:p w14:paraId="19856757" w14:textId="77777777" w:rsidR="00865597" w:rsidRPr="00C840B8" w:rsidRDefault="00865597" w:rsidP="00C9779A">
            <w:pPr>
              <w:shd w:val="clear" w:color="auto" w:fill="FFFFFF"/>
              <w:rPr>
                <w:rFonts w:asciiTheme="majorHAnsi" w:hAnsiTheme="majorHAnsi"/>
              </w:rPr>
            </w:pPr>
          </w:p>
          <w:p w14:paraId="2DDA2B61" w14:textId="77777777" w:rsidR="00865597" w:rsidRPr="00C840B8" w:rsidRDefault="00865597" w:rsidP="00C9779A">
            <w:pPr>
              <w:shd w:val="clear" w:color="auto" w:fill="FFFFFF"/>
              <w:rPr>
                <w:rFonts w:asciiTheme="majorHAnsi" w:hAnsiTheme="majorHAnsi"/>
              </w:rPr>
            </w:pPr>
          </w:p>
          <w:p w14:paraId="25BEF99D" w14:textId="77777777" w:rsidR="00865597" w:rsidRPr="00C840B8" w:rsidRDefault="00865597" w:rsidP="00C9779A">
            <w:pPr>
              <w:shd w:val="clear" w:color="auto" w:fill="FFFFFF"/>
              <w:rPr>
                <w:rFonts w:asciiTheme="majorHAnsi" w:hAnsiTheme="majorHAnsi"/>
              </w:rPr>
            </w:pPr>
          </w:p>
          <w:p w14:paraId="2A7AB98E" w14:textId="77777777" w:rsidR="004C6B64" w:rsidRPr="00C840B8" w:rsidRDefault="004C6B64" w:rsidP="00C9779A">
            <w:pPr>
              <w:shd w:val="clear" w:color="auto" w:fill="FFFFFF"/>
              <w:rPr>
                <w:rFonts w:asciiTheme="majorHAnsi" w:hAnsiTheme="majorHAnsi"/>
              </w:rPr>
            </w:pPr>
            <w:r w:rsidRPr="00C840B8">
              <w:rPr>
                <w:rFonts w:asciiTheme="majorHAnsi" w:hAnsiTheme="majorHAnsi"/>
              </w:rPr>
              <w:t>X 100</w:t>
            </w:r>
          </w:p>
          <w:p w14:paraId="412D34EF" w14:textId="77777777" w:rsidR="00865597" w:rsidRPr="00C840B8" w:rsidRDefault="00865597" w:rsidP="00C9779A">
            <w:pPr>
              <w:shd w:val="clear" w:color="auto" w:fill="FFFFFF"/>
              <w:rPr>
                <w:rFonts w:asciiTheme="majorHAnsi" w:hAnsiTheme="majorHAnsi"/>
              </w:rPr>
            </w:pPr>
          </w:p>
          <w:p w14:paraId="7E547F13" w14:textId="77777777" w:rsidR="00865597" w:rsidRPr="00C840B8" w:rsidRDefault="00865597" w:rsidP="00C9779A">
            <w:pPr>
              <w:shd w:val="clear" w:color="auto" w:fill="FFFFFF"/>
              <w:rPr>
                <w:rFonts w:asciiTheme="majorHAnsi" w:hAnsiTheme="majorHAnsi"/>
              </w:rPr>
            </w:pPr>
          </w:p>
          <w:p w14:paraId="0A9BFC55" w14:textId="77777777" w:rsidR="00865597" w:rsidRPr="00C840B8" w:rsidRDefault="00865597" w:rsidP="00C9779A">
            <w:pPr>
              <w:shd w:val="clear" w:color="auto" w:fill="FFFFFF"/>
              <w:rPr>
                <w:rFonts w:asciiTheme="majorHAnsi" w:hAnsiTheme="majorHAnsi"/>
              </w:rPr>
            </w:pPr>
          </w:p>
        </w:tc>
      </w:tr>
      <w:tr w:rsidR="004C6B64" w:rsidRPr="005B7FF8" w14:paraId="780B8E71" w14:textId="77777777" w:rsidTr="006749DE">
        <w:trPr>
          <w:trHeight w:val="3266"/>
        </w:trPr>
        <w:tc>
          <w:tcPr>
            <w:tcW w:w="2520" w:type="dxa"/>
            <w:vMerge/>
            <w:shd w:val="clear" w:color="auto" w:fill="FFFFFF"/>
          </w:tcPr>
          <w:p w14:paraId="3D6B6A7D" w14:textId="77777777" w:rsidR="004C6B64" w:rsidRPr="00301DAD" w:rsidRDefault="004C6B64" w:rsidP="00C9779A">
            <w:pPr>
              <w:shd w:val="clear" w:color="auto" w:fill="FFFFFF"/>
              <w:rPr>
                <w:rFonts w:asciiTheme="majorHAnsi" w:hAnsiTheme="majorHAnsi"/>
              </w:rPr>
            </w:pPr>
          </w:p>
        </w:tc>
        <w:tc>
          <w:tcPr>
            <w:tcW w:w="6516" w:type="dxa"/>
            <w:gridSpan w:val="6"/>
            <w:shd w:val="clear" w:color="auto" w:fill="FFFFFF"/>
          </w:tcPr>
          <w:p w14:paraId="5CE10484" w14:textId="77777777" w:rsidR="004C6B64" w:rsidRPr="00301DAD" w:rsidRDefault="004C6B64" w:rsidP="00C9779A">
            <w:pPr>
              <w:shd w:val="clear" w:color="auto" w:fill="FFFFFF"/>
              <w:spacing w:before="100" w:beforeAutospacing="1" w:afterAutospacing="1"/>
              <w:jc w:val="center"/>
              <w:textAlignment w:val="center"/>
              <w:rPr>
                <w:rFonts w:asciiTheme="majorHAnsi" w:hAnsiTheme="majorHAnsi"/>
                <w:sz w:val="20"/>
                <w:szCs w:val="20"/>
              </w:rPr>
            </w:pPr>
            <w:r w:rsidRPr="00301DAD">
              <w:rPr>
                <w:rFonts w:asciiTheme="majorHAnsi" w:hAnsiTheme="majorHAnsi"/>
                <w:sz w:val="20"/>
                <w:szCs w:val="20"/>
              </w:rPr>
              <w:t>Total eligible population of the catchment area</w:t>
            </w:r>
          </w:p>
          <w:p w14:paraId="3F772441" w14:textId="77777777" w:rsidR="00865597" w:rsidRPr="00301DAD" w:rsidRDefault="00865597" w:rsidP="003443A5">
            <w:pPr>
              <w:shd w:val="clear" w:color="auto" w:fill="FFFFFF"/>
              <w:spacing w:after="0"/>
              <w:jc w:val="center"/>
              <w:rPr>
                <w:rFonts w:asciiTheme="majorHAnsi" w:hAnsiTheme="majorHAnsi"/>
                <w:sz w:val="20"/>
                <w:szCs w:val="20"/>
              </w:rPr>
            </w:pPr>
            <w:r w:rsidRPr="00301DAD">
              <w:rPr>
                <w:rFonts w:asciiTheme="majorHAnsi" w:hAnsiTheme="majorHAnsi"/>
                <w:sz w:val="20"/>
                <w:szCs w:val="20"/>
              </w:rPr>
              <w:t>Number of individuals who swallowed MDA drug for Onchocerciasis</w:t>
            </w:r>
          </w:p>
          <w:p w14:paraId="58B6A575" w14:textId="77777777" w:rsidR="00865597" w:rsidRPr="00301DAD" w:rsidRDefault="00865597" w:rsidP="003443A5">
            <w:pPr>
              <w:shd w:val="clear" w:color="auto" w:fill="FFFFFF"/>
              <w:spacing w:after="0"/>
              <w:jc w:val="center"/>
              <w:rPr>
                <w:rFonts w:asciiTheme="majorHAnsi" w:hAnsiTheme="majorHAnsi"/>
                <w:sz w:val="20"/>
                <w:szCs w:val="20"/>
              </w:rPr>
            </w:pPr>
            <w:r w:rsidRPr="00301DAD">
              <w:rPr>
                <w:rFonts w:asciiTheme="majorHAnsi" w:hAnsiTheme="majorHAnsi"/>
                <w:sz w:val="20"/>
                <w:szCs w:val="20"/>
              </w:rPr>
              <w:t>Total eligible population of the catchment area</w:t>
            </w:r>
          </w:p>
          <w:p w14:paraId="71F65D28" w14:textId="77777777" w:rsidR="00865597" w:rsidRPr="00301DAD" w:rsidRDefault="00865597" w:rsidP="003443A5">
            <w:pPr>
              <w:shd w:val="clear" w:color="auto" w:fill="FFFFFF"/>
              <w:spacing w:after="0"/>
              <w:jc w:val="center"/>
              <w:rPr>
                <w:rFonts w:asciiTheme="majorHAnsi" w:hAnsiTheme="majorHAnsi"/>
                <w:sz w:val="20"/>
                <w:szCs w:val="20"/>
              </w:rPr>
            </w:pPr>
          </w:p>
          <w:p w14:paraId="1360B7B4" w14:textId="77777777" w:rsidR="00865597" w:rsidRPr="00301DAD" w:rsidRDefault="00865597" w:rsidP="003443A5">
            <w:pPr>
              <w:shd w:val="clear" w:color="auto" w:fill="FFFFFF"/>
              <w:spacing w:after="0"/>
              <w:jc w:val="center"/>
              <w:rPr>
                <w:rFonts w:asciiTheme="majorHAnsi" w:hAnsiTheme="majorHAnsi"/>
                <w:sz w:val="20"/>
                <w:szCs w:val="20"/>
              </w:rPr>
            </w:pPr>
            <w:r w:rsidRPr="00301DAD">
              <w:rPr>
                <w:rFonts w:asciiTheme="majorHAnsi" w:hAnsiTheme="majorHAnsi"/>
                <w:sz w:val="20"/>
                <w:szCs w:val="20"/>
              </w:rPr>
              <w:t>Number of individuals who swallowed MDA drug for lymphatic filariasis</w:t>
            </w:r>
          </w:p>
          <w:p w14:paraId="007424B9" w14:textId="77777777" w:rsidR="00865597" w:rsidRPr="00301DAD" w:rsidRDefault="00865597" w:rsidP="003443A5">
            <w:pPr>
              <w:shd w:val="clear" w:color="auto" w:fill="FFFFFF"/>
              <w:spacing w:after="0"/>
              <w:jc w:val="center"/>
              <w:rPr>
                <w:rFonts w:asciiTheme="majorHAnsi" w:hAnsiTheme="majorHAnsi"/>
                <w:sz w:val="20"/>
                <w:szCs w:val="20"/>
              </w:rPr>
            </w:pPr>
            <w:r w:rsidRPr="00301DAD">
              <w:rPr>
                <w:rFonts w:asciiTheme="majorHAnsi" w:hAnsiTheme="majorHAnsi"/>
                <w:sz w:val="20"/>
                <w:szCs w:val="20"/>
              </w:rPr>
              <w:t>Total eligible population of the catchment area</w:t>
            </w:r>
          </w:p>
          <w:p w14:paraId="02B186C2" w14:textId="77777777" w:rsidR="00865597" w:rsidRPr="00301DAD" w:rsidRDefault="00865597" w:rsidP="003443A5">
            <w:pPr>
              <w:shd w:val="clear" w:color="auto" w:fill="FFFFFF"/>
              <w:spacing w:after="0"/>
              <w:jc w:val="center"/>
              <w:rPr>
                <w:rFonts w:asciiTheme="majorHAnsi" w:hAnsiTheme="majorHAnsi"/>
                <w:sz w:val="20"/>
                <w:szCs w:val="20"/>
              </w:rPr>
            </w:pPr>
          </w:p>
          <w:p w14:paraId="6F8B60C5" w14:textId="77777777" w:rsidR="00865597" w:rsidRPr="00301DAD" w:rsidRDefault="00865597" w:rsidP="003443A5">
            <w:pPr>
              <w:shd w:val="clear" w:color="auto" w:fill="FFFFFF"/>
              <w:spacing w:after="0"/>
              <w:jc w:val="center"/>
              <w:rPr>
                <w:rFonts w:asciiTheme="majorHAnsi" w:hAnsiTheme="majorHAnsi"/>
                <w:sz w:val="20"/>
                <w:szCs w:val="20"/>
              </w:rPr>
            </w:pPr>
            <w:r w:rsidRPr="00301DAD">
              <w:rPr>
                <w:rFonts w:asciiTheme="majorHAnsi" w:hAnsiTheme="majorHAnsi"/>
                <w:sz w:val="20"/>
                <w:szCs w:val="20"/>
              </w:rPr>
              <w:t>Number of individuals who swallowed MDA drug for sc</w:t>
            </w:r>
            <w:r w:rsidR="00BB48C8" w:rsidRPr="00301DAD">
              <w:rPr>
                <w:rFonts w:asciiTheme="majorHAnsi" w:hAnsiTheme="majorHAnsi"/>
                <w:sz w:val="20"/>
                <w:szCs w:val="20"/>
              </w:rPr>
              <w:t>h</w:t>
            </w:r>
            <w:r w:rsidRPr="00301DAD">
              <w:rPr>
                <w:rFonts w:asciiTheme="majorHAnsi" w:hAnsiTheme="majorHAnsi"/>
                <w:sz w:val="20"/>
                <w:szCs w:val="20"/>
              </w:rPr>
              <w:t>istosomiasis</w:t>
            </w:r>
          </w:p>
          <w:p w14:paraId="510C55EB" w14:textId="77777777" w:rsidR="00865597" w:rsidRPr="00301DAD" w:rsidRDefault="00865597" w:rsidP="003443A5">
            <w:pPr>
              <w:shd w:val="clear" w:color="auto" w:fill="FFFFFF"/>
              <w:spacing w:after="0"/>
              <w:jc w:val="center"/>
              <w:rPr>
                <w:rFonts w:asciiTheme="majorHAnsi" w:hAnsiTheme="majorHAnsi"/>
                <w:sz w:val="20"/>
                <w:szCs w:val="20"/>
              </w:rPr>
            </w:pPr>
            <w:r w:rsidRPr="00301DAD">
              <w:rPr>
                <w:rFonts w:asciiTheme="majorHAnsi" w:hAnsiTheme="majorHAnsi"/>
                <w:sz w:val="20"/>
                <w:szCs w:val="20"/>
              </w:rPr>
              <w:t>Total eligible population of the catchment area</w:t>
            </w:r>
          </w:p>
          <w:p w14:paraId="6148FCB3" w14:textId="77777777" w:rsidR="00865597" w:rsidRPr="00301DAD" w:rsidRDefault="00865597" w:rsidP="003443A5">
            <w:pPr>
              <w:shd w:val="clear" w:color="auto" w:fill="FFFFFF"/>
              <w:spacing w:after="0"/>
              <w:jc w:val="center"/>
              <w:rPr>
                <w:rFonts w:asciiTheme="majorHAnsi" w:hAnsiTheme="majorHAnsi"/>
                <w:sz w:val="20"/>
                <w:szCs w:val="20"/>
              </w:rPr>
            </w:pPr>
          </w:p>
          <w:p w14:paraId="4813412F" w14:textId="77777777" w:rsidR="00865597" w:rsidRPr="00301DAD" w:rsidRDefault="00865597" w:rsidP="003443A5">
            <w:pPr>
              <w:shd w:val="clear" w:color="auto" w:fill="FFFFFF"/>
              <w:spacing w:after="0"/>
              <w:jc w:val="center"/>
              <w:rPr>
                <w:rFonts w:asciiTheme="majorHAnsi" w:hAnsiTheme="majorHAnsi"/>
                <w:sz w:val="20"/>
                <w:szCs w:val="20"/>
              </w:rPr>
            </w:pPr>
            <w:r w:rsidRPr="00301DAD">
              <w:rPr>
                <w:rFonts w:asciiTheme="majorHAnsi" w:hAnsiTheme="majorHAnsi"/>
                <w:sz w:val="20"/>
                <w:szCs w:val="20"/>
              </w:rPr>
              <w:t>Number of individuals who swallowed MDA drug for STH</w:t>
            </w:r>
          </w:p>
          <w:p w14:paraId="25B87FF8" w14:textId="77777777" w:rsidR="00865597" w:rsidRPr="00301DAD" w:rsidRDefault="00865597" w:rsidP="0004581B">
            <w:pPr>
              <w:shd w:val="clear" w:color="auto" w:fill="FFFFFF"/>
              <w:spacing w:after="0"/>
              <w:jc w:val="center"/>
              <w:rPr>
                <w:rFonts w:asciiTheme="majorHAnsi" w:hAnsiTheme="majorHAnsi"/>
                <w:sz w:val="20"/>
                <w:szCs w:val="20"/>
              </w:rPr>
            </w:pPr>
            <w:r w:rsidRPr="00301DAD">
              <w:rPr>
                <w:rFonts w:asciiTheme="majorHAnsi" w:hAnsiTheme="majorHAnsi"/>
                <w:sz w:val="20"/>
                <w:szCs w:val="20"/>
              </w:rPr>
              <w:t>Total eligible population of the catchment area</w:t>
            </w:r>
          </w:p>
        </w:tc>
        <w:tc>
          <w:tcPr>
            <w:tcW w:w="1764" w:type="dxa"/>
            <w:gridSpan w:val="2"/>
            <w:vMerge/>
            <w:shd w:val="clear" w:color="auto" w:fill="FFFFFF"/>
          </w:tcPr>
          <w:p w14:paraId="3212030B" w14:textId="77777777" w:rsidR="004C6B64" w:rsidRPr="00301DAD" w:rsidRDefault="004C6B64" w:rsidP="00C9779A">
            <w:pPr>
              <w:shd w:val="clear" w:color="auto" w:fill="FFFFFF"/>
              <w:spacing w:after="0" w:line="240" w:lineRule="auto"/>
              <w:rPr>
                <w:rFonts w:asciiTheme="majorHAnsi" w:hAnsiTheme="majorHAnsi"/>
              </w:rPr>
            </w:pPr>
          </w:p>
        </w:tc>
      </w:tr>
      <w:tr w:rsidR="004C6B64" w:rsidRPr="005B7FF8" w14:paraId="254306E3" w14:textId="77777777" w:rsidTr="006749DE">
        <w:trPr>
          <w:trHeight w:val="1322"/>
        </w:trPr>
        <w:tc>
          <w:tcPr>
            <w:tcW w:w="2520" w:type="dxa"/>
            <w:shd w:val="clear" w:color="auto" w:fill="FFFFFF"/>
          </w:tcPr>
          <w:p w14:paraId="6E646FE5" w14:textId="77777777" w:rsidR="004C6B64" w:rsidRPr="00C840B8" w:rsidRDefault="004C6B64" w:rsidP="00C9779A">
            <w:pPr>
              <w:shd w:val="clear" w:color="auto" w:fill="FFFFFF"/>
              <w:rPr>
                <w:rFonts w:asciiTheme="majorHAnsi" w:hAnsiTheme="majorHAnsi"/>
              </w:rPr>
            </w:pPr>
            <w:r w:rsidRPr="00C840B8">
              <w:rPr>
                <w:rFonts w:asciiTheme="majorHAnsi" w:hAnsiTheme="majorHAnsi"/>
              </w:rPr>
              <w:t>Interpretation</w:t>
            </w:r>
          </w:p>
        </w:tc>
        <w:tc>
          <w:tcPr>
            <w:tcW w:w="8280" w:type="dxa"/>
            <w:gridSpan w:val="8"/>
            <w:shd w:val="clear" w:color="auto" w:fill="FFFFFF"/>
          </w:tcPr>
          <w:p w14:paraId="1E25A54C" w14:textId="77777777" w:rsidR="004C6B64" w:rsidRPr="00C840B8" w:rsidRDefault="004C6B64" w:rsidP="006749DE">
            <w:pPr>
              <w:shd w:val="clear" w:color="auto" w:fill="FFFFFF"/>
              <w:autoSpaceDE w:val="0"/>
              <w:autoSpaceDN w:val="0"/>
              <w:adjustRightInd w:val="0"/>
              <w:spacing w:after="0" w:line="240" w:lineRule="auto"/>
              <w:jc w:val="both"/>
              <w:rPr>
                <w:rFonts w:asciiTheme="majorHAnsi" w:hAnsiTheme="majorHAnsi"/>
              </w:rPr>
            </w:pPr>
            <w:r w:rsidRPr="00C840B8">
              <w:rPr>
                <w:rFonts w:asciiTheme="majorHAnsi" w:hAnsiTheme="majorHAnsi"/>
              </w:rPr>
              <w:t xml:space="preserve">This indicator counts the number of persons </w:t>
            </w:r>
            <w:r w:rsidR="00865597" w:rsidRPr="00C840B8">
              <w:rPr>
                <w:rFonts w:asciiTheme="majorHAnsi" w:hAnsiTheme="majorHAnsi"/>
              </w:rPr>
              <w:t xml:space="preserve">who </w:t>
            </w:r>
            <w:r w:rsidRPr="00C840B8">
              <w:rPr>
                <w:rFonts w:asciiTheme="majorHAnsi" w:hAnsiTheme="majorHAnsi"/>
              </w:rPr>
              <w:t>swallowed MDA drugs at</w:t>
            </w:r>
            <w:r w:rsidR="00C840B8">
              <w:rPr>
                <w:rFonts w:asciiTheme="majorHAnsi" w:hAnsiTheme="majorHAnsi"/>
              </w:rPr>
              <w:t xml:space="preserve"> the </w:t>
            </w:r>
            <w:r w:rsidRPr="00C840B8">
              <w:rPr>
                <w:rFonts w:asciiTheme="majorHAnsi" w:hAnsiTheme="majorHAnsi"/>
              </w:rPr>
              <w:t xml:space="preserve"> community level. </w:t>
            </w:r>
            <w:r w:rsidR="0022096C" w:rsidRPr="00C840B8">
              <w:rPr>
                <w:rFonts w:asciiTheme="majorHAnsi" w:hAnsiTheme="majorHAnsi"/>
              </w:rPr>
              <w:t xml:space="preserve"> The indicator is</w:t>
            </w:r>
            <w:r w:rsidR="00C840B8">
              <w:rPr>
                <w:rFonts w:asciiTheme="majorHAnsi" w:hAnsiTheme="majorHAnsi"/>
              </w:rPr>
              <w:t xml:space="preserve"> </w:t>
            </w:r>
            <w:r w:rsidRPr="00C840B8">
              <w:rPr>
                <w:rFonts w:asciiTheme="majorHAnsi" w:hAnsiTheme="majorHAnsi"/>
              </w:rPr>
              <w:t>use</w:t>
            </w:r>
            <w:r w:rsidR="0022096C" w:rsidRPr="00C840B8">
              <w:rPr>
                <w:rFonts w:asciiTheme="majorHAnsi" w:hAnsiTheme="majorHAnsi"/>
              </w:rPr>
              <w:t>d</w:t>
            </w:r>
            <w:r w:rsidRPr="00C840B8">
              <w:rPr>
                <w:rFonts w:asciiTheme="majorHAnsi" w:hAnsiTheme="majorHAnsi"/>
              </w:rPr>
              <w:t xml:space="preserve"> to evaluate the number of persons</w:t>
            </w:r>
            <w:r w:rsidR="00865597" w:rsidRPr="00C840B8">
              <w:rPr>
                <w:rFonts w:asciiTheme="majorHAnsi" w:hAnsiTheme="majorHAnsi"/>
              </w:rPr>
              <w:t xml:space="preserve"> who </w:t>
            </w:r>
            <w:r w:rsidRPr="00C840B8">
              <w:rPr>
                <w:rFonts w:asciiTheme="majorHAnsi" w:hAnsiTheme="majorHAnsi"/>
              </w:rPr>
              <w:t xml:space="preserve"> ingested MDA dr</w:t>
            </w:r>
            <w:r w:rsidR="00865597" w:rsidRPr="00C840B8">
              <w:rPr>
                <w:rFonts w:asciiTheme="majorHAnsi" w:hAnsiTheme="majorHAnsi"/>
              </w:rPr>
              <w:t>u</w:t>
            </w:r>
            <w:r w:rsidRPr="00C840B8">
              <w:rPr>
                <w:rFonts w:asciiTheme="majorHAnsi" w:hAnsiTheme="majorHAnsi"/>
              </w:rPr>
              <w:t xml:space="preserve">gs </w:t>
            </w:r>
            <w:r w:rsidR="00865597" w:rsidRPr="00C840B8">
              <w:rPr>
                <w:rFonts w:asciiTheme="majorHAnsi" w:hAnsiTheme="majorHAnsi"/>
              </w:rPr>
              <w:t xml:space="preserve">among the total population who are eligible to take the drugs. </w:t>
            </w:r>
            <w:r w:rsidRPr="00C840B8">
              <w:rPr>
                <w:rFonts w:asciiTheme="majorHAnsi" w:hAnsiTheme="majorHAnsi"/>
              </w:rPr>
              <w:t>The indicator can be used at all levels to  report therapeutic coverage quarterly and annually. It evaluate</w:t>
            </w:r>
            <w:r w:rsidR="0022096C" w:rsidRPr="00C840B8">
              <w:rPr>
                <w:rFonts w:asciiTheme="majorHAnsi" w:hAnsiTheme="majorHAnsi"/>
              </w:rPr>
              <w:t>s</w:t>
            </w:r>
            <w:r w:rsidRPr="00C840B8">
              <w:rPr>
                <w:rFonts w:asciiTheme="majorHAnsi" w:hAnsiTheme="majorHAnsi"/>
              </w:rPr>
              <w:t xml:space="preserve"> </w:t>
            </w:r>
            <w:r w:rsidR="008837F7" w:rsidRPr="00C840B8">
              <w:rPr>
                <w:rFonts w:asciiTheme="majorHAnsi" w:hAnsiTheme="majorHAnsi"/>
              </w:rPr>
              <w:t>MDA drug</w:t>
            </w:r>
            <w:r w:rsidRPr="00C840B8">
              <w:rPr>
                <w:rFonts w:asciiTheme="majorHAnsi" w:hAnsiTheme="majorHAnsi"/>
              </w:rPr>
              <w:t xml:space="preserve"> coverage of five diseases</w:t>
            </w:r>
            <w:r w:rsidR="0022096C" w:rsidRPr="00C840B8">
              <w:rPr>
                <w:rFonts w:asciiTheme="majorHAnsi" w:hAnsiTheme="majorHAnsi"/>
              </w:rPr>
              <w:t xml:space="preserve"> which can be prevented by chemotherapy</w:t>
            </w:r>
            <w:r w:rsidRPr="00C840B8">
              <w:rPr>
                <w:rFonts w:asciiTheme="majorHAnsi" w:hAnsiTheme="majorHAnsi"/>
              </w:rPr>
              <w:t xml:space="preserve"> (Trachoma/with either azithromycin or tetracycline eye ointment/, </w:t>
            </w:r>
            <w:r w:rsidR="00C840B8">
              <w:rPr>
                <w:rFonts w:asciiTheme="majorHAnsi" w:hAnsiTheme="majorHAnsi"/>
              </w:rPr>
              <w:t>o</w:t>
            </w:r>
            <w:r w:rsidRPr="00C840B8">
              <w:rPr>
                <w:rFonts w:asciiTheme="majorHAnsi" w:hAnsiTheme="majorHAnsi"/>
              </w:rPr>
              <w:t xml:space="preserve">nchocerciasis, lymphatic </w:t>
            </w:r>
            <w:r w:rsidR="00C840B8">
              <w:rPr>
                <w:rFonts w:asciiTheme="majorHAnsi" w:hAnsiTheme="majorHAnsi"/>
              </w:rPr>
              <w:t>f</w:t>
            </w:r>
            <w:r w:rsidRPr="00C840B8">
              <w:rPr>
                <w:rFonts w:asciiTheme="majorHAnsi" w:hAnsiTheme="majorHAnsi"/>
              </w:rPr>
              <w:t>ilariasis, schistosomiasis and STH</w:t>
            </w:r>
            <w:r w:rsidR="00C840B8">
              <w:rPr>
                <w:rFonts w:asciiTheme="majorHAnsi" w:hAnsiTheme="majorHAnsi"/>
              </w:rPr>
              <w:t xml:space="preserve"> with …?</w:t>
            </w:r>
            <w:r w:rsidRPr="00C840B8">
              <w:rPr>
                <w:rFonts w:asciiTheme="majorHAnsi" w:hAnsiTheme="majorHAnsi"/>
              </w:rPr>
              <w:t xml:space="preserve">), </w:t>
            </w:r>
            <w:r w:rsidR="00C840B8">
              <w:rPr>
                <w:rFonts w:asciiTheme="majorHAnsi" w:hAnsiTheme="majorHAnsi"/>
              </w:rPr>
              <w:t xml:space="preserve">which can lead to the </w:t>
            </w:r>
            <w:r w:rsidRPr="00C840B8">
              <w:rPr>
                <w:rFonts w:asciiTheme="majorHAnsi" w:hAnsiTheme="majorHAnsi"/>
              </w:rPr>
              <w:t xml:space="preserve">elimination </w:t>
            </w:r>
            <w:r w:rsidR="00C840B8">
              <w:rPr>
                <w:rFonts w:asciiTheme="majorHAnsi" w:hAnsiTheme="majorHAnsi"/>
              </w:rPr>
              <w:t xml:space="preserve">these </w:t>
            </w:r>
            <w:r w:rsidRPr="00C840B8">
              <w:rPr>
                <w:rFonts w:asciiTheme="majorHAnsi" w:hAnsiTheme="majorHAnsi"/>
              </w:rPr>
              <w:t>targeted diseases</w:t>
            </w:r>
            <w:r w:rsidR="006749DE" w:rsidRPr="00C840B8">
              <w:rPr>
                <w:rFonts w:asciiTheme="majorHAnsi" w:hAnsiTheme="majorHAnsi"/>
              </w:rPr>
              <w:t>.</w:t>
            </w:r>
          </w:p>
        </w:tc>
      </w:tr>
      <w:tr w:rsidR="004C6B64" w:rsidRPr="005B7FF8" w14:paraId="6C2A90C8" w14:textId="77777777" w:rsidTr="006749DE">
        <w:trPr>
          <w:trHeight w:val="557"/>
        </w:trPr>
        <w:tc>
          <w:tcPr>
            <w:tcW w:w="2520" w:type="dxa"/>
            <w:shd w:val="clear" w:color="auto" w:fill="FFFFFF"/>
          </w:tcPr>
          <w:p w14:paraId="176C07BC" w14:textId="77777777" w:rsidR="004C6B64" w:rsidRPr="00C840B8" w:rsidRDefault="004C6B64" w:rsidP="00C9779A">
            <w:pPr>
              <w:shd w:val="clear" w:color="auto" w:fill="FFFFFF"/>
              <w:spacing w:after="0"/>
              <w:rPr>
                <w:rFonts w:asciiTheme="majorHAnsi" w:hAnsiTheme="majorHAnsi"/>
              </w:rPr>
            </w:pPr>
            <w:r w:rsidRPr="00C840B8">
              <w:rPr>
                <w:rFonts w:asciiTheme="majorHAnsi" w:hAnsiTheme="majorHAnsi"/>
              </w:rPr>
              <w:t>Disaggregation</w:t>
            </w:r>
          </w:p>
        </w:tc>
        <w:tc>
          <w:tcPr>
            <w:tcW w:w="8280" w:type="dxa"/>
            <w:gridSpan w:val="8"/>
            <w:shd w:val="clear" w:color="auto" w:fill="FFFFFF"/>
          </w:tcPr>
          <w:p w14:paraId="267185E6" w14:textId="77777777" w:rsidR="004C6B64" w:rsidRPr="00C840B8" w:rsidRDefault="004C6B64" w:rsidP="00C9779A">
            <w:pPr>
              <w:shd w:val="clear" w:color="auto" w:fill="FFFFFF"/>
              <w:rPr>
                <w:rFonts w:asciiTheme="majorHAnsi" w:hAnsiTheme="majorHAnsi"/>
              </w:rPr>
            </w:pPr>
            <w:r w:rsidRPr="00C840B8">
              <w:rPr>
                <w:rFonts w:asciiTheme="majorHAnsi" w:hAnsiTheme="majorHAnsi"/>
              </w:rPr>
              <w:t xml:space="preserve">Disease type: </w:t>
            </w:r>
            <w:r w:rsidR="00C840B8">
              <w:rPr>
                <w:rFonts w:asciiTheme="majorHAnsi" w:hAnsiTheme="majorHAnsi"/>
              </w:rPr>
              <w:t>t</w:t>
            </w:r>
            <w:r w:rsidRPr="00C840B8">
              <w:rPr>
                <w:rFonts w:asciiTheme="majorHAnsi" w:hAnsiTheme="majorHAnsi"/>
              </w:rPr>
              <w:t xml:space="preserve">rachoma, </w:t>
            </w:r>
            <w:r w:rsidR="00C840B8">
              <w:rPr>
                <w:rFonts w:asciiTheme="majorHAnsi" w:hAnsiTheme="majorHAnsi"/>
              </w:rPr>
              <w:t>o</w:t>
            </w:r>
            <w:r w:rsidRPr="00C840B8">
              <w:rPr>
                <w:rFonts w:asciiTheme="majorHAnsi" w:hAnsiTheme="majorHAnsi"/>
              </w:rPr>
              <w:t xml:space="preserve">nchocerciasis, lymphatic </w:t>
            </w:r>
            <w:r w:rsidR="00C840B8">
              <w:rPr>
                <w:rFonts w:asciiTheme="majorHAnsi" w:hAnsiTheme="majorHAnsi"/>
              </w:rPr>
              <w:t>f</w:t>
            </w:r>
            <w:r w:rsidRPr="00C840B8">
              <w:rPr>
                <w:rFonts w:asciiTheme="majorHAnsi" w:hAnsiTheme="majorHAnsi"/>
              </w:rPr>
              <w:t>ilariasis, schistosomiasis and  Soil transmitting helminthes (STH)</w:t>
            </w:r>
          </w:p>
        </w:tc>
      </w:tr>
      <w:tr w:rsidR="004C6B64" w:rsidRPr="005B7FF8" w14:paraId="50158FCB" w14:textId="77777777" w:rsidTr="006749DE">
        <w:trPr>
          <w:trHeight w:val="101"/>
        </w:trPr>
        <w:tc>
          <w:tcPr>
            <w:tcW w:w="2520" w:type="dxa"/>
            <w:shd w:val="clear" w:color="auto" w:fill="FFFFFF"/>
          </w:tcPr>
          <w:p w14:paraId="38014CC1" w14:textId="77777777" w:rsidR="004C6B64" w:rsidRPr="00C840B8" w:rsidRDefault="004C6B64" w:rsidP="00C9779A">
            <w:pPr>
              <w:shd w:val="clear" w:color="auto" w:fill="FFFFFF"/>
              <w:spacing w:after="0"/>
              <w:rPr>
                <w:rFonts w:asciiTheme="majorHAnsi" w:hAnsiTheme="majorHAnsi"/>
              </w:rPr>
            </w:pPr>
            <w:r w:rsidRPr="00C840B8">
              <w:rPr>
                <w:rFonts w:asciiTheme="majorHAnsi" w:hAnsiTheme="majorHAnsi"/>
              </w:rPr>
              <w:t>Source</w:t>
            </w:r>
          </w:p>
        </w:tc>
        <w:tc>
          <w:tcPr>
            <w:tcW w:w="8280" w:type="dxa"/>
            <w:gridSpan w:val="8"/>
            <w:shd w:val="clear" w:color="auto" w:fill="FFFFFF"/>
          </w:tcPr>
          <w:p w14:paraId="24EA6AF2" w14:textId="77777777" w:rsidR="004C6B64" w:rsidRPr="00C840B8" w:rsidRDefault="00153237" w:rsidP="00153237">
            <w:pPr>
              <w:shd w:val="clear" w:color="auto" w:fill="FFFFFF"/>
              <w:rPr>
                <w:rFonts w:asciiTheme="majorHAnsi" w:hAnsiTheme="majorHAnsi"/>
              </w:rPr>
            </w:pPr>
            <w:r w:rsidRPr="00153237">
              <w:rPr>
                <w:rFonts w:asciiTheme="majorHAnsi" w:hAnsiTheme="majorHAnsi"/>
              </w:rPr>
              <w:t>Admin</w:t>
            </w:r>
            <w:r>
              <w:rPr>
                <w:rFonts w:asciiTheme="majorHAnsi" w:hAnsiTheme="majorHAnsi"/>
              </w:rPr>
              <w:t xml:space="preserve">istrative </w:t>
            </w:r>
            <w:r w:rsidRPr="00153237">
              <w:rPr>
                <w:rFonts w:asciiTheme="majorHAnsi" w:hAnsiTheme="majorHAnsi"/>
              </w:rPr>
              <w:t>report</w:t>
            </w:r>
          </w:p>
        </w:tc>
      </w:tr>
      <w:tr w:rsidR="006749DE" w:rsidRPr="005B7FF8" w14:paraId="70B4AC98" w14:textId="77777777" w:rsidTr="006749DE">
        <w:trPr>
          <w:trHeight w:val="234"/>
        </w:trPr>
        <w:tc>
          <w:tcPr>
            <w:tcW w:w="2520" w:type="dxa"/>
            <w:shd w:val="clear" w:color="auto" w:fill="FFFFFF"/>
          </w:tcPr>
          <w:p w14:paraId="663A3C54" w14:textId="77777777" w:rsidR="006749DE" w:rsidRPr="00C840B8" w:rsidRDefault="006749DE" w:rsidP="00C9779A">
            <w:pPr>
              <w:shd w:val="clear" w:color="auto" w:fill="FFFFFF"/>
              <w:spacing w:after="0"/>
              <w:rPr>
                <w:rFonts w:asciiTheme="majorHAnsi" w:hAnsiTheme="majorHAnsi"/>
              </w:rPr>
            </w:pPr>
            <w:r w:rsidRPr="00C840B8">
              <w:rPr>
                <w:rFonts w:asciiTheme="majorHAnsi" w:hAnsiTheme="majorHAnsi"/>
              </w:rPr>
              <w:t>Frequency of reporting</w:t>
            </w:r>
          </w:p>
        </w:tc>
        <w:tc>
          <w:tcPr>
            <w:tcW w:w="1170" w:type="dxa"/>
            <w:shd w:val="clear" w:color="auto" w:fill="FFFFFF"/>
          </w:tcPr>
          <w:p w14:paraId="63295DB2"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HP</w:t>
            </w:r>
          </w:p>
        </w:tc>
        <w:tc>
          <w:tcPr>
            <w:tcW w:w="1230" w:type="dxa"/>
            <w:shd w:val="clear" w:color="auto" w:fill="FFFFFF"/>
          </w:tcPr>
          <w:p w14:paraId="44FC672E"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HC</w:t>
            </w:r>
            <w:r w:rsidRPr="00C840B8">
              <w:rPr>
                <w:rFonts w:asciiTheme="majorHAnsi" w:hAnsiTheme="majorHAnsi"/>
                <w:sz w:val="24"/>
                <w:szCs w:val="24"/>
              </w:rPr>
              <w:t>/Clinic</w:t>
            </w:r>
          </w:p>
        </w:tc>
        <w:tc>
          <w:tcPr>
            <w:tcW w:w="1020" w:type="dxa"/>
            <w:shd w:val="clear" w:color="auto" w:fill="FFFFFF"/>
          </w:tcPr>
          <w:p w14:paraId="220F30AC"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Hospital</w:t>
            </w:r>
          </w:p>
        </w:tc>
        <w:tc>
          <w:tcPr>
            <w:tcW w:w="1170" w:type="dxa"/>
            <w:shd w:val="clear" w:color="auto" w:fill="FFFFFF"/>
          </w:tcPr>
          <w:p w14:paraId="3BCAEB9C"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WorHO</w:t>
            </w:r>
          </w:p>
        </w:tc>
        <w:tc>
          <w:tcPr>
            <w:tcW w:w="1260" w:type="dxa"/>
            <w:shd w:val="clear" w:color="auto" w:fill="FFFFFF"/>
          </w:tcPr>
          <w:p w14:paraId="72BD9131"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ZHD/ ScHO</w:t>
            </w:r>
          </w:p>
        </w:tc>
        <w:tc>
          <w:tcPr>
            <w:tcW w:w="1170" w:type="dxa"/>
            <w:gridSpan w:val="2"/>
            <w:shd w:val="clear" w:color="auto" w:fill="FFFFFF"/>
          </w:tcPr>
          <w:p w14:paraId="6D77F69D"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RHB</w:t>
            </w:r>
          </w:p>
        </w:tc>
        <w:tc>
          <w:tcPr>
            <w:tcW w:w="1260" w:type="dxa"/>
            <w:shd w:val="clear" w:color="auto" w:fill="FFFFFF"/>
          </w:tcPr>
          <w:p w14:paraId="2E3CE1F1"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FMOH</w:t>
            </w:r>
          </w:p>
        </w:tc>
      </w:tr>
      <w:tr w:rsidR="00521A15" w:rsidRPr="005B7FF8" w14:paraId="666297B8" w14:textId="77777777" w:rsidTr="006749DE">
        <w:trPr>
          <w:trHeight w:val="429"/>
        </w:trPr>
        <w:tc>
          <w:tcPr>
            <w:tcW w:w="2520" w:type="dxa"/>
            <w:shd w:val="clear" w:color="auto" w:fill="FFFFFF"/>
          </w:tcPr>
          <w:p w14:paraId="5E4E3F73" w14:textId="77777777" w:rsidR="004C6B64" w:rsidRPr="00C840B8" w:rsidRDefault="004C6B64" w:rsidP="00C9779A">
            <w:pPr>
              <w:shd w:val="clear" w:color="auto" w:fill="FFFFFF"/>
              <w:spacing w:after="0"/>
              <w:rPr>
                <w:rFonts w:asciiTheme="majorHAnsi" w:hAnsiTheme="majorHAnsi"/>
              </w:rPr>
            </w:pPr>
          </w:p>
        </w:tc>
        <w:tc>
          <w:tcPr>
            <w:tcW w:w="1170" w:type="dxa"/>
            <w:shd w:val="clear" w:color="auto" w:fill="FFFFFF"/>
          </w:tcPr>
          <w:p w14:paraId="7AE4FEE8"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230" w:type="dxa"/>
            <w:shd w:val="clear" w:color="auto" w:fill="FFFFFF"/>
          </w:tcPr>
          <w:p w14:paraId="3E140C35"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r w:rsidR="006749DE" w:rsidRPr="00C840B8">
              <w:rPr>
                <w:rFonts w:asciiTheme="majorHAnsi" w:hAnsiTheme="majorHAnsi"/>
              </w:rPr>
              <w:t>*</w:t>
            </w:r>
          </w:p>
        </w:tc>
        <w:tc>
          <w:tcPr>
            <w:tcW w:w="1020" w:type="dxa"/>
            <w:shd w:val="clear" w:color="auto" w:fill="FFFFFF"/>
          </w:tcPr>
          <w:p w14:paraId="222525E5" w14:textId="77777777" w:rsidR="004C6B64" w:rsidRPr="00C840B8" w:rsidRDefault="004C6B64" w:rsidP="00C9779A">
            <w:pPr>
              <w:shd w:val="clear" w:color="auto" w:fill="FFFFFF"/>
              <w:jc w:val="center"/>
              <w:rPr>
                <w:rFonts w:asciiTheme="majorHAnsi" w:hAnsiTheme="majorHAnsi"/>
              </w:rPr>
            </w:pPr>
          </w:p>
        </w:tc>
        <w:tc>
          <w:tcPr>
            <w:tcW w:w="1170" w:type="dxa"/>
            <w:shd w:val="clear" w:color="auto" w:fill="FFFFFF"/>
          </w:tcPr>
          <w:p w14:paraId="062B9777"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260" w:type="dxa"/>
            <w:shd w:val="clear" w:color="auto" w:fill="FFFFFF"/>
          </w:tcPr>
          <w:p w14:paraId="515E5877"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170" w:type="dxa"/>
            <w:gridSpan w:val="2"/>
            <w:shd w:val="clear" w:color="auto" w:fill="FFFFFF"/>
          </w:tcPr>
          <w:p w14:paraId="2B74BBD4"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260" w:type="dxa"/>
            <w:shd w:val="clear" w:color="auto" w:fill="FFFFFF"/>
          </w:tcPr>
          <w:p w14:paraId="38566B63"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r>
    </w:tbl>
    <w:p w14:paraId="6F63571E" w14:textId="77777777" w:rsidR="006E3E22" w:rsidRPr="00C840B8" w:rsidRDefault="004C6B64" w:rsidP="00FC2723">
      <w:pPr>
        <w:rPr>
          <w:rStyle w:val="Heading2Char"/>
          <w:rFonts w:asciiTheme="majorHAnsi" w:eastAsia="Calibri" w:hAnsiTheme="majorHAnsi"/>
          <w:b w:val="0"/>
        </w:rPr>
      </w:pPr>
      <w:r w:rsidRPr="00C840B8">
        <w:rPr>
          <w:rStyle w:val="Heading2Char"/>
          <w:rFonts w:asciiTheme="majorHAnsi" w:eastAsia="Calibri" w:hAnsiTheme="majorHAnsi"/>
        </w:rPr>
        <w:t xml:space="preserve"> </w:t>
      </w:r>
      <w:bookmarkStart w:id="545" w:name="_Toc374538955"/>
      <w:bookmarkStart w:id="546" w:name="_Toc374305067"/>
      <w:r w:rsidR="006749DE" w:rsidRPr="00C840B8">
        <w:rPr>
          <w:rFonts w:asciiTheme="majorHAnsi" w:hAnsiTheme="majorHAnsi"/>
          <w:sz w:val="24"/>
        </w:rPr>
        <w:t>*</w:t>
      </w:r>
      <w:r w:rsidR="006749DE" w:rsidRPr="00C840B8">
        <w:rPr>
          <w:rFonts w:asciiTheme="majorHAnsi" w:hAnsiTheme="majorHAnsi"/>
        </w:rPr>
        <w:t>N.B. HC aggregates reports received from HPs &amp; sends to WorHO.</w:t>
      </w:r>
    </w:p>
    <w:p w14:paraId="5111FB9B" w14:textId="77777777" w:rsidR="00FC2723" w:rsidRPr="00C840B8" w:rsidRDefault="00FC2723">
      <w:pPr>
        <w:spacing w:after="0" w:line="240" w:lineRule="auto"/>
        <w:rPr>
          <w:rFonts w:asciiTheme="majorHAnsi" w:eastAsia="Times New Roman" w:hAnsiTheme="majorHAnsi"/>
          <w:b/>
          <w:sz w:val="24"/>
          <w:szCs w:val="24"/>
        </w:rPr>
      </w:pPr>
      <w:bookmarkStart w:id="547" w:name="_Toc378759628"/>
      <w:r w:rsidRPr="00C840B8">
        <w:rPr>
          <w:rFonts w:asciiTheme="majorHAnsi" w:hAnsiTheme="majorHAnsi"/>
          <w:b/>
        </w:rPr>
        <w:br w:type="page"/>
      </w:r>
    </w:p>
    <w:p w14:paraId="39EE3DC1" w14:textId="77777777" w:rsidR="004C6B64" w:rsidRPr="00C840B8" w:rsidRDefault="0015444B" w:rsidP="0015444B">
      <w:pPr>
        <w:pStyle w:val="Heading7"/>
        <w:rPr>
          <w:rFonts w:asciiTheme="majorHAnsi" w:hAnsiTheme="majorHAnsi"/>
          <w:b/>
        </w:rPr>
      </w:pPr>
      <w:bookmarkStart w:id="548" w:name="_Toc383876064"/>
      <w:r w:rsidRPr="00C840B8">
        <w:rPr>
          <w:rFonts w:asciiTheme="majorHAnsi" w:hAnsiTheme="majorHAnsi"/>
          <w:b/>
        </w:rPr>
        <w:t xml:space="preserve">C1.4.2.6.2 </w:t>
      </w:r>
      <w:r w:rsidR="004C6B64" w:rsidRPr="00C840B8">
        <w:rPr>
          <w:rFonts w:asciiTheme="majorHAnsi" w:hAnsiTheme="majorHAnsi"/>
          <w:b/>
        </w:rPr>
        <w:t>Number of lymph edema cases treated</w:t>
      </w:r>
      <w:bookmarkEnd w:id="545"/>
      <w:bookmarkEnd w:id="547"/>
      <w:bookmarkEnd w:id="548"/>
      <w:r w:rsidR="004C6B64" w:rsidRPr="00C840B8">
        <w:rPr>
          <w:rFonts w:asciiTheme="majorHAnsi" w:hAnsiTheme="majorHAnsi"/>
          <w:b/>
        </w:rPr>
        <w:t xml:space="preserve"> </w:t>
      </w:r>
      <w:bookmarkEnd w:id="546"/>
    </w:p>
    <w:tbl>
      <w:tblPr>
        <w:tblW w:w="109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0"/>
        <w:gridCol w:w="1170"/>
        <w:gridCol w:w="1260"/>
        <w:gridCol w:w="1260"/>
        <w:gridCol w:w="1260"/>
        <w:gridCol w:w="1440"/>
        <w:gridCol w:w="1170"/>
        <w:gridCol w:w="1170"/>
      </w:tblGrid>
      <w:tr w:rsidR="004C6B64" w:rsidRPr="005B7FF8" w14:paraId="4F25ACBE" w14:textId="77777777" w:rsidTr="006749DE">
        <w:trPr>
          <w:trHeight w:val="159"/>
        </w:trPr>
        <w:tc>
          <w:tcPr>
            <w:tcW w:w="2250" w:type="dxa"/>
            <w:shd w:val="clear" w:color="auto" w:fill="FFFFFF"/>
          </w:tcPr>
          <w:p w14:paraId="03C3E3CB"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Definition</w:t>
            </w:r>
          </w:p>
        </w:tc>
        <w:tc>
          <w:tcPr>
            <w:tcW w:w="8730" w:type="dxa"/>
            <w:gridSpan w:val="7"/>
            <w:shd w:val="clear" w:color="auto" w:fill="FFFFFF"/>
          </w:tcPr>
          <w:p w14:paraId="0D068B96"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Number of lymph edema cases treated</w:t>
            </w:r>
          </w:p>
        </w:tc>
      </w:tr>
      <w:tr w:rsidR="004C6B64" w:rsidRPr="005B7FF8" w14:paraId="778E6BFB" w14:textId="77777777" w:rsidTr="006749DE">
        <w:trPr>
          <w:trHeight w:val="165"/>
        </w:trPr>
        <w:tc>
          <w:tcPr>
            <w:tcW w:w="2250" w:type="dxa"/>
            <w:shd w:val="clear" w:color="auto" w:fill="FFFFFF"/>
          </w:tcPr>
          <w:p w14:paraId="7360D827"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Formula</w:t>
            </w:r>
          </w:p>
        </w:tc>
        <w:tc>
          <w:tcPr>
            <w:tcW w:w="8730" w:type="dxa"/>
            <w:gridSpan w:val="7"/>
            <w:shd w:val="clear" w:color="auto" w:fill="FFFFFF"/>
          </w:tcPr>
          <w:p w14:paraId="655135EB"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 xml:space="preserve">Number of lymph edema cases treated                        </w:t>
            </w:r>
          </w:p>
        </w:tc>
      </w:tr>
      <w:tr w:rsidR="004C6B64" w:rsidRPr="005B7FF8" w14:paraId="15428C27" w14:textId="77777777" w:rsidTr="006749DE">
        <w:trPr>
          <w:trHeight w:val="577"/>
        </w:trPr>
        <w:tc>
          <w:tcPr>
            <w:tcW w:w="2250" w:type="dxa"/>
            <w:shd w:val="clear" w:color="auto" w:fill="FFFFFF"/>
          </w:tcPr>
          <w:p w14:paraId="2DD186CD"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Interpretation</w:t>
            </w:r>
          </w:p>
        </w:tc>
        <w:tc>
          <w:tcPr>
            <w:tcW w:w="8730" w:type="dxa"/>
            <w:gridSpan w:val="7"/>
            <w:shd w:val="clear" w:color="auto" w:fill="FFFFFF"/>
          </w:tcPr>
          <w:p w14:paraId="5A2D41CF" w14:textId="77777777" w:rsidR="004C6B64" w:rsidRPr="00C840B8" w:rsidRDefault="00A927C6" w:rsidP="00A927C6">
            <w:pPr>
              <w:shd w:val="clear" w:color="auto" w:fill="FFFFFF"/>
              <w:spacing w:line="360" w:lineRule="auto"/>
              <w:jc w:val="both"/>
              <w:rPr>
                <w:rFonts w:asciiTheme="majorHAnsi" w:hAnsiTheme="majorHAnsi"/>
                <w:sz w:val="24"/>
                <w:szCs w:val="24"/>
              </w:rPr>
            </w:pPr>
            <w:r>
              <w:rPr>
                <w:rFonts w:asciiTheme="majorHAnsi" w:hAnsiTheme="majorHAnsi"/>
                <w:sz w:val="24"/>
                <w:szCs w:val="24"/>
              </w:rPr>
              <w:t xml:space="preserve">This includes </w:t>
            </w:r>
            <w:r w:rsidR="004C6B64" w:rsidRPr="00C840B8">
              <w:rPr>
                <w:rFonts w:asciiTheme="majorHAnsi" w:hAnsiTheme="majorHAnsi"/>
                <w:sz w:val="24"/>
                <w:szCs w:val="24"/>
              </w:rPr>
              <w:t xml:space="preserve">Lymph edema cases </w:t>
            </w:r>
            <w:r>
              <w:rPr>
                <w:rFonts w:asciiTheme="majorHAnsi" w:hAnsiTheme="majorHAnsi"/>
                <w:sz w:val="24"/>
                <w:szCs w:val="24"/>
              </w:rPr>
              <w:t xml:space="preserve">that are treated at all categories of health facilities as it </w:t>
            </w:r>
            <w:r w:rsidR="004C6B64" w:rsidRPr="00C840B8">
              <w:rPr>
                <w:rFonts w:asciiTheme="majorHAnsi" w:hAnsiTheme="majorHAnsi"/>
                <w:sz w:val="24"/>
                <w:szCs w:val="24"/>
              </w:rPr>
              <w:t xml:space="preserve">can be screened and simply managed </w:t>
            </w:r>
            <w:r>
              <w:rPr>
                <w:rFonts w:asciiTheme="majorHAnsi" w:hAnsiTheme="majorHAnsi"/>
                <w:sz w:val="24"/>
                <w:szCs w:val="24"/>
              </w:rPr>
              <w:t xml:space="preserve">even </w:t>
            </w:r>
            <w:r w:rsidR="004C6B64" w:rsidRPr="00C840B8">
              <w:rPr>
                <w:rFonts w:asciiTheme="majorHAnsi" w:hAnsiTheme="majorHAnsi"/>
                <w:sz w:val="24"/>
                <w:szCs w:val="24"/>
              </w:rPr>
              <w:t xml:space="preserve">by health extension workers. </w:t>
            </w:r>
            <w:r w:rsidR="00993544" w:rsidRPr="00C840B8">
              <w:rPr>
                <w:rFonts w:asciiTheme="majorHAnsi" w:hAnsiTheme="majorHAnsi"/>
                <w:sz w:val="24"/>
                <w:szCs w:val="24"/>
              </w:rPr>
              <w:t xml:space="preserve">It </w:t>
            </w:r>
            <w:r w:rsidR="004C6B64" w:rsidRPr="00C840B8">
              <w:rPr>
                <w:rFonts w:asciiTheme="majorHAnsi" w:hAnsiTheme="majorHAnsi"/>
                <w:sz w:val="24"/>
                <w:szCs w:val="24"/>
              </w:rPr>
              <w:t xml:space="preserve">includes lymph edema cases coming from both lymphatic </w:t>
            </w:r>
            <w:r w:rsidR="00C840B8">
              <w:rPr>
                <w:rFonts w:asciiTheme="majorHAnsi" w:hAnsiTheme="majorHAnsi"/>
                <w:sz w:val="24"/>
                <w:szCs w:val="24"/>
              </w:rPr>
              <w:t>f</w:t>
            </w:r>
            <w:r w:rsidR="00A53B9A" w:rsidRPr="00C840B8">
              <w:rPr>
                <w:rFonts w:asciiTheme="majorHAnsi" w:hAnsiTheme="majorHAnsi"/>
                <w:sz w:val="24"/>
                <w:szCs w:val="24"/>
              </w:rPr>
              <w:t>ilariasis</w:t>
            </w:r>
            <w:r w:rsidR="004C6B64" w:rsidRPr="00C840B8">
              <w:rPr>
                <w:rFonts w:asciiTheme="majorHAnsi" w:hAnsiTheme="majorHAnsi"/>
                <w:sz w:val="24"/>
                <w:szCs w:val="24"/>
              </w:rPr>
              <w:t xml:space="preserve"> and podoconiosis.</w:t>
            </w:r>
          </w:p>
        </w:tc>
      </w:tr>
      <w:tr w:rsidR="004C6B64" w:rsidRPr="005B7FF8" w14:paraId="2AB6D364" w14:textId="77777777" w:rsidTr="006749DE">
        <w:trPr>
          <w:trHeight w:val="42"/>
        </w:trPr>
        <w:tc>
          <w:tcPr>
            <w:tcW w:w="2250" w:type="dxa"/>
            <w:shd w:val="clear" w:color="auto" w:fill="FFFFFF"/>
          </w:tcPr>
          <w:p w14:paraId="35076180"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Disaggregation</w:t>
            </w:r>
          </w:p>
        </w:tc>
        <w:tc>
          <w:tcPr>
            <w:tcW w:w="8730" w:type="dxa"/>
            <w:gridSpan w:val="7"/>
            <w:shd w:val="clear" w:color="auto" w:fill="FFFFFF"/>
          </w:tcPr>
          <w:p w14:paraId="77344137"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Type: Lymphatic Filariasis , podoconiosis</w:t>
            </w:r>
          </w:p>
        </w:tc>
      </w:tr>
      <w:tr w:rsidR="004C6B64" w:rsidRPr="005B7FF8" w14:paraId="79FF1051" w14:textId="77777777" w:rsidTr="006749DE">
        <w:trPr>
          <w:trHeight w:val="42"/>
        </w:trPr>
        <w:tc>
          <w:tcPr>
            <w:tcW w:w="2250" w:type="dxa"/>
            <w:shd w:val="clear" w:color="auto" w:fill="FFFFFF"/>
          </w:tcPr>
          <w:p w14:paraId="42D87945"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Source</w:t>
            </w:r>
          </w:p>
        </w:tc>
        <w:tc>
          <w:tcPr>
            <w:tcW w:w="8730" w:type="dxa"/>
            <w:gridSpan w:val="7"/>
            <w:shd w:val="clear" w:color="auto" w:fill="FFFFFF"/>
          </w:tcPr>
          <w:p w14:paraId="05B13306"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Family health card</w:t>
            </w:r>
            <w:r w:rsidR="00993544" w:rsidRPr="00C840B8">
              <w:rPr>
                <w:rFonts w:asciiTheme="majorHAnsi" w:hAnsiTheme="majorHAnsi"/>
                <w:sz w:val="24"/>
                <w:szCs w:val="24"/>
              </w:rPr>
              <w:t>, OPD register</w:t>
            </w:r>
          </w:p>
        </w:tc>
      </w:tr>
      <w:tr w:rsidR="006749DE" w:rsidRPr="005B7FF8" w14:paraId="7F20E710" w14:textId="77777777" w:rsidTr="006749DE">
        <w:trPr>
          <w:trHeight w:val="77"/>
        </w:trPr>
        <w:tc>
          <w:tcPr>
            <w:tcW w:w="2250" w:type="dxa"/>
            <w:shd w:val="clear" w:color="auto" w:fill="FFFFFF"/>
          </w:tcPr>
          <w:p w14:paraId="4921FAE5" w14:textId="77777777" w:rsidR="006749DE" w:rsidRPr="00C840B8" w:rsidRDefault="006749DE" w:rsidP="00C9779A">
            <w:pPr>
              <w:shd w:val="clear" w:color="auto" w:fill="FFFFFF"/>
              <w:rPr>
                <w:rFonts w:asciiTheme="majorHAnsi" w:hAnsiTheme="majorHAnsi"/>
                <w:sz w:val="24"/>
                <w:szCs w:val="24"/>
              </w:rPr>
            </w:pPr>
            <w:r w:rsidRPr="00C840B8">
              <w:rPr>
                <w:rFonts w:asciiTheme="majorHAnsi" w:hAnsiTheme="majorHAnsi"/>
                <w:sz w:val="24"/>
                <w:szCs w:val="24"/>
              </w:rPr>
              <w:t>Frequency of reporting</w:t>
            </w:r>
          </w:p>
        </w:tc>
        <w:tc>
          <w:tcPr>
            <w:tcW w:w="1170" w:type="dxa"/>
            <w:shd w:val="clear" w:color="auto" w:fill="FFFFFF"/>
          </w:tcPr>
          <w:p w14:paraId="37A30C9E"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HP</w:t>
            </w:r>
          </w:p>
        </w:tc>
        <w:tc>
          <w:tcPr>
            <w:tcW w:w="1260" w:type="dxa"/>
            <w:shd w:val="clear" w:color="auto" w:fill="FFFFFF"/>
          </w:tcPr>
          <w:p w14:paraId="0527D2AF"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HC</w:t>
            </w:r>
            <w:r w:rsidRPr="00C840B8">
              <w:rPr>
                <w:rFonts w:asciiTheme="majorHAnsi" w:hAnsiTheme="majorHAnsi"/>
                <w:sz w:val="24"/>
                <w:szCs w:val="24"/>
              </w:rPr>
              <w:t>/Clinic</w:t>
            </w:r>
          </w:p>
        </w:tc>
        <w:tc>
          <w:tcPr>
            <w:tcW w:w="1260" w:type="dxa"/>
            <w:shd w:val="clear" w:color="auto" w:fill="FFFFFF"/>
          </w:tcPr>
          <w:p w14:paraId="63CA2969"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Hospital</w:t>
            </w:r>
          </w:p>
        </w:tc>
        <w:tc>
          <w:tcPr>
            <w:tcW w:w="1260" w:type="dxa"/>
            <w:shd w:val="clear" w:color="auto" w:fill="FFFFFF"/>
          </w:tcPr>
          <w:p w14:paraId="5DA396EE"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WorHO</w:t>
            </w:r>
          </w:p>
        </w:tc>
        <w:tc>
          <w:tcPr>
            <w:tcW w:w="1440" w:type="dxa"/>
            <w:shd w:val="clear" w:color="auto" w:fill="FFFFFF"/>
          </w:tcPr>
          <w:p w14:paraId="67E216FA"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ZHD/ ScHO</w:t>
            </w:r>
          </w:p>
        </w:tc>
        <w:tc>
          <w:tcPr>
            <w:tcW w:w="1170" w:type="dxa"/>
            <w:shd w:val="clear" w:color="auto" w:fill="FFFFFF"/>
          </w:tcPr>
          <w:p w14:paraId="679871F3"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RHB</w:t>
            </w:r>
          </w:p>
        </w:tc>
        <w:tc>
          <w:tcPr>
            <w:tcW w:w="1170" w:type="dxa"/>
            <w:shd w:val="clear" w:color="auto" w:fill="FFFFFF"/>
          </w:tcPr>
          <w:p w14:paraId="5E585E27"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FMOH</w:t>
            </w:r>
          </w:p>
        </w:tc>
      </w:tr>
      <w:tr w:rsidR="004C6B64" w:rsidRPr="005B7FF8" w14:paraId="6FA23635" w14:textId="77777777" w:rsidTr="006749DE">
        <w:trPr>
          <w:trHeight w:val="440"/>
        </w:trPr>
        <w:tc>
          <w:tcPr>
            <w:tcW w:w="2250" w:type="dxa"/>
            <w:shd w:val="clear" w:color="auto" w:fill="FFFFFF"/>
          </w:tcPr>
          <w:p w14:paraId="2C4D5C68" w14:textId="77777777" w:rsidR="004C6B64" w:rsidRPr="00C840B8" w:rsidRDefault="004C6B64" w:rsidP="00C9779A">
            <w:pPr>
              <w:shd w:val="clear" w:color="auto" w:fill="FFFFFF"/>
              <w:rPr>
                <w:rFonts w:asciiTheme="majorHAnsi" w:hAnsiTheme="majorHAnsi"/>
                <w:sz w:val="24"/>
                <w:szCs w:val="24"/>
              </w:rPr>
            </w:pPr>
            <w:r w:rsidRPr="00C840B8">
              <w:rPr>
                <w:rFonts w:asciiTheme="majorHAnsi" w:hAnsiTheme="majorHAnsi"/>
                <w:sz w:val="24"/>
                <w:szCs w:val="24"/>
              </w:rPr>
              <w:t xml:space="preserve">Frequency of reporting </w:t>
            </w:r>
          </w:p>
        </w:tc>
        <w:tc>
          <w:tcPr>
            <w:tcW w:w="1170" w:type="dxa"/>
            <w:shd w:val="clear" w:color="auto" w:fill="FFFFFF"/>
          </w:tcPr>
          <w:p w14:paraId="2EDEC48B"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260" w:type="dxa"/>
            <w:shd w:val="clear" w:color="auto" w:fill="FFFFFF"/>
          </w:tcPr>
          <w:p w14:paraId="3326DC44"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260" w:type="dxa"/>
            <w:shd w:val="clear" w:color="auto" w:fill="FFFFFF"/>
          </w:tcPr>
          <w:p w14:paraId="74DCF963"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260" w:type="dxa"/>
            <w:shd w:val="clear" w:color="auto" w:fill="FFFFFF"/>
          </w:tcPr>
          <w:p w14:paraId="5C583F41"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440" w:type="dxa"/>
            <w:shd w:val="clear" w:color="auto" w:fill="FFFFFF"/>
          </w:tcPr>
          <w:p w14:paraId="407F76DB"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170" w:type="dxa"/>
            <w:shd w:val="clear" w:color="auto" w:fill="FFFFFF"/>
          </w:tcPr>
          <w:p w14:paraId="74FF8C04"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c>
          <w:tcPr>
            <w:tcW w:w="1170" w:type="dxa"/>
            <w:shd w:val="clear" w:color="auto" w:fill="FFFFFF"/>
          </w:tcPr>
          <w:p w14:paraId="0AAB7B34" w14:textId="77777777" w:rsidR="004C6B64" w:rsidRPr="00C840B8" w:rsidRDefault="004C6B64" w:rsidP="00C9779A">
            <w:pPr>
              <w:shd w:val="clear" w:color="auto" w:fill="FFFFFF"/>
              <w:jc w:val="center"/>
              <w:rPr>
                <w:rFonts w:asciiTheme="majorHAnsi" w:hAnsiTheme="majorHAnsi"/>
              </w:rPr>
            </w:pPr>
            <w:r w:rsidRPr="00C840B8">
              <w:rPr>
                <w:rFonts w:asciiTheme="majorHAnsi" w:hAnsiTheme="majorHAnsi"/>
              </w:rPr>
              <w:t>quarterly</w:t>
            </w:r>
          </w:p>
        </w:tc>
      </w:tr>
    </w:tbl>
    <w:p w14:paraId="3D06718F" w14:textId="77777777" w:rsidR="00DC1BAA" w:rsidRPr="00C840B8" w:rsidRDefault="004C6B64" w:rsidP="0015444B">
      <w:pPr>
        <w:pStyle w:val="Heading3"/>
        <w:rPr>
          <w:rFonts w:asciiTheme="majorHAnsi" w:hAnsiTheme="majorHAnsi"/>
        </w:rPr>
      </w:pPr>
      <w:r w:rsidRPr="00C840B8">
        <w:rPr>
          <w:rFonts w:asciiTheme="majorHAnsi" w:hAnsiTheme="majorHAnsi"/>
        </w:rPr>
        <w:br w:type="page"/>
      </w:r>
      <w:bookmarkStart w:id="549" w:name="_Toc374538956"/>
      <w:bookmarkStart w:id="550" w:name="_Toc378759629"/>
      <w:bookmarkStart w:id="551" w:name="_Toc383876065"/>
      <w:bookmarkStart w:id="552" w:name="_Toc373091411"/>
      <w:r w:rsidR="0015444B" w:rsidRPr="00C840B8">
        <w:rPr>
          <w:rFonts w:asciiTheme="majorHAnsi" w:hAnsiTheme="majorHAnsi"/>
        </w:rPr>
        <w:t>C1.4.3</w:t>
      </w:r>
      <w:r w:rsidR="00DC1BAA" w:rsidRPr="00C840B8">
        <w:rPr>
          <w:rFonts w:asciiTheme="majorHAnsi" w:hAnsiTheme="majorHAnsi"/>
        </w:rPr>
        <w:t>. Non Communicable diseases</w:t>
      </w:r>
      <w:bookmarkEnd w:id="549"/>
      <w:bookmarkEnd w:id="550"/>
      <w:bookmarkEnd w:id="551"/>
    </w:p>
    <w:p w14:paraId="3B3F60C7" w14:textId="77777777" w:rsidR="00521F86" w:rsidRPr="00C840B8" w:rsidRDefault="00521F86" w:rsidP="00521F86">
      <w:pPr>
        <w:keepNext/>
        <w:rPr>
          <w:rFonts w:asciiTheme="majorHAnsi" w:hAnsiTheme="majorHAnsi" w:cs="Calibri"/>
          <w:sz w:val="24"/>
        </w:rPr>
      </w:pPr>
      <w:r w:rsidRPr="00C840B8">
        <w:rPr>
          <w:rFonts w:asciiTheme="majorHAnsi" w:hAnsiTheme="majorHAnsi" w:cs="Calibri"/>
          <w:sz w:val="24"/>
        </w:rPr>
        <w:t xml:space="preserve">There </w:t>
      </w:r>
      <w:r w:rsidR="003F56CB" w:rsidRPr="00C840B8">
        <w:rPr>
          <w:rFonts w:asciiTheme="majorHAnsi" w:hAnsiTheme="majorHAnsi" w:cs="Calibri"/>
          <w:sz w:val="24"/>
        </w:rPr>
        <w:t>are</w:t>
      </w:r>
      <w:r w:rsidRPr="00C840B8">
        <w:rPr>
          <w:rFonts w:asciiTheme="majorHAnsi" w:hAnsiTheme="majorHAnsi" w:cs="Calibri"/>
          <w:sz w:val="24"/>
        </w:rPr>
        <w:t xml:space="preserve"> </w:t>
      </w:r>
      <w:r w:rsidR="003F56CB" w:rsidRPr="00C840B8">
        <w:rPr>
          <w:rFonts w:asciiTheme="majorHAnsi" w:hAnsiTheme="majorHAnsi" w:cs="Calibri"/>
          <w:sz w:val="24"/>
        </w:rPr>
        <w:t xml:space="preserve">5 </w:t>
      </w:r>
      <w:r w:rsidRPr="00C840B8">
        <w:rPr>
          <w:rFonts w:asciiTheme="majorHAnsi" w:hAnsiTheme="majorHAnsi" w:cs="Calibri"/>
          <w:sz w:val="24"/>
        </w:rPr>
        <w:t>indicator</w:t>
      </w:r>
      <w:r w:rsidR="003F56CB" w:rsidRPr="00C840B8">
        <w:rPr>
          <w:rFonts w:asciiTheme="majorHAnsi" w:hAnsiTheme="majorHAnsi" w:cs="Calibri"/>
          <w:sz w:val="24"/>
        </w:rPr>
        <w:t>s</w:t>
      </w:r>
      <w:r w:rsidRPr="00C840B8">
        <w:rPr>
          <w:rFonts w:asciiTheme="majorHAnsi" w:hAnsiTheme="majorHAnsi" w:cs="Calibri"/>
          <w:sz w:val="24"/>
        </w:rPr>
        <w:t xml:space="preserve"> in the non</w:t>
      </w:r>
      <w:r w:rsidR="003F56CB" w:rsidRPr="00C840B8">
        <w:rPr>
          <w:rFonts w:asciiTheme="majorHAnsi" w:hAnsiTheme="majorHAnsi" w:cs="Calibri"/>
          <w:sz w:val="24"/>
        </w:rPr>
        <w:t>-</w:t>
      </w:r>
      <w:r w:rsidRPr="00C840B8">
        <w:rPr>
          <w:rFonts w:asciiTheme="majorHAnsi" w:hAnsiTheme="majorHAnsi" w:cs="Calibri"/>
          <w:sz w:val="24"/>
        </w:rPr>
        <w:t xml:space="preserve">communicable disease category; </w:t>
      </w:r>
      <w:r w:rsidR="003F56CB" w:rsidRPr="00C840B8">
        <w:rPr>
          <w:rFonts w:asciiTheme="majorHAnsi" w:hAnsiTheme="majorHAnsi" w:cs="Calibri"/>
          <w:sz w:val="24"/>
        </w:rPr>
        <w:t xml:space="preserve">4 are analyzed monthly and 1 </w:t>
      </w:r>
      <w:r w:rsidRPr="00C840B8">
        <w:rPr>
          <w:rFonts w:asciiTheme="majorHAnsi" w:hAnsiTheme="majorHAnsi" w:cs="Calibri"/>
          <w:sz w:val="24"/>
        </w:rPr>
        <w:t>annually.</w:t>
      </w:r>
    </w:p>
    <w:p w14:paraId="0970865E" w14:textId="77777777" w:rsidR="00DC1BAA" w:rsidRPr="00C840B8" w:rsidRDefault="0015444B" w:rsidP="0015444B">
      <w:pPr>
        <w:pStyle w:val="Heading5"/>
        <w:rPr>
          <w:rFonts w:asciiTheme="majorHAnsi" w:hAnsiTheme="majorHAnsi"/>
        </w:rPr>
      </w:pPr>
      <w:bookmarkStart w:id="553" w:name="_Toc374538957"/>
      <w:bookmarkStart w:id="554" w:name="_Toc378759630"/>
      <w:bookmarkStart w:id="555" w:name="_Toc383876066"/>
      <w:r w:rsidRPr="00C840B8">
        <w:rPr>
          <w:rFonts w:asciiTheme="majorHAnsi" w:hAnsiTheme="majorHAnsi"/>
        </w:rPr>
        <w:t xml:space="preserve">C1.4.3.1 </w:t>
      </w:r>
      <w:r w:rsidR="00DC1BAA" w:rsidRPr="00C840B8">
        <w:rPr>
          <w:rFonts w:asciiTheme="majorHAnsi" w:hAnsiTheme="majorHAnsi"/>
        </w:rPr>
        <w:t>Morbidity attributed to hypertension</w:t>
      </w:r>
      <w:bookmarkEnd w:id="553"/>
      <w:bookmarkEnd w:id="554"/>
      <w:bookmarkEnd w:id="555"/>
    </w:p>
    <w:p w14:paraId="3CDF6FFB" w14:textId="77777777" w:rsidR="003C739E" w:rsidRPr="00C840B8" w:rsidRDefault="003C739E" w:rsidP="00C9779A">
      <w:pPr>
        <w:shd w:val="clear" w:color="auto" w:fill="FFFFFF"/>
        <w:rPr>
          <w:rFonts w:asciiTheme="majorHAnsi" w:hAnsiTheme="majorHAnsi"/>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62"/>
        <w:gridCol w:w="776"/>
        <w:gridCol w:w="1260"/>
        <w:gridCol w:w="1080"/>
        <w:gridCol w:w="1080"/>
        <w:gridCol w:w="1620"/>
        <w:gridCol w:w="1117"/>
        <w:gridCol w:w="1117"/>
      </w:tblGrid>
      <w:tr w:rsidR="00DC1BAA" w:rsidRPr="005B7FF8" w14:paraId="64779D0B" w14:textId="77777777" w:rsidTr="00D84D3C">
        <w:tc>
          <w:tcPr>
            <w:tcW w:w="1762" w:type="dxa"/>
            <w:shd w:val="clear" w:color="auto" w:fill="FFFFFF"/>
            <w:vAlign w:val="center"/>
          </w:tcPr>
          <w:p w14:paraId="62D7D3FC" w14:textId="77777777" w:rsidR="00DC1BAA" w:rsidRPr="00C840B8" w:rsidRDefault="00DC1BAA" w:rsidP="00C9779A">
            <w:pPr>
              <w:shd w:val="clear" w:color="auto" w:fill="FFFFFF"/>
              <w:spacing w:after="0" w:line="240" w:lineRule="auto"/>
              <w:rPr>
                <w:rFonts w:asciiTheme="majorHAnsi" w:hAnsiTheme="majorHAnsi"/>
              </w:rPr>
            </w:pPr>
            <w:r w:rsidRPr="00C840B8">
              <w:rPr>
                <w:rFonts w:asciiTheme="majorHAnsi" w:hAnsiTheme="majorHAnsi"/>
              </w:rPr>
              <w:t>Definition</w:t>
            </w:r>
          </w:p>
        </w:tc>
        <w:tc>
          <w:tcPr>
            <w:tcW w:w="8050" w:type="dxa"/>
            <w:gridSpan w:val="7"/>
            <w:shd w:val="clear" w:color="auto" w:fill="FFFFFF"/>
          </w:tcPr>
          <w:p w14:paraId="0CEC68A8" w14:textId="77777777" w:rsidR="00DC1BAA" w:rsidRPr="00C840B8" w:rsidRDefault="00DC1BAA" w:rsidP="0004581B">
            <w:pPr>
              <w:shd w:val="clear" w:color="auto" w:fill="FFFFFF"/>
              <w:spacing w:after="0" w:line="240" w:lineRule="auto"/>
              <w:rPr>
                <w:rFonts w:asciiTheme="majorHAnsi" w:hAnsiTheme="majorHAnsi"/>
              </w:rPr>
            </w:pPr>
            <w:r w:rsidRPr="00C840B8">
              <w:rPr>
                <w:rFonts w:asciiTheme="majorHAnsi" w:hAnsiTheme="majorHAnsi" w:cs="Arial"/>
              </w:rPr>
              <w:t>Proportion of adults 1</w:t>
            </w:r>
            <w:r w:rsidR="0004581B" w:rsidRPr="00C840B8">
              <w:rPr>
                <w:rFonts w:asciiTheme="majorHAnsi" w:hAnsiTheme="majorHAnsi" w:cs="Arial"/>
              </w:rPr>
              <w:t>5</w:t>
            </w:r>
            <w:r w:rsidRPr="00C840B8">
              <w:rPr>
                <w:rFonts w:asciiTheme="majorHAnsi" w:hAnsiTheme="majorHAnsi" w:cs="Arial"/>
              </w:rPr>
              <w:t xml:space="preserve">+ years </w:t>
            </w:r>
            <w:r w:rsidR="00725FFB" w:rsidRPr="00C840B8">
              <w:rPr>
                <w:rFonts w:asciiTheme="majorHAnsi" w:hAnsiTheme="majorHAnsi" w:cs="Arial"/>
                <w:i/>
              </w:rPr>
              <w:t xml:space="preserve">newly diagnosed </w:t>
            </w:r>
            <w:r w:rsidRPr="00C840B8">
              <w:rPr>
                <w:rFonts w:asciiTheme="majorHAnsi" w:hAnsiTheme="majorHAnsi" w:cs="Arial"/>
              </w:rPr>
              <w:t>with hypertension</w:t>
            </w:r>
          </w:p>
        </w:tc>
      </w:tr>
      <w:tr w:rsidR="00DC1BAA" w:rsidRPr="005B7FF8" w14:paraId="55F07760" w14:textId="77777777" w:rsidTr="00D84D3C">
        <w:tc>
          <w:tcPr>
            <w:tcW w:w="1762" w:type="dxa"/>
            <w:vMerge w:val="restart"/>
            <w:shd w:val="clear" w:color="auto" w:fill="FFFFFF"/>
            <w:vAlign w:val="center"/>
          </w:tcPr>
          <w:p w14:paraId="5BD088AF" w14:textId="77777777" w:rsidR="00DC1BAA" w:rsidRPr="00C840B8" w:rsidRDefault="00DC1BAA" w:rsidP="00C9779A">
            <w:pPr>
              <w:shd w:val="clear" w:color="auto" w:fill="FFFFFF"/>
              <w:spacing w:after="0" w:line="240" w:lineRule="auto"/>
              <w:rPr>
                <w:rFonts w:asciiTheme="majorHAnsi" w:hAnsiTheme="majorHAnsi"/>
              </w:rPr>
            </w:pPr>
            <w:r w:rsidRPr="00C840B8">
              <w:rPr>
                <w:rFonts w:asciiTheme="majorHAnsi" w:hAnsiTheme="majorHAnsi"/>
              </w:rPr>
              <w:t>Formula</w:t>
            </w:r>
          </w:p>
        </w:tc>
        <w:tc>
          <w:tcPr>
            <w:tcW w:w="6933" w:type="dxa"/>
            <w:gridSpan w:val="6"/>
            <w:shd w:val="clear" w:color="auto" w:fill="FFFFFF"/>
          </w:tcPr>
          <w:p w14:paraId="6A188BAC" w14:textId="77777777" w:rsidR="00DC1BAA" w:rsidRPr="00C840B8" w:rsidRDefault="00DC1BAA" w:rsidP="0004581B">
            <w:pPr>
              <w:shd w:val="clear" w:color="auto" w:fill="FFFFFF"/>
              <w:spacing w:after="0" w:line="240" w:lineRule="auto"/>
              <w:jc w:val="center"/>
              <w:rPr>
                <w:rFonts w:asciiTheme="majorHAnsi" w:hAnsiTheme="majorHAnsi"/>
                <w:i/>
              </w:rPr>
            </w:pPr>
            <w:r w:rsidRPr="00C840B8">
              <w:rPr>
                <w:rFonts w:asciiTheme="majorHAnsi" w:hAnsiTheme="majorHAnsi" w:cs="Arial"/>
                <w:i/>
              </w:rPr>
              <w:t>Number of adults 1</w:t>
            </w:r>
            <w:r w:rsidR="0004581B" w:rsidRPr="00C840B8">
              <w:rPr>
                <w:rFonts w:asciiTheme="majorHAnsi" w:hAnsiTheme="majorHAnsi" w:cs="Arial"/>
                <w:i/>
              </w:rPr>
              <w:t>5</w:t>
            </w:r>
            <w:r w:rsidRPr="00C840B8">
              <w:rPr>
                <w:rFonts w:asciiTheme="majorHAnsi" w:hAnsiTheme="majorHAnsi" w:cs="Arial"/>
                <w:i/>
              </w:rPr>
              <w:t xml:space="preserve"> years and above newly diagnosed with hypertension (OPD+IPD)</w:t>
            </w:r>
          </w:p>
        </w:tc>
        <w:tc>
          <w:tcPr>
            <w:tcW w:w="1117" w:type="dxa"/>
            <w:vMerge w:val="restart"/>
            <w:shd w:val="clear" w:color="auto" w:fill="FFFFFF"/>
            <w:vAlign w:val="center"/>
          </w:tcPr>
          <w:p w14:paraId="4AB3271E" w14:textId="77777777" w:rsidR="00DC1BAA" w:rsidRPr="00C840B8" w:rsidRDefault="00DC1BAA" w:rsidP="00C9779A">
            <w:pPr>
              <w:shd w:val="clear" w:color="auto" w:fill="FFFFFF"/>
              <w:spacing w:after="0" w:line="240" w:lineRule="auto"/>
              <w:rPr>
                <w:rFonts w:asciiTheme="majorHAnsi" w:hAnsiTheme="majorHAnsi"/>
              </w:rPr>
            </w:pPr>
            <w:r w:rsidRPr="00C840B8">
              <w:rPr>
                <w:rFonts w:asciiTheme="majorHAnsi" w:hAnsiTheme="majorHAnsi"/>
              </w:rPr>
              <w:t>X 100</w:t>
            </w:r>
          </w:p>
        </w:tc>
      </w:tr>
      <w:tr w:rsidR="00DC1BAA" w:rsidRPr="005B7FF8" w14:paraId="5726171D" w14:textId="77777777" w:rsidTr="00D84D3C">
        <w:tc>
          <w:tcPr>
            <w:tcW w:w="1762" w:type="dxa"/>
            <w:vMerge/>
            <w:shd w:val="clear" w:color="auto" w:fill="FFFFFF"/>
            <w:vAlign w:val="center"/>
          </w:tcPr>
          <w:p w14:paraId="052070AD" w14:textId="77777777" w:rsidR="00DC1BAA" w:rsidRPr="00301DAD" w:rsidRDefault="00DC1BAA" w:rsidP="00C9779A">
            <w:pPr>
              <w:shd w:val="clear" w:color="auto" w:fill="FFFFFF"/>
              <w:spacing w:after="0" w:line="240" w:lineRule="auto"/>
              <w:rPr>
                <w:rFonts w:asciiTheme="majorHAnsi" w:hAnsiTheme="majorHAnsi"/>
              </w:rPr>
            </w:pPr>
          </w:p>
        </w:tc>
        <w:tc>
          <w:tcPr>
            <w:tcW w:w="6933" w:type="dxa"/>
            <w:gridSpan w:val="6"/>
            <w:shd w:val="clear" w:color="auto" w:fill="FFFFFF"/>
          </w:tcPr>
          <w:p w14:paraId="488F454F"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i/>
              </w:rPr>
            </w:pPr>
            <w:r w:rsidRPr="00301DAD">
              <w:rPr>
                <w:rFonts w:asciiTheme="majorHAnsi" w:hAnsiTheme="majorHAnsi"/>
                <w:i/>
              </w:rPr>
              <w:t>Estimated number of adults  in the catchment area</w:t>
            </w:r>
          </w:p>
        </w:tc>
        <w:tc>
          <w:tcPr>
            <w:tcW w:w="1117" w:type="dxa"/>
            <w:vMerge/>
            <w:shd w:val="clear" w:color="auto" w:fill="FFFFFF"/>
          </w:tcPr>
          <w:p w14:paraId="3B62C4D6" w14:textId="77777777" w:rsidR="00DC1BAA" w:rsidRPr="00301DAD" w:rsidRDefault="00DC1BAA" w:rsidP="00C9779A">
            <w:pPr>
              <w:shd w:val="clear" w:color="auto" w:fill="FFFFFF"/>
              <w:spacing w:after="0" w:line="240" w:lineRule="auto"/>
              <w:rPr>
                <w:rFonts w:asciiTheme="majorHAnsi" w:hAnsiTheme="majorHAnsi"/>
              </w:rPr>
            </w:pPr>
          </w:p>
        </w:tc>
      </w:tr>
      <w:tr w:rsidR="00DC1BAA" w:rsidRPr="005B7FF8" w14:paraId="61B7DA99" w14:textId="77777777" w:rsidTr="00D84D3C">
        <w:tc>
          <w:tcPr>
            <w:tcW w:w="1762" w:type="dxa"/>
            <w:shd w:val="clear" w:color="auto" w:fill="FFFFFF"/>
            <w:vAlign w:val="center"/>
          </w:tcPr>
          <w:p w14:paraId="6B51976A" w14:textId="77777777" w:rsidR="00DC1BAA" w:rsidRPr="00C840B8" w:rsidRDefault="00DC1BAA" w:rsidP="00C9779A">
            <w:pPr>
              <w:shd w:val="clear" w:color="auto" w:fill="FFFFFF"/>
              <w:spacing w:after="0" w:line="240" w:lineRule="auto"/>
              <w:rPr>
                <w:rFonts w:asciiTheme="majorHAnsi" w:hAnsiTheme="majorHAnsi"/>
              </w:rPr>
            </w:pPr>
            <w:r w:rsidRPr="00C840B8">
              <w:rPr>
                <w:rFonts w:asciiTheme="majorHAnsi" w:hAnsiTheme="majorHAnsi"/>
              </w:rPr>
              <w:t>Interpretation</w:t>
            </w:r>
          </w:p>
        </w:tc>
        <w:tc>
          <w:tcPr>
            <w:tcW w:w="8050" w:type="dxa"/>
            <w:gridSpan w:val="7"/>
            <w:shd w:val="clear" w:color="auto" w:fill="FFFFFF"/>
          </w:tcPr>
          <w:p w14:paraId="342A9C38" w14:textId="77777777" w:rsidR="00DC1BAA" w:rsidRPr="00C840B8" w:rsidRDefault="00DC1BAA" w:rsidP="00A64ABF">
            <w:pPr>
              <w:shd w:val="clear" w:color="auto" w:fill="FFFFFF"/>
              <w:spacing w:after="0" w:line="240" w:lineRule="auto"/>
              <w:jc w:val="both"/>
              <w:rPr>
                <w:rFonts w:asciiTheme="majorHAnsi" w:hAnsiTheme="majorHAnsi" w:cs="Times-Roman"/>
              </w:rPr>
            </w:pPr>
            <w:r w:rsidRPr="00C840B8">
              <w:rPr>
                <w:rFonts w:asciiTheme="majorHAnsi" w:hAnsiTheme="majorHAnsi" w:cs="Calibri"/>
              </w:rPr>
              <w:t xml:space="preserve">Hypertension is defined in a clinical setting when the mean blood pressure is equal to or above 140/90 on two or more measurements on each of two or more visits in separate days. </w:t>
            </w:r>
            <w:r w:rsidRPr="00C840B8">
              <w:rPr>
                <w:rFonts w:asciiTheme="majorHAnsi" w:hAnsiTheme="majorHAnsi"/>
              </w:rPr>
              <w:t>Raised blood pressure is a major risk factor for coronary heart disease and ischemic as well as hemorrhagic stroke.</w:t>
            </w:r>
            <w:r w:rsidRPr="00C840B8">
              <w:rPr>
                <w:rFonts w:asciiTheme="majorHAnsi" w:hAnsiTheme="majorHAnsi" w:cs="Times-Roman"/>
              </w:rPr>
              <w:t xml:space="preserve"> It also results in heart failure, peripheral vascular disease, renal impairment, retinal hemorrhage</w:t>
            </w:r>
            <w:r w:rsidR="003E0280">
              <w:rPr>
                <w:rFonts w:asciiTheme="majorHAnsi" w:hAnsiTheme="majorHAnsi" w:cs="Times-Roman"/>
              </w:rPr>
              <w:t>,</w:t>
            </w:r>
            <w:r w:rsidRPr="00C840B8">
              <w:rPr>
                <w:rFonts w:asciiTheme="majorHAnsi" w:hAnsiTheme="majorHAnsi" w:cs="Times-Roman"/>
              </w:rPr>
              <w:t xml:space="preserve"> and visual impairment. </w:t>
            </w:r>
            <w:r w:rsidRPr="00C840B8">
              <w:rPr>
                <w:rFonts w:asciiTheme="majorHAnsi" w:hAnsiTheme="majorHAnsi"/>
              </w:rPr>
              <w:t>The global strategy on the prevention and control of NCDs suggests a 25% reduction in the prevalence of hypertension. However, in many countries like ours significant proportions of individuals are unaware of their blood pressure. This indicator permits monitoring trends in the number and proportion of patients with hypertension. Following morbidity due to hypertension at health facilities will show health seeking behavior of the community. Further, it indicates prevention, counseling and treatment services at health facilities which further contribute to avoid</w:t>
            </w:r>
            <w:r w:rsidR="003E0280">
              <w:rPr>
                <w:rFonts w:asciiTheme="majorHAnsi" w:hAnsiTheme="majorHAnsi"/>
              </w:rPr>
              <w:t>ing</w:t>
            </w:r>
            <w:r w:rsidRPr="00C840B8">
              <w:rPr>
                <w:rFonts w:asciiTheme="majorHAnsi" w:hAnsiTheme="majorHAnsi"/>
              </w:rPr>
              <w:t xml:space="preserve"> cardiovascular complications. </w:t>
            </w:r>
            <w:r w:rsidRPr="00C840B8">
              <w:rPr>
                <w:rFonts w:asciiTheme="majorHAnsi" w:hAnsiTheme="majorHAnsi" w:cs="Calibri"/>
              </w:rPr>
              <w:t xml:space="preserve">Treating systolic blood pressure and diastolic blood pressure to targets that are </w:t>
            </w:r>
            <w:r w:rsidR="00993544" w:rsidRPr="00C840B8">
              <w:rPr>
                <w:rFonts w:asciiTheme="majorHAnsi" w:hAnsiTheme="majorHAnsi" w:cs="Calibri"/>
              </w:rPr>
              <w:t xml:space="preserve">greater </w:t>
            </w:r>
            <w:r w:rsidRPr="00C840B8">
              <w:rPr>
                <w:rFonts w:asciiTheme="majorHAnsi" w:hAnsiTheme="majorHAnsi" w:cs="Calibri"/>
              </w:rPr>
              <w:t>than 140/90 is associated with a decrease in cardiovascular complications. The prevalence of hypertension in Ethiopia is estimated to be between 8-31%. Cardiovascular diseases are among the top 10 causes of mortality based on Health and Health Related Indicators 2004.</w:t>
            </w:r>
            <w:r w:rsidRPr="00C840B8">
              <w:rPr>
                <w:rFonts w:asciiTheme="majorHAnsi" w:hAnsiTheme="majorHAnsi"/>
              </w:rPr>
              <w:t xml:space="preserve"> WHO recommends drug therapy for prevention and control of heart attacks and strokes because it is feasible, high impact and affordable, even in low- and middle-income countries.</w:t>
            </w:r>
          </w:p>
        </w:tc>
      </w:tr>
      <w:tr w:rsidR="00DC1BAA" w:rsidRPr="005B7FF8" w14:paraId="78755C57" w14:textId="77777777" w:rsidTr="00D84D3C">
        <w:tc>
          <w:tcPr>
            <w:tcW w:w="1762" w:type="dxa"/>
            <w:shd w:val="clear" w:color="auto" w:fill="FFFFFF"/>
            <w:vAlign w:val="center"/>
          </w:tcPr>
          <w:p w14:paraId="6549F9A5" w14:textId="77777777" w:rsidR="00DC1BAA" w:rsidRPr="00C840B8" w:rsidRDefault="00DC1BAA" w:rsidP="00C9779A">
            <w:pPr>
              <w:shd w:val="clear" w:color="auto" w:fill="FFFFFF"/>
              <w:spacing w:after="0" w:line="240" w:lineRule="auto"/>
              <w:rPr>
                <w:rFonts w:asciiTheme="majorHAnsi" w:hAnsiTheme="majorHAnsi"/>
              </w:rPr>
            </w:pPr>
            <w:r w:rsidRPr="00C840B8">
              <w:rPr>
                <w:rFonts w:asciiTheme="majorHAnsi" w:hAnsiTheme="majorHAnsi"/>
              </w:rPr>
              <w:t>Disaggregation</w:t>
            </w:r>
          </w:p>
        </w:tc>
        <w:tc>
          <w:tcPr>
            <w:tcW w:w="8050" w:type="dxa"/>
            <w:gridSpan w:val="7"/>
            <w:shd w:val="clear" w:color="auto" w:fill="FFFFFF"/>
          </w:tcPr>
          <w:p w14:paraId="61FB1584" w14:textId="77777777" w:rsidR="00DC1BAA" w:rsidRPr="00C840B8" w:rsidRDefault="00F55F8F" w:rsidP="00BE1546">
            <w:pPr>
              <w:shd w:val="clear" w:color="auto" w:fill="FFFFFF"/>
              <w:spacing w:after="0" w:line="240" w:lineRule="auto"/>
              <w:rPr>
                <w:rFonts w:asciiTheme="majorHAnsi" w:hAnsiTheme="majorHAnsi" w:cs="Arial"/>
              </w:rPr>
            </w:pPr>
            <w:r w:rsidRPr="00C840B8">
              <w:rPr>
                <w:rFonts w:asciiTheme="majorHAnsi" w:hAnsiTheme="majorHAnsi" w:cs="Arial"/>
              </w:rPr>
              <w:t>Sex</w:t>
            </w:r>
            <w:r w:rsidR="00041761">
              <w:rPr>
                <w:rFonts w:asciiTheme="majorHAnsi" w:hAnsiTheme="majorHAnsi" w:cs="Arial"/>
              </w:rPr>
              <w:t>:</w:t>
            </w:r>
            <w:r w:rsidRPr="00C840B8">
              <w:rPr>
                <w:rFonts w:asciiTheme="majorHAnsi" w:hAnsiTheme="majorHAnsi" w:cs="Arial"/>
              </w:rPr>
              <w:t xml:space="preserve"> </w:t>
            </w:r>
            <w:r w:rsidR="00993544" w:rsidRPr="00C840B8">
              <w:rPr>
                <w:rFonts w:asciiTheme="majorHAnsi" w:hAnsiTheme="majorHAnsi" w:cs="Arial"/>
              </w:rPr>
              <w:t xml:space="preserve"> </w:t>
            </w:r>
            <w:r w:rsidR="00C11FC5" w:rsidRPr="00C840B8">
              <w:rPr>
                <w:rFonts w:asciiTheme="majorHAnsi" w:hAnsiTheme="majorHAnsi" w:cs="Arial"/>
              </w:rPr>
              <w:t xml:space="preserve"> Male Female </w:t>
            </w:r>
          </w:p>
        </w:tc>
      </w:tr>
      <w:tr w:rsidR="00DC1BAA" w:rsidRPr="005B7FF8" w14:paraId="42A0D694" w14:textId="77777777" w:rsidTr="00D84D3C">
        <w:tc>
          <w:tcPr>
            <w:tcW w:w="1762" w:type="dxa"/>
            <w:shd w:val="clear" w:color="auto" w:fill="FFFFFF"/>
            <w:vAlign w:val="center"/>
          </w:tcPr>
          <w:p w14:paraId="49646B51" w14:textId="77777777" w:rsidR="00DC1BAA" w:rsidRPr="00C840B8" w:rsidRDefault="00DC1BAA" w:rsidP="00C9779A">
            <w:pPr>
              <w:shd w:val="clear" w:color="auto" w:fill="FFFFFF"/>
              <w:spacing w:after="0" w:line="240" w:lineRule="auto"/>
              <w:rPr>
                <w:rFonts w:asciiTheme="majorHAnsi" w:hAnsiTheme="majorHAnsi"/>
              </w:rPr>
            </w:pPr>
            <w:r w:rsidRPr="00C840B8">
              <w:rPr>
                <w:rFonts w:asciiTheme="majorHAnsi" w:hAnsiTheme="majorHAnsi"/>
              </w:rPr>
              <w:t>Source</w:t>
            </w:r>
          </w:p>
        </w:tc>
        <w:tc>
          <w:tcPr>
            <w:tcW w:w="8050" w:type="dxa"/>
            <w:gridSpan w:val="7"/>
            <w:shd w:val="clear" w:color="auto" w:fill="FFFFFF"/>
          </w:tcPr>
          <w:p w14:paraId="2C75EA0E" w14:textId="77777777" w:rsidR="00DC1BAA" w:rsidRPr="00C840B8" w:rsidRDefault="00993544" w:rsidP="00C9779A">
            <w:pPr>
              <w:shd w:val="clear" w:color="auto" w:fill="FFFFFF"/>
              <w:spacing w:after="0" w:line="240" w:lineRule="auto"/>
              <w:rPr>
                <w:rFonts w:asciiTheme="majorHAnsi" w:hAnsiTheme="majorHAnsi"/>
              </w:rPr>
            </w:pPr>
            <w:r w:rsidRPr="00C840B8">
              <w:rPr>
                <w:rFonts w:asciiTheme="majorHAnsi" w:hAnsiTheme="majorHAnsi" w:cs="Arial"/>
              </w:rPr>
              <w:t>OPD register, IPD register</w:t>
            </w:r>
          </w:p>
        </w:tc>
      </w:tr>
      <w:tr w:rsidR="006749DE" w:rsidRPr="005B7FF8" w14:paraId="0A5727DC" w14:textId="77777777" w:rsidTr="00D84D3C">
        <w:tc>
          <w:tcPr>
            <w:tcW w:w="1762" w:type="dxa"/>
            <w:vMerge w:val="restart"/>
            <w:shd w:val="clear" w:color="auto" w:fill="FFFFFF"/>
            <w:vAlign w:val="center"/>
          </w:tcPr>
          <w:p w14:paraId="2F54CE26" w14:textId="77777777" w:rsidR="006749DE" w:rsidRPr="00C840B8" w:rsidRDefault="006749DE" w:rsidP="00C9779A">
            <w:pPr>
              <w:shd w:val="clear" w:color="auto" w:fill="FFFFFF"/>
              <w:spacing w:after="0" w:line="240" w:lineRule="auto"/>
              <w:rPr>
                <w:rFonts w:asciiTheme="majorHAnsi" w:hAnsiTheme="majorHAnsi"/>
              </w:rPr>
            </w:pPr>
            <w:r w:rsidRPr="00C840B8">
              <w:rPr>
                <w:rFonts w:asciiTheme="majorHAnsi" w:hAnsiTheme="majorHAnsi"/>
              </w:rPr>
              <w:t>Frequency of Reporting</w:t>
            </w:r>
          </w:p>
        </w:tc>
        <w:tc>
          <w:tcPr>
            <w:tcW w:w="776" w:type="dxa"/>
            <w:shd w:val="clear" w:color="auto" w:fill="FFFFFF"/>
          </w:tcPr>
          <w:p w14:paraId="63754E3C"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HP</w:t>
            </w:r>
          </w:p>
        </w:tc>
        <w:tc>
          <w:tcPr>
            <w:tcW w:w="1260" w:type="dxa"/>
            <w:shd w:val="clear" w:color="auto" w:fill="FFFFFF"/>
          </w:tcPr>
          <w:p w14:paraId="26474A1C"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HC</w:t>
            </w:r>
            <w:r w:rsidRPr="00C840B8">
              <w:rPr>
                <w:rFonts w:asciiTheme="majorHAnsi" w:hAnsiTheme="majorHAnsi"/>
                <w:sz w:val="24"/>
                <w:szCs w:val="24"/>
              </w:rPr>
              <w:t>/Clinic</w:t>
            </w:r>
          </w:p>
        </w:tc>
        <w:tc>
          <w:tcPr>
            <w:tcW w:w="1080" w:type="dxa"/>
            <w:shd w:val="clear" w:color="auto" w:fill="FFFFFF"/>
          </w:tcPr>
          <w:p w14:paraId="17F2E6BF"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Hospital</w:t>
            </w:r>
          </w:p>
        </w:tc>
        <w:tc>
          <w:tcPr>
            <w:tcW w:w="1080" w:type="dxa"/>
            <w:shd w:val="clear" w:color="auto" w:fill="FFFFFF"/>
          </w:tcPr>
          <w:p w14:paraId="5C8AE74E"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WorHO</w:t>
            </w:r>
          </w:p>
        </w:tc>
        <w:tc>
          <w:tcPr>
            <w:tcW w:w="1620" w:type="dxa"/>
            <w:shd w:val="clear" w:color="auto" w:fill="FFFFFF"/>
          </w:tcPr>
          <w:p w14:paraId="57D884D5"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ZHD/ ScHO</w:t>
            </w:r>
          </w:p>
        </w:tc>
        <w:tc>
          <w:tcPr>
            <w:tcW w:w="1117" w:type="dxa"/>
            <w:shd w:val="clear" w:color="auto" w:fill="FFFFFF"/>
          </w:tcPr>
          <w:p w14:paraId="286CD5FE"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RHB</w:t>
            </w:r>
          </w:p>
        </w:tc>
        <w:tc>
          <w:tcPr>
            <w:tcW w:w="1117" w:type="dxa"/>
            <w:shd w:val="clear" w:color="auto" w:fill="FFFFFF"/>
          </w:tcPr>
          <w:p w14:paraId="725A395A" w14:textId="77777777" w:rsidR="006749DE" w:rsidRPr="00C840B8" w:rsidRDefault="006749DE" w:rsidP="00EB22A4">
            <w:pPr>
              <w:shd w:val="clear" w:color="auto" w:fill="FFFFFF"/>
              <w:spacing w:after="0" w:line="240" w:lineRule="auto"/>
              <w:jc w:val="center"/>
              <w:rPr>
                <w:rFonts w:asciiTheme="majorHAnsi" w:hAnsiTheme="majorHAnsi"/>
              </w:rPr>
            </w:pPr>
            <w:r w:rsidRPr="00C840B8">
              <w:rPr>
                <w:rFonts w:asciiTheme="majorHAnsi" w:hAnsiTheme="majorHAnsi"/>
              </w:rPr>
              <w:t>FMOH</w:t>
            </w:r>
          </w:p>
        </w:tc>
      </w:tr>
      <w:tr w:rsidR="00DC1BAA" w:rsidRPr="005B7FF8" w14:paraId="1E507047" w14:textId="77777777" w:rsidTr="00D84D3C">
        <w:tc>
          <w:tcPr>
            <w:tcW w:w="1762" w:type="dxa"/>
            <w:vMerge/>
            <w:shd w:val="clear" w:color="auto" w:fill="FFFFFF"/>
            <w:vAlign w:val="center"/>
          </w:tcPr>
          <w:p w14:paraId="4CA0E7A1" w14:textId="77777777" w:rsidR="00DC1BAA" w:rsidRPr="00301DAD" w:rsidRDefault="00DC1BAA" w:rsidP="00C9779A">
            <w:pPr>
              <w:shd w:val="clear" w:color="auto" w:fill="FFFFFF"/>
              <w:spacing w:after="0" w:line="240" w:lineRule="auto"/>
              <w:rPr>
                <w:rFonts w:asciiTheme="majorHAnsi" w:hAnsiTheme="majorHAnsi"/>
              </w:rPr>
            </w:pPr>
          </w:p>
        </w:tc>
        <w:tc>
          <w:tcPr>
            <w:tcW w:w="776" w:type="dxa"/>
            <w:shd w:val="clear" w:color="auto" w:fill="FFFFFF"/>
          </w:tcPr>
          <w:p w14:paraId="53E2FAFB" w14:textId="77777777" w:rsidR="00DC1BAA" w:rsidRPr="00301DAD" w:rsidRDefault="00DC1BAA" w:rsidP="00C9779A">
            <w:pPr>
              <w:shd w:val="clear" w:color="auto" w:fill="FFFFFF"/>
              <w:spacing w:after="0" w:line="240" w:lineRule="auto"/>
              <w:jc w:val="center"/>
              <w:rPr>
                <w:rFonts w:asciiTheme="majorHAnsi" w:hAnsiTheme="majorHAnsi"/>
              </w:rPr>
            </w:pPr>
          </w:p>
        </w:tc>
        <w:tc>
          <w:tcPr>
            <w:tcW w:w="1260" w:type="dxa"/>
            <w:shd w:val="clear" w:color="auto" w:fill="FFFFFF"/>
          </w:tcPr>
          <w:p w14:paraId="45C353D0" w14:textId="77777777" w:rsidR="00DC1BAA" w:rsidRPr="00301DAD" w:rsidRDefault="00993544"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1080" w:type="dxa"/>
            <w:shd w:val="clear" w:color="auto" w:fill="FFFFFF"/>
          </w:tcPr>
          <w:p w14:paraId="71732A3A" w14:textId="77777777" w:rsidR="00DC1BAA" w:rsidRPr="00301DAD" w:rsidRDefault="00993544"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1080" w:type="dxa"/>
            <w:shd w:val="clear" w:color="auto" w:fill="FFFFFF"/>
          </w:tcPr>
          <w:p w14:paraId="6A27E0D7" w14:textId="77777777" w:rsidR="00DC1BAA" w:rsidRPr="00301DAD" w:rsidRDefault="00993544"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 xml:space="preserve">monthly </w:t>
            </w:r>
          </w:p>
        </w:tc>
        <w:tc>
          <w:tcPr>
            <w:tcW w:w="1620" w:type="dxa"/>
            <w:shd w:val="clear" w:color="auto" w:fill="FFFFFF"/>
          </w:tcPr>
          <w:p w14:paraId="16E975FE" w14:textId="77777777" w:rsidR="00DC1BAA" w:rsidRPr="00301DAD" w:rsidRDefault="00993544"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monthly</w:t>
            </w:r>
          </w:p>
        </w:tc>
        <w:tc>
          <w:tcPr>
            <w:tcW w:w="1117" w:type="dxa"/>
            <w:shd w:val="clear" w:color="auto" w:fill="FFFFFF"/>
          </w:tcPr>
          <w:p w14:paraId="15605B9B" w14:textId="77777777" w:rsidR="00DC1BAA" w:rsidRPr="00301DAD" w:rsidRDefault="00993544"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 xml:space="preserve">monthly </w:t>
            </w:r>
          </w:p>
        </w:tc>
        <w:tc>
          <w:tcPr>
            <w:tcW w:w="1117" w:type="dxa"/>
            <w:shd w:val="clear" w:color="auto" w:fill="FFFFFF"/>
          </w:tcPr>
          <w:p w14:paraId="2CA703FB" w14:textId="77777777" w:rsidR="00DC1BAA" w:rsidRPr="00301DAD" w:rsidRDefault="00993544"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 xml:space="preserve">monthly </w:t>
            </w:r>
          </w:p>
        </w:tc>
      </w:tr>
    </w:tbl>
    <w:p w14:paraId="0EF02132" w14:textId="77777777" w:rsidR="00DC1BAA" w:rsidRPr="00C840B8" w:rsidRDefault="00DC1BAA" w:rsidP="00C9779A">
      <w:pPr>
        <w:shd w:val="clear" w:color="auto" w:fill="FFFFFF"/>
        <w:rPr>
          <w:rStyle w:val="Heading3Char"/>
          <w:rFonts w:asciiTheme="majorHAnsi" w:eastAsia="Calibri" w:hAnsiTheme="majorHAnsi"/>
          <w:bCs w:val="0"/>
          <w:sz w:val="22"/>
          <w:szCs w:val="22"/>
        </w:rPr>
      </w:pPr>
    </w:p>
    <w:p w14:paraId="2D3646FE" w14:textId="77777777" w:rsidR="00DC1BAA" w:rsidRPr="00C840B8" w:rsidRDefault="00DC1BAA" w:rsidP="0015444B">
      <w:pPr>
        <w:pStyle w:val="Heading5"/>
        <w:rPr>
          <w:rFonts w:asciiTheme="majorHAnsi" w:hAnsiTheme="majorHAnsi"/>
        </w:rPr>
      </w:pPr>
      <w:r w:rsidRPr="00C840B8">
        <w:rPr>
          <w:rStyle w:val="Heading3Char"/>
          <w:rFonts w:asciiTheme="majorHAnsi" w:eastAsia="Calibri" w:hAnsiTheme="majorHAnsi"/>
          <w:bCs/>
          <w:sz w:val="22"/>
          <w:szCs w:val="22"/>
        </w:rPr>
        <w:br w:type="page"/>
      </w:r>
      <w:bookmarkStart w:id="556" w:name="_Toc374538958"/>
      <w:bookmarkStart w:id="557" w:name="_Toc378759631"/>
      <w:bookmarkStart w:id="558" w:name="_Toc383876067"/>
      <w:r w:rsidR="00E15172" w:rsidRPr="00C840B8">
        <w:rPr>
          <w:rFonts w:asciiTheme="majorHAnsi" w:hAnsiTheme="majorHAnsi"/>
        </w:rPr>
        <w:t xml:space="preserve">C1.4.3.2 </w:t>
      </w:r>
      <w:r w:rsidRPr="00C840B8">
        <w:rPr>
          <w:rFonts w:asciiTheme="majorHAnsi" w:hAnsiTheme="majorHAnsi"/>
        </w:rPr>
        <w:t>Morbidity attributed to diabetes mellitus</w:t>
      </w:r>
      <w:bookmarkEnd w:id="556"/>
      <w:bookmarkEnd w:id="557"/>
      <w:bookmarkEnd w:id="558"/>
      <w:r w:rsidRPr="00C840B8">
        <w:rPr>
          <w:rFonts w:asciiTheme="majorHAnsi" w:hAnsiTheme="majorHAnsi"/>
        </w:rPr>
        <w:t xml:space="preserve"> </w:t>
      </w:r>
    </w:p>
    <w:p w14:paraId="164E5139" w14:textId="77777777" w:rsidR="00353CC8" w:rsidRPr="00C840B8" w:rsidRDefault="00353CC8" w:rsidP="00C9779A">
      <w:pPr>
        <w:shd w:val="clear" w:color="auto" w:fill="FFFFFF"/>
        <w:rPr>
          <w:rFonts w:asciiTheme="majorHAnsi" w:hAnsiTheme="majorHAnsi"/>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40"/>
        <w:gridCol w:w="528"/>
        <w:gridCol w:w="1260"/>
        <w:gridCol w:w="1170"/>
        <w:gridCol w:w="1170"/>
        <w:gridCol w:w="1440"/>
        <w:gridCol w:w="1170"/>
        <w:gridCol w:w="211"/>
        <w:gridCol w:w="1123"/>
      </w:tblGrid>
      <w:tr w:rsidR="00DC1BAA" w:rsidRPr="005B7FF8" w14:paraId="4705C983" w14:textId="77777777" w:rsidTr="00D84D3C">
        <w:tc>
          <w:tcPr>
            <w:tcW w:w="1740" w:type="dxa"/>
            <w:shd w:val="clear" w:color="auto" w:fill="FFFFFF"/>
            <w:vAlign w:val="center"/>
          </w:tcPr>
          <w:p w14:paraId="558EAE1B" w14:textId="77777777" w:rsidR="00DC1BAA" w:rsidRPr="00C840B8" w:rsidRDefault="00DC1BAA" w:rsidP="00C9779A">
            <w:pPr>
              <w:shd w:val="clear" w:color="auto" w:fill="FFFFFF"/>
              <w:spacing w:after="0" w:line="240" w:lineRule="auto"/>
              <w:rPr>
                <w:rFonts w:asciiTheme="majorHAnsi" w:hAnsiTheme="majorHAnsi"/>
                <w:sz w:val="20"/>
                <w:szCs w:val="20"/>
              </w:rPr>
            </w:pPr>
            <w:r w:rsidRPr="00C840B8">
              <w:rPr>
                <w:rFonts w:asciiTheme="majorHAnsi" w:hAnsiTheme="majorHAnsi"/>
                <w:sz w:val="20"/>
                <w:szCs w:val="20"/>
              </w:rPr>
              <w:t>Definition</w:t>
            </w:r>
          </w:p>
        </w:tc>
        <w:tc>
          <w:tcPr>
            <w:tcW w:w="8072" w:type="dxa"/>
            <w:gridSpan w:val="8"/>
            <w:shd w:val="clear" w:color="auto" w:fill="FFFFFF"/>
          </w:tcPr>
          <w:p w14:paraId="5DBA16B3" w14:textId="77777777" w:rsidR="00DC1BAA" w:rsidRPr="00C840B8" w:rsidRDefault="00DC1BAA" w:rsidP="00C9779A">
            <w:pPr>
              <w:shd w:val="clear" w:color="auto" w:fill="FFFFFF"/>
              <w:spacing w:after="0" w:line="240" w:lineRule="auto"/>
              <w:rPr>
                <w:rFonts w:asciiTheme="majorHAnsi" w:hAnsiTheme="majorHAnsi"/>
                <w:sz w:val="20"/>
                <w:szCs w:val="20"/>
              </w:rPr>
            </w:pPr>
            <w:r w:rsidRPr="00C840B8">
              <w:rPr>
                <w:rFonts w:asciiTheme="majorHAnsi" w:hAnsiTheme="majorHAnsi" w:cs="Arial"/>
                <w:sz w:val="20"/>
                <w:szCs w:val="20"/>
              </w:rPr>
              <w:t xml:space="preserve">                                 </w:t>
            </w:r>
            <w:r w:rsidR="00A64ABF" w:rsidRPr="00C840B8">
              <w:rPr>
                <w:rFonts w:asciiTheme="majorHAnsi" w:hAnsiTheme="majorHAnsi" w:cs="Arial"/>
                <w:i/>
                <w:sz w:val="20"/>
                <w:szCs w:val="20"/>
              </w:rPr>
              <w:t>Newly diagnosed</w:t>
            </w:r>
            <w:r w:rsidRPr="00C840B8">
              <w:rPr>
                <w:rFonts w:asciiTheme="majorHAnsi" w:hAnsiTheme="majorHAnsi" w:cs="Arial"/>
                <w:sz w:val="20"/>
                <w:szCs w:val="20"/>
              </w:rPr>
              <w:t xml:space="preserve"> Diabetes mellitus cases per 1</w:t>
            </w:r>
            <w:r w:rsidR="003E0280">
              <w:rPr>
                <w:rFonts w:asciiTheme="majorHAnsi" w:hAnsiTheme="majorHAnsi" w:cs="Arial"/>
                <w:sz w:val="20"/>
                <w:szCs w:val="20"/>
              </w:rPr>
              <w:t>,</w:t>
            </w:r>
            <w:r w:rsidRPr="00C840B8">
              <w:rPr>
                <w:rFonts w:asciiTheme="majorHAnsi" w:hAnsiTheme="majorHAnsi" w:cs="Arial"/>
                <w:sz w:val="20"/>
                <w:szCs w:val="20"/>
              </w:rPr>
              <w:t xml:space="preserve">000 population </w:t>
            </w:r>
          </w:p>
        </w:tc>
      </w:tr>
      <w:tr w:rsidR="00DC1BAA" w:rsidRPr="005B7FF8" w14:paraId="156C35DD" w14:textId="77777777" w:rsidTr="00D84D3C">
        <w:tc>
          <w:tcPr>
            <w:tcW w:w="1740" w:type="dxa"/>
            <w:vMerge w:val="restart"/>
            <w:shd w:val="clear" w:color="auto" w:fill="FFFFFF"/>
            <w:vAlign w:val="center"/>
          </w:tcPr>
          <w:p w14:paraId="4410836D" w14:textId="77777777" w:rsidR="00DC1BAA" w:rsidRPr="003E0280" w:rsidRDefault="00DC1BAA" w:rsidP="00C9779A">
            <w:pPr>
              <w:shd w:val="clear" w:color="auto" w:fill="FFFFFF"/>
              <w:spacing w:after="0" w:line="240" w:lineRule="auto"/>
              <w:rPr>
                <w:rFonts w:asciiTheme="majorHAnsi" w:hAnsiTheme="majorHAnsi"/>
                <w:sz w:val="20"/>
                <w:szCs w:val="20"/>
              </w:rPr>
            </w:pPr>
            <w:r w:rsidRPr="003E0280">
              <w:rPr>
                <w:rFonts w:asciiTheme="majorHAnsi" w:hAnsiTheme="majorHAnsi"/>
                <w:sz w:val="20"/>
                <w:szCs w:val="20"/>
              </w:rPr>
              <w:t>Formula</w:t>
            </w:r>
          </w:p>
        </w:tc>
        <w:tc>
          <w:tcPr>
            <w:tcW w:w="6949" w:type="dxa"/>
            <w:gridSpan w:val="7"/>
            <w:shd w:val="clear" w:color="auto" w:fill="FFFFFF"/>
          </w:tcPr>
          <w:p w14:paraId="488EC876" w14:textId="77777777" w:rsidR="00DC1BAA" w:rsidRPr="003E0280" w:rsidRDefault="00DC1BAA" w:rsidP="00C9779A">
            <w:pPr>
              <w:shd w:val="clear" w:color="auto" w:fill="FFFFFF"/>
              <w:spacing w:after="0" w:line="240" w:lineRule="auto"/>
              <w:jc w:val="center"/>
              <w:rPr>
                <w:rFonts w:asciiTheme="majorHAnsi" w:hAnsiTheme="majorHAnsi"/>
                <w:i/>
                <w:sz w:val="20"/>
                <w:szCs w:val="20"/>
              </w:rPr>
            </w:pPr>
            <w:r w:rsidRPr="003E0280">
              <w:rPr>
                <w:rFonts w:asciiTheme="majorHAnsi" w:hAnsiTheme="majorHAnsi" w:cs="Arial"/>
                <w:i/>
                <w:sz w:val="20"/>
                <w:szCs w:val="20"/>
              </w:rPr>
              <w:t>Number of  newly diagnosed diabetes mellitus cases(OPD+IPD)</w:t>
            </w:r>
          </w:p>
        </w:tc>
        <w:tc>
          <w:tcPr>
            <w:tcW w:w="1123" w:type="dxa"/>
            <w:vMerge w:val="restart"/>
            <w:shd w:val="clear" w:color="auto" w:fill="FFFFFF"/>
            <w:vAlign w:val="center"/>
          </w:tcPr>
          <w:p w14:paraId="28AD24DF" w14:textId="77777777" w:rsidR="00DC1BAA" w:rsidRPr="003E0280" w:rsidRDefault="00DC1BAA" w:rsidP="00C9779A">
            <w:pPr>
              <w:shd w:val="clear" w:color="auto" w:fill="FFFFFF"/>
              <w:spacing w:after="0" w:line="240" w:lineRule="auto"/>
              <w:rPr>
                <w:rFonts w:asciiTheme="majorHAnsi" w:hAnsiTheme="majorHAnsi"/>
                <w:sz w:val="20"/>
                <w:szCs w:val="20"/>
              </w:rPr>
            </w:pPr>
            <w:r w:rsidRPr="003E0280">
              <w:rPr>
                <w:rFonts w:asciiTheme="majorHAnsi" w:hAnsiTheme="majorHAnsi"/>
                <w:sz w:val="20"/>
                <w:szCs w:val="20"/>
              </w:rPr>
              <w:t>X 1</w:t>
            </w:r>
            <w:r w:rsidR="003E0280">
              <w:rPr>
                <w:rFonts w:asciiTheme="majorHAnsi" w:hAnsiTheme="majorHAnsi"/>
                <w:sz w:val="20"/>
                <w:szCs w:val="20"/>
              </w:rPr>
              <w:t>,</w:t>
            </w:r>
            <w:r w:rsidRPr="003E0280">
              <w:rPr>
                <w:rFonts w:asciiTheme="majorHAnsi" w:hAnsiTheme="majorHAnsi"/>
                <w:sz w:val="20"/>
                <w:szCs w:val="20"/>
              </w:rPr>
              <w:t>000</w:t>
            </w:r>
          </w:p>
        </w:tc>
      </w:tr>
      <w:tr w:rsidR="00DC1BAA" w:rsidRPr="005B7FF8" w14:paraId="16656D19" w14:textId="77777777" w:rsidTr="00D84D3C">
        <w:tc>
          <w:tcPr>
            <w:tcW w:w="1740" w:type="dxa"/>
            <w:vMerge/>
            <w:shd w:val="clear" w:color="auto" w:fill="FFFFFF"/>
            <w:vAlign w:val="center"/>
          </w:tcPr>
          <w:p w14:paraId="735B1142" w14:textId="77777777" w:rsidR="00DC1BAA" w:rsidRPr="00301DAD" w:rsidRDefault="00DC1BAA" w:rsidP="00C9779A">
            <w:pPr>
              <w:shd w:val="clear" w:color="auto" w:fill="FFFFFF"/>
              <w:spacing w:after="0" w:line="240" w:lineRule="auto"/>
              <w:rPr>
                <w:rFonts w:asciiTheme="majorHAnsi" w:hAnsiTheme="majorHAnsi"/>
                <w:sz w:val="20"/>
                <w:szCs w:val="20"/>
              </w:rPr>
            </w:pPr>
          </w:p>
        </w:tc>
        <w:tc>
          <w:tcPr>
            <w:tcW w:w="6949" w:type="dxa"/>
            <w:gridSpan w:val="7"/>
            <w:shd w:val="clear" w:color="auto" w:fill="FFFFFF"/>
          </w:tcPr>
          <w:p w14:paraId="07B2171A"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i/>
                <w:sz w:val="20"/>
                <w:szCs w:val="20"/>
              </w:rPr>
            </w:pPr>
            <w:r w:rsidRPr="00301DAD">
              <w:rPr>
                <w:rFonts w:asciiTheme="majorHAnsi" w:hAnsiTheme="majorHAnsi"/>
                <w:i/>
                <w:sz w:val="20"/>
                <w:szCs w:val="20"/>
              </w:rPr>
              <w:t>Total  population in the catchment area</w:t>
            </w:r>
          </w:p>
        </w:tc>
        <w:tc>
          <w:tcPr>
            <w:tcW w:w="1123" w:type="dxa"/>
            <w:vMerge/>
            <w:shd w:val="clear" w:color="auto" w:fill="FFFFFF"/>
          </w:tcPr>
          <w:p w14:paraId="562CF951" w14:textId="77777777" w:rsidR="00DC1BAA" w:rsidRPr="00301DAD" w:rsidRDefault="00DC1BAA" w:rsidP="00C9779A">
            <w:pPr>
              <w:shd w:val="clear" w:color="auto" w:fill="FFFFFF"/>
              <w:spacing w:after="0" w:line="240" w:lineRule="auto"/>
              <w:rPr>
                <w:rFonts w:asciiTheme="majorHAnsi" w:hAnsiTheme="majorHAnsi"/>
                <w:sz w:val="20"/>
                <w:szCs w:val="20"/>
              </w:rPr>
            </w:pPr>
          </w:p>
        </w:tc>
      </w:tr>
      <w:tr w:rsidR="00DC1BAA" w:rsidRPr="005B7FF8" w14:paraId="01E7F8F1" w14:textId="77777777" w:rsidTr="00D84D3C">
        <w:tc>
          <w:tcPr>
            <w:tcW w:w="1740" w:type="dxa"/>
            <w:shd w:val="clear" w:color="auto" w:fill="FFFFFF"/>
            <w:vAlign w:val="center"/>
          </w:tcPr>
          <w:p w14:paraId="4C17154C" w14:textId="77777777" w:rsidR="00DC1BAA" w:rsidRPr="003E0280" w:rsidRDefault="00DC1BAA" w:rsidP="00C9779A">
            <w:pPr>
              <w:shd w:val="clear" w:color="auto" w:fill="FFFFFF"/>
              <w:spacing w:after="0" w:line="240" w:lineRule="auto"/>
              <w:rPr>
                <w:rFonts w:asciiTheme="majorHAnsi" w:hAnsiTheme="majorHAnsi"/>
                <w:sz w:val="20"/>
                <w:szCs w:val="20"/>
              </w:rPr>
            </w:pPr>
            <w:r w:rsidRPr="003E0280">
              <w:rPr>
                <w:rFonts w:asciiTheme="majorHAnsi" w:hAnsiTheme="majorHAnsi"/>
                <w:sz w:val="20"/>
                <w:szCs w:val="20"/>
              </w:rPr>
              <w:t>Interpretation</w:t>
            </w:r>
          </w:p>
        </w:tc>
        <w:tc>
          <w:tcPr>
            <w:tcW w:w="8072" w:type="dxa"/>
            <w:gridSpan w:val="8"/>
            <w:shd w:val="clear" w:color="auto" w:fill="FFFFFF"/>
          </w:tcPr>
          <w:p w14:paraId="2C98EDCF" w14:textId="77777777" w:rsidR="00DC1BAA" w:rsidRPr="003E0280" w:rsidRDefault="00DC1BAA" w:rsidP="00C9779A">
            <w:pPr>
              <w:shd w:val="clear" w:color="auto" w:fill="FFFFFF"/>
              <w:spacing w:after="0" w:line="240" w:lineRule="auto"/>
              <w:jc w:val="both"/>
              <w:rPr>
                <w:rFonts w:asciiTheme="majorHAnsi" w:hAnsiTheme="majorHAnsi"/>
              </w:rPr>
            </w:pPr>
            <w:r w:rsidRPr="003E0280">
              <w:rPr>
                <w:rFonts w:asciiTheme="majorHAnsi" w:hAnsiTheme="majorHAnsi"/>
              </w:rPr>
              <w:t xml:space="preserve">Diabetes </w:t>
            </w:r>
            <w:r w:rsidR="003E0280">
              <w:rPr>
                <w:rFonts w:asciiTheme="majorHAnsi" w:hAnsiTheme="majorHAnsi"/>
              </w:rPr>
              <w:t xml:space="preserve">is </w:t>
            </w:r>
            <w:r w:rsidRPr="003E0280">
              <w:rPr>
                <w:rFonts w:asciiTheme="majorHAnsi" w:hAnsiTheme="majorHAnsi"/>
              </w:rPr>
              <w:t xml:space="preserve">defined as fasting plasma glucose ≥7.0 mmol/L (126, mg/dl). </w:t>
            </w:r>
            <w:r w:rsidRPr="003E0280">
              <w:rPr>
                <w:rFonts w:asciiTheme="majorHAnsi" w:hAnsiTheme="majorHAnsi" w:cs="Arial"/>
              </w:rPr>
              <w:t>The chronic hyperglycemia of diabetes mellitus is associated with significant long term sequelae, particularly damage, dysfunction and failure of various organs – the kidneys, eyes, nerves, heart and blood vessels.</w:t>
            </w:r>
            <w:r w:rsidRPr="003E0280">
              <w:rPr>
                <w:rFonts w:asciiTheme="majorHAnsi" w:hAnsiTheme="majorHAnsi" w:cs="CentennialLTStd-Light"/>
              </w:rPr>
              <w:t xml:space="preserve"> Lowering of plasma glucose towards normal values relieves symptoms of hyperglycemia and has a beneficial effect on </w:t>
            </w:r>
            <w:r w:rsidR="008A6A93" w:rsidRPr="003E0280">
              <w:rPr>
                <w:rFonts w:asciiTheme="majorHAnsi" w:hAnsiTheme="majorHAnsi" w:cs="CentennialLTStd-Light"/>
              </w:rPr>
              <w:t>macro vascular</w:t>
            </w:r>
            <w:r w:rsidRPr="003E0280">
              <w:rPr>
                <w:rFonts w:asciiTheme="majorHAnsi" w:hAnsiTheme="majorHAnsi" w:cs="CentennialLTStd-Light"/>
              </w:rPr>
              <w:t xml:space="preserve"> and </w:t>
            </w:r>
            <w:r w:rsidR="00206ADD" w:rsidRPr="003E0280">
              <w:rPr>
                <w:rFonts w:asciiTheme="majorHAnsi" w:hAnsiTheme="majorHAnsi" w:cs="CentennialLTStd-Light"/>
              </w:rPr>
              <w:t>micro vascular</w:t>
            </w:r>
            <w:r w:rsidRPr="003E0280">
              <w:rPr>
                <w:rFonts w:asciiTheme="majorHAnsi" w:hAnsiTheme="majorHAnsi" w:cs="CentennialLTStd-Light"/>
              </w:rPr>
              <w:t xml:space="preserve"> complications.</w:t>
            </w:r>
            <w:r w:rsidRPr="003E0280">
              <w:rPr>
                <w:rFonts w:asciiTheme="majorHAnsi" w:hAnsiTheme="majorHAnsi"/>
              </w:rPr>
              <w:t xml:space="preserve"> Diabetes, impaired glucose tolerance and impaired fasting glycaemia are risk categories for future development of diabetes and cardiovascular disease. WHO recommends drug therapy for prevention and control of heart attacks and strokes because it is feasible, high impact and affordable, even in low- and middle-income countries.</w:t>
            </w:r>
            <w:r w:rsidR="003E0280">
              <w:rPr>
                <w:rFonts w:asciiTheme="majorHAnsi" w:hAnsiTheme="majorHAnsi"/>
              </w:rPr>
              <w:t xml:space="preserve"> </w:t>
            </w:r>
            <w:r w:rsidRPr="003E0280">
              <w:rPr>
                <w:rFonts w:asciiTheme="majorHAnsi" w:hAnsiTheme="majorHAnsi"/>
              </w:rPr>
              <w:t xml:space="preserve">IDF estimates that the prevalence of diabetes in Ethiopia is 1.9%. </w:t>
            </w:r>
            <w:r w:rsidRPr="003E0280">
              <w:rPr>
                <w:rFonts w:asciiTheme="majorHAnsi" w:hAnsiTheme="majorHAnsi" w:cs="Calibri"/>
              </w:rPr>
              <w:t>One of the targets of HSDP IV is to halt the incremental change in prevalence of type 2 diabetes mellitus.</w:t>
            </w:r>
            <w:r w:rsidRPr="003E0280">
              <w:rPr>
                <w:rFonts w:asciiTheme="majorHAnsi" w:hAnsiTheme="majorHAnsi"/>
              </w:rPr>
              <w:t xml:space="preserve"> More than 50% of patients with type2 diabetes are unaware of their blood glucose level. This indicator permits monitoring trends in the number and proportion of patients with diabetes. Following morbidity due to diabetes at health facilities will show health seeking behavior of the community. Further it indicates prevention, counseling and treatment efforts which further contribute to avoid </w:t>
            </w:r>
            <w:r w:rsidR="008A6A93" w:rsidRPr="003E0280">
              <w:rPr>
                <w:rFonts w:asciiTheme="majorHAnsi" w:hAnsiTheme="majorHAnsi"/>
              </w:rPr>
              <w:t>macro vascular</w:t>
            </w:r>
            <w:r w:rsidRPr="003E0280">
              <w:rPr>
                <w:rFonts w:asciiTheme="majorHAnsi" w:hAnsiTheme="majorHAnsi"/>
              </w:rPr>
              <w:t xml:space="preserve"> and </w:t>
            </w:r>
            <w:r w:rsidR="008A6A93" w:rsidRPr="003E0280">
              <w:rPr>
                <w:rFonts w:asciiTheme="majorHAnsi" w:hAnsiTheme="majorHAnsi"/>
              </w:rPr>
              <w:t>micro vascular</w:t>
            </w:r>
            <w:r w:rsidRPr="003E0280">
              <w:rPr>
                <w:rFonts w:asciiTheme="majorHAnsi" w:hAnsiTheme="majorHAnsi"/>
              </w:rPr>
              <w:t xml:space="preserve"> complications. </w:t>
            </w:r>
          </w:p>
        </w:tc>
      </w:tr>
      <w:tr w:rsidR="00DC1BAA" w:rsidRPr="005B7FF8" w14:paraId="4CBE6596" w14:textId="77777777" w:rsidTr="00D84D3C">
        <w:trPr>
          <w:trHeight w:val="619"/>
        </w:trPr>
        <w:tc>
          <w:tcPr>
            <w:tcW w:w="1740" w:type="dxa"/>
            <w:shd w:val="clear" w:color="auto" w:fill="FFFFFF"/>
            <w:vAlign w:val="center"/>
          </w:tcPr>
          <w:p w14:paraId="3B45E7C1" w14:textId="77777777" w:rsidR="00DC1BAA" w:rsidRPr="003E0280" w:rsidRDefault="00DC1BAA" w:rsidP="00C9779A">
            <w:pPr>
              <w:shd w:val="clear" w:color="auto" w:fill="FFFFFF"/>
              <w:spacing w:after="0" w:line="240" w:lineRule="auto"/>
              <w:rPr>
                <w:rFonts w:asciiTheme="majorHAnsi" w:hAnsiTheme="majorHAnsi"/>
                <w:sz w:val="20"/>
                <w:szCs w:val="20"/>
              </w:rPr>
            </w:pPr>
            <w:r w:rsidRPr="003E0280">
              <w:rPr>
                <w:rFonts w:asciiTheme="majorHAnsi" w:hAnsiTheme="majorHAnsi"/>
                <w:sz w:val="20"/>
                <w:szCs w:val="20"/>
              </w:rPr>
              <w:t>Disaggregation</w:t>
            </w:r>
          </w:p>
        </w:tc>
        <w:tc>
          <w:tcPr>
            <w:tcW w:w="8072" w:type="dxa"/>
            <w:gridSpan w:val="8"/>
            <w:shd w:val="clear" w:color="auto" w:fill="FFFFFF"/>
          </w:tcPr>
          <w:p w14:paraId="03D8A56B" w14:textId="77777777" w:rsidR="00F55F8F" w:rsidRPr="003E0280" w:rsidRDefault="00F55F8F" w:rsidP="00F55F8F">
            <w:pPr>
              <w:shd w:val="clear" w:color="auto" w:fill="FFFFFF"/>
              <w:spacing w:after="0" w:line="240" w:lineRule="auto"/>
              <w:rPr>
                <w:rFonts w:asciiTheme="majorHAnsi" w:hAnsiTheme="majorHAnsi" w:cs="Arial"/>
              </w:rPr>
            </w:pPr>
            <w:r w:rsidRPr="003E0280">
              <w:rPr>
                <w:rFonts w:asciiTheme="majorHAnsi" w:hAnsiTheme="majorHAnsi" w:cs="Arial"/>
              </w:rPr>
              <w:t>Age 0-4 years, 5-14 yrs, 15 +</w:t>
            </w:r>
          </w:p>
          <w:p w14:paraId="294EBD3C" w14:textId="77777777" w:rsidR="00DC1BAA" w:rsidRPr="003E0280" w:rsidRDefault="00F55F8F" w:rsidP="00C9779A">
            <w:pPr>
              <w:shd w:val="clear" w:color="auto" w:fill="FFFFFF"/>
              <w:spacing w:after="0" w:line="240" w:lineRule="auto"/>
              <w:rPr>
                <w:rFonts w:asciiTheme="majorHAnsi" w:hAnsiTheme="majorHAnsi" w:cs="Arial"/>
              </w:rPr>
            </w:pPr>
            <w:r w:rsidRPr="003E0280">
              <w:rPr>
                <w:rFonts w:asciiTheme="majorHAnsi" w:hAnsiTheme="majorHAnsi" w:cs="Arial"/>
              </w:rPr>
              <w:t xml:space="preserve">Sex   Male Female </w:t>
            </w:r>
          </w:p>
        </w:tc>
      </w:tr>
      <w:tr w:rsidR="00DC1BAA" w:rsidRPr="005B7FF8" w14:paraId="2E20FD96" w14:textId="77777777" w:rsidTr="00D84D3C">
        <w:tc>
          <w:tcPr>
            <w:tcW w:w="1740" w:type="dxa"/>
            <w:shd w:val="clear" w:color="auto" w:fill="FFFFFF"/>
            <w:vAlign w:val="center"/>
          </w:tcPr>
          <w:p w14:paraId="3F4C0D93" w14:textId="77777777" w:rsidR="00DC1BAA" w:rsidRPr="003E0280" w:rsidRDefault="00DC1BAA" w:rsidP="00C9779A">
            <w:pPr>
              <w:shd w:val="clear" w:color="auto" w:fill="FFFFFF"/>
              <w:spacing w:after="0" w:line="240" w:lineRule="auto"/>
              <w:rPr>
                <w:rFonts w:asciiTheme="majorHAnsi" w:hAnsiTheme="majorHAnsi"/>
                <w:sz w:val="20"/>
                <w:szCs w:val="20"/>
              </w:rPr>
            </w:pPr>
            <w:r w:rsidRPr="003E0280">
              <w:rPr>
                <w:rFonts w:asciiTheme="majorHAnsi" w:hAnsiTheme="majorHAnsi"/>
                <w:sz w:val="20"/>
                <w:szCs w:val="20"/>
              </w:rPr>
              <w:t>Source</w:t>
            </w:r>
          </w:p>
        </w:tc>
        <w:tc>
          <w:tcPr>
            <w:tcW w:w="8072" w:type="dxa"/>
            <w:gridSpan w:val="8"/>
            <w:shd w:val="clear" w:color="auto" w:fill="FFFFFF"/>
          </w:tcPr>
          <w:p w14:paraId="63B19153" w14:textId="77777777" w:rsidR="00DC1BAA" w:rsidRPr="003E0280" w:rsidRDefault="00602965" w:rsidP="00C9779A">
            <w:pPr>
              <w:shd w:val="clear" w:color="auto" w:fill="FFFFFF"/>
              <w:spacing w:after="0" w:line="240" w:lineRule="auto"/>
              <w:rPr>
                <w:rFonts w:asciiTheme="majorHAnsi" w:hAnsiTheme="majorHAnsi"/>
                <w:sz w:val="20"/>
                <w:szCs w:val="20"/>
              </w:rPr>
            </w:pPr>
            <w:r w:rsidRPr="003E0280">
              <w:rPr>
                <w:rFonts w:asciiTheme="majorHAnsi" w:hAnsiTheme="majorHAnsi" w:cs="Arial"/>
              </w:rPr>
              <w:t>OPD register, IPD register</w:t>
            </w:r>
          </w:p>
        </w:tc>
      </w:tr>
      <w:tr w:rsidR="006749DE" w:rsidRPr="005B7FF8" w14:paraId="348003A7" w14:textId="77777777" w:rsidTr="00D84D3C">
        <w:tc>
          <w:tcPr>
            <w:tcW w:w="1740" w:type="dxa"/>
            <w:vMerge w:val="restart"/>
            <w:shd w:val="clear" w:color="auto" w:fill="FFFFFF"/>
            <w:vAlign w:val="center"/>
          </w:tcPr>
          <w:p w14:paraId="42AD3491" w14:textId="77777777" w:rsidR="006749DE" w:rsidRPr="003E0280" w:rsidRDefault="006749DE" w:rsidP="00C9779A">
            <w:pPr>
              <w:shd w:val="clear" w:color="auto" w:fill="FFFFFF"/>
              <w:spacing w:after="0" w:line="240" w:lineRule="auto"/>
              <w:rPr>
                <w:rFonts w:asciiTheme="majorHAnsi" w:hAnsiTheme="majorHAnsi"/>
                <w:sz w:val="20"/>
                <w:szCs w:val="20"/>
              </w:rPr>
            </w:pPr>
            <w:r w:rsidRPr="003E0280">
              <w:rPr>
                <w:rFonts w:asciiTheme="majorHAnsi" w:hAnsiTheme="majorHAnsi"/>
                <w:sz w:val="20"/>
                <w:szCs w:val="20"/>
              </w:rPr>
              <w:t>Frequency of Reporting</w:t>
            </w:r>
          </w:p>
        </w:tc>
        <w:tc>
          <w:tcPr>
            <w:tcW w:w="528" w:type="dxa"/>
            <w:shd w:val="clear" w:color="auto" w:fill="FFFFFF"/>
          </w:tcPr>
          <w:p w14:paraId="09C666AF"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HP</w:t>
            </w:r>
          </w:p>
        </w:tc>
        <w:tc>
          <w:tcPr>
            <w:tcW w:w="1260" w:type="dxa"/>
            <w:shd w:val="clear" w:color="auto" w:fill="FFFFFF"/>
          </w:tcPr>
          <w:p w14:paraId="1B5E1068"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HC</w:t>
            </w:r>
            <w:r w:rsidRPr="003E0280">
              <w:rPr>
                <w:rFonts w:asciiTheme="majorHAnsi" w:hAnsiTheme="majorHAnsi"/>
                <w:sz w:val="24"/>
                <w:szCs w:val="24"/>
              </w:rPr>
              <w:t>/Clinic</w:t>
            </w:r>
          </w:p>
        </w:tc>
        <w:tc>
          <w:tcPr>
            <w:tcW w:w="1170" w:type="dxa"/>
            <w:shd w:val="clear" w:color="auto" w:fill="FFFFFF"/>
          </w:tcPr>
          <w:p w14:paraId="02A82E8A"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Hospital</w:t>
            </w:r>
          </w:p>
        </w:tc>
        <w:tc>
          <w:tcPr>
            <w:tcW w:w="1170" w:type="dxa"/>
            <w:shd w:val="clear" w:color="auto" w:fill="FFFFFF"/>
          </w:tcPr>
          <w:p w14:paraId="090E25EC"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WorHO</w:t>
            </w:r>
          </w:p>
        </w:tc>
        <w:tc>
          <w:tcPr>
            <w:tcW w:w="1440" w:type="dxa"/>
            <w:shd w:val="clear" w:color="auto" w:fill="FFFFFF"/>
          </w:tcPr>
          <w:p w14:paraId="7ED194A4"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ZHD/ ScHO</w:t>
            </w:r>
          </w:p>
        </w:tc>
        <w:tc>
          <w:tcPr>
            <w:tcW w:w="1170" w:type="dxa"/>
            <w:shd w:val="clear" w:color="auto" w:fill="FFFFFF"/>
          </w:tcPr>
          <w:p w14:paraId="49405A78"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RHB</w:t>
            </w:r>
          </w:p>
        </w:tc>
        <w:tc>
          <w:tcPr>
            <w:tcW w:w="1334" w:type="dxa"/>
            <w:gridSpan w:val="2"/>
            <w:shd w:val="clear" w:color="auto" w:fill="FFFFFF"/>
          </w:tcPr>
          <w:p w14:paraId="44DB84BC"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FMOH</w:t>
            </w:r>
          </w:p>
        </w:tc>
      </w:tr>
      <w:tr w:rsidR="00602965" w:rsidRPr="005B7FF8" w14:paraId="3BEBB025" w14:textId="77777777" w:rsidTr="00D84D3C">
        <w:tc>
          <w:tcPr>
            <w:tcW w:w="1740" w:type="dxa"/>
            <w:vMerge/>
            <w:shd w:val="clear" w:color="auto" w:fill="FFFFFF"/>
            <w:vAlign w:val="center"/>
          </w:tcPr>
          <w:p w14:paraId="2E18F1F7" w14:textId="77777777" w:rsidR="00602965" w:rsidRPr="00301DAD" w:rsidRDefault="00602965" w:rsidP="00C9779A">
            <w:pPr>
              <w:shd w:val="clear" w:color="auto" w:fill="FFFFFF"/>
              <w:spacing w:after="0" w:line="240" w:lineRule="auto"/>
              <w:rPr>
                <w:rFonts w:asciiTheme="majorHAnsi" w:hAnsiTheme="majorHAnsi"/>
                <w:sz w:val="20"/>
                <w:szCs w:val="20"/>
              </w:rPr>
            </w:pPr>
          </w:p>
        </w:tc>
        <w:tc>
          <w:tcPr>
            <w:tcW w:w="528" w:type="dxa"/>
            <w:shd w:val="clear" w:color="auto" w:fill="FFFFFF"/>
          </w:tcPr>
          <w:p w14:paraId="0E075179" w14:textId="77777777" w:rsidR="00602965" w:rsidRPr="00301DAD" w:rsidRDefault="00602965" w:rsidP="00C9779A">
            <w:pPr>
              <w:shd w:val="clear" w:color="auto" w:fill="FFFFFF"/>
              <w:spacing w:after="0" w:line="240" w:lineRule="auto"/>
              <w:jc w:val="center"/>
              <w:rPr>
                <w:rFonts w:asciiTheme="majorHAnsi" w:hAnsiTheme="majorHAnsi"/>
                <w:sz w:val="20"/>
                <w:szCs w:val="20"/>
              </w:rPr>
            </w:pPr>
          </w:p>
        </w:tc>
        <w:tc>
          <w:tcPr>
            <w:tcW w:w="1260" w:type="dxa"/>
            <w:shd w:val="clear" w:color="auto" w:fill="FFFFFF"/>
          </w:tcPr>
          <w:p w14:paraId="49CD4009"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sz w:val="20"/>
                <w:szCs w:val="20"/>
              </w:rPr>
            </w:pPr>
            <w:r w:rsidRPr="00301DAD">
              <w:rPr>
                <w:rFonts w:asciiTheme="majorHAnsi" w:hAnsiTheme="majorHAnsi"/>
              </w:rPr>
              <w:t>Monthly</w:t>
            </w:r>
          </w:p>
        </w:tc>
        <w:tc>
          <w:tcPr>
            <w:tcW w:w="1170" w:type="dxa"/>
            <w:shd w:val="clear" w:color="auto" w:fill="FFFFFF"/>
          </w:tcPr>
          <w:p w14:paraId="621E7222"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sz w:val="20"/>
                <w:szCs w:val="20"/>
              </w:rPr>
            </w:pPr>
            <w:r w:rsidRPr="00301DAD">
              <w:rPr>
                <w:rFonts w:asciiTheme="majorHAnsi" w:hAnsiTheme="majorHAnsi"/>
              </w:rPr>
              <w:t>Monthly</w:t>
            </w:r>
          </w:p>
        </w:tc>
        <w:tc>
          <w:tcPr>
            <w:tcW w:w="1170" w:type="dxa"/>
            <w:shd w:val="clear" w:color="auto" w:fill="FFFFFF"/>
          </w:tcPr>
          <w:p w14:paraId="450D6C86"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sz w:val="20"/>
                <w:szCs w:val="20"/>
              </w:rPr>
            </w:pPr>
            <w:r w:rsidRPr="00301DAD">
              <w:rPr>
                <w:rFonts w:asciiTheme="majorHAnsi" w:hAnsiTheme="majorHAnsi"/>
              </w:rPr>
              <w:t>Monthly</w:t>
            </w:r>
          </w:p>
        </w:tc>
        <w:tc>
          <w:tcPr>
            <w:tcW w:w="1440" w:type="dxa"/>
            <w:shd w:val="clear" w:color="auto" w:fill="FFFFFF"/>
          </w:tcPr>
          <w:p w14:paraId="2F093948"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sz w:val="20"/>
                <w:szCs w:val="20"/>
              </w:rPr>
            </w:pPr>
            <w:r w:rsidRPr="00301DAD">
              <w:rPr>
                <w:rFonts w:asciiTheme="majorHAnsi" w:hAnsiTheme="majorHAnsi"/>
              </w:rPr>
              <w:t>Monthly</w:t>
            </w:r>
          </w:p>
        </w:tc>
        <w:tc>
          <w:tcPr>
            <w:tcW w:w="1170" w:type="dxa"/>
            <w:shd w:val="clear" w:color="auto" w:fill="FFFFFF"/>
          </w:tcPr>
          <w:p w14:paraId="0FE74884"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sz w:val="20"/>
                <w:szCs w:val="20"/>
              </w:rPr>
            </w:pPr>
            <w:r w:rsidRPr="00301DAD">
              <w:rPr>
                <w:rFonts w:asciiTheme="majorHAnsi" w:hAnsiTheme="majorHAnsi"/>
              </w:rPr>
              <w:t>Monthly</w:t>
            </w:r>
          </w:p>
        </w:tc>
        <w:tc>
          <w:tcPr>
            <w:tcW w:w="1334" w:type="dxa"/>
            <w:gridSpan w:val="2"/>
            <w:shd w:val="clear" w:color="auto" w:fill="FFFFFF"/>
          </w:tcPr>
          <w:p w14:paraId="36D59CC3"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sz w:val="20"/>
                <w:szCs w:val="20"/>
              </w:rPr>
            </w:pPr>
            <w:r w:rsidRPr="00301DAD">
              <w:rPr>
                <w:rFonts w:asciiTheme="majorHAnsi" w:hAnsiTheme="majorHAnsi"/>
              </w:rPr>
              <w:t>Monthly</w:t>
            </w:r>
          </w:p>
        </w:tc>
      </w:tr>
    </w:tbl>
    <w:p w14:paraId="5BD143F8" w14:textId="77777777" w:rsidR="00DC1BAA" w:rsidRPr="003E0280" w:rsidRDefault="000D5501" w:rsidP="00C9779A">
      <w:pPr>
        <w:pStyle w:val="Heading3"/>
        <w:shd w:val="clear" w:color="auto" w:fill="FFFFFF"/>
        <w:rPr>
          <w:rFonts w:asciiTheme="majorHAnsi" w:hAnsiTheme="majorHAnsi"/>
        </w:rPr>
      </w:pPr>
      <w:r w:rsidRPr="003E0280">
        <w:rPr>
          <w:rFonts w:asciiTheme="majorHAnsi" w:hAnsiTheme="majorHAnsi"/>
        </w:rPr>
        <w:t xml:space="preserve"> </w:t>
      </w:r>
      <w:r w:rsidR="00DC1BAA" w:rsidRPr="003E0280">
        <w:rPr>
          <w:rFonts w:asciiTheme="majorHAnsi" w:hAnsiTheme="majorHAnsi"/>
        </w:rPr>
        <w:br/>
      </w:r>
    </w:p>
    <w:p w14:paraId="06297AB5" w14:textId="77777777" w:rsidR="00DC1BAA" w:rsidRPr="003E0280" w:rsidRDefault="00DC1BAA" w:rsidP="0015444B">
      <w:pPr>
        <w:pStyle w:val="Heading5"/>
        <w:rPr>
          <w:rFonts w:asciiTheme="majorHAnsi" w:hAnsiTheme="majorHAnsi"/>
        </w:rPr>
      </w:pPr>
      <w:r w:rsidRPr="003E0280">
        <w:rPr>
          <w:rFonts w:asciiTheme="majorHAnsi" w:hAnsiTheme="majorHAnsi"/>
        </w:rPr>
        <w:br w:type="page"/>
      </w:r>
      <w:bookmarkStart w:id="559" w:name="_Toc374538960"/>
      <w:bookmarkStart w:id="560" w:name="_Toc378759632"/>
      <w:bookmarkStart w:id="561" w:name="_Toc383876068"/>
      <w:r w:rsidR="00E15172" w:rsidRPr="003E0280">
        <w:rPr>
          <w:rFonts w:asciiTheme="majorHAnsi" w:hAnsiTheme="majorHAnsi"/>
        </w:rPr>
        <w:t xml:space="preserve">C1.4.3.3 </w:t>
      </w:r>
      <w:r w:rsidRPr="003E0280">
        <w:rPr>
          <w:rFonts w:asciiTheme="majorHAnsi" w:hAnsiTheme="majorHAnsi"/>
        </w:rPr>
        <w:t>Morbidity attributed to asthma</w:t>
      </w:r>
      <w:bookmarkEnd w:id="559"/>
      <w:bookmarkEnd w:id="560"/>
      <w:bookmarkEnd w:id="561"/>
      <w:r w:rsidRPr="003E0280">
        <w:rPr>
          <w:rFonts w:asciiTheme="majorHAnsi" w:hAnsiTheme="majorHAns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632"/>
        <w:gridCol w:w="492"/>
        <w:gridCol w:w="1199"/>
        <w:gridCol w:w="1127"/>
        <w:gridCol w:w="1127"/>
        <w:gridCol w:w="1398"/>
        <w:gridCol w:w="1173"/>
        <w:gridCol w:w="129"/>
        <w:gridCol w:w="1073"/>
      </w:tblGrid>
      <w:tr w:rsidR="00DC1BAA" w:rsidRPr="005B7FF8" w14:paraId="6168903E" w14:textId="77777777" w:rsidTr="006749DE">
        <w:tc>
          <w:tcPr>
            <w:tcW w:w="684" w:type="pct"/>
            <w:shd w:val="clear" w:color="auto" w:fill="FFFFFF"/>
            <w:vAlign w:val="center"/>
          </w:tcPr>
          <w:p w14:paraId="00551DAB"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Definition</w:t>
            </w:r>
          </w:p>
        </w:tc>
        <w:tc>
          <w:tcPr>
            <w:tcW w:w="4316" w:type="pct"/>
            <w:gridSpan w:val="8"/>
            <w:shd w:val="clear" w:color="auto" w:fill="FFFFFF"/>
          </w:tcPr>
          <w:p w14:paraId="5C5FC72A"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cs="Arial"/>
              </w:rPr>
              <w:t xml:space="preserve">                           </w:t>
            </w:r>
            <w:r w:rsidR="00A64ABF" w:rsidRPr="003E0280">
              <w:rPr>
                <w:rFonts w:asciiTheme="majorHAnsi" w:hAnsiTheme="majorHAnsi" w:cs="Arial"/>
                <w:i/>
              </w:rPr>
              <w:t>Newly</w:t>
            </w:r>
            <w:r w:rsidRPr="003E0280">
              <w:rPr>
                <w:rFonts w:asciiTheme="majorHAnsi" w:hAnsiTheme="majorHAnsi" w:cs="Arial"/>
              </w:rPr>
              <w:t xml:space="preserve"> Asthma cases per 1</w:t>
            </w:r>
            <w:r w:rsidR="003E0280">
              <w:rPr>
                <w:rFonts w:asciiTheme="majorHAnsi" w:hAnsiTheme="majorHAnsi" w:cs="Arial"/>
              </w:rPr>
              <w:t>,</w:t>
            </w:r>
            <w:r w:rsidRPr="003E0280">
              <w:rPr>
                <w:rFonts w:asciiTheme="majorHAnsi" w:hAnsiTheme="majorHAnsi" w:cs="Arial"/>
              </w:rPr>
              <w:t xml:space="preserve">000 population </w:t>
            </w:r>
          </w:p>
        </w:tc>
      </w:tr>
      <w:tr w:rsidR="00DC1BAA" w:rsidRPr="005B7FF8" w14:paraId="2816F257" w14:textId="77777777" w:rsidTr="006749DE">
        <w:tc>
          <w:tcPr>
            <w:tcW w:w="684" w:type="pct"/>
            <w:vMerge w:val="restart"/>
            <w:shd w:val="clear" w:color="auto" w:fill="FFFFFF"/>
            <w:vAlign w:val="center"/>
          </w:tcPr>
          <w:p w14:paraId="037277AA"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Formula</w:t>
            </w:r>
          </w:p>
        </w:tc>
        <w:tc>
          <w:tcPr>
            <w:tcW w:w="3715" w:type="pct"/>
            <w:gridSpan w:val="7"/>
            <w:shd w:val="clear" w:color="auto" w:fill="FFFFFF"/>
          </w:tcPr>
          <w:p w14:paraId="59655FC4" w14:textId="77777777" w:rsidR="00DC1BAA" w:rsidRPr="003E0280" w:rsidRDefault="00DC1BAA" w:rsidP="00C9779A">
            <w:pPr>
              <w:shd w:val="clear" w:color="auto" w:fill="FFFFFF"/>
              <w:spacing w:after="0" w:line="240" w:lineRule="auto"/>
              <w:jc w:val="center"/>
              <w:rPr>
                <w:rFonts w:asciiTheme="majorHAnsi" w:hAnsiTheme="majorHAnsi"/>
                <w:i/>
              </w:rPr>
            </w:pPr>
            <w:r w:rsidRPr="003E0280">
              <w:rPr>
                <w:rFonts w:asciiTheme="majorHAnsi" w:hAnsiTheme="majorHAnsi" w:cs="Arial"/>
                <w:i/>
              </w:rPr>
              <w:t>Number of patients newly diagnosed with asthma</w:t>
            </w:r>
          </w:p>
        </w:tc>
        <w:tc>
          <w:tcPr>
            <w:tcW w:w="601" w:type="pct"/>
            <w:vMerge w:val="restart"/>
            <w:shd w:val="clear" w:color="auto" w:fill="FFFFFF"/>
            <w:vAlign w:val="center"/>
          </w:tcPr>
          <w:p w14:paraId="2117C616"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X 1</w:t>
            </w:r>
            <w:r w:rsidR="003E0280">
              <w:rPr>
                <w:rFonts w:asciiTheme="majorHAnsi" w:hAnsiTheme="majorHAnsi"/>
              </w:rPr>
              <w:t>,</w:t>
            </w:r>
            <w:r w:rsidRPr="003E0280">
              <w:rPr>
                <w:rFonts w:asciiTheme="majorHAnsi" w:hAnsiTheme="majorHAnsi"/>
              </w:rPr>
              <w:t>000</w:t>
            </w:r>
          </w:p>
        </w:tc>
      </w:tr>
      <w:tr w:rsidR="00DC1BAA" w:rsidRPr="005B7FF8" w14:paraId="6E6E24A6" w14:textId="77777777" w:rsidTr="006749DE">
        <w:tc>
          <w:tcPr>
            <w:tcW w:w="684" w:type="pct"/>
            <w:vMerge/>
            <w:shd w:val="clear" w:color="auto" w:fill="FFFFFF"/>
            <w:vAlign w:val="center"/>
          </w:tcPr>
          <w:p w14:paraId="135BBDDD" w14:textId="77777777" w:rsidR="00DC1BAA" w:rsidRPr="00301DAD" w:rsidRDefault="00DC1BAA" w:rsidP="00C9779A">
            <w:pPr>
              <w:shd w:val="clear" w:color="auto" w:fill="FFFFFF"/>
              <w:spacing w:after="0" w:line="240" w:lineRule="auto"/>
              <w:rPr>
                <w:rFonts w:asciiTheme="majorHAnsi" w:hAnsiTheme="majorHAnsi"/>
              </w:rPr>
            </w:pPr>
          </w:p>
        </w:tc>
        <w:tc>
          <w:tcPr>
            <w:tcW w:w="3715" w:type="pct"/>
            <w:gridSpan w:val="7"/>
            <w:shd w:val="clear" w:color="auto" w:fill="FFFFFF"/>
          </w:tcPr>
          <w:p w14:paraId="418F7AFC"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i/>
              </w:rPr>
            </w:pPr>
            <w:r w:rsidRPr="00301DAD">
              <w:rPr>
                <w:rFonts w:asciiTheme="majorHAnsi" w:hAnsiTheme="majorHAnsi"/>
                <w:i/>
              </w:rPr>
              <w:t>Total population within the catchment area</w:t>
            </w:r>
          </w:p>
        </w:tc>
        <w:tc>
          <w:tcPr>
            <w:tcW w:w="601" w:type="pct"/>
            <w:vMerge/>
            <w:shd w:val="clear" w:color="auto" w:fill="FFFFFF"/>
          </w:tcPr>
          <w:p w14:paraId="386DFC20" w14:textId="77777777" w:rsidR="00DC1BAA" w:rsidRPr="00301DAD" w:rsidRDefault="00DC1BAA" w:rsidP="00C9779A">
            <w:pPr>
              <w:shd w:val="clear" w:color="auto" w:fill="FFFFFF"/>
              <w:spacing w:after="0" w:line="240" w:lineRule="auto"/>
              <w:rPr>
                <w:rFonts w:asciiTheme="majorHAnsi" w:hAnsiTheme="majorHAnsi"/>
              </w:rPr>
            </w:pPr>
          </w:p>
        </w:tc>
      </w:tr>
      <w:tr w:rsidR="00DC1BAA" w:rsidRPr="005B7FF8" w14:paraId="3A17781F" w14:textId="77777777" w:rsidTr="006749DE">
        <w:tc>
          <w:tcPr>
            <w:tcW w:w="684" w:type="pct"/>
            <w:shd w:val="clear" w:color="auto" w:fill="FFFFFF"/>
            <w:vAlign w:val="center"/>
          </w:tcPr>
          <w:p w14:paraId="1280EA05"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Interpretation</w:t>
            </w:r>
          </w:p>
        </w:tc>
        <w:tc>
          <w:tcPr>
            <w:tcW w:w="4316" w:type="pct"/>
            <w:gridSpan w:val="8"/>
            <w:shd w:val="clear" w:color="auto" w:fill="FFFFFF"/>
          </w:tcPr>
          <w:p w14:paraId="769E8313" w14:textId="77777777" w:rsidR="00DC1BAA" w:rsidRPr="003E0280" w:rsidRDefault="00DC1BAA" w:rsidP="003E0280">
            <w:pPr>
              <w:shd w:val="clear" w:color="auto" w:fill="FFFFFF"/>
              <w:spacing w:after="0" w:line="240" w:lineRule="auto"/>
              <w:jc w:val="both"/>
              <w:rPr>
                <w:rFonts w:asciiTheme="majorHAnsi" w:hAnsiTheme="majorHAnsi"/>
              </w:rPr>
            </w:pPr>
            <w:r w:rsidRPr="003E0280">
              <w:rPr>
                <w:rFonts w:asciiTheme="majorHAnsi" w:hAnsiTheme="majorHAnsi" w:cs="MyriadMM_400_600_"/>
              </w:rPr>
              <w:t xml:space="preserve">Asthma comprised one of the </w:t>
            </w:r>
            <w:r w:rsidRPr="003E0280">
              <w:rPr>
                <w:rFonts w:asciiTheme="majorHAnsi" w:hAnsiTheme="majorHAnsi" w:cs="Times-Roman"/>
              </w:rPr>
              <w:t xml:space="preserve">major chronic respiratory diseases. </w:t>
            </w:r>
            <w:r w:rsidR="003E0280">
              <w:rPr>
                <w:rFonts w:asciiTheme="majorHAnsi" w:hAnsiTheme="majorHAnsi" w:cs="Times-Roman"/>
              </w:rPr>
              <w:t>I</w:t>
            </w:r>
            <w:r w:rsidRPr="003E0280">
              <w:rPr>
                <w:rFonts w:asciiTheme="majorHAnsi" w:hAnsiTheme="majorHAnsi" w:cs="MyriadMM_400_600_"/>
              </w:rPr>
              <w:t>ts effects include reduced quality of life, lost productivity, missed school days, increased health care costs, and increased risk of hospitalization and even death.</w:t>
            </w:r>
            <w:r w:rsidRPr="003E0280">
              <w:rPr>
                <w:rFonts w:asciiTheme="majorHAnsi" w:hAnsiTheme="majorHAnsi" w:cs="Times-Roman"/>
              </w:rPr>
              <w:t xml:space="preserve"> Data show that there is progressive increase in incidence and prevalence of </w:t>
            </w:r>
            <w:r w:rsidR="003E0280">
              <w:rPr>
                <w:rFonts w:asciiTheme="majorHAnsi" w:hAnsiTheme="majorHAnsi" w:cs="Times-Roman"/>
              </w:rPr>
              <w:t>a</w:t>
            </w:r>
            <w:r w:rsidRPr="003E0280">
              <w:rPr>
                <w:rFonts w:asciiTheme="majorHAnsi" w:hAnsiTheme="majorHAnsi" w:cs="Times-Roman"/>
              </w:rPr>
              <w:t xml:space="preserve">sthma. </w:t>
            </w:r>
            <w:r w:rsidRPr="003E0280">
              <w:rPr>
                <w:rFonts w:asciiTheme="majorHAnsi" w:hAnsiTheme="majorHAnsi"/>
              </w:rPr>
              <w:t xml:space="preserve">This indicator permits monitoring trends in the number and proportion of patients with asthma. Following morbidity due to asthma at health facilities will show health seeking behavior of the community. Further it indicates health promotion, prevention, care and treatment efforts in the country. </w:t>
            </w:r>
          </w:p>
        </w:tc>
      </w:tr>
      <w:tr w:rsidR="00DC1BAA" w:rsidRPr="005B7FF8" w14:paraId="604456A1" w14:textId="77777777" w:rsidTr="006749DE">
        <w:tc>
          <w:tcPr>
            <w:tcW w:w="684" w:type="pct"/>
            <w:shd w:val="clear" w:color="auto" w:fill="FFFFFF"/>
            <w:vAlign w:val="center"/>
          </w:tcPr>
          <w:p w14:paraId="31681FCB"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Disaggregation</w:t>
            </w:r>
          </w:p>
        </w:tc>
        <w:tc>
          <w:tcPr>
            <w:tcW w:w="4316" w:type="pct"/>
            <w:gridSpan w:val="8"/>
            <w:shd w:val="clear" w:color="auto" w:fill="FFFFFF"/>
          </w:tcPr>
          <w:p w14:paraId="0298831F" w14:textId="77777777" w:rsidR="00BE1546" w:rsidRPr="003E0280" w:rsidRDefault="00BE1546" w:rsidP="00BE1546">
            <w:pPr>
              <w:shd w:val="clear" w:color="auto" w:fill="FFFFFF"/>
              <w:spacing w:after="0" w:line="240" w:lineRule="auto"/>
              <w:rPr>
                <w:rFonts w:asciiTheme="majorHAnsi" w:hAnsiTheme="majorHAnsi" w:cs="Arial"/>
              </w:rPr>
            </w:pPr>
            <w:r w:rsidRPr="003E0280">
              <w:rPr>
                <w:rFonts w:asciiTheme="majorHAnsi" w:hAnsiTheme="majorHAnsi" w:cs="Arial"/>
              </w:rPr>
              <w:t>Age 0-4 years, 5-14 yrs, 15 +</w:t>
            </w:r>
          </w:p>
          <w:p w14:paraId="2FEADD9B" w14:textId="77777777" w:rsidR="00DC1BAA" w:rsidRPr="003E0280" w:rsidRDefault="00BE1546" w:rsidP="00BE1546">
            <w:pPr>
              <w:shd w:val="clear" w:color="auto" w:fill="FFFFFF"/>
              <w:spacing w:after="0" w:line="240" w:lineRule="auto"/>
              <w:rPr>
                <w:rFonts w:asciiTheme="majorHAnsi" w:hAnsiTheme="majorHAnsi" w:cs="Arial"/>
              </w:rPr>
            </w:pPr>
            <w:r w:rsidRPr="003E0280">
              <w:rPr>
                <w:rFonts w:asciiTheme="majorHAnsi" w:hAnsiTheme="majorHAnsi" w:cs="Arial"/>
              </w:rPr>
              <w:t xml:space="preserve">Sex   Male Female </w:t>
            </w:r>
          </w:p>
        </w:tc>
      </w:tr>
      <w:tr w:rsidR="00DC1BAA" w:rsidRPr="005B7FF8" w14:paraId="4E1C7822" w14:textId="77777777" w:rsidTr="006749DE">
        <w:tc>
          <w:tcPr>
            <w:tcW w:w="684" w:type="pct"/>
            <w:shd w:val="clear" w:color="auto" w:fill="FFFFFF"/>
            <w:vAlign w:val="center"/>
          </w:tcPr>
          <w:p w14:paraId="38BC4EBB"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Source</w:t>
            </w:r>
          </w:p>
        </w:tc>
        <w:tc>
          <w:tcPr>
            <w:tcW w:w="4316" w:type="pct"/>
            <w:gridSpan w:val="8"/>
            <w:shd w:val="clear" w:color="auto" w:fill="FFFFFF"/>
          </w:tcPr>
          <w:p w14:paraId="2B253985" w14:textId="77777777" w:rsidR="00DC1BAA" w:rsidRPr="003E0280" w:rsidRDefault="00602965" w:rsidP="00C9779A">
            <w:pPr>
              <w:shd w:val="clear" w:color="auto" w:fill="FFFFFF"/>
              <w:spacing w:after="0" w:line="240" w:lineRule="auto"/>
              <w:rPr>
                <w:rFonts w:asciiTheme="majorHAnsi" w:hAnsiTheme="majorHAnsi"/>
              </w:rPr>
            </w:pPr>
            <w:r w:rsidRPr="003E0280">
              <w:rPr>
                <w:rFonts w:asciiTheme="majorHAnsi" w:hAnsiTheme="majorHAnsi" w:cs="Arial"/>
              </w:rPr>
              <w:t>OPD register, IPD register</w:t>
            </w:r>
          </w:p>
        </w:tc>
      </w:tr>
      <w:tr w:rsidR="006749DE" w:rsidRPr="005B7FF8" w14:paraId="48EEF043" w14:textId="77777777" w:rsidTr="006749DE">
        <w:tc>
          <w:tcPr>
            <w:tcW w:w="684" w:type="pct"/>
            <w:vMerge w:val="restart"/>
            <w:shd w:val="clear" w:color="auto" w:fill="FFFFFF"/>
            <w:vAlign w:val="center"/>
          </w:tcPr>
          <w:p w14:paraId="3539A1DE" w14:textId="77777777" w:rsidR="006749DE" w:rsidRPr="003E0280" w:rsidRDefault="006749DE" w:rsidP="00C9779A">
            <w:pPr>
              <w:shd w:val="clear" w:color="auto" w:fill="FFFFFF"/>
              <w:spacing w:after="0" w:line="240" w:lineRule="auto"/>
              <w:rPr>
                <w:rFonts w:asciiTheme="majorHAnsi" w:hAnsiTheme="majorHAnsi"/>
              </w:rPr>
            </w:pPr>
            <w:r w:rsidRPr="003E0280">
              <w:rPr>
                <w:rFonts w:asciiTheme="majorHAnsi" w:hAnsiTheme="majorHAnsi"/>
              </w:rPr>
              <w:t>Frequency of Reporting</w:t>
            </w:r>
          </w:p>
        </w:tc>
        <w:tc>
          <w:tcPr>
            <w:tcW w:w="278" w:type="pct"/>
            <w:shd w:val="clear" w:color="auto" w:fill="FFFFFF"/>
          </w:tcPr>
          <w:p w14:paraId="7F03A29A"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HP</w:t>
            </w:r>
          </w:p>
        </w:tc>
        <w:tc>
          <w:tcPr>
            <w:tcW w:w="674" w:type="pct"/>
            <w:shd w:val="clear" w:color="auto" w:fill="FFFFFF"/>
          </w:tcPr>
          <w:p w14:paraId="4981EFCC"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HC</w:t>
            </w:r>
            <w:r w:rsidRPr="003E0280">
              <w:rPr>
                <w:rFonts w:asciiTheme="majorHAnsi" w:hAnsiTheme="majorHAnsi"/>
                <w:sz w:val="24"/>
                <w:szCs w:val="24"/>
              </w:rPr>
              <w:t>/Clinic</w:t>
            </w:r>
          </w:p>
        </w:tc>
        <w:tc>
          <w:tcPr>
            <w:tcW w:w="626" w:type="pct"/>
            <w:shd w:val="clear" w:color="auto" w:fill="FFFFFF"/>
          </w:tcPr>
          <w:p w14:paraId="18D936B6"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Hospital</w:t>
            </w:r>
          </w:p>
        </w:tc>
        <w:tc>
          <w:tcPr>
            <w:tcW w:w="626" w:type="pct"/>
            <w:shd w:val="clear" w:color="auto" w:fill="FFFFFF"/>
          </w:tcPr>
          <w:p w14:paraId="6014902C"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WorHO</w:t>
            </w:r>
          </w:p>
        </w:tc>
        <w:tc>
          <w:tcPr>
            <w:tcW w:w="771" w:type="pct"/>
            <w:shd w:val="clear" w:color="auto" w:fill="FFFFFF"/>
          </w:tcPr>
          <w:p w14:paraId="0FEBE0B2"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ZHD/ ScHO</w:t>
            </w:r>
          </w:p>
        </w:tc>
        <w:tc>
          <w:tcPr>
            <w:tcW w:w="651" w:type="pct"/>
            <w:shd w:val="clear" w:color="auto" w:fill="FFFFFF"/>
          </w:tcPr>
          <w:p w14:paraId="6717D80A"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RHB</w:t>
            </w:r>
          </w:p>
        </w:tc>
        <w:tc>
          <w:tcPr>
            <w:tcW w:w="689" w:type="pct"/>
            <w:gridSpan w:val="2"/>
            <w:shd w:val="clear" w:color="auto" w:fill="FFFFFF"/>
          </w:tcPr>
          <w:p w14:paraId="18C7ED7F"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FMOH</w:t>
            </w:r>
          </w:p>
        </w:tc>
      </w:tr>
      <w:tr w:rsidR="00602965" w:rsidRPr="005B7FF8" w14:paraId="5D08E143" w14:textId="77777777" w:rsidTr="006749DE">
        <w:tc>
          <w:tcPr>
            <w:tcW w:w="684" w:type="pct"/>
            <w:vMerge/>
            <w:shd w:val="clear" w:color="auto" w:fill="FFFFFF"/>
            <w:vAlign w:val="center"/>
          </w:tcPr>
          <w:p w14:paraId="11840CFD" w14:textId="77777777" w:rsidR="00602965" w:rsidRPr="00301DAD" w:rsidRDefault="00602965" w:rsidP="00C9779A">
            <w:pPr>
              <w:shd w:val="clear" w:color="auto" w:fill="FFFFFF"/>
              <w:spacing w:after="0" w:line="240" w:lineRule="auto"/>
              <w:rPr>
                <w:rFonts w:asciiTheme="majorHAnsi" w:hAnsiTheme="majorHAnsi"/>
              </w:rPr>
            </w:pPr>
          </w:p>
        </w:tc>
        <w:tc>
          <w:tcPr>
            <w:tcW w:w="278" w:type="pct"/>
            <w:shd w:val="clear" w:color="auto" w:fill="FFFFFF"/>
          </w:tcPr>
          <w:p w14:paraId="11F306CD" w14:textId="77777777" w:rsidR="00602965" w:rsidRPr="00301DAD" w:rsidRDefault="00602965" w:rsidP="00C9779A">
            <w:pPr>
              <w:shd w:val="clear" w:color="auto" w:fill="FFFFFF"/>
              <w:spacing w:after="0" w:line="240" w:lineRule="auto"/>
              <w:jc w:val="center"/>
              <w:rPr>
                <w:rFonts w:asciiTheme="majorHAnsi" w:hAnsiTheme="majorHAnsi"/>
              </w:rPr>
            </w:pPr>
          </w:p>
        </w:tc>
        <w:tc>
          <w:tcPr>
            <w:tcW w:w="674" w:type="pct"/>
            <w:shd w:val="clear" w:color="auto" w:fill="FFFFFF"/>
          </w:tcPr>
          <w:p w14:paraId="3358A57D"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Monthly</w:t>
            </w:r>
          </w:p>
        </w:tc>
        <w:tc>
          <w:tcPr>
            <w:tcW w:w="626" w:type="pct"/>
            <w:shd w:val="clear" w:color="auto" w:fill="FFFFFF"/>
          </w:tcPr>
          <w:p w14:paraId="6AD17D08"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Monthly</w:t>
            </w:r>
          </w:p>
        </w:tc>
        <w:tc>
          <w:tcPr>
            <w:tcW w:w="626" w:type="pct"/>
            <w:shd w:val="clear" w:color="auto" w:fill="FFFFFF"/>
          </w:tcPr>
          <w:p w14:paraId="01B686D5"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Monthly</w:t>
            </w:r>
          </w:p>
        </w:tc>
        <w:tc>
          <w:tcPr>
            <w:tcW w:w="771" w:type="pct"/>
            <w:shd w:val="clear" w:color="auto" w:fill="FFFFFF"/>
          </w:tcPr>
          <w:p w14:paraId="525F54A5"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Monthly</w:t>
            </w:r>
          </w:p>
        </w:tc>
        <w:tc>
          <w:tcPr>
            <w:tcW w:w="651" w:type="pct"/>
            <w:shd w:val="clear" w:color="auto" w:fill="FFFFFF"/>
          </w:tcPr>
          <w:p w14:paraId="2E3F31C9"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Monthly</w:t>
            </w:r>
          </w:p>
        </w:tc>
        <w:tc>
          <w:tcPr>
            <w:tcW w:w="689" w:type="pct"/>
            <w:gridSpan w:val="2"/>
            <w:shd w:val="clear" w:color="auto" w:fill="FFFFFF"/>
          </w:tcPr>
          <w:p w14:paraId="4965AF74" w14:textId="77777777" w:rsidR="00602965" w:rsidRPr="00301DAD" w:rsidRDefault="00602965"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Monthly</w:t>
            </w:r>
          </w:p>
        </w:tc>
      </w:tr>
    </w:tbl>
    <w:p w14:paraId="38B6A54D" w14:textId="77777777" w:rsidR="00DC1BAA" w:rsidRPr="003E0280" w:rsidRDefault="00DC1BAA" w:rsidP="00C9779A">
      <w:pPr>
        <w:shd w:val="clear" w:color="auto" w:fill="FFFFFF"/>
        <w:rPr>
          <w:rFonts w:asciiTheme="majorHAnsi" w:hAnsiTheme="majorHAnsi"/>
        </w:rPr>
      </w:pPr>
    </w:p>
    <w:p w14:paraId="51F04C45" w14:textId="77777777" w:rsidR="00DC1BAA" w:rsidRPr="003E0280" w:rsidRDefault="00DC1BAA" w:rsidP="0015444B">
      <w:pPr>
        <w:pStyle w:val="Heading5"/>
        <w:rPr>
          <w:rFonts w:asciiTheme="majorHAnsi" w:hAnsiTheme="majorHAnsi"/>
        </w:rPr>
      </w:pPr>
      <w:r w:rsidRPr="003E0280">
        <w:rPr>
          <w:rFonts w:asciiTheme="majorHAnsi" w:hAnsiTheme="majorHAnsi"/>
        </w:rPr>
        <w:br w:type="page"/>
      </w:r>
      <w:bookmarkStart w:id="562" w:name="_Toc374538961"/>
      <w:bookmarkStart w:id="563" w:name="_Toc378759633"/>
      <w:bookmarkStart w:id="564" w:name="_Toc383876069"/>
      <w:r w:rsidR="00E15172" w:rsidRPr="003E0280">
        <w:rPr>
          <w:rFonts w:asciiTheme="majorHAnsi" w:hAnsiTheme="majorHAnsi"/>
        </w:rPr>
        <w:t xml:space="preserve">C1.4.3.4 </w:t>
      </w:r>
      <w:r w:rsidRPr="003E0280">
        <w:rPr>
          <w:rFonts w:asciiTheme="majorHAnsi" w:hAnsiTheme="majorHAnsi"/>
        </w:rPr>
        <w:t>Cervical cancer screening in women age 30 – 49 using VIA</w:t>
      </w:r>
      <w:bookmarkEnd w:id="562"/>
      <w:r w:rsidR="00D07A51" w:rsidRPr="003E0280">
        <w:rPr>
          <w:rFonts w:asciiTheme="majorHAnsi" w:hAnsiTheme="majorHAnsi"/>
        </w:rPr>
        <w:t>/P</w:t>
      </w:r>
      <w:r w:rsidR="00E06313" w:rsidRPr="003E0280">
        <w:rPr>
          <w:rFonts w:asciiTheme="majorHAnsi" w:hAnsiTheme="majorHAnsi"/>
        </w:rPr>
        <w:t>AP</w:t>
      </w:r>
      <w:r w:rsidR="00D07A51" w:rsidRPr="003E0280">
        <w:rPr>
          <w:rFonts w:asciiTheme="majorHAnsi" w:hAnsiTheme="majorHAnsi"/>
        </w:rPr>
        <w:t xml:space="preserve"> smear</w:t>
      </w:r>
      <w:bookmarkEnd w:id="563"/>
      <w:bookmarkEnd w:id="564"/>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49"/>
        <w:gridCol w:w="609"/>
        <w:gridCol w:w="1260"/>
        <w:gridCol w:w="1123"/>
        <w:gridCol w:w="1127"/>
        <w:gridCol w:w="1440"/>
        <w:gridCol w:w="1185"/>
        <w:gridCol w:w="196"/>
        <w:gridCol w:w="1123"/>
      </w:tblGrid>
      <w:tr w:rsidR="00DC1BAA" w:rsidRPr="005B7FF8" w14:paraId="6195AC8C" w14:textId="77777777" w:rsidTr="00514BE3">
        <w:tc>
          <w:tcPr>
            <w:tcW w:w="1749" w:type="dxa"/>
            <w:shd w:val="clear" w:color="auto" w:fill="FFFFFF"/>
            <w:vAlign w:val="center"/>
          </w:tcPr>
          <w:p w14:paraId="0AAACFFB"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Definition</w:t>
            </w:r>
          </w:p>
        </w:tc>
        <w:tc>
          <w:tcPr>
            <w:tcW w:w="8063" w:type="dxa"/>
            <w:gridSpan w:val="8"/>
            <w:shd w:val="clear" w:color="auto" w:fill="FFFFFF"/>
          </w:tcPr>
          <w:p w14:paraId="55F98CA6" w14:textId="77777777" w:rsidR="00DC1BAA" w:rsidRPr="003E0280" w:rsidRDefault="00DC1BAA" w:rsidP="00AB65EE">
            <w:pPr>
              <w:shd w:val="clear" w:color="auto" w:fill="FFFFFF"/>
              <w:spacing w:after="0" w:line="240" w:lineRule="auto"/>
              <w:rPr>
                <w:rFonts w:asciiTheme="majorHAnsi" w:hAnsiTheme="majorHAnsi"/>
              </w:rPr>
            </w:pPr>
            <w:r w:rsidRPr="003E0280">
              <w:rPr>
                <w:rFonts w:asciiTheme="majorHAnsi" w:hAnsiTheme="majorHAnsi"/>
              </w:rPr>
              <w:t>Proportion of women between ages 30 – 49 screened with VIA for cervical cancer</w:t>
            </w:r>
          </w:p>
        </w:tc>
      </w:tr>
      <w:tr w:rsidR="00DC1BAA" w:rsidRPr="005B7FF8" w14:paraId="07D85150" w14:textId="77777777" w:rsidTr="00514BE3">
        <w:tc>
          <w:tcPr>
            <w:tcW w:w="1749" w:type="dxa"/>
            <w:vMerge w:val="restart"/>
            <w:shd w:val="clear" w:color="auto" w:fill="FFFFFF"/>
            <w:vAlign w:val="center"/>
          </w:tcPr>
          <w:p w14:paraId="46095472"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Formula</w:t>
            </w:r>
          </w:p>
        </w:tc>
        <w:tc>
          <w:tcPr>
            <w:tcW w:w="6940" w:type="dxa"/>
            <w:gridSpan w:val="7"/>
            <w:shd w:val="clear" w:color="auto" w:fill="FFFFFF"/>
          </w:tcPr>
          <w:p w14:paraId="6EF96E3B" w14:textId="77777777" w:rsidR="00DC1BAA" w:rsidRPr="003E0280" w:rsidRDefault="00DC1BAA" w:rsidP="00AB65EE">
            <w:pPr>
              <w:shd w:val="clear" w:color="auto" w:fill="FFFFFF"/>
              <w:spacing w:after="0" w:line="240" w:lineRule="auto"/>
              <w:jc w:val="center"/>
              <w:rPr>
                <w:rFonts w:asciiTheme="majorHAnsi" w:hAnsiTheme="majorHAnsi"/>
                <w:i/>
              </w:rPr>
            </w:pPr>
            <w:r w:rsidRPr="003E0280">
              <w:rPr>
                <w:rFonts w:asciiTheme="majorHAnsi" w:hAnsiTheme="majorHAnsi" w:cs="Arial"/>
                <w:i/>
              </w:rPr>
              <w:t>Number of women age 30 – 49 screened with VIA for cervical cancer</w:t>
            </w:r>
          </w:p>
        </w:tc>
        <w:tc>
          <w:tcPr>
            <w:tcW w:w="1123" w:type="dxa"/>
            <w:vMerge w:val="restart"/>
            <w:shd w:val="clear" w:color="auto" w:fill="FFFFFF"/>
            <w:vAlign w:val="center"/>
          </w:tcPr>
          <w:p w14:paraId="7206BEF2"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X 100</w:t>
            </w:r>
          </w:p>
        </w:tc>
      </w:tr>
      <w:tr w:rsidR="00DC1BAA" w:rsidRPr="005B7FF8" w14:paraId="3017F6D1" w14:textId="77777777" w:rsidTr="00514BE3">
        <w:tc>
          <w:tcPr>
            <w:tcW w:w="1749" w:type="dxa"/>
            <w:vMerge/>
            <w:shd w:val="clear" w:color="auto" w:fill="FFFFFF"/>
            <w:vAlign w:val="center"/>
          </w:tcPr>
          <w:p w14:paraId="10B4263C" w14:textId="77777777" w:rsidR="00DC1BAA" w:rsidRPr="00301DAD" w:rsidRDefault="00DC1BAA" w:rsidP="00C9779A">
            <w:pPr>
              <w:shd w:val="clear" w:color="auto" w:fill="FFFFFF"/>
              <w:spacing w:after="0" w:line="240" w:lineRule="auto"/>
              <w:rPr>
                <w:rFonts w:asciiTheme="majorHAnsi" w:hAnsiTheme="majorHAnsi"/>
              </w:rPr>
            </w:pPr>
          </w:p>
        </w:tc>
        <w:tc>
          <w:tcPr>
            <w:tcW w:w="6940" w:type="dxa"/>
            <w:gridSpan w:val="7"/>
            <w:shd w:val="clear" w:color="auto" w:fill="FFFFFF"/>
          </w:tcPr>
          <w:p w14:paraId="6A2B79CD" w14:textId="77777777" w:rsidR="00DC1BAA" w:rsidRPr="00301DAD" w:rsidRDefault="00DC1BAA" w:rsidP="00C9779A">
            <w:pPr>
              <w:shd w:val="clear" w:color="auto" w:fill="FFFFFF"/>
              <w:spacing w:before="100" w:beforeAutospacing="1" w:after="0" w:afterAutospacing="1" w:line="240" w:lineRule="auto"/>
              <w:jc w:val="right"/>
              <w:textAlignment w:val="center"/>
              <w:rPr>
                <w:rFonts w:asciiTheme="majorHAnsi" w:hAnsiTheme="majorHAnsi"/>
                <w:i/>
              </w:rPr>
            </w:pPr>
            <w:r w:rsidRPr="00301DAD">
              <w:rPr>
                <w:rFonts w:asciiTheme="majorHAnsi" w:hAnsiTheme="majorHAnsi"/>
                <w:i/>
              </w:rPr>
              <w:t xml:space="preserve">           Total number of women age 30 – 49 within the catchment area</w:t>
            </w:r>
          </w:p>
        </w:tc>
        <w:tc>
          <w:tcPr>
            <w:tcW w:w="1123" w:type="dxa"/>
            <w:vMerge/>
            <w:shd w:val="clear" w:color="auto" w:fill="FFFFFF"/>
          </w:tcPr>
          <w:p w14:paraId="20EC9B8B" w14:textId="77777777" w:rsidR="00DC1BAA" w:rsidRPr="00301DAD" w:rsidRDefault="00DC1BAA" w:rsidP="00C9779A">
            <w:pPr>
              <w:shd w:val="clear" w:color="auto" w:fill="FFFFFF"/>
              <w:spacing w:after="0" w:line="240" w:lineRule="auto"/>
              <w:rPr>
                <w:rFonts w:asciiTheme="majorHAnsi" w:hAnsiTheme="majorHAnsi"/>
              </w:rPr>
            </w:pPr>
          </w:p>
        </w:tc>
      </w:tr>
      <w:tr w:rsidR="00DC1BAA" w:rsidRPr="005B7FF8" w14:paraId="3B831CA4" w14:textId="77777777" w:rsidTr="00514BE3">
        <w:tc>
          <w:tcPr>
            <w:tcW w:w="1749" w:type="dxa"/>
            <w:shd w:val="clear" w:color="auto" w:fill="FFFFFF"/>
            <w:vAlign w:val="center"/>
          </w:tcPr>
          <w:p w14:paraId="2264892B"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Interpretation</w:t>
            </w:r>
          </w:p>
        </w:tc>
        <w:tc>
          <w:tcPr>
            <w:tcW w:w="8063" w:type="dxa"/>
            <w:gridSpan w:val="8"/>
            <w:shd w:val="clear" w:color="auto" w:fill="FFFFFF"/>
          </w:tcPr>
          <w:p w14:paraId="05EEF6EA" w14:textId="77777777" w:rsidR="00DC1BAA" w:rsidRPr="003E0280" w:rsidRDefault="00DC1BAA" w:rsidP="008E20FE">
            <w:pPr>
              <w:shd w:val="clear" w:color="auto" w:fill="FFFFFF"/>
              <w:jc w:val="both"/>
              <w:rPr>
                <w:rFonts w:asciiTheme="majorHAnsi" w:hAnsiTheme="majorHAnsi"/>
              </w:rPr>
            </w:pPr>
            <w:r w:rsidRPr="003E0280">
              <w:rPr>
                <w:rFonts w:asciiTheme="majorHAnsi" w:hAnsiTheme="majorHAnsi"/>
              </w:rPr>
              <w:t>Cervical cancer screening aims to detect precancerous changes, which, if not treated, may lead to cancer. In resource</w:t>
            </w:r>
            <w:r w:rsidR="00D32488" w:rsidRPr="003E0280">
              <w:rPr>
                <w:rFonts w:asciiTheme="majorHAnsi" w:hAnsiTheme="majorHAnsi"/>
              </w:rPr>
              <w:t xml:space="preserve"> </w:t>
            </w:r>
            <w:r w:rsidR="00626779" w:rsidRPr="003E0280">
              <w:rPr>
                <w:rFonts w:asciiTheme="majorHAnsi" w:hAnsiTheme="majorHAnsi"/>
              </w:rPr>
              <w:t>limited</w:t>
            </w:r>
            <w:r w:rsidRPr="003E0280">
              <w:rPr>
                <w:rFonts w:asciiTheme="majorHAnsi" w:hAnsiTheme="majorHAnsi"/>
              </w:rPr>
              <w:t xml:space="preserve"> settings, 30 to 49 year old women comprise the target </w:t>
            </w:r>
            <w:r w:rsidR="00626779" w:rsidRPr="003E0280">
              <w:rPr>
                <w:rFonts w:asciiTheme="majorHAnsi" w:hAnsiTheme="majorHAnsi"/>
              </w:rPr>
              <w:t xml:space="preserve">groups </w:t>
            </w:r>
            <w:r w:rsidRPr="003E0280">
              <w:rPr>
                <w:rFonts w:asciiTheme="majorHAnsi" w:hAnsiTheme="majorHAnsi"/>
              </w:rPr>
              <w:t xml:space="preserve">because cervical cancer is rare in women under 30. Screening younger women will detect many lesions that are not likely to develop into cancer, </w:t>
            </w:r>
            <w:r w:rsidR="00626779" w:rsidRPr="003E0280">
              <w:rPr>
                <w:rFonts w:asciiTheme="majorHAnsi" w:hAnsiTheme="majorHAnsi"/>
              </w:rPr>
              <w:t xml:space="preserve">which </w:t>
            </w:r>
            <w:r w:rsidRPr="003E0280">
              <w:rPr>
                <w:rFonts w:asciiTheme="majorHAnsi" w:hAnsiTheme="majorHAnsi"/>
              </w:rPr>
              <w:t xml:space="preserve">will lead to considerable overtreatment, </w:t>
            </w:r>
            <w:r w:rsidR="003E0280">
              <w:rPr>
                <w:rFonts w:asciiTheme="majorHAnsi" w:hAnsiTheme="majorHAnsi"/>
              </w:rPr>
              <w:t>which is</w:t>
            </w:r>
            <w:r w:rsidRPr="003E0280">
              <w:rPr>
                <w:rFonts w:asciiTheme="majorHAnsi" w:hAnsiTheme="majorHAnsi"/>
              </w:rPr>
              <w:t xml:space="preserve"> not cost-effective. New </w:t>
            </w:r>
            <w:r w:rsidR="00E1496B">
              <w:rPr>
                <w:rFonts w:asciiTheme="majorHAnsi" w:hAnsiTheme="majorHAnsi"/>
              </w:rPr>
              <w:t>Program</w:t>
            </w:r>
            <w:r w:rsidRPr="003E0280">
              <w:rPr>
                <w:rFonts w:asciiTheme="majorHAnsi" w:hAnsiTheme="majorHAnsi"/>
              </w:rPr>
              <w:t>s should start by screening women aged 30 years or more. Thus, this indicator is intended to monitor trends in provision of counseling and screening services for cervical cancer. Data should be generated by counting the total number of individuals who received screening service at service delivery points (family planning clinics) from health facilities providing the service.  There is sufficient evidence that cervical cancer screening can reduce cervical cancer mortality by 80</w:t>
            </w:r>
            <w:r w:rsidR="003E0280">
              <w:rPr>
                <w:rFonts w:asciiTheme="majorHAnsi" w:hAnsiTheme="majorHAnsi"/>
              </w:rPr>
              <w:t>%</w:t>
            </w:r>
            <w:r w:rsidRPr="003E0280">
              <w:rPr>
                <w:rFonts w:asciiTheme="majorHAnsi" w:hAnsiTheme="majorHAnsi"/>
              </w:rPr>
              <w:t>or more among screened women. Recent developments in technologies adapted to low-resource settings make screening and treatment of cervical pre</w:t>
            </w:r>
            <w:r w:rsidR="008E20FE">
              <w:rPr>
                <w:rFonts w:asciiTheme="majorHAnsi" w:hAnsiTheme="majorHAnsi"/>
              </w:rPr>
              <w:t>-</w:t>
            </w:r>
            <w:r w:rsidRPr="003E0280">
              <w:rPr>
                <w:rFonts w:asciiTheme="majorHAnsi" w:hAnsiTheme="majorHAnsi"/>
              </w:rPr>
              <w:t xml:space="preserve">cancer lesions feasible and highly cost-effective for all countries. Early detection and treatment of precancerous lesions can result in massive improvements of survival, and are especially important in developing countries where access to expensive cancer treatment is limited. </w:t>
            </w:r>
          </w:p>
        </w:tc>
      </w:tr>
      <w:tr w:rsidR="00DC1BAA" w:rsidRPr="005B7FF8" w14:paraId="203B4ED8" w14:textId="77777777" w:rsidTr="00514BE3">
        <w:tc>
          <w:tcPr>
            <w:tcW w:w="1749" w:type="dxa"/>
            <w:shd w:val="clear" w:color="auto" w:fill="FFFFFF"/>
            <w:vAlign w:val="center"/>
          </w:tcPr>
          <w:p w14:paraId="2FEE8ACF"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Disaggregation</w:t>
            </w:r>
          </w:p>
        </w:tc>
        <w:tc>
          <w:tcPr>
            <w:tcW w:w="8063" w:type="dxa"/>
            <w:gridSpan w:val="8"/>
            <w:shd w:val="clear" w:color="auto" w:fill="FFFFFF"/>
          </w:tcPr>
          <w:p w14:paraId="6D4FE8C2" w14:textId="77777777" w:rsidR="00DC1BAA" w:rsidRPr="003E0280" w:rsidRDefault="00DC1BAA" w:rsidP="00C9779A">
            <w:pPr>
              <w:shd w:val="clear" w:color="auto" w:fill="FFFFFF"/>
              <w:spacing w:after="0" w:line="240" w:lineRule="auto"/>
              <w:rPr>
                <w:rFonts w:asciiTheme="majorHAnsi" w:hAnsiTheme="majorHAnsi" w:cs="Arial"/>
              </w:rPr>
            </w:pPr>
            <w:r w:rsidRPr="003E0280">
              <w:rPr>
                <w:rFonts w:asciiTheme="majorHAnsi" w:hAnsiTheme="majorHAnsi" w:cs="Arial"/>
              </w:rPr>
              <w:t>By outcome: Normal cervix</w:t>
            </w:r>
          </w:p>
          <w:p w14:paraId="2DA15835" w14:textId="77777777" w:rsidR="00DC1BAA" w:rsidRPr="003E0280" w:rsidRDefault="00DC1BAA" w:rsidP="00C9779A">
            <w:pPr>
              <w:shd w:val="clear" w:color="auto" w:fill="FFFFFF"/>
              <w:spacing w:after="0" w:line="240" w:lineRule="auto"/>
              <w:ind w:left="1131"/>
              <w:rPr>
                <w:rFonts w:asciiTheme="majorHAnsi" w:hAnsiTheme="majorHAnsi" w:cs="Arial"/>
              </w:rPr>
            </w:pPr>
            <w:r w:rsidRPr="003E0280">
              <w:rPr>
                <w:rFonts w:asciiTheme="majorHAnsi" w:hAnsiTheme="majorHAnsi" w:cs="Arial"/>
              </w:rPr>
              <w:t>Precancerous lesion</w:t>
            </w:r>
          </w:p>
          <w:p w14:paraId="21C1BB4D" w14:textId="77777777" w:rsidR="00DC1BAA" w:rsidRPr="003E0280" w:rsidRDefault="00DC1BAA" w:rsidP="00C9779A">
            <w:pPr>
              <w:shd w:val="clear" w:color="auto" w:fill="FFFFFF"/>
              <w:spacing w:after="0" w:line="240" w:lineRule="auto"/>
              <w:ind w:left="1131"/>
              <w:rPr>
                <w:rFonts w:asciiTheme="majorHAnsi" w:hAnsiTheme="majorHAnsi" w:cs="Arial"/>
              </w:rPr>
            </w:pPr>
            <w:r w:rsidRPr="003E0280">
              <w:rPr>
                <w:rFonts w:asciiTheme="majorHAnsi" w:hAnsiTheme="majorHAnsi" w:cs="Arial"/>
              </w:rPr>
              <w:t xml:space="preserve">Cancerous lesion </w:t>
            </w:r>
          </w:p>
        </w:tc>
      </w:tr>
      <w:tr w:rsidR="00DC1BAA" w:rsidRPr="005B7FF8" w14:paraId="22ABBEEB" w14:textId="77777777" w:rsidTr="00514BE3">
        <w:tc>
          <w:tcPr>
            <w:tcW w:w="1749" w:type="dxa"/>
            <w:shd w:val="clear" w:color="auto" w:fill="FFFFFF"/>
            <w:vAlign w:val="center"/>
          </w:tcPr>
          <w:p w14:paraId="1E4C6E17"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Source</w:t>
            </w:r>
          </w:p>
        </w:tc>
        <w:tc>
          <w:tcPr>
            <w:tcW w:w="8063" w:type="dxa"/>
            <w:gridSpan w:val="8"/>
            <w:shd w:val="clear" w:color="auto" w:fill="FFFFFF"/>
          </w:tcPr>
          <w:p w14:paraId="752835FA"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cs="Arial"/>
              </w:rPr>
              <w:t xml:space="preserve">FP Register </w:t>
            </w:r>
          </w:p>
        </w:tc>
      </w:tr>
      <w:tr w:rsidR="006749DE" w:rsidRPr="005B7FF8" w14:paraId="52A93116" w14:textId="77777777" w:rsidTr="00514BE3">
        <w:tc>
          <w:tcPr>
            <w:tcW w:w="1749" w:type="dxa"/>
            <w:vMerge w:val="restart"/>
            <w:shd w:val="clear" w:color="auto" w:fill="FFFFFF"/>
            <w:vAlign w:val="center"/>
          </w:tcPr>
          <w:p w14:paraId="31C80408" w14:textId="77777777" w:rsidR="006749DE" w:rsidRPr="003E0280" w:rsidRDefault="006749DE" w:rsidP="00C9779A">
            <w:pPr>
              <w:shd w:val="clear" w:color="auto" w:fill="FFFFFF"/>
              <w:spacing w:after="0" w:line="240" w:lineRule="auto"/>
              <w:rPr>
                <w:rFonts w:asciiTheme="majorHAnsi" w:hAnsiTheme="majorHAnsi"/>
              </w:rPr>
            </w:pPr>
            <w:r w:rsidRPr="003E0280">
              <w:rPr>
                <w:rFonts w:asciiTheme="majorHAnsi" w:hAnsiTheme="majorHAnsi"/>
              </w:rPr>
              <w:t>Frequency of Reporting</w:t>
            </w:r>
          </w:p>
        </w:tc>
        <w:tc>
          <w:tcPr>
            <w:tcW w:w="609" w:type="dxa"/>
            <w:shd w:val="clear" w:color="auto" w:fill="FFFFFF"/>
          </w:tcPr>
          <w:p w14:paraId="614F6565"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HP</w:t>
            </w:r>
          </w:p>
        </w:tc>
        <w:tc>
          <w:tcPr>
            <w:tcW w:w="1260" w:type="dxa"/>
            <w:shd w:val="clear" w:color="auto" w:fill="FFFFFF"/>
          </w:tcPr>
          <w:p w14:paraId="3DF1C043"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HC</w:t>
            </w:r>
            <w:r w:rsidRPr="003E0280">
              <w:rPr>
                <w:rFonts w:asciiTheme="majorHAnsi" w:hAnsiTheme="majorHAnsi"/>
                <w:sz w:val="24"/>
                <w:szCs w:val="24"/>
              </w:rPr>
              <w:t>/Clinic</w:t>
            </w:r>
          </w:p>
        </w:tc>
        <w:tc>
          <w:tcPr>
            <w:tcW w:w="1123" w:type="dxa"/>
            <w:shd w:val="clear" w:color="auto" w:fill="FFFFFF"/>
          </w:tcPr>
          <w:p w14:paraId="7E69ABBE"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Hospital</w:t>
            </w:r>
          </w:p>
        </w:tc>
        <w:tc>
          <w:tcPr>
            <w:tcW w:w="1127" w:type="dxa"/>
            <w:shd w:val="clear" w:color="auto" w:fill="FFFFFF"/>
          </w:tcPr>
          <w:p w14:paraId="36EE9D52"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WorHO</w:t>
            </w:r>
          </w:p>
        </w:tc>
        <w:tc>
          <w:tcPr>
            <w:tcW w:w="1440" w:type="dxa"/>
            <w:shd w:val="clear" w:color="auto" w:fill="FFFFFF"/>
          </w:tcPr>
          <w:p w14:paraId="7B163205"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ZHD/ ScHO</w:t>
            </w:r>
          </w:p>
        </w:tc>
        <w:tc>
          <w:tcPr>
            <w:tcW w:w="1185" w:type="dxa"/>
            <w:shd w:val="clear" w:color="auto" w:fill="FFFFFF"/>
          </w:tcPr>
          <w:p w14:paraId="1D89E4DA"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RHB</w:t>
            </w:r>
          </w:p>
        </w:tc>
        <w:tc>
          <w:tcPr>
            <w:tcW w:w="1319" w:type="dxa"/>
            <w:gridSpan w:val="2"/>
            <w:shd w:val="clear" w:color="auto" w:fill="FFFFFF"/>
          </w:tcPr>
          <w:p w14:paraId="4E1D3C90" w14:textId="77777777" w:rsidR="006749DE" w:rsidRPr="003E0280" w:rsidRDefault="006749DE" w:rsidP="00EB22A4">
            <w:pPr>
              <w:shd w:val="clear" w:color="auto" w:fill="FFFFFF"/>
              <w:spacing w:after="0" w:line="240" w:lineRule="auto"/>
              <w:jc w:val="center"/>
              <w:rPr>
                <w:rFonts w:asciiTheme="majorHAnsi" w:hAnsiTheme="majorHAnsi"/>
              </w:rPr>
            </w:pPr>
            <w:r w:rsidRPr="003E0280">
              <w:rPr>
                <w:rFonts w:asciiTheme="majorHAnsi" w:hAnsiTheme="majorHAnsi"/>
              </w:rPr>
              <w:t>FMOH</w:t>
            </w:r>
          </w:p>
        </w:tc>
      </w:tr>
      <w:tr w:rsidR="00DC1BAA" w:rsidRPr="005B7FF8" w14:paraId="5E503C31" w14:textId="77777777" w:rsidTr="00514BE3">
        <w:tc>
          <w:tcPr>
            <w:tcW w:w="1749" w:type="dxa"/>
            <w:vMerge/>
            <w:shd w:val="clear" w:color="auto" w:fill="FFFFFF"/>
            <w:vAlign w:val="center"/>
          </w:tcPr>
          <w:p w14:paraId="3FCCEB7D" w14:textId="77777777" w:rsidR="00DC1BAA" w:rsidRPr="00301DAD" w:rsidRDefault="00DC1BAA" w:rsidP="00C9779A">
            <w:pPr>
              <w:shd w:val="clear" w:color="auto" w:fill="FFFFFF"/>
              <w:spacing w:after="0" w:line="240" w:lineRule="auto"/>
              <w:rPr>
                <w:rFonts w:asciiTheme="majorHAnsi" w:hAnsiTheme="majorHAnsi"/>
              </w:rPr>
            </w:pPr>
          </w:p>
        </w:tc>
        <w:tc>
          <w:tcPr>
            <w:tcW w:w="609" w:type="dxa"/>
            <w:shd w:val="clear" w:color="auto" w:fill="FFFFFF"/>
          </w:tcPr>
          <w:p w14:paraId="3372F3BA" w14:textId="77777777" w:rsidR="00DC1BAA" w:rsidRPr="00301DAD" w:rsidRDefault="00DC1BAA" w:rsidP="00C9779A">
            <w:pPr>
              <w:shd w:val="clear" w:color="auto" w:fill="FFFFFF"/>
              <w:spacing w:after="0" w:line="240" w:lineRule="auto"/>
              <w:jc w:val="center"/>
              <w:rPr>
                <w:rFonts w:asciiTheme="majorHAnsi" w:hAnsiTheme="majorHAnsi"/>
              </w:rPr>
            </w:pPr>
          </w:p>
        </w:tc>
        <w:tc>
          <w:tcPr>
            <w:tcW w:w="1260" w:type="dxa"/>
            <w:shd w:val="clear" w:color="auto" w:fill="FFFFFF"/>
          </w:tcPr>
          <w:p w14:paraId="5BFCEDD3" w14:textId="77777777" w:rsidR="00DC1BAA" w:rsidRPr="00301DAD" w:rsidRDefault="00626779"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 xml:space="preserve"> Monthly</w:t>
            </w:r>
          </w:p>
        </w:tc>
        <w:tc>
          <w:tcPr>
            <w:tcW w:w="1123" w:type="dxa"/>
            <w:shd w:val="clear" w:color="auto" w:fill="FFFFFF"/>
          </w:tcPr>
          <w:p w14:paraId="113CADE4" w14:textId="77777777" w:rsidR="00DC1BAA" w:rsidRPr="00301DAD" w:rsidRDefault="00626779"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 xml:space="preserve">  Monthly</w:t>
            </w:r>
          </w:p>
        </w:tc>
        <w:tc>
          <w:tcPr>
            <w:tcW w:w="1127" w:type="dxa"/>
            <w:shd w:val="clear" w:color="auto" w:fill="FFFFFF"/>
          </w:tcPr>
          <w:p w14:paraId="5FE7CF6E" w14:textId="77777777" w:rsidR="00DC1BAA" w:rsidRPr="00301DAD" w:rsidRDefault="00626779"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 xml:space="preserve"> Monthly</w:t>
            </w:r>
          </w:p>
        </w:tc>
        <w:tc>
          <w:tcPr>
            <w:tcW w:w="1440" w:type="dxa"/>
            <w:shd w:val="clear" w:color="auto" w:fill="FFFFFF"/>
          </w:tcPr>
          <w:p w14:paraId="5B0D935D" w14:textId="77777777" w:rsidR="00DC1BAA" w:rsidRPr="00301DAD" w:rsidRDefault="00626779" w:rsidP="00C9779A">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 xml:space="preserve"> Monthly</w:t>
            </w:r>
          </w:p>
        </w:tc>
        <w:tc>
          <w:tcPr>
            <w:tcW w:w="1185" w:type="dxa"/>
            <w:shd w:val="clear" w:color="auto" w:fill="FFFFFF"/>
          </w:tcPr>
          <w:p w14:paraId="32DB3FE9" w14:textId="77777777" w:rsidR="00DC1BAA" w:rsidRPr="00301DAD" w:rsidRDefault="00626779" w:rsidP="00626779">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 xml:space="preserve"> Monthly</w:t>
            </w:r>
          </w:p>
        </w:tc>
        <w:tc>
          <w:tcPr>
            <w:tcW w:w="1319" w:type="dxa"/>
            <w:gridSpan w:val="2"/>
            <w:shd w:val="clear" w:color="auto" w:fill="FFFFFF"/>
          </w:tcPr>
          <w:p w14:paraId="202FA16B" w14:textId="77777777" w:rsidR="00DC1BAA" w:rsidRPr="00301DAD" w:rsidRDefault="00626779" w:rsidP="00626779">
            <w:pPr>
              <w:shd w:val="clear" w:color="auto" w:fill="FFFFFF"/>
              <w:spacing w:before="100" w:beforeAutospacing="1" w:after="0" w:afterAutospacing="1" w:line="240" w:lineRule="auto"/>
              <w:jc w:val="right"/>
              <w:textAlignment w:val="center"/>
              <w:rPr>
                <w:rFonts w:asciiTheme="majorHAnsi" w:hAnsiTheme="majorHAnsi"/>
              </w:rPr>
            </w:pPr>
            <w:r w:rsidRPr="00301DAD">
              <w:rPr>
                <w:rFonts w:asciiTheme="majorHAnsi" w:hAnsiTheme="majorHAnsi"/>
              </w:rPr>
              <w:t xml:space="preserve"> Monthly</w:t>
            </w:r>
          </w:p>
        </w:tc>
      </w:tr>
    </w:tbl>
    <w:p w14:paraId="47221817" w14:textId="77777777" w:rsidR="00DC1BAA" w:rsidRPr="003E0280" w:rsidRDefault="00DC1BAA" w:rsidP="00C9779A">
      <w:pPr>
        <w:pStyle w:val="Heading4"/>
        <w:shd w:val="clear" w:color="auto" w:fill="FFFFFF"/>
        <w:spacing w:before="0" w:after="0" w:line="240" w:lineRule="auto"/>
        <w:ind w:left="720"/>
        <w:rPr>
          <w:rStyle w:val="Heading3Char"/>
          <w:rFonts w:asciiTheme="majorHAnsi" w:hAnsiTheme="majorHAnsi"/>
          <w:color w:val="31849B"/>
          <w:sz w:val="24"/>
          <w:szCs w:val="22"/>
        </w:rPr>
      </w:pPr>
    </w:p>
    <w:p w14:paraId="0203009A" w14:textId="77777777" w:rsidR="00DC1BAA" w:rsidRPr="003E0280" w:rsidRDefault="00DC1BAA" w:rsidP="0015444B">
      <w:pPr>
        <w:pStyle w:val="Heading5"/>
        <w:rPr>
          <w:rFonts w:asciiTheme="majorHAnsi" w:hAnsiTheme="majorHAnsi"/>
        </w:rPr>
      </w:pPr>
      <w:r w:rsidRPr="003E0280">
        <w:rPr>
          <w:rStyle w:val="Heading3Char"/>
          <w:rFonts w:asciiTheme="majorHAnsi" w:eastAsia="Calibri" w:hAnsiTheme="majorHAnsi"/>
          <w:color w:val="31849B"/>
          <w:sz w:val="24"/>
          <w:szCs w:val="22"/>
        </w:rPr>
        <w:br w:type="page"/>
      </w:r>
      <w:bookmarkStart w:id="565" w:name="_Toc301253179"/>
      <w:bookmarkStart w:id="566" w:name="_Toc374538965"/>
      <w:bookmarkStart w:id="567" w:name="_Toc378759634"/>
      <w:bookmarkStart w:id="568" w:name="_Toc383876070"/>
      <w:r w:rsidR="00E15172" w:rsidRPr="003E0280">
        <w:rPr>
          <w:rFonts w:asciiTheme="majorHAnsi" w:hAnsiTheme="majorHAnsi"/>
        </w:rPr>
        <w:t xml:space="preserve">C1.4.3.5 </w:t>
      </w:r>
      <w:r w:rsidRPr="003E0280">
        <w:rPr>
          <w:rFonts w:asciiTheme="majorHAnsi" w:hAnsiTheme="majorHAnsi"/>
        </w:rPr>
        <w:t>Cataract surgical rate</w:t>
      </w:r>
      <w:bookmarkEnd w:id="565"/>
      <w:bookmarkEnd w:id="566"/>
      <w:bookmarkEnd w:id="567"/>
      <w:bookmarkEnd w:id="568"/>
    </w:p>
    <w:p w14:paraId="483ACA0B" w14:textId="77777777" w:rsidR="00DC1BAA" w:rsidRPr="003E0280" w:rsidRDefault="00DC1BAA" w:rsidP="00C9779A">
      <w:pPr>
        <w:shd w:val="clear" w:color="auto" w:fill="FFFFFF"/>
        <w:rPr>
          <w:rFonts w:asciiTheme="majorHAnsi" w:hAnsiTheme="majorHAnsi"/>
          <w:sz w:val="2"/>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59"/>
        <w:gridCol w:w="683"/>
        <w:gridCol w:w="1192"/>
        <w:gridCol w:w="1256"/>
        <w:gridCol w:w="1080"/>
        <w:gridCol w:w="986"/>
        <w:gridCol w:w="624"/>
        <w:gridCol w:w="1116"/>
        <w:gridCol w:w="1116"/>
      </w:tblGrid>
      <w:tr w:rsidR="00DC1BAA" w:rsidRPr="005B7FF8" w14:paraId="1004F01B" w14:textId="77777777" w:rsidTr="006749DE">
        <w:tc>
          <w:tcPr>
            <w:tcW w:w="1759" w:type="dxa"/>
            <w:shd w:val="clear" w:color="auto" w:fill="FFFFFF"/>
            <w:vAlign w:val="center"/>
          </w:tcPr>
          <w:p w14:paraId="1265E763" w14:textId="77777777" w:rsidR="00DC1BAA" w:rsidRPr="003E0280" w:rsidRDefault="00DC1BAA" w:rsidP="00C9779A">
            <w:pPr>
              <w:shd w:val="clear" w:color="auto" w:fill="FFFFFF"/>
              <w:spacing w:after="0" w:line="240" w:lineRule="auto"/>
              <w:rPr>
                <w:rFonts w:asciiTheme="majorHAnsi" w:hAnsiTheme="majorHAnsi"/>
              </w:rPr>
            </w:pPr>
            <w:r w:rsidRPr="003E0280">
              <w:rPr>
                <w:rFonts w:asciiTheme="majorHAnsi" w:hAnsiTheme="majorHAnsi"/>
              </w:rPr>
              <w:t>Definition</w:t>
            </w:r>
          </w:p>
        </w:tc>
        <w:tc>
          <w:tcPr>
            <w:tcW w:w="8053" w:type="dxa"/>
            <w:gridSpan w:val="8"/>
            <w:shd w:val="clear" w:color="auto" w:fill="FFFFFF"/>
          </w:tcPr>
          <w:p w14:paraId="6A6A6DD8" w14:textId="77777777" w:rsidR="00DC1BAA" w:rsidRPr="003E0280" w:rsidRDefault="00DC1BAA" w:rsidP="00C9779A">
            <w:pPr>
              <w:shd w:val="clear" w:color="auto" w:fill="FFFFFF"/>
              <w:rPr>
                <w:rFonts w:asciiTheme="majorHAnsi" w:hAnsiTheme="majorHAnsi"/>
              </w:rPr>
            </w:pPr>
            <w:r w:rsidRPr="003E0280">
              <w:rPr>
                <w:rFonts w:asciiTheme="majorHAnsi" w:hAnsiTheme="majorHAnsi"/>
              </w:rPr>
              <w:t>Annual number of cataract operations performed per million population</w:t>
            </w:r>
          </w:p>
        </w:tc>
      </w:tr>
      <w:tr w:rsidR="00DC1BAA" w:rsidRPr="005B7FF8" w14:paraId="0213BDDB" w14:textId="77777777" w:rsidTr="006749DE">
        <w:tc>
          <w:tcPr>
            <w:tcW w:w="1759" w:type="dxa"/>
            <w:vMerge w:val="restart"/>
            <w:shd w:val="clear" w:color="auto" w:fill="FFFFFF"/>
            <w:vAlign w:val="center"/>
          </w:tcPr>
          <w:p w14:paraId="287C0038" w14:textId="77777777" w:rsidR="00DC1BAA" w:rsidRPr="008E20FE" w:rsidRDefault="00DC1BAA" w:rsidP="00C9779A">
            <w:pPr>
              <w:shd w:val="clear" w:color="auto" w:fill="FFFFFF"/>
              <w:spacing w:after="0" w:line="240" w:lineRule="auto"/>
              <w:rPr>
                <w:rFonts w:asciiTheme="majorHAnsi" w:hAnsiTheme="majorHAnsi"/>
              </w:rPr>
            </w:pPr>
            <w:r w:rsidRPr="008E20FE">
              <w:rPr>
                <w:rFonts w:asciiTheme="majorHAnsi" w:hAnsiTheme="majorHAnsi"/>
              </w:rPr>
              <w:t>Formula</w:t>
            </w:r>
          </w:p>
        </w:tc>
        <w:tc>
          <w:tcPr>
            <w:tcW w:w="5197" w:type="dxa"/>
            <w:gridSpan w:val="5"/>
            <w:shd w:val="clear" w:color="auto" w:fill="FFFFFF"/>
          </w:tcPr>
          <w:p w14:paraId="382137F7" w14:textId="77777777" w:rsidR="00DC1BAA" w:rsidRPr="008E20FE" w:rsidRDefault="00DC1BAA" w:rsidP="00C9779A">
            <w:pPr>
              <w:shd w:val="clear" w:color="auto" w:fill="FFFFFF"/>
              <w:spacing w:after="0" w:line="240" w:lineRule="auto"/>
              <w:jc w:val="center"/>
              <w:rPr>
                <w:rFonts w:asciiTheme="majorHAnsi" w:hAnsiTheme="majorHAnsi"/>
                <w:i/>
              </w:rPr>
            </w:pPr>
            <w:r w:rsidRPr="008E20FE">
              <w:rPr>
                <w:rFonts w:asciiTheme="majorHAnsi" w:hAnsiTheme="majorHAnsi" w:cs="Arial"/>
                <w:i/>
              </w:rPr>
              <w:t xml:space="preserve">Number of </w:t>
            </w:r>
            <w:r w:rsidR="008E20FE">
              <w:rPr>
                <w:rFonts w:asciiTheme="majorHAnsi" w:hAnsiTheme="majorHAnsi" w:cs="Arial"/>
                <w:i/>
              </w:rPr>
              <w:t>c</w:t>
            </w:r>
            <w:r w:rsidRPr="008E20FE">
              <w:rPr>
                <w:rFonts w:asciiTheme="majorHAnsi" w:hAnsiTheme="majorHAnsi" w:cs="Arial"/>
                <w:i/>
              </w:rPr>
              <w:t>ataract surgeries performed</w:t>
            </w:r>
          </w:p>
        </w:tc>
        <w:tc>
          <w:tcPr>
            <w:tcW w:w="2856" w:type="dxa"/>
            <w:gridSpan w:val="3"/>
            <w:vMerge w:val="restart"/>
            <w:shd w:val="clear" w:color="auto" w:fill="FFFFFF"/>
            <w:vAlign w:val="center"/>
          </w:tcPr>
          <w:p w14:paraId="6D6CCD7A" w14:textId="77777777" w:rsidR="00DC1BAA" w:rsidRPr="008E20FE" w:rsidRDefault="00DC1BAA" w:rsidP="00C9779A">
            <w:pPr>
              <w:shd w:val="clear" w:color="auto" w:fill="FFFFFF"/>
              <w:spacing w:after="0" w:line="240" w:lineRule="auto"/>
              <w:rPr>
                <w:rFonts w:asciiTheme="majorHAnsi" w:hAnsiTheme="majorHAnsi"/>
              </w:rPr>
            </w:pPr>
            <w:r w:rsidRPr="008E20FE">
              <w:rPr>
                <w:rFonts w:asciiTheme="majorHAnsi" w:hAnsiTheme="majorHAnsi"/>
              </w:rPr>
              <w:t>X1,000,000</w:t>
            </w:r>
          </w:p>
        </w:tc>
      </w:tr>
      <w:tr w:rsidR="00DC1BAA" w:rsidRPr="005B7FF8" w14:paraId="0E5416B9" w14:textId="77777777" w:rsidTr="006749DE">
        <w:tc>
          <w:tcPr>
            <w:tcW w:w="1759" w:type="dxa"/>
            <w:vMerge/>
            <w:shd w:val="clear" w:color="auto" w:fill="FFFFFF"/>
            <w:vAlign w:val="center"/>
          </w:tcPr>
          <w:p w14:paraId="4A6729D7" w14:textId="77777777" w:rsidR="00DC1BAA" w:rsidRPr="00301DAD" w:rsidRDefault="00DC1BAA" w:rsidP="00C9779A">
            <w:pPr>
              <w:shd w:val="clear" w:color="auto" w:fill="FFFFFF"/>
              <w:spacing w:after="0" w:line="240" w:lineRule="auto"/>
              <w:rPr>
                <w:rFonts w:asciiTheme="majorHAnsi" w:hAnsiTheme="majorHAnsi"/>
              </w:rPr>
            </w:pPr>
          </w:p>
        </w:tc>
        <w:tc>
          <w:tcPr>
            <w:tcW w:w="5197" w:type="dxa"/>
            <w:gridSpan w:val="5"/>
            <w:shd w:val="clear" w:color="auto" w:fill="FFFFFF"/>
          </w:tcPr>
          <w:p w14:paraId="72BCE82F"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i/>
              </w:rPr>
            </w:pPr>
            <w:r w:rsidRPr="00301DAD">
              <w:rPr>
                <w:rFonts w:asciiTheme="majorHAnsi" w:hAnsiTheme="majorHAnsi" w:cs="Arial"/>
                <w:i/>
              </w:rPr>
              <w:t>Total population in the catchment area</w:t>
            </w:r>
          </w:p>
        </w:tc>
        <w:tc>
          <w:tcPr>
            <w:tcW w:w="2856" w:type="dxa"/>
            <w:gridSpan w:val="3"/>
            <w:vMerge/>
            <w:shd w:val="clear" w:color="auto" w:fill="FFFFFF"/>
          </w:tcPr>
          <w:p w14:paraId="54244411" w14:textId="77777777" w:rsidR="00DC1BAA" w:rsidRPr="00301DAD" w:rsidRDefault="00DC1BAA" w:rsidP="00C9779A">
            <w:pPr>
              <w:shd w:val="clear" w:color="auto" w:fill="FFFFFF"/>
              <w:spacing w:after="0" w:line="240" w:lineRule="auto"/>
              <w:rPr>
                <w:rFonts w:asciiTheme="majorHAnsi" w:hAnsiTheme="majorHAnsi"/>
              </w:rPr>
            </w:pPr>
          </w:p>
        </w:tc>
      </w:tr>
      <w:tr w:rsidR="00DC1BAA" w:rsidRPr="005B7FF8" w14:paraId="625314C1" w14:textId="77777777" w:rsidTr="006749DE">
        <w:tc>
          <w:tcPr>
            <w:tcW w:w="1759" w:type="dxa"/>
            <w:shd w:val="clear" w:color="auto" w:fill="FFFFFF"/>
            <w:vAlign w:val="center"/>
          </w:tcPr>
          <w:p w14:paraId="4AF862D1" w14:textId="77777777" w:rsidR="00DC1BAA" w:rsidRPr="008E20FE" w:rsidRDefault="00DC1BAA" w:rsidP="00C9779A">
            <w:pPr>
              <w:shd w:val="clear" w:color="auto" w:fill="FFFFFF"/>
              <w:spacing w:after="0" w:line="240" w:lineRule="auto"/>
              <w:rPr>
                <w:rFonts w:asciiTheme="majorHAnsi" w:hAnsiTheme="majorHAnsi"/>
              </w:rPr>
            </w:pPr>
            <w:r w:rsidRPr="008E20FE">
              <w:rPr>
                <w:rFonts w:asciiTheme="majorHAnsi" w:hAnsiTheme="majorHAnsi"/>
              </w:rPr>
              <w:t>Interpretation</w:t>
            </w:r>
          </w:p>
        </w:tc>
        <w:tc>
          <w:tcPr>
            <w:tcW w:w="8053" w:type="dxa"/>
            <w:gridSpan w:val="8"/>
            <w:shd w:val="clear" w:color="auto" w:fill="FFFFFF"/>
          </w:tcPr>
          <w:p w14:paraId="35F3BAD4" w14:textId="77777777" w:rsidR="00DC1BAA" w:rsidRPr="008E20FE" w:rsidRDefault="00DC1BAA" w:rsidP="008E20FE">
            <w:pPr>
              <w:shd w:val="clear" w:color="auto" w:fill="FFFFFF"/>
              <w:autoSpaceDE w:val="0"/>
              <w:autoSpaceDN w:val="0"/>
              <w:adjustRightInd w:val="0"/>
              <w:spacing w:after="0" w:line="240" w:lineRule="auto"/>
              <w:jc w:val="both"/>
              <w:rPr>
                <w:rFonts w:asciiTheme="majorHAnsi" w:hAnsiTheme="majorHAnsi"/>
              </w:rPr>
            </w:pPr>
            <w:r w:rsidRPr="008E20FE">
              <w:rPr>
                <w:rFonts w:asciiTheme="majorHAnsi" w:hAnsiTheme="majorHAnsi"/>
              </w:rPr>
              <w:t xml:space="preserve">The CSR is a performance indicator: it indicates the extent of the effort to control cataract blindness and allows easy comparison between countries and regions. It is also an indicator for the availability, accessibility and affordability of cataract services. The CSR does not address the quality of surgery nor the proportion of the cataract problem covered. This </w:t>
            </w:r>
            <w:r w:rsidR="008E20FE">
              <w:rPr>
                <w:rFonts w:asciiTheme="majorHAnsi" w:hAnsiTheme="majorHAnsi"/>
              </w:rPr>
              <w:t>i</w:t>
            </w:r>
            <w:r w:rsidRPr="008E20FE">
              <w:rPr>
                <w:rFonts w:asciiTheme="majorHAnsi" w:hAnsiTheme="majorHAnsi"/>
              </w:rPr>
              <w:t>ndicator should help improve training and influence policy.</w:t>
            </w:r>
          </w:p>
        </w:tc>
      </w:tr>
      <w:tr w:rsidR="00DC1BAA" w:rsidRPr="005B7FF8" w14:paraId="73AFCBD6" w14:textId="77777777" w:rsidTr="006749DE">
        <w:tc>
          <w:tcPr>
            <w:tcW w:w="1759" w:type="dxa"/>
            <w:shd w:val="clear" w:color="auto" w:fill="FFFFFF"/>
            <w:vAlign w:val="center"/>
          </w:tcPr>
          <w:p w14:paraId="285023BB" w14:textId="77777777" w:rsidR="00DC1BAA" w:rsidRPr="008E20FE" w:rsidRDefault="00DC1BAA" w:rsidP="00C9779A">
            <w:pPr>
              <w:shd w:val="clear" w:color="auto" w:fill="FFFFFF"/>
              <w:spacing w:after="0" w:line="240" w:lineRule="auto"/>
              <w:rPr>
                <w:rFonts w:asciiTheme="majorHAnsi" w:hAnsiTheme="majorHAnsi"/>
              </w:rPr>
            </w:pPr>
            <w:r w:rsidRPr="008E20FE">
              <w:rPr>
                <w:rFonts w:asciiTheme="majorHAnsi" w:hAnsiTheme="majorHAnsi"/>
              </w:rPr>
              <w:t>Disaggregation</w:t>
            </w:r>
          </w:p>
        </w:tc>
        <w:tc>
          <w:tcPr>
            <w:tcW w:w="8053" w:type="dxa"/>
            <w:gridSpan w:val="8"/>
            <w:shd w:val="clear" w:color="auto" w:fill="FFFFFF"/>
          </w:tcPr>
          <w:p w14:paraId="25777AD4" w14:textId="77777777" w:rsidR="00DC1BAA" w:rsidRPr="008E20FE" w:rsidRDefault="00DC1BAA" w:rsidP="00C9779A">
            <w:pPr>
              <w:shd w:val="clear" w:color="auto" w:fill="FFFFFF"/>
              <w:spacing w:after="0" w:line="240" w:lineRule="auto"/>
              <w:rPr>
                <w:rFonts w:asciiTheme="majorHAnsi" w:hAnsiTheme="majorHAnsi"/>
              </w:rPr>
            </w:pPr>
            <w:r w:rsidRPr="008E20FE">
              <w:rPr>
                <w:rFonts w:asciiTheme="majorHAnsi" w:hAnsiTheme="majorHAnsi" w:cs="Arial"/>
              </w:rPr>
              <w:t>None</w:t>
            </w:r>
          </w:p>
        </w:tc>
      </w:tr>
      <w:tr w:rsidR="00DC1BAA" w:rsidRPr="005B7FF8" w14:paraId="780643B5" w14:textId="77777777" w:rsidTr="006749DE">
        <w:tc>
          <w:tcPr>
            <w:tcW w:w="1759" w:type="dxa"/>
            <w:shd w:val="clear" w:color="auto" w:fill="FFFFFF"/>
            <w:vAlign w:val="center"/>
          </w:tcPr>
          <w:p w14:paraId="3A2BD31E" w14:textId="77777777" w:rsidR="00DC1BAA" w:rsidRPr="008E20FE" w:rsidRDefault="00DC1BAA" w:rsidP="00C9779A">
            <w:pPr>
              <w:shd w:val="clear" w:color="auto" w:fill="FFFFFF"/>
              <w:spacing w:after="0" w:line="240" w:lineRule="auto"/>
              <w:rPr>
                <w:rFonts w:asciiTheme="majorHAnsi" w:hAnsiTheme="majorHAnsi"/>
              </w:rPr>
            </w:pPr>
            <w:r w:rsidRPr="008E20FE">
              <w:rPr>
                <w:rFonts w:asciiTheme="majorHAnsi" w:hAnsiTheme="majorHAnsi"/>
              </w:rPr>
              <w:t>Source</w:t>
            </w:r>
          </w:p>
        </w:tc>
        <w:tc>
          <w:tcPr>
            <w:tcW w:w="8053" w:type="dxa"/>
            <w:gridSpan w:val="8"/>
            <w:shd w:val="clear" w:color="auto" w:fill="FFFFFF"/>
          </w:tcPr>
          <w:p w14:paraId="3E4F01D6" w14:textId="77777777" w:rsidR="00DC1BAA" w:rsidRPr="008E20FE" w:rsidRDefault="00DC1BAA" w:rsidP="00C9779A">
            <w:pPr>
              <w:shd w:val="clear" w:color="auto" w:fill="FFFFFF"/>
              <w:spacing w:after="0" w:line="240" w:lineRule="auto"/>
              <w:rPr>
                <w:rFonts w:asciiTheme="majorHAnsi" w:hAnsiTheme="majorHAnsi"/>
              </w:rPr>
            </w:pPr>
            <w:r w:rsidRPr="008E20FE">
              <w:rPr>
                <w:rFonts w:asciiTheme="majorHAnsi" w:hAnsiTheme="majorHAnsi" w:cs="Arial"/>
              </w:rPr>
              <w:t>OR register</w:t>
            </w:r>
          </w:p>
        </w:tc>
      </w:tr>
      <w:tr w:rsidR="006749DE" w:rsidRPr="005B7FF8" w14:paraId="6FAFFF73" w14:textId="77777777" w:rsidTr="006749DE">
        <w:tc>
          <w:tcPr>
            <w:tcW w:w="1759" w:type="dxa"/>
            <w:vMerge w:val="restart"/>
            <w:shd w:val="clear" w:color="auto" w:fill="FFFFFF"/>
            <w:vAlign w:val="center"/>
          </w:tcPr>
          <w:p w14:paraId="23607636" w14:textId="77777777" w:rsidR="006749DE" w:rsidRPr="008E20FE" w:rsidRDefault="006749DE" w:rsidP="00C9779A">
            <w:pPr>
              <w:shd w:val="clear" w:color="auto" w:fill="FFFFFF"/>
              <w:spacing w:after="0" w:line="240" w:lineRule="auto"/>
              <w:rPr>
                <w:rFonts w:asciiTheme="majorHAnsi" w:hAnsiTheme="majorHAnsi"/>
              </w:rPr>
            </w:pPr>
            <w:r w:rsidRPr="008E20FE">
              <w:rPr>
                <w:rFonts w:asciiTheme="majorHAnsi" w:hAnsiTheme="majorHAnsi"/>
              </w:rPr>
              <w:t>Frequency of Reporting</w:t>
            </w:r>
          </w:p>
        </w:tc>
        <w:tc>
          <w:tcPr>
            <w:tcW w:w="683" w:type="dxa"/>
            <w:shd w:val="clear" w:color="auto" w:fill="FFFFFF"/>
          </w:tcPr>
          <w:p w14:paraId="46A3A80B"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HP</w:t>
            </w:r>
          </w:p>
        </w:tc>
        <w:tc>
          <w:tcPr>
            <w:tcW w:w="1192" w:type="dxa"/>
            <w:shd w:val="clear" w:color="auto" w:fill="FFFFFF"/>
          </w:tcPr>
          <w:p w14:paraId="0F729134"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HC</w:t>
            </w:r>
            <w:r w:rsidRPr="008E20FE">
              <w:rPr>
                <w:rFonts w:asciiTheme="majorHAnsi" w:hAnsiTheme="majorHAnsi"/>
                <w:sz w:val="24"/>
                <w:szCs w:val="24"/>
              </w:rPr>
              <w:t>/Clinic</w:t>
            </w:r>
          </w:p>
        </w:tc>
        <w:tc>
          <w:tcPr>
            <w:tcW w:w="1256" w:type="dxa"/>
            <w:shd w:val="clear" w:color="auto" w:fill="FFFFFF"/>
          </w:tcPr>
          <w:p w14:paraId="39393E40"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Hospital</w:t>
            </w:r>
          </w:p>
        </w:tc>
        <w:tc>
          <w:tcPr>
            <w:tcW w:w="1080" w:type="dxa"/>
            <w:shd w:val="clear" w:color="auto" w:fill="FFFFFF"/>
          </w:tcPr>
          <w:p w14:paraId="6415E63A"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WorHO</w:t>
            </w:r>
          </w:p>
        </w:tc>
        <w:tc>
          <w:tcPr>
            <w:tcW w:w="1610" w:type="dxa"/>
            <w:gridSpan w:val="2"/>
            <w:shd w:val="clear" w:color="auto" w:fill="FFFFFF"/>
          </w:tcPr>
          <w:p w14:paraId="372E3C20"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ZHD/ ScHO</w:t>
            </w:r>
          </w:p>
        </w:tc>
        <w:tc>
          <w:tcPr>
            <w:tcW w:w="1116" w:type="dxa"/>
            <w:shd w:val="clear" w:color="auto" w:fill="FFFFFF"/>
          </w:tcPr>
          <w:p w14:paraId="03C5778A"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RHB</w:t>
            </w:r>
          </w:p>
        </w:tc>
        <w:tc>
          <w:tcPr>
            <w:tcW w:w="1116" w:type="dxa"/>
            <w:shd w:val="clear" w:color="auto" w:fill="FFFFFF"/>
          </w:tcPr>
          <w:p w14:paraId="4987896D"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FMOH</w:t>
            </w:r>
          </w:p>
        </w:tc>
      </w:tr>
      <w:tr w:rsidR="00DC1BAA" w:rsidRPr="005B7FF8" w14:paraId="5741462C" w14:textId="77777777" w:rsidTr="006749DE">
        <w:tc>
          <w:tcPr>
            <w:tcW w:w="1759" w:type="dxa"/>
            <w:vMerge/>
            <w:shd w:val="clear" w:color="auto" w:fill="FFFFFF"/>
            <w:vAlign w:val="center"/>
          </w:tcPr>
          <w:p w14:paraId="4DE7CB59" w14:textId="77777777" w:rsidR="00DC1BAA" w:rsidRPr="00301DAD" w:rsidRDefault="00DC1BAA" w:rsidP="00C9779A">
            <w:pPr>
              <w:shd w:val="clear" w:color="auto" w:fill="FFFFFF"/>
              <w:spacing w:after="0" w:line="240" w:lineRule="auto"/>
              <w:rPr>
                <w:rFonts w:asciiTheme="majorHAnsi" w:hAnsiTheme="majorHAnsi"/>
              </w:rPr>
            </w:pPr>
          </w:p>
        </w:tc>
        <w:tc>
          <w:tcPr>
            <w:tcW w:w="683" w:type="dxa"/>
            <w:shd w:val="clear" w:color="auto" w:fill="FFFFFF"/>
          </w:tcPr>
          <w:p w14:paraId="5070F6D0" w14:textId="77777777" w:rsidR="00DC1BAA" w:rsidRPr="00301DAD" w:rsidRDefault="00DC1BAA" w:rsidP="00C9779A">
            <w:pPr>
              <w:shd w:val="clear" w:color="auto" w:fill="FFFFFF"/>
              <w:spacing w:after="0" w:line="240" w:lineRule="auto"/>
              <w:jc w:val="center"/>
              <w:rPr>
                <w:rFonts w:asciiTheme="majorHAnsi" w:hAnsiTheme="majorHAnsi"/>
              </w:rPr>
            </w:pPr>
          </w:p>
        </w:tc>
        <w:tc>
          <w:tcPr>
            <w:tcW w:w="1192" w:type="dxa"/>
            <w:shd w:val="clear" w:color="auto" w:fill="FFFFFF"/>
          </w:tcPr>
          <w:p w14:paraId="18B96F78"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Annually</w:t>
            </w:r>
          </w:p>
        </w:tc>
        <w:tc>
          <w:tcPr>
            <w:tcW w:w="1256" w:type="dxa"/>
            <w:shd w:val="clear" w:color="auto" w:fill="FFFFFF"/>
          </w:tcPr>
          <w:p w14:paraId="1CF60345"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Annually</w:t>
            </w:r>
          </w:p>
        </w:tc>
        <w:tc>
          <w:tcPr>
            <w:tcW w:w="1080" w:type="dxa"/>
            <w:shd w:val="clear" w:color="auto" w:fill="FFFFFF"/>
          </w:tcPr>
          <w:p w14:paraId="24E83C25"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Annually</w:t>
            </w:r>
          </w:p>
        </w:tc>
        <w:tc>
          <w:tcPr>
            <w:tcW w:w="1610" w:type="dxa"/>
            <w:gridSpan w:val="2"/>
            <w:shd w:val="clear" w:color="auto" w:fill="FFFFFF"/>
          </w:tcPr>
          <w:p w14:paraId="7C581541"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Annually</w:t>
            </w:r>
          </w:p>
        </w:tc>
        <w:tc>
          <w:tcPr>
            <w:tcW w:w="1116" w:type="dxa"/>
            <w:shd w:val="clear" w:color="auto" w:fill="FFFFFF"/>
          </w:tcPr>
          <w:p w14:paraId="5A345932"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Annually</w:t>
            </w:r>
          </w:p>
        </w:tc>
        <w:tc>
          <w:tcPr>
            <w:tcW w:w="1116" w:type="dxa"/>
            <w:shd w:val="clear" w:color="auto" w:fill="FFFFFF"/>
          </w:tcPr>
          <w:p w14:paraId="254EB34D" w14:textId="77777777" w:rsidR="00DC1BAA" w:rsidRPr="00301DAD" w:rsidRDefault="00DC1BAA" w:rsidP="00C9779A">
            <w:pPr>
              <w:shd w:val="clear" w:color="auto" w:fill="FFFFFF"/>
              <w:spacing w:before="100" w:beforeAutospacing="1" w:after="0" w:afterAutospacing="1" w:line="240" w:lineRule="auto"/>
              <w:jc w:val="center"/>
              <w:textAlignment w:val="center"/>
              <w:rPr>
                <w:rFonts w:asciiTheme="majorHAnsi" w:hAnsiTheme="majorHAnsi"/>
              </w:rPr>
            </w:pPr>
            <w:r w:rsidRPr="00301DAD">
              <w:rPr>
                <w:rFonts w:asciiTheme="majorHAnsi" w:hAnsiTheme="majorHAnsi"/>
              </w:rPr>
              <w:t>Annually</w:t>
            </w:r>
          </w:p>
        </w:tc>
      </w:tr>
    </w:tbl>
    <w:p w14:paraId="7E2DDE79" w14:textId="77777777" w:rsidR="00DC1BAA" w:rsidRPr="008E20FE" w:rsidRDefault="00997B22" w:rsidP="00C9779A">
      <w:pPr>
        <w:pStyle w:val="Heading3"/>
        <w:shd w:val="clear" w:color="auto" w:fill="FFFFFF"/>
        <w:rPr>
          <w:rFonts w:asciiTheme="majorHAnsi" w:hAnsiTheme="majorHAnsi"/>
        </w:rPr>
      </w:pPr>
      <w:r w:rsidRPr="008E20FE">
        <w:rPr>
          <w:rFonts w:asciiTheme="majorHAnsi" w:hAnsiTheme="majorHAnsi"/>
        </w:rPr>
        <w:t xml:space="preserve"> </w:t>
      </w:r>
    </w:p>
    <w:p w14:paraId="40BCB5A7" w14:textId="77777777" w:rsidR="004D1F95" w:rsidRPr="008E20FE" w:rsidRDefault="00DC1BAA" w:rsidP="00E15172">
      <w:pPr>
        <w:pStyle w:val="Heading1"/>
        <w:rPr>
          <w:rFonts w:asciiTheme="majorHAnsi" w:hAnsiTheme="majorHAnsi"/>
        </w:rPr>
      </w:pPr>
      <w:r w:rsidRPr="008E20FE">
        <w:rPr>
          <w:rFonts w:asciiTheme="majorHAnsi" w:hAnsiTheme="majorHAnsi"/>
        </w:rPr>
        <w:br w:type="page"/>
      </w:r>
      <w:bookmarkStart w:id="569" w:name="_Toc374538967"/>
      <w:bookmarkStart w:id="570" w:name="_Toc378759635"/>
      <w:bookmarkStart w:id="571" w:name="_Toc383876071"/>
      <w:bookmarkStart w:id="572" w:name="_Toc373091415"/>
      <w:bookmarkEnd w:id="552"/>
      <w:r w:rsidR="004D1F95" w:rsidRPr="008E20FE">
        <w:rPr>
          <w:rFonts w:asciiTheme="majorHAnsi" w:hAnsiTheme="majorHAnsi"/>
        </w:rPr>
        <w:t>C2. Community Ownership</w:t>
      </w:r>
      <w:bookmarkEnd w:id="569"/>
      <w:bookmarkEnd w:id="570"/>
      <w:bookmarkEnd w:id="571"/>
    </w:p>
    <w:p w14:paraId="22919E83" w14:textId="77777777" w:rsidR="00C673BC" w:rsidRPr="008E20FE" w:rsidRDefault="00C673BC" w:rsidP="00C673BC">
      <w:pPr>
        <w:rPr>
          <w:rFonts w:asciiTheme="majorHAnsi" w:hAnsiTheme="majorHAnsi"/>
          <w:sz w:val="24"/>
          <w:szCs w:val="24"/>
        </w:rPr>
      </w:pPr>
      <w:r w:rsidRPr="008E20FE">
        <w:rPr>
          <w:rFonts w:asciiTheme="majorHAnsi" w:hAnsiTheme="majorHAnsi"/>
          <w:sz w:val="24"/>
          <w:szCs w:val="24"/>
        </w:rPr>
        <w:t xml:space="preserve">There are two indicators in this category, 1 analyzed monthly and 1 quarterly.  </w:t>
      </w:r>
    </w:p>
    <w:p w14:paraId="477ACF12" w14:textId="77777777" w:rsidR="004D1F95" w:rsidRPr="008E20FE" w:rsidRDefault="00E15172" w:rsidP="00E15172">
      <w:pPr>
        <w:pStyle w:val="Heading2"/>
        <w:rPr>
          <w:rFonts w:asciiTheme="majorHAnsi" w:hAnsiTheme="majorHAnsi"/>
        </w:rPr>
      </w:pPr>
      <w:bookmarkStart w:id="573" w:name="_Toc373091412"/>
      <w:bookmarkStart w:id="574" w:name="_Toc374538968"/>
      <w:bookmarkStart w:id="575" w:name="_Toc378759636"/>
      <w:bookmarkStart w:id="576" w:name="_Toc383876072"/>
      <w:r w:rsidRPr="008E20FE">
        <w:rPr>
          <w:rFonts w:asciiTheme="majorHAnsi" w:hAnsiTheme="majorHAnsi"/>
        </w:rPr>
        <w:t xml:space="preserve">C2.1 </w:t>
      </w:r>
      <w:r w:rsidR="004D1F95" w:rsidRPr="008E20FE">
        <w:rPr>
          <w:rFonts w:asciiTheme="majorHAnsi" w:hAnsiTheme="majorHAnsi"/>
        </w:rPr>
        <w:t>Proportion of Model households graduated / Households Currently Model</w:t>
      </w:r>
      <w:bookmarkEnd w:id="573"/>
      <w:bookmarkEnd w:id="574"/>
      <w:bookmarkEnd w:id="575"/>
      <w:bookmarkEnd w:id="576"/>
    </w:p>
    <w:tbl>
      <w:tblPr>
        <w:tblW w:w="5639"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52"/>
        <w:gridCol w:w="1318"/>
        <w:gridCol w:w="1318"/>
        <w:gridCol w:w="1061"/>
        <w:gridCol w:w="1230"/>
        <w:gridCol w:w="1318"/>
        <w:gridCol w:w="439"/>
        <w:gridCol w:w="879"/>
        <w:gridCol w:w="1230"/>
      </w:tblGrid>
      <w:tr w:rsidR="004D1F95" w:rsidRPr="005B7FF8" w14:paraId="492B7E2C" w14:textId="77777777" w:rsidTr="00155AA0">
        <w:trPr>
          <w:cantSplit/>
        </w:trPr>
        <w:tc>
          <w:tcPr>
            <w:tcW w:w="831" w:type="pct"/>
            <w:shd w:val="clear" w:color="auto" w:fill="FFFFFF"/>
          </w:tcPr>
          <w:p w14:paraId="4D66CA51" w14:textId="77777777" w:rsidR="004D1F95" w:rsidRPr="008E20FE" w:rsidRDefault="004D1F95" w:rsidP="00C9779A">
            <w:pPr>
              <w:keepNext/>
              <w:shd w:val="clear" w:color="auto" w:fill="FFFFFF"/>
              <w:spacing w:after="0"/>
              <w:jc w:val="both"/>
              <w:rPr>
                <w:rFonts w:asciiTheme="majorHAnsi" w:hAnsiTheme="majorHAnsi"/>
                <w:sz w:val="24"/>
                <w:szCs w:val="24"/>
              </w:rPr>
            </w:pPr>
            <w:r w:rsidRPr="008E20FE">
              <w:rPr>
                <w:rFonts w:asciiTheme="majorHAnsi" w:hAnsiTheme="majorHAnsi"/>
                <w:bCs/>
                <w:i/>
                <w:iCs/>
                <w:sz w:val="24"/>
                <w:szCs w:val="24"/>
              </w:rPr>
              <w:t xml:space="preserve"> </w:t>
            </w:r>
            <w:r w:rsidRPr="008E20FE">
              <w:rPr>
                <w:rFonts w:asciiTheme="majorHAnsi" w:hAnsiTheme="majorHAnsi"/>
                <w:sz w:val="24"/>
                <w:szCs w:val="24"/>
              </w:rPr>
              <w:t>Definition</w:t>
            </w:r>
          </w:p>
        </w:tc>
        <w:tc>
          <w:tcPr>
            <w:tcW w:w="4169" w:type="pct"/>
            <w:gridSpan w:val="8"/>
            <w:shd w:val="clear" w:color="auto" w:fill="FFFFFF"/>
          </w:tcPr>
          <w:p w14:paraId="7B6C6B06" w14:textId="77777777" w:rsidR="004D1F95" w:rsidRPr="008E20FE" w:rsidRDefault="004D1F95" w:rsidP="00C9779A">
            <w:pPr>
              <w:shd w:val="clear" w:color="auto" w:fill="FFFFFF"/>
              <w:autoSpaceDE w:val="0"/>
              <w:autoSpaceDN w:val="0"/>
              <w:adjustRightInd w:val="0"/>
              <w:spacing w:after="0"/>
              <w:jc w:val="both"/>
              <w:rPr>
                <w:rFonts w:asciiTheme="majorHAnsi" w:hAnsiTheme="majorHAnsi"/>
                <w:sz w:val="24"/>
                <w:szCs w:val="24"/>
              </w:rPr>
            </w:pPr>
            <w:r w:rsidRPr="008E20FE">
              <w:rPr>
                <w:rFonts w:asciiTheme="majorHAnsi" w:hAnsiTheme="majorHAnsi"/>
                <w:sz w:val="24"/>
                <w:szCs w:val="24"/>
              </w:rPr>
              <w:t xml:space="preserve">Proportion of current model households graduated by health extension program. </w:t>
            </w:r>
          </w:p>
          <w:p w14:paraId="0952D113" w14:textId="77777777" w:rsidR="004D1F95" w:rsidRPr="008E20FE" w:rsidRDefault="004D1F95" w:rsidP="00C9779A">
            <w:pPr>
              <w:shd w:val="clear" w:color="auto" w:fill="FFFFFF"/>
              <w:autoSpaceDE w:val="0"/>
              <w:autoSpaceDN w:val="0"/>
              <w:adjustRightInd w:val="0"/>
              <w:spacing w:after="0"/>
              <w:jc w:val="both"/>
              <w:rPr>
                <w:rFonts w:asciiTheme="majorHAnsi" w:hAnsiTheme="majorHAnsi"/>
                <w:sz w:val="24"/>
                <w:szCs w:val="24"/>
              </w:rPr>
            </w:pPr>
          </w:p>
        </w:tc>
      </w:tr>
      <w:tr w:rsidR="004D1F95" w:rsidRPr="005B7FF8" w14:paraId="777E4580" w14:textId="77777777" w:rsidTr="00155AA0">
        <w:trPr>
          <w:cantSplit/>
          <w:trHeight w:val="250"/>
        </w:trPr>
        <w:tc>
          <w:tcPr>
            <w:tcW w:w="831" w:type="pct"/>
            <w:vMerge w:val="restart"/>
            <w:shd w:val="clear" w:color="auto" w:fill="FFFFFF"/>
          </w:tcPr>
          <w:p w14:paraId="249447A3" w14:textId="77777777" w:rsidR="004D1F95" w:rsidRPr="008E20FE" w:rsidRDefault="004D1F95"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Formula</w:t>
            </w:r>
          </w:p>
        </w:tc>
        <w:tc>
          <w:tcPr>
            <w:tcW w:w="3169" w:type="pct"/>
            <w:gridSpan w:val="6"/>
            <w:shd w:val="clear" w:color="auto" w:fill="FFFFFF"/>
          </w:tcPr>
          <w:p w14:paraId="678CF009" w14:textId="77777777" w:rsidR="004D1F95" w:rsidRPr="008E20FE" w:rsidRDefault="004D1F95" w:rsidP="00C9779A">
            <w:pPr>
              <w:keepNext/>
              <w:shd w:val="clear" w:color="auto" w:fill="FFFFFF"/>
              <w:spacing w:after="0"/>
              <w:jc w:val="center"/>
              <w:rPr>
                <w:rFonts w:asciiTheme="majorHAnsi" w:hAnsiTheme="majorHAnsi"/>
                <w:sz w:val="24"/>
                <w:szCs w:val="24"/>
              </w:rPr>
            </w:pPr>
            <w:r w:rsidRPr="008E20FE">
              <w:rPr>
                <w:rFonts w:asciiTheme="majorHAnsi" w:hAnsiTheme="majorHAnsi"/>
                <w:iCs/>
                <w:sz w:val="24"/>
                <w:szCs w:val="24"/>
              </w:rPr>
              <w:t>Number of current model households in the catchment</w:t>
            </w:r>
            <w:r w:rsidRPr="008E20FE">
              <w:rPr>
                <w:rFonts w:asciiTheme="majorHAnsi" w:hAnsiTheme="majorHAnsi"/>
                <w:sz w:val="24"/>
                <w:szCs w:val="24"/>
              </w:rPr>
              <w:t xml:space="preserve"> </w:t>
            </w:r>
          </w:p>
        </w:tc>
        <w:tc>
          <w:tcPr>
            <w:tcW w:w="1000" w:type="pct"/>
            <w:gridSpan w:val="2"/>
            <w:vMerge w:val="restart"/>
            <w:shd w:val="clear" w:color="auto" w:fill="FFFFFF"/>
            <w:vAlign w:val="center"/>
          </w:tcPr>
          <w:p w14:paraId="24E16F79" w14:textId="77777777" w:rsidR="004D1F95" w:rsidRPr="008E20FE" w:rsidRDefault="004D1F95" w:rsidP="00C9779A">
            <w:pPr>
              <w:keepNext/>
              <w:shd w:val="clear" w:color="auto" w:fill="FFFFFF"/>
              <w:spacing w:after="0"/>
              <w:jc w:val="both"/>
              <w:rPr>
                <w:rFonts w:asciiTheme="majorHAnsi" w:hAnsiTheme="majorHAnsi"/>
                <w:i/>
                <w:sz w:val="24"/>
                <w:szCs w:val="24"/>
              </w:rPr>
            </w:pPr>
            <w:r w:rsidRPr="008E20FE">
              <w:rPr>
                <w:rFonts w:asciiTheme="majorHAnsi" w:hAnsiTheme="majorHAnsi"/>
                <w:i/>
                <w:sz w:val="24"/>
                <w:szCs w:val="24"/>
              </w:rPr>
              <w:t>X100</w:t>
            </w:r>
          </w:p>
        </w:tc>
      </w:tr>
      <w:tr w:rsidR="004D1F95" w:rsidRPr="005B7FF8" w14:paraId="064B3946" w14:textId="77777777" w:rsidTr="00155AA0">
        <w:trPr>
          <w:cantSplit/>
          <w:trHeight w:val="88"/>
        </w:trPr>
        <w:tc>
          <w:tcPr>
            <w:tcW w:w="831" w:type="pct"/>
            <w:vMerge/>
            <w:shd w:val="clear" w:color="auto" w:fill="FFFFFF"/>
          </w:tcPr>
          <w:p w14:paraId="423D49D1" w14:textId="77777777" w:rsidR="004D1F95" w:rsidRPr="00301DAD" w:rsidRDefault="004D1F95" w:rsidP="00C9779A">
            <w:pPr>
              <w:keepNext/>
              <w:shd w:val="clear" w:color="auto" w:fill="FFFFFF"/>
              <w:spacing w:after="0"/>
              <w:rPr>
                <w:rFonts w:asciiTheme="majorHAnsi" w:hAnsiTheme="majorHAnsi"/>
                <w:sz w:val="24"/>
                <w:szCs w:val="24"/>
              </w:rPr>
            </w:pPr>
          </w:p>
        </w:tc>
        <w:tc>
          <w:tcPr>
            <w:tcW w:w="3169" w:type="pct"/>
            <w:gridSpan w:val="6"/>
            <w:shd w:val="clear" w:color="auto" w:fill="FFFFFF"/>
          </w:tcPr>
          <w:p w14:paraId="4445BCC1" w14:textId="77777777" w:rsidR="004D1F95" w:rsidRPr="00301DAD" w:rsidRDefault="004D1F95"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iCs/>
                <w:sz w:val="24"/>
                <w:szCs w:val="24"/>
              </w:rPr>
              <w:t>Total number of households in the catchment area</w:t>
            </w:r>
            <w:r w:rsidRPr="00301DAD">
              <w:rPr>
                <w:rFonts w:asciiTheme="majorHAnsi" w:hAnsiTheme="majorHAnsi"/>
                <w:sz w:val="24"/>
                <w:szCs w:val="24"/>
              </w:rPr>
              <w:t xml:space="preserve"> </w:t>
            </w:r>
          </w:p>
        </w:tc>
        <w:tc>
          <w:tcPr>
            <w:tcW w:w="1000" w:type="pct"/>
            <w:gridSpan w:val="2"/>
            <w:vMerge/>
            <w:shd w:val="clear" w:color="auto" w:fill="FFFFFF"/>
          </w:tcPr>
          <w:p w14:paraId="42670C2F" w14:textId="77777777" w:rsidR="004D1F95" w:rsidRPr="00301DAD" w:rsidRDefault="004D1F95" w:rsidP="00C9779A">
            <w:pPr>
              <w:keepNext/>
              <w:shd w:val="clear" w:color="auto" w:fill="FFFFFF"/>
              <w:spacing w:after="0"/>
              <w:jc w:val="both"/>
              <w:rPr>
                <w:rFonts w:asciiTheme="majorHAnsi" w:hAnsiTheme="majorHAnsi"/>
                <w:i/>
                <w:sz w:val="24"/>
                <w:szCs w:val="24"/>
              </w:rPr>
            </w:pPr>
          </w:p>
        </w:tc>
      </w:tr>
      <w:tr w:rsidR="004D1F95" w:rsidRPr="005B7FF8" w14:paraId="68D25B7C" w14:textId="77777777" w:rsidTr="00155AA0">
        <w:trPr>
          <w:cantSplit/>
          <w:trHeight w:val="1438"/>
        </w:trPr>
        <w:tc>
          <w:tcPr>
            <w:tcW w:w="831" w:type="pct"/>
            <w:shd w:val="clear" w:color="auto" w:fill="FFFFFF"/>
          </w:tcPr>
          <w:p w14:paraId="0EE0EFE0" w14:textId="77777777" w:rsidR="004D1F95" w:rsidRPr="008E20FE" w:rsidRDefault="004D1F95"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Interpretation</w:t>
            </w:r>
          </w:p>
        </w:tc>
        <w:tc>
          <w:tcPr>
            <w:tcW w:w="4169" w:type="pct"/>
            <w:gridSpan w:val="8"/>
            <w:shd w:val="clear" w:color="auto" w:fill="FFFFFF"/>
          </w:tcPr>
          <w:p w14:paraId="665F15C0" w14:textId="77777777" w:rsidR="004D1F95" w:rsidRPr="008E20FE" w:rsidRDefault="004D1F95" w:rsidP="008E20FE">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 xml:space="preserve">Measures the extent of the households </w:t>
            </w:r>
            <w:r w:rsidR="008E20FE">
              <w:rPr>
                <w:rFonts w:asciiTheme="majorHAnsi" w:hAnsiTheme="majorHAnsi"/>
                <w:sz w:val="24"/>
                <w:szCs w:val="24"/>
              </w:rPr>
              <w:t xml:space="preserve">improving </w:t>
            </w:r>
            <w:r w:rsidRPr="008E20FE">
              <w:rPr>
                <w:rFonts w:asciiTheme="majorHAnsi" w:hAnsiTheme="majorHAnsi"/>
                <w:sz w:val="24"/>
                <w:szCs w:val="24"/>
              </w:rPr>
              <w:t xml:space="preserve">their health by implementing the health extension program components. Households graduate after </w:t>
            </w:r>
            <w:r w:rsidRPr="008E20FE">
              <w:rPr>
                <w:rFonts w:asciiTheme="majorHAnsi" w:hAnsiTheme="majorHAnsi"/>
                <w:bCs/>
                <w:sz w:val="24"/>
                <w:szCs w:val="24"/>
              </w:rPr>
              <w:t xml:space="preserve">completion of HEP </w:t>
            </w:r>
            <w:r w:rsidRPr="008E20FE">
              <w:rPr>
                <w:rFonts w:asciiTheme="majorHAnsi" w:hAnsiTheme="majorHAnsi"/>
                <w:sz w:val="24"/>
                <w:szCs w:val="24"/>
              </w:rPr>
              <w:t xml:space="preserve">training and implementing </w:t>
            </w:r>
            <w:r w:rsidR="009B1F0D" w:rsidRPr="008E20FE">
              <w:rPr>
                <w:rFonts w:asciiTheme="majorHAnsi" w:hAnsiTheme="majorHAnsi"/>
                <w:bCs/>
                <w:sz w:val="24"/>
                <w:szCs w:val="24"/>
              </w:rPr>
              <w:t>a</w:t>
            </w:r>
            <w:r w:rsidRPr="008E20FE">
              <w:rPr>
                <w:rFonts w:asciiTheme="majorHAnsi" w:hAnsiTheme="majorHAnsi"/>
                <w:bCs/>
                <w:sz w:val="24"/>
                <w:szCs w:val="24"/>
              </w:rPr>
              <w:t>ll</w:t>
            </w:r>
            <w:r w:rsidRPr="008E20FE">
              <w:rPr>
                <w:rFonts w:asciiTheme="majorHAnsi" w:hAnsiTheme="majorHAnsi"/>
                <w:sz w:val="24"/>
                <w:szCs w:val="24"/>
              </w:rPr>
              <w:t xml:space="preserve"> the HEP components in a given catchments area. </w:t>
            </w:r>
            <w:r w:rsidRPr="008E20FE">
              <w:rPr>
                <w:rFonts w:asciiTheme="majorHAnsi" w:hAnsiTheme="majorHAnsi"/>
                <w:i/>
                <w:iCs/>
                <w:sz w:val="24"/>
                <w:szCs w:val="24"/>
              </w:rPr>
              <w:t>Current Model House Holds = (Previously graduated + Newly graduated) – Drop out</w:t>
            </w:r>
            <w:r w:rsidRPr="008E20FE">
              <w:rPr>
                <w:rFonts w:asciiTheme="majorHAnsi" w:hAnsiTheme="majorHAnsi"/>
                <w:sz w:val="24"/>
                <w:szCs w:val="24"/>
              </w:rPr>
              <w:t xml:space="preserve"> </w:t>
            </w:r>
          </w:p>
        </w:tc>
      </w:tr>
      <w:tr w:rsidR="004D1F95" w:rsidRPr="005B7FF8" w14:paraId="147A7836" w14:textId="77777777" w:rsidTr="00155AA0">
        <w:trPr>
          <w:cantSplit/>
          <w:trHeight w:val="52"/>
        </w:trPr>
        <w:tc>
          <w:tcPr>
            <w:tcW w:w="831" w:type="pct"/>
            <w:shd w:val="clear" w:color="auto" w:fill="FFFFFF"/>
          </w:tcPr>
          <w:p w14:paraId="690CA419" w14:textId="77777777" w:rsidR="004D1F95" w:rsidRPr="008E20FE" w:rsidRDefault="004D1F95"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Disaggregation</w:t>
            </w:r>
          </w:p>
        </w:tc>
        <w:tc>
          <w:tcPr>
            <w:tcW w:w="4169" w:type="pct"/>
            <w:gridSpan w:val="8"/>
            <w:shd w:val="clear" w:color="auto" w:fill="FFFFFF"/>
          </w:tcPr>
          <w:p w14:paraId="25003D2F" w14:textId="77777777" w:rsidR="004D1F95" w:rsidRPr="008E20FE" w:rsidRDefault="009B1F0D" w:rsidP="006B72FE">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Previously graduated</w:t>
            </w:r>
          </w:p>
          <w:p w14:paraId="1537EF58" w14:textId="77777777" w:rsidR="009B1F0D" w:rsidRDefault="009B1F0D" w:rsidP="006B72FE">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Newly graduated</w:t>
            </w:r>
          </w:p>
          <w:p w14:paraId="1DE5D072" w14:textId="77777777" w:rsidR="00153237" w:rsidRPr="008E20FE" w:rsidRDefault="00153237" w:rsidP="006B72FE">
            <w:pPr>
              <w:keepNext/>
              <w:shd w:val="clear" w:color="auto" w:fill="FFFFFF"/>
              <w:spacing w:after="0"/>
              <w:jc w:val="both"/>
              <w:rPr>
                <w:rFonts w:asciiTheme="majorHAnsi" w:hAnsiTheme="majorHAnsi"/>
                <w:sz w:val="24"/>
                <w:szCs w:val="24"/>
              </w:rPr>
            </w:pPr>
            <w:r w:rsidRPr="00153237">
              <w:rPr>
                <w:rFonts w:asciiTheme="majorHAnsi" w:hAnsiTheme="majorHAnsi"/>
                <w:sz w:val="24"/>
                <w:szCs w:val="24"/>
              </w:rPr>
              <w:t>Urban and rural</w:t>
            </w:r>
          </w:p>
        </w:tc>
      </w:tr>
      <w:tr w:rsidR="004D1F95" w:rsidRPr="005B7FF8" w14:paraId="288A0CD0" w14:textId="77777777" w:rsidTr="00293581">
        <w:trPr>
          <w:cantSplit/>
          <w:trHeight w:val="440"/>
        </w:trPr>
        <w:tc>
          <w:tcPr>
            <w:tcW w:w="831" w:type="pct"/>
            <w:shd w:val="clear" w:color="auto" w:fill="FFFFFF"/>
          </w:tcPr>
          <w:p w14:paraId="39627E71" w14:textId="77777777" w:rsidR="004D1F95" w:rsidRPr="008E20FE" w:rsidRDefault="004D1F95"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Sources</w:t>
            </w:r>
          </w:p>
        </w:tc>
        <w:tc>
          <w:tcPr>
            <w:tcW w:w="4169" w:type="pct"/>
            <w:gridSpan w:val="8"/>
            <w:shd w:val="clear" w:color="auto" w:fill="FFFFFF"/>
          </w:tcPr>
          <w:p w14:paraId="12999231" w14:textId="77777777" w:rsidR="004D1F95" w:rsidRPr="008E20FE" w:rsidRDefault="00017D58" w:rsidP="009B1F0D">
            <w:pPr>
              <w:keepNext/>
              <w:shd w:val="clear" w:color="auto" w:fill="FFFFFF"/>
              <w:spacing w:after="0"/>
              <w:jc w:val="both"/>
              <w:rPr>
                <w:rFonts w:asciiTheme="majorHAnsi" w:hAnsiTheme="majorHAnsi"/>
                <w:i/>
                <w:sz w:val="24"/>
                <w:szCs w:val="24"/>
              </w:rPr>
            </w:pPr>
            <w:r w:rsidRPr="008E20FE">
              <w:rPr>
                <w:rFonts w:asciiTheme="majorHAnsi" w:hAnsiTheme="majorHAnsi"/>
                <w:bCs/>
                <w:sz w:val="24"/>
                <w:szCs w:val="24"/>
              </w:rPr>
              <w:t>Administration report</w:t>
            </w:r>
          </w:p>
        </w:tc>
      </w:tr>
      <w:tr w:rsidR="006749DE" w:rsidRPr="005B7FF8" w14:paraId="50749E9F" w14:textId="77777777" w:rsidTr="00155AA0">
        <w:trPr>
          <w:cantSplit/>
          <w:trHeight w:val="54"/>
        </w:trPr>
        <w:tc>
          <w:tcPr>
            <w:tcW w:w="831" w:type="pct"/>
            <w:vMerge w:val="restart"/>
            <w:shd w:val="clear" w:color="auto" w:fill="FFFFFF"/>
          </w:tcPr>
          <w:p w14:paraId="531A4514" w14:textId="77777777" w:rsidR="006749DE" w:rsidRPr="008E20FE" w:rsidRDefault="006749DE"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 xml:space="preserve">Frequency of Reporting </w:t>
            </w:r>
          </w:p>
        </w:tc>
        <w:tc>
          <w:tcPr>
            <w:tcW w:w="625" w:type="pct"/>
            <w:shd w:val="clear" w:color="auto" w:fill="FFFFFF"/>
          </w:tcPr>
          <w:p w14:paraId="31D8EEFA"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HP</w:t>
            </w:r>
          </w:p>
        </w:tc>
        <w:tc>
          <w:tcPr>
            <w:tcW w:w="625" w:type="pct"/>
            <w:shd w:val="clear" w:color="auto" w:fill="FFFFFF"/>
          </w:tcPr>
          <w:p w14:paraId="6A54B712"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HC</w:t>
            </w:r>
            <w:r w:rsidRPr="008E20FE">
              <w:rPr>
                <w:rFonts w:asciiTheme="majorHAnsi" w:hAnsiTheme="majorHAnsi"/>
                <w:sz w:val="24"/>
                <w:szCs w:val="24"/>
              </w:rPr>
              <w:t>/Clinic</w:t>
            </w:r>
          </w:p>
        </w:tc>
        <w:tc>
          <w:tcPr>
            <w:tcW w:w="503" w:type="pct"/>
            <w:shd w:val="clear" w:color="auto" w:fill="FFFFFF"/>
          </w:tcPr>
          <w:p w14:paraId="4F002DF7"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Hospital</w:t>
            </w:r>
          </w:p>
        </w:tc>
        <w:tc>
          <w:tcPr>
            <w:tcW w:w="583" w:type="pct"/>
            <w:shd w:val="clear" w:color="auto" w:fill="FFFFFF"/>
          </w:tcPr>
          <w:p w14:paraId="54F0434E"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WorHO</w:t>
            </w:r>
          </w:p>
        </w:tc>
        <w:tc>
          <w:tcPr>
            <w:tcW w:w="625" w:type="pct"/>
            <w:shd w:val="clear" w:color="auto" w:fill="FFFFFF"/>
          </w:tcPr>
          <w:p w14:paraId="2052FABA"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ZHD/ ScHO</w:t>
            </w:r>
          </w:p>
        </w:tc>
        <w:tc>
          <w:tcPr>
            <w:tcW w:w="625" w:type="pct"/>
            <w:gridSpan w:val="2"/>
            <w:shd w:val="clear" w:color="auto" w:fill="FFFFFF"/>
          </w:tcPr>
          <w:p w14:paraId="2A6980EC"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RHB</w:t>
            </w:r>
          </w:p>
        </w:tc>
        <w:tc>
          <w:tcPr>
            <w:tcW w:w="583" w:type="pct"/>
            <w:shd w:val="clear" w:color="auto" w:fill="FFFFFF"/>
          </w:tcPr>
          <w:p w14:paraId="2C839EEC"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FMOH</w:t>
            </w:r>
          </w:p>
        </w:tc>
      </w:tr>
      <w:tr w:rsidR="00155AA0" w:rsidRPr="005B7FF8" w14:paraId="5FD5937A" w14:textId="77777777" w:rsidTr="00155AA0">
        <w:trPr>
          <w:cantSplit/>
          <w:trHeight w:val="233"/>
        </w:trPr>
        <w:tc>
          <w:tcPr>
            <w:tcW w:w="831" w:type="pct"/>
            <w:vMerge/>
            <w:shd w:val="clear" w:color="auto" w:fill="FFFFFF"/>
          </w:tcPr>
          <w:p w14:paraId="24F62044" w14:textId="77777777" w:rsidR="004D1F95" w:rsidRPr="00301DAD" w:rsidRDefault="004D1F95" w:rsidP="00C9779A">
            <w:pPr>
              <w:keepNext/>
              <w:shd w:val="clear" w:color="auto" w:fill="FFFFFF"/>
              <w:spacing w:after="0"/>
              <w:rPr>
                <w:rFonts w:asciiTheme="majorHAnsi" w:hAnsiTheme="majorHAnsi"/>
                <w:sz w:val="24"/>
                <w:szCs w:val="24"/>
              </w:rPr>
            </w:pPr>
          </w:p>
        </w:tc>
        <w:tc>
          <w:tcPr>
            <w:tcW w:w="625" w:type="pct"/>
            <w:shd w:val="clear" w:color="auto" w:fill="FFFFFF"/>
          </w:tcPr>
          <w:p w14:paraId="114096C4" w14:textId="77777777" w:rsidR="004D1F95" w:rsidRPr="00301DAD" w:rsidRDefault="004D1F95"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Quarterly</w:t>
            </w:r>
          </w:p>
        </w:tc>
        <w:tc>
          <w:tcPr>
            <w:tcW w:w="625" w:type="pct"/>
            <w:shd w:val="clear" w:color="auto" w:fill="FFFFFF"/>
          </w:tcPr>
          <w:p w14:paraId="75E48A4F" w14:textId="77777777" w:rsidR="004D1F95" w:rsidRPr="00301DAD" w:rsidRDefault="004D1F95"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Quarterly</w:t>
            </w:r>
            <w:r w:rsidR="006749DE" w:rsidRPr="00301DAD">
              <w:rPr>
                <w:rFonts w:asciiTheme="majorHAnsi" w:hAnsiTheme="majorHAnsi"/>
                <w:sz w:val="24"/>
                <w:szCs w:val="24"/>
              </w:rPr>
              <w:t>*</w:t>
            </w:r>
          </w:p>
        </w:tc>
        <w:tc>
          <w:tcPr>
            <w:tcW w:w="503" w:type="pct"/>
            <w:shd w:val="clear" w:color="auto" w:fill="FFFFFF"/>
          </w:tcPr>
          <w:p w14:paraId="5B9ADFE0" w14:textId="77777777" w:rsidR="004D1F95" w:rsidRPr="00301DAD" w:rsidRDefault="004D1F95" w:rsidP="00C9779A">
            <w:pPr>
              <w:shd w:val="clear" w:color="auto" w:fill="FFFFFF"/>
              <w:jc w:val="center"/>
              <w:rPr>
                <w:rFonts w:asciiTheme="majorHAnsi" w:hAnsiTheme="majorHAnsi"/>
                <w:sz w:val="24"/>
                <w:szCs w:val="24"/>
              </w:rPr>
            </w:pPr>
          </w:p>
        </w:tc>
        <w:tc>
          <w:tcPr>
            <w:tcW w:w="583" w:type="pct"/>
            <w:shd w:val="clear" w:color="auto" w:fill="FFFFFF"/>
          </w:tcPr>
          <w:p w14:paraId="5F8B72DC" w14:textId="77777777" w:rsidR="004D1F95" w:rsidRPr="00301DAD" w:rsidRDefault="004D1F95"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Quarterly</w:t>
            </w:r>
          </w:p>
        </w:tc>
        <w:tc>
          <w:tcPr>
            <w:tcW w:w="625" w:type="pct"/>
            <w:shd w:val="clear" w:color="auto" w:fill="FFFFFF"/>
          </w:tcPr>
          <w:p w14:paraId="03C23DA3" w14:textId="77777777" w:rsidR="004D1F95" w:rsidRPr="00301DAD" w:rsidRDefault="004D1F95"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Quarterly</w:t>
            </w:r>
          </w:p>
        </w:tc>
        <w:tc>
          <w:tcPr>
            <w:tcW w:w="625" w:type="pct"/>
            <w:gridSpan w:val="2"/>
            <w:shd w:val="clear" w:color="auto" w:fill="FFFFFF"/>
          </w:tcPr>
          <w:p w14:paraId="4DC35647" w14:textId="77777777" w:rsidR="004D1F95" w:rsidRPr="00301DAD" w:rsidRDefault="004D1F95"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Quarterly</w:t>
            </w:r>
          </w:p>
        </w:tc>
        <w:tc>
          <w:tcPr>
            <w:tcW w:w="583" w:type="pct"/>
            <w:shd w:val="clear" w:color="auto" w:fill="FFFFFF"/>
          </w:tcPr>
          <w:p w14:paraId="59D1C73F" w14:textId="77777777" w:rsidR="004D1F95" w:rsidRPr="00301DAD" w:rsidRDefault="004D1F95"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Quarterly</w:t>
            </w:r>
          </w:p>
        </w:tc>
      </w:tr>
    </w:tbl>
    <w:p w14:paraId="1F879620" w14:textId="77777777" w:rsidR="00985D20" w:rsidRPr="008E20FE" w:rsidRDefault="006749DE" w:rsidP="00C9779A">
      <w:pPr>
        <w:shd w:val="clear" w:color="auto" w:fill="FFFFFF"/>
        <w:rPr>
          <w:rFonts w:asciiTheme="majorHAnsi" w:hAnsiTheme="majorHAnsi"/>
          <w:sz w:val="24"/>
          <w:szCs w:val="24"/>
        </w:rPr>
      </w:pPr>
      <w:r w:rsidRPr="008E20FE">
        <w:rPr>
          <w:rFonts w:asciiTheme="majorHAnsi" w:hAnsiTheme="majorHAnsi"/>
          <w:sz w:val="24"/>
          <w:szCs w:val="24"/>
        </w:rPr>
        <w:t>*</w:t>
      </w:r>
      <w:r w:rsidRPr="008E20FE">
        <w:rPr>
          <w:rFonts w:asciiTheme="majorHAnsi" w:hAnsiTheme="majorHAnsi"/>
          <w:b/>
          <w:i/>
          <w:sz w:val="16"/>
          <w:szCs w:val="24"/>
        </w:rPr>
        <w:t>N.B. HC aggregates reports received from HPs &amp; sends to WorHO .</w:t>
      </w:r>
    </w:p>
    <w:p w14:paraId="2F970532" w14:textId="77777777" w:rsidR="004D1F95" w:rsidRPr="008E20FE" w:rsidRDefault="00985D20" w:rsidP="00E15172">
      <w:pPr>
        <w:pStyle w:val="Heading2"/>
        <w:rPr>
          <w:rFonts w:asciiTheme="majorHAnsi" w:hAnsiTheme="majorHAnsi"/>
        </w:rPr>
      </w:pPr>
      <w:r w:rsidRPr="008E20FE">
        <w:rPr>
          <w:rFonts w:asciiTheme="majorHAnsi" w:hAnsiTheme="majorHAnsi"/>
        </w:rPr>
        <w:br w:type="page"/>
      </w:r>
      <w:bookmarkStart w:id="577" w:name="_Toc373091413"/>
      <w:bookmarkStart w:id="578" w:name="_Toc374538969"/>
      <w:bookmarkStart w:id="579" w:name="_Toc378759637"/>
      <w:bookmarkStart w:id="580" w:name="_Toc383876073"/>
      <w:r w:rsidR="00E15172" w:rsidRPr="008E20FE">
        <w:rPr>
          <w:rFonts w:asciiTheme="majorHAnsi" w:hAnsiTheme="majorHAnsi"/>
        </w:rPr>
        <w:t xml:space="preserve">C2.2 </w:t>
      </w:r>
      <w:r w:rsidR="004D1F95" w:rsidRPr="008E20FE">
        <w:rPr>
          <w:rFonts w:asciiTheme="majorHAnsi" w:hAnsiTheme="majorHAnsi"/>
        </w:rPr>
        <w:t>Proportion of functional 1 to 5 networks</w:t>
      </w:r>
      <w:bookmarkEnd w:id="577"/>
      <w:bookmarkEnd w:id="578"/>
      <w:bookmarkEnd w:id="579"/>
      <w:bookmarkEnd w:id="580"/>
    </w:p>
    <w:p w14:paraId="4FAF1226" w14:textId="77777777" w:rsidR="00D366A2" w:rsidRPr="008E20FE" w:rsidRDefault="00D366A2" w:rsidP="00C9779A">
      <w:pPr>
        <w:shd w:val="clear" w:color="auto" w:fill="FFFFFF"/>
        <w:rPr>
          <w:rFonts w:asciiTheme="majorHAnsi" w:hAnsiTheme="majorHAnsi"/>
        </w:rPr>
      </w:pPr>
    </w:p>
    <w:tbl>
      <w:tblPr>
        <w:tblW w:w="5358"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4"/>
        <w:gridCol w:w="1054"/>
        <w:gridCol w:w="1230"/>
        <w:gridCol w:w="1144"/>
        <w:gridCol w:w="1142"/>
        <w:gridCol w:w="1319"/>
        <w:gridCol w:w="611"/>
        <w:gridCol w:w="533"/>
        <w:gridCol w:w="1142"/>
      </w:tblGrid>
      <w:tr w:rsidR="004D1F95" w:rsidRPr="005B7FF8" w14:paraId="268942C7" w14:textId="77777777" w:rsidTr="006749DE">
        <w:trPr>
          <w:cantSplit/>
        </w:trPr>
        <w:tc>
          <w:tcPr>
            <w:tcW w:w="920" w:type="pct"/>
            <w:shd w:val="clear" w:color="auto" w:fill="FFFFFF"/>
          </w:tcPr>
          <w:p w14:paraId="0A58247C" w14:textId="77777777" w:rsidR="004D1F95" w:rsidRPr="008E20FE" w:rsidRDefault="004D1F95"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Definition</w:t>
            </w:r>
          </w:p>
        </w:tc>
        <w:tc>
          <w:tcPr>
            <w:tcW w:w="4080" w:type="pct"/>
            <w:gridSpan w:val="8"/>
            <w:shd w:val="clear" w:color="auto" w:fill="FFFFFF"/>
          </w:tcPr>
          <w:p w14:paraId="727C5301" w14:textId="77777777" w:rsidR="004D1F95" w:rsidRPr="008E20FE" w:rsidRDefault="004D1F95" w:rsidP="00C9779A">
            <w:pPr>
              <w:shd w:val="clear" w:color="auto" w:fill="FFFFFF"/>
              <w:autoSpaceDE w:val="0"/>
              <w:autoSpaceDN w:val="0"/>
              <w:adjustRightInd w:val="0"/>
              <w:spacing w:after="0"/>
              <w:jc w:val="both"/>
              <w:rPr>
                <w:rFonts w:asciiTheme="majorHAnsi" w:hAnsiTheme="majorHAnsi"/>
                <w:sz w:val="24"/>
                <w:szCs w:val="24"/>
              </w:rPr>
            </w:pPr>
            <w:r w:rsidRPr="008E20FE">
              <w:rPr>
                <w:rFonts w:asciiTheme="majorHAnsi" w:hAnsiTheme="majorHAnsi"/>
                <w:bCs/>
                <w:sz w:val="24"/>
                <w:szCs w:val="24"/>
              </w:rPr>
              <w:t xml:space="preserve">Proportion of functional  1 to 5 networks in the kebele </w:t>
            </w:r>
          </w:p>
        </w:tc>
      </w:tr>
      <w:tr w:rsidR="004D1F95" w:rsidRPr="005B7FF8" w14:paraId="301AE3E3" w14:textId="77777777" w:rsidTr="006749DE">
        <w:trPr>
          <w:cantSplit/>
        </w:trPr>
        <w:tc>
          <w:tcPr>
            <w:tcW w:w="920" w:type="pct"/>
            <w:vMerge w:val="restart"/>
            <w:shd w:val="clear" w:color="auto" w:fill="FFFFFF"/>
          </w:tcPr>
          <w:p w14:paraId="7AD3980B" w14:textId="77777777" w:rsidR="004D1F95" w:rsidRPr="008E20FE" w:rsidRDefault="004D1F95"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Formula</w:t>
            </w:r>
          </w:p>
        </w:tc>
        <w:tc>
          <w:tcPr>
            <w:tcW w:w="3244" w:type="pct"/>
            <w:gridSpan w:val="6"/>
            <w:shd w:val="clear" w:color="auto" w:fill="FFFFFF"/>
          </w:tcPr>
          <w:p w14:paraId="227CD057" w14:textId="77777777" w:rsidR="004D1F95" w:rsidRPr="008E20FE" w:rsidRDefault="004D1F95" w:rsidP="00C9779A">
            <w:pPr>
              <w:keepNext/>
              <w:shd w:val="clear" w:color="auto" w:fill="FFFFFF"/>
              <w:spacing w:after="0"/>
              <w:jc w:val="center"/>
              <w:rPr>
                <w:rFonts w:asciiTheme="majorHAnsi" w:hAnsiTheme="majorHAnsi"/>
                <w:sz w:val="24"/>
                <w:szCs w:val="24"/>
              </w:rPr>
            </w:pPr>
            <w:r w:rsidRPr="008E20FE">
              <w:rPr>
                <w:rFonts w:asciiTheme="majorHAnsi" w:hAnsiTheme="majorHAnsi"/>
                <w:sz w:val="24"/>
                <w:szCs w:val="24"/>
              </w:rPr>
              <w:t xml:space="preserve">functional  1to 5 networks </w:t>
            </w:r>
          </w:p>
        </w:tc>
        <w:tc>
          <w:tcPr>
            <w:tcW w:w="836" w:type="pct"/>
            <w:gridSpan w:val="2"/>
            <w:vMerge w:val="restart"/>
            <w:shd w:val="clear" w:color="auto" w:fill="FFFFFF"/>
            <w:vAlign w:val="center"/>
          </w:tcPr>
          <w:p w14:paraId="29515447" w14:textId="77777777" w:rsidR="004D1F95" w:rsidRPr="008E20FE" w:rsidRDefault="004D1F95" w:rsidP="00C9779A">
            <w:pPr>
              <w:keepNext/>
              <w:shd w:val="clear" w:color="auto" w:fill="FFFFFF"/>
              <w:spacing w:after="0"/>
              <w:jc w:val="both"/>
              <w:rPr>
                <w:rFonts w:asciiTheme="majorHAnsi" w:hAnsiTheme="majorHAnsi"/>
                <w:i/>
                <w:sz w:val="24"/>
                <w:szCs w:val="24"/>
              </w:rPr>
            </w:pPr>
            <w:r w:rsidRPr="008E20FE">
              <w:rPr>
                <w:rFonts w:asciiTheme="majorHAnsi" w:hAnsiTheme="majorHAnsi"/>
                <w:i/>
                <w:sz w:val="24"/>
                <w:szCs w:val="24"/>
              </w:rPr>
              <w:t>X100</w:t>
            </w:r>
          </w:p>
        </w:tc>
      </w:tr>
      <w:tr w:rsidR="004D1F95" w:rsidRPr="005B7FF8" w14:paraId="31DAD477" w14:textId="77777777" w:rsidTr="006749DE">
        <w:trPr>
          <w:cantSplit/>
        </w:trPr>
        <w:tc>
          <w:tcPr>
            <w:tcW w:w="920" w:type="pct"/>
            <w:vMerge/>
            <w:shd w:val="clear" w:color="auto" w:fill="FFFFFF"/>
          </w:tcPr>
          <w:p w14:paraId="12A548DE" w14:textId="77777777" w:rsidR="004D1F95" w:rsidRPr="00301DAD" w:rsidRDefault="004D1F95" w:rsidP="00C9779A">
            <w:pPr>
              <w:keepNext/>
              <w:shd w:val="clear" w:color="auto" w:fill="FFFFFF"/>
              <w:spacing w:after="0"/>
              <w:rPr>
                <w:rFonts w:asciiTheme="majorHAnsi" w:hAnsiTheme="majorHAnsi"/>
                <w:sz w:val="24"/>
                <w:szCs w:val="24"/>
              </w:rPr>
            </w:pPr>
          </w:p>
        </w:tc>
        <w:tc>
          <w:tcPr>
            <w:tcW w:w="3244" w:type="pct"/>
            <w:gridSpan w:val="6"/>
            <w:shd w:val="clear" w:color="auto" w:fill="FFFFFF"/>
          </w:tcPr>
          <w:p w14:paraId="69E93879" w14:textId="77777777" w:rsidR="004D1F95" w:rsidRPr="00301DAD" w:rsidRDefault="004D1F95"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 xml:space="preserve">total expected number of 1to 5 networks </w:t>
            </w:r>
          </w:p>
        </w:tc>
        <w:tc>
          <w:tcPr>
            <w:tcW w:w="836" w:type="pct"/>
            <w:gridSpan w:val="2"/>
            <w:vMerge/>
            <w:shd w:val="clear" w:color="auto" w:fill="FFFFFF"/>
          </w:tcPr>
          <w:p w14:paraId="33287344" w14:textId="77777777" w:rsidR="004D1F95" w:rsidRPr="00301DAD" w:rsidRDefault="004D1F95" w:rsidP="00C9779A">
            <w:pPr>
              <w:keepNext/>
              <w:shd w:val="clear" w:color="auto" w:fill="FFFFFF"/>
              <w:spacing w:after="0"/>
              <w:jc w:val="both"/>
              <w:rPr>
                <w:rFonts w:asciiTheme="majorHAnsi" w:hAnsiTheme="majorHAnsi"/>
                <w:i/>
                <w:sz w:val="24"/>
                <w:szCs w:val="24"/>
              </w:rPr>
            </w:pPr>
          </w:p>
        </w:tc>
      </w:tr>
      <w:tr w:rsidR="004D1F95" w:rsidRPr="005B7FF8" w14:paraId="7D592338" w14:textId="77777777" w:rsidTr="006749DE">
        <w:trPr>
          <w:cantSplit/>
          <w:trHeight w:val="1798"/>
        </w:trPr>
        <w:tc>
          <w:tcPr>
            <w:tcW w:w="920" w:type="pct"/>
            <w:shd w:val="clear" w:color="auto" w:fill="FFFFFF"/>
          </w:tcPr>
          <w:p w14:paraId="3315AE20" w14:textId="77777777" w:rsidR="004D1F95" w:rsidRPr="008E20FE" w:rsidRDefault="004D1F95"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Interpretation</w:t>
            </w:r>
          </w:p>
        </w:tc>
        <w:tc>
          <w:tcPr>
            <w:tcW w:w="4080" w:type="pct"/>
            <w:gridSpan w:val="8"/>
            <w:shd w:val="clear" w:color="auto" w:fill="FFFFFF"/>
          </w:tcPr>
          <w:p w14:paraId="61C5D3BF" w14:textId="77777777" w:rsidR="004D1F95" w:rsidRPr="008E20FE" w:rsidRDefault="004D1F95"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 xml:space="preserve">This indicator measures the number </w:t>
            </w:r>
            <w:r w:rsidR="009B1F0D" w:rsidRPr="008E20FE">
              <w:rPr>
                <w:rFonts w:asciiTheme="majorHAnsi" w:hAnsiTheme="majorHAnsi"/>
                <w:sz w:val="24"/>
                <w:szCs w:val="24"/>
              </w:rPr>
              <w:t xml:space="preserve">of </w:t>
            </w:r>
            <w:r w:rsidRPr="008E20FE">
              <w:rPr>
                <w:rFonts w:asciiTheme="majorHAnsi" w:hAnsiTheme="majorHAnsi"/>
                <w:sz w:val="24"/>
                <w:szCs w:val="24"/>
              </w:rPr>
              <w:t xml:space="preserve">functional 1 to 5 </w:t>
            </w:r>
            <w:r w:rsidR="005B21D3" w:rsidRPr="008E20FE">
              <w:rPr>
                <w:rFonts w:asciiTheme="majorHAnsi" w:hAnsiTheme="majorHAnsi"/>
                <w:sz w:val="24"/>
                <w:szCs w:val="24"/>
              </w:rPr>
              <w:t>networks</w:t>
            </w:r>
            <w:r w:rsidRPr="008E20FE">
              <w:rPr>
                <w:rFonts w:asciiTheme="majorHAnsi" w:hAnsiTheme="majorHAnsi"/>
                <w:sz w:val="24"/>
                <w:szCs w:val="24"/>
              </w:rPr>
              <w:t xml:space="preserve"> out of expected number of 1 to 5 networks in the catchment area.  A 1 to 5 network is said to be functional if the following minimum criteria </w:t>
            </w:r>
            <w:r w:rsidR="009B1F0D" w:rsidRPr="008E20FE">
              <w:rPr>
                <w:rFonts w:asciiTheme="majorHAnsi" w:hAnsiTheme="majorHAnsi"/>
                <w:sz w:val="24"/>
                <w:szCs w:val="24"/>
              </w:rPr>
              <w:t xml:space="preserve">are </w:t>
            </w:r>
            <w:r w:rsidRPr="008E20FE">
              <w:rPr>
                <w:rFonts w:asciiTheme="majorHAnsi" w:hAnsiTheme="majorHAnsi"/>
                <w:sz w:val="24"/>
                <w:szCs w:val="24"/>
              </w:rPr>
              <w:t>fulfilled</w:t>
            </w:r>
            <w:r w:rsidR="009B1F0D" w:rsidRPr="008E20FE">
              <w:rPr>
                <w:rFonts w:asciiTheme="majorHAnsi" w:hAnsiTheme="majorHAnsi"/>
                <w:sz w:val="24"/>
                <w:szCs w:val="24"/>
              </w:rPr>
              <w:t>:</w:t>
            </w:r>
            <w:r w:rsidRPr="008E20FE">
              <w:rPr>
                <w:rFonts w:asciiTheme="majorHAnsi" w:hAnsiTheme="majorHAnsi"/>
                <w:sz w:val="24"/>
                <w:szCs w:val="24"/>
              </w:rPr>
              <w:t xml:space="preserve"> Received training from HEWs based on the family health guide</w:t>
            </w:r>
            <w:r w:rsidR="009B1F0D" w:rsidRPr="008E20FE">
              <w:rPr>
                <w:rFonts w:asciiTheme="majorHAnsi" w:hAnsiTheme="majorHAnsi"/>
                <w:sz w:val="24"/>
                <w:szCs w:val="24"/>
              </w:rPr>
              <w:t>,</w:t>
            </w:r>
            <w:r w:rsidRPr="008E20FE">
              <w:rPr>
                <w:rFonts w:asciiTheme="majorHAnsi" w:hAnsiTheme="majorHAnsi"/>
                <w:sz w:val="24"/>
                <w:szCs w:val="24"/>
              </w:rPr>
              <w:t xml:space="preserve"> has individual and team plan, meets regularly as p</w:t>
            </w:r>
            <w:r w:rsidR="005B21D3">
              <w:rPr>
                <w:rFonts w:asciiTheme="majorHAnsi" w:hAnsiTheme="majorHAnsi"/>
                <w:sz w:val="24"/>
                <w:szCs w:val="24"/>
              </w:rPr>
              <w:t>er the guideline (at least once</w:t>
            </w:r>
            <w:r w:rsidRPr="008E20FE">
              <w:rPr>
                <w:rFonts w:asciiTheme="majorHAnsi" w:hAnsiTheme="majorHAnsi"/>
                <w:sz w:val="24"/>
                <w:szCs w:val="24"/>
              </w:rPr>
              <w:t xml:space="preserve"> a week), </w:t>
            </w:r>
            <w:r w:rsidR="008E20FE">
              <w:rPr>
                <w:rFonts w:asciiTheme="majorHAnsi" w:hAnsiTheme="majorHAnsi"/>
                <w:sz w:val="24"/>
                <w:szCs w:val="24"/>
              </w:rPr>
              <w:t>r</w:t>
            </w:r>
            <w:r w:rsidRPr="008E20FE">
              <w:rPr>
                <w:rFonts w:asciiTheme="majorHAnsi" w:hAnsiTheme="majorHAnsi"/>
                <w:sz w:val="24"/>
                <w:szCs w:val="24"/>
              </w:rPr>
              <w:t xml:space="preserve">eports regularly to development team, </w:t>
            </w:r>
            <w:r w:rsidR="008E20FE">
              <w:rPr>
                <w:rFonts w:asciiTheme="majorHAnsi" w:hAnsiTheme="majorHAnsi"/>
                <w:sz w:val="24"/>
                <w:szCs w:val="24"/>
              </w:rPr>
              <w:t xml:space="preserve">and </w:t>
            </w:r>
            <w:r w:rsidRPr="008E20FE">
              <w:rPr>
                <w:rFonts w:asciiTheme="majorHAnsi" w:hAnsiTheme="majorHAnsi"/>
                <w:sz w:val="24"/>
                <w:szCs w:val="24"/>
              </w:rPr>
              <w:t>actively discuss the health issues</w:t>
            </w:r>
            <w:r w:rsidR="009B1F0D" w:rsidRPr="008E20FE">
              <w:rPr>
                <w:rFonts w:asciiTheme="majorHAnsi" w:hAnsiTheme="majorHAnsi"/>
                <w:sz w:val="24"/>
                <w:szCs w:val="24"/>
              </w:rPr>
              <w:t>.</w:t>
            </w:r>
          </w:p>
        </w:tc>
      </w:tr>
      <w:tr w:rsidR="004D1F95" w:rsidRPr="005B7FF8" w14:paraId="35D87496" w14:textId="77777777" w:rsidTr="006749DE">
        <w:trPr>
          <w:cantSplit/>
        </w:trPr>
        <w:tc>
          <w:tcPr>
            <w:tcW w:w="920" w:type="pct"/>
            <w:shd w:val="clear" w:color="auto" w:fill="FFFFFF"/>
          </w:tcPr>
          <w:p w14:paraId="5FA91D91" w14:textId="77777777" w:rsidR="004D1F95" w:rsidRPr="008E20FE" w:rsidRDefault="004D1F95"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Disaggregation</w:t>
            </w:r>
          </w:p>
        </w:tc>
        <w:tc>
          <w:tcPr>
            <w:tcW w:w="4080" w:type="pct"/>
            <w:gridSpan w:val="8"/>
            <w:shd w:val="clear" w:color="auto" w:fill="FFFFFF"/>
          </w:tcPr>
          <w:p w14:paraId="75E03830" w14:textId="77777777" w:rsidR="004D1F95" w:rsidRPr="008E20FE" w:rsidRDefault="004D1F95"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None</w:t>
            </w:r>
          </w:p>
        </w:tc>
      </w:tr>
      <w:tr w:rsidR="004D1F95" w:rsidRPr="005B7FF8" w14:paraId="6EE4D69B" w14:textId="77777777" w:rsidTr="006749DE">
        <w:trPr>
          <w:cantSplit/>
          <w:trHeight w:val="60"/>
        </w:trPr>
        <w:tc>
          <w:tcPr>
            <w:tcW w:w="920" w:type="pct"/>
            <w:shd w:val="clear" w:color="auto" w:fill="FFFFFF"/>
          </w:tcPr>
          <w:p w14:paraId="4BFD6EBD" w14:textId="77777777" w:rsidR="004D1F95" w:rsidRPr="008E20FE" w:rsidRDefault="004D1F95"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Sources</w:t>
            </w:r>
          </w:p>
        </w:tc>
        <w:tc>
          <w:tcPr>
            <w:tcW w:w="4080" w:type="pct"/>
            <w:gridSpan w:val="8"/>
            <w:shd w:val="clear" w:color="auto" w:fill="FFFFFF"/>
          </w:tcPr>
          <w:p w14:paraId="548E371B" w14:textId="77777777" w:rsidR="004D1F95" w:rsidRPr="008E20FE" w:rsidRDefault="004D1F95" w:rsidP="00C9779A">
            <w:pPr>
              <w:keepNext/>
              <w:shd w:val="clear" w:color="auto" w:fill="FFFFFF"/>
              <w:spacing w:after="0"/>
              <w:jc w:val="both"/>
              <w:rPr>
                <w:rFonts w:asciiTheme="majorHAnsi" w:hAnsiTheme="majorHAnsi"/>
                <w:i/>
                <w:sz w:val="24"/>
                <w:szCs w:val="24"/>
              </w:rPr>
            </w:pPr>
            <w:r w:rsidRPr="008E20FE">
              <w:rPr>
                <w:rFonts w:asciiTheme="majorHAnsi" w:hAnsiTheme="majorHAnsi"/>
                <w:i/>
                <w:sz w:val="24"/>
                <w:szCs w:val="24"/>
              </w:rPr>
              <w:t>Administration report</w:t>
            </w:r>
          </w:p>
        </w:tc>
      </w:tr>
      <w:tr w:rsidR="006749DE" w:rsidRPr="005B7FF8" w14:paraId="2EA91B50" w14:textId="77777777" w:rsidTr="006749DE">
        <w:trPr>
          <w:cantSplit/>
          <w:trHeight w:val="54"/>
        </w:trPr>
        <w:tc>
          <w:tcPr>
            <w:tcW w:w="920" w:type="pct"/>
            <w:vMerge w:val="restart"/>
            <w:shd w:val="clear" w:color="auto" w:fill="FFFFFF"/>
          </w:tcPr>
          <w:p w14:paraId="5C09E34E" w14:textId="77777777" w:rsidR="006749DE" w:rsidRPr="008E20FE" w:rsidRDefault="006749DE"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 xml:space="preserve">Frequency of Reporting </w:t>
            </w:r>
          </w:p>
        </w:tc>
        <w:tc>
          <w:tcPr>
            <w:tcW w:w="526" w:type="pct"/>
            <w:shd w:val="clear" w:color="auto" w:fill="FFFFFF"/>
          </w:tcPr>
          <w:p w14:paraId="02620FDD"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HP</w:t>
            </w:r>
          </w:p>
        </w:tc>
        <w:tc>
          <w:tcPr>
            <w:tcW w:w="614" w:type="pct"/>
            <w:shd w:val="clear" w:color="auto" w:fill="FFFFFF"/>
          </w:tcPr>
          <w:p w14:paraId="070753AD"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HC</w:t>
            </w:r>
            <w:r w:rsidRPr="008E20FE">
              <w:rPr>
                <w:rFonts w:asciiTheme="majorHAnsi" w:hAnsiTheme="majorHAnsi"/>
                <w:sz w:val="24"/>
                <w:szCs w:val="24"/>
              </w:rPr>
              <w:t>/Clinic</w:t>
            </w:r>
          </w:p>
        </w:tc>
        <w:tc>
          <w:tcPr>
            <w:tcW w:w="571" w:type="pct"/>
            <w:shd w:val="clear" w:color="auto" w:fill="FFFFFF"/>
          </w:tcPr>
          <w:p w14:paraId="3F21C4C7"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Hospital</w:t>
            </w:r>
          </w:p>
        </w:tc>
        <w:tc>
          <w:tcPr>
            <w:tcW w:w="570" w:type="pct"/>
            <w:shd w:val="clear" w:color="auto" w:fill="FFFFFF"/>
          </w:tcPr>
          <w:p w14:paraId="0D86E838"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WorHO</w:t>
            </w:r>
          </w:p>
        </w:tc>
        <w:tc>
          <w:tcPr>
            <w:tcW w:w="658" w:type="pct"/>
            <w:shd w:val="clear" w:color="auto" w:fill="FFFFFF"/>
          </w:tcPr>
          <w:p w14:paraId="0B87600C"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ZHD/ ScHO</w:t>
            </w:r>
          </w:p>
        </w:tc>
        <w:tc>
          <w:tcPr>
            <w:tcW w:w="571" w:type="pct"/>
            <w:gridSpan w:val="2"/>
            <w:shd w:val="clear" w:color="auto" w:fill="FFFFFF"/>
          </w:tcPr>
          <w:p w14:paraId="637C6C92"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RHB</w:t>
            </w:r>
          </w:p>
        </w:tc>
        <w:tc>
          <w:tcPr>
            <w:tcW w:w="570" w:type="pct"/>
            <w:shd w:val="clear" w:color="auto" w:fill="FFFFFF"/>
          </w:tcPr>
          <w:p w14:paraId="375E106E"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FMOH</w:t>
            </w:r>
          </w:p>
        </w:tc>
      </w:tr>
      <w:tr w:rsidR="006749DE" w:rsidRPr="005B7FF8" w14:paraId="5C61B983" w14:textId="77777777" w:rsidTr="006749DE">
        <w:trPr>
          <w:cantSplit/>
          <w:trHeight w:val="233"/>
        </w:trPr>
        <w:tc>
          <w:tcPr>
            <w:tcW w:w="920" w:type="pct"/>
            <w:vMerge/>
            <w:shd w:val="clear" w:color="auto" w:fill="FFFFFF"/>
          </w:tcPr>
          <w:p w14:paraId="28898D40" w14:textId="77777777" w:rsidR="004D1F95" w:rsidRPr="00301DAD" w:rsidRDefault="004D1F95" w:rsidP="00C9779A">
            <w:pPr>
              <w:keepNext/>
              <w:shd w:val="clear" w:color="auto" w:fill="FFFFFF"/>
              <w:spacing w:after="0"/>
              <w:rPr>
                <w:rFonts w:asciiTheme="majorHAnsi" w:hAnsiTheme="majorHAnsi"/>
                <w:sz w:val="24"/>
                <w:szCs w:val="24"/>
              </w:rPr>
            </w:pPr>
          </w:p>
        </w:tc>
        <w:tc>
          <w:tcPr>
            <w:tcW w:w="526" w:type="pct"/>
            <w:shd w:val="clear" w:color="auto" w:fill="FFFFFF"/>
          </w:tcPr>
          <w:p w14:paraId="3FFCAB23" w14:textId="77777777" w:rsidR="004D1F95" w:rsidRPr="00301DAD" w:rsidRDefault="004D1F95" w:rsidP="00C9779A">
            <w:pPr>
              <w:keepNext/>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14" w:type="pct"/>
            <w:shd w:val="clear" w:color="auto" w:fill="FFFFFF"/>
          </w:tcPr>
          <w:p w14:paraId="5B3E4437" w14:textId="77777777" w:rsidR="004D1F95" w:rsidRPr="00301DAD" w:rsidRDefault="004D1F95"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r w:rsidR="006749DE" w:rsidRPr="00301DAD">
              <w:rPr>
                <w:rFonts w:asciiTheme="majorHAnsi" w:hAnsiTheme="majorHAnsi"/>
                <w:sz w:val="24"/>
                <w:szCs w:val="24"/>
              </w:rPr>
              <w:t>*</w:t>
            </w:r>
          </w:p>
        </w:tc>
        <w:tc>
          <w:tcPr>
            <w:tcW w:w="571" w:type="pct"/>
            <w:shd w:val="clear" w:color="auto" w:fill="FFFFFF"/>
          </w:tcPr>
          <w:p w14:paraId="7ECBDE66" w14:textId="77777777" w:rsidR="004D1F95" w:rsidRPr="00301DAD" w:rsidRDefault="004D1F95" w:rsidP="00C9779A">
            <w:pPr>
              <w:shd w:val="clear" w:color="auto" w:fill="FFFFFF"/>
              <w:spacing w:after="0"/>
              <w:jc w:val="center"/>
              <w:rPr>
                <w:rFonts w:asciiTheme="majorHAnsi" w:hAnsiTheme="majorHAnsi"/>
                <w:sz w:val="24"/>
                <w:szCs w:val="24"/>
              </w:rPr>
            </w:pPr>
          </w:p>
        </w:tc>
        <w:tc>
          <w:tcPr>
            <w:tcW w:w="570" w:type="pct"/>
            <w:shd w:val="clear" w:color="auto" w:fill="FFFFFF"/>
          </w:tcPr>
          <w:p w14:paraId="6E1FE8E3" w14:textId="77777777" w:rsidR="004D1F95" w:rsidRPr="00301DAD" w:rsidRDefault="004D1F95"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658" w:type="pct"/>
            <w:shd w:val="clear" w:color="auto" w:fill="FFFFFF"/>
          </w:tcPr>
          <w:p w14:paraId="593633CA" w14:textId="77777777" w:rsidR="004D1F95" w:rsidRPr="00301DAD" w:rsidRDefault="004D1F95"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1" w:type="pct"/>
            <w:gridSpan w:val="2"/>
            <w:shd w:val="clear" w:color="auto" w:fill="FFFFFF"/>
          </w:tcPr>
          <w:p w14:paraId="0F6DB8CF" w14:textId="77777777" w:rsidR="004D1F95" w:rsidRPr="00301DAD" w:rsidRDefault="004D1F95"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c>
          <w:tcPr>
            <w:tcW w:w="570" w:type="pct"/>
            <w:shd w:val="clear" w:color="auto" w:fill="FFFFFF"/>
          </w:tcPr>
          <w:p w14:paraId="7F578A4D" w14:textId="77777777" w:rsidR="004D1F95" w:rsidRPr="00301DAD" w:rsidRDefault="004D1F95" w:rsidP="00C9779A">
            <w:pPr>
              <w:shd w:val="clear" w:color="auto" w:fill="FFFFFF"/>
              <w:spacing w:before="100" w:beforeAutospacing="1" w:after="0" w:afterAutospacing="1"/>
              <w:jc w:val="center"/>
              <w:textAlignment w:val="center"/>
              <w:rPr>
                <w:rFonts w:asciiTheme="majorHAnsi" w:hAnsiTheme="majorHAnsi"/>
                <w:sz w:val="24"/>
                <w:szCs w:val="24"/>
              </w:rPr>
            </w:pPr>
            <w:r w:rsidRPr="00301DAD">
              <w:rPr>
                <w:rFonts w:asciiTheme="majorHAnsi" w:hAnsiTheme="majorHAnsi"/>
                <w:sz w:val="24"/>
                <w:szCs w:val="24"/>
              </w:rPr>
              <w:t>Monthly</w:t>
            </w:r>
          </w:p>
        </w:tc>
      </w:tr>
    </w:tbl>
    <w:p w14:paraId="2C16B513" w14:textId="77777777" w:rsidR="004D1F95" w:rsidRPr="008E20FE" w:rsidRDefault="006749DE" w:rsidP="00C9779A">
      <w:pPr>
        <w:shd w:val="clear" w:color="auto" w:fill="FFFFFF"/>
        <w:rPr>
          <w:rFonts w:asciiTheme="majorHAnsi" w:hAnsiTheme="majorHAnsi"/>
          <w:sz w:val="24"/>
          <w:szCs w:val="24"/>
        </w:rPr>
      </w:pPr>
      <w:r w:rsidRPr="008E20FE">
        <w:rPr>
          <w:rFonts w:asciiTheme="majorHAnsi" w:hAnsiTheme="majorHAnsi"/>
          <w:sz w:val="24"/>
          <w:szCs w:val="24"/>
        </w:rPr>
        <w:t>*</w:t>
      </w:r>
      <w:r w:rsidRPr="008E20FE">
        <w:rPr>
          <w:rFonts w:asciiTheme="majorHAnsi" w:hAnsiTheme="majorHAnsi"/>
          <w:b/>
          <w:i/>
          <w:sz w:val="16"/>
          <w:szCs w:val="24"/>
        </w:rPr>
        <w:t>N.B. HC aggregates reports received from HPs &amp; sends to WorHO .</w:t>
      </w:r>
    </w:p>
    <w:p w14:paraId="7E2D759C" w14:textId="77777777" w:rsidR="00666D0D" w:rsidRPr="008E20FE" w:rsidRDefault="004D1F95" w:rsidP="00E15172">
      <w:pPr>
        <w:pStyle w:val="Heading1"/>
        <w:rPr>
          <w:rFonts w:asciiTheme="majorHAnsi" w:hAnsiTheme="majorHAnsi"/>
        </w:rPr>
      </w:pPr>
      <w:r w:rsidRPr="008E20FE">
        <w:rPr>
          <w:rFonts w:asciiTheme="majorHAnsi" w:hAnsiTheme="majorHAnsi"/>
          <w:sz w:val="24"/>
          <w:szCs w:val="24"/>
        </w:rPr>
        <w:br w:type="page"/>
      </w:r>
      <w:bookmarkStart w:id="581" w:name="_Toc374538971"/>
      <w:bookmarkStart w:id="582" w:name="_Toc378759638"/>
      <w:bookmarkStart w:id="583" w:name="_Toc383876074"/>
      <w:bookmarkStart w:id="584" w:name="_Toc373091434"/>
      <w:bookmarkEnd w:id="572"/>
      <w:r w:rsidR="00666D0D" w:rsidRPr="008E20FE">
        <w:rPr>
          <w:rFonts w:asciiTheme="majorHAnsi" w:hAnsiTheme="majorHAnsi"/>
        </w:rPr>
        <w:t>F1. Resource Mobilization and Utilization</w:t>
      </w:r>
      <w:bookmarkEnd w:id="581"/>
      <w:bookmarkEnd w:id="582"/>
      <w:bookmarkEnd w:id="583"/>
      <w:r w:rsidR="00666D0D" w:rsidRPr="008E20FE">
        <w:rPr>
          <w:rFonts w:asciiTheme="majorHAnsi" w:hAnsiTheme="majorHAnsi"/>
        </w:rPr>
        <w:t xml:space="preserve"> </w:t>
      </w:r>
    </w:p>
    <w:p w14:paraId="3105EE77" w14:textId="77777777" w:rsidR="00C673BC" w:rsidRPr="008E20FE" w:rsidRDefault="00C673BC" w:rsidP="00C673BC">
      <w:pPr>
        <w:rPr>
          <w:rFonts w:asciiTheme="majorHAnsi" w:hAnsiTheme="majorHAnsi"/>
          <w:sz w:val="24"/>
          <w:szCs w:val="24"/>
        </w:rPr>
      </w:pPr>
      <w:r w:rsidRPr="008E20FE">
        <w:rPr>
          <w:rFonts w:asciiTheme="majorHAnsi" w:hAnsiTheme="majorHAnsi"/>
          <w:sz w:val="24"/>
          <w:szCs w:val="24"/>
        </w:rPr>
        <w:t xml:space="preserve">There are 4 indicators for Resource Mobilization and Utilization all of which are analyzed annually.  </w:t>
      </w:r>
    </w:p>
    <w:p w14:paraId="4B9A0A65" w14:textId="77777777" w:rsidR="00666D0D" w:rsidRPr="008E20FE" w:rsidRDefault="00E15172" w:rsidP="00E15172">
      <w:pPr>
        <w:pStyle w:val="Heading2"/>
        <w:rPr>
          <w:rFonts w:asciiTheme="majorHAnsi" w:hAnsiTheme="majorHAnsi"/>
        </w:rPr>
      </w:pPr>
      <w:bookmarkStart w:id="585" w:name="_Toc373091416"/>
      <w:bookmarkStart w:id="586" w:name="_Toc374538972"/>
      <w:bookmarkStart w:id="587" w:name="_Toc378759639"/>
      <w:bookmarkStart w:id="588" w:name="_Toc383876075"/>
      <w:r w:rsidRPr="008E20FE">
        <w:rPr>
          <w:rFonts w:asciiTheme="majorHAnsi" w:hAnsiTheme="majorHAnsi"/>
        </w:rPr>
        <w:t xml:space="preserve">F1.1 </w:t>
      </w:r>
      <w:r w:rsidR="00666D0D" w:rsidRPr="008E20FE">
        <w:rPr>
          <w:rFonts w:asciiTheme="majorHAnsi" w:hAnsiTheme="majorHAnsi"/>
        </w:rPr>
        <w:t xml:space="preserve">General </w:t>
      </w:r>
      <w:r w:rsidRPr="008E20FE">
        <w:rPr>
          <w:rFonts w:asciiTheme="majorHAnsi" w:hAnsiTheme="majorHAnsi"/>
        </w:rPr>
        <w:t>Government</w:t>
      </w:r>
      <w:r w:rsidR="00666D0D" w:rsidRPr="008E20FE">
        <w:rPr>
          <w:rFonts w:asciiTheme="majorHAnsi" w:hAnsiTheme="majorHAnsi"/>
        </w:rPr>
        <w:t xml:space="preserve"> expenditure on health</w:t>
      </w:r>
      <w:bookmarkEnd w:id="585"/>
      <w:bookmarkEnd w:id="586"/>
      <w:bookmarkEnd w:id="587"/>
      <w:bookmarkEnd w:id="588"/>
      <w:r w:rsidR="00666D0D" w:rsidRPr="008E20FE">
        <w:rPr>
          <w:rFonts w:asciiTheme="majorHAnsi" w:hAnsiTheme="majorHAnsi"/>
        </w:rPr>
        <w:t xml:space="preserve"> </w:t>
      </w:r>
    </w:p>
    <w:tbl>
      <w:tblPr>
        <w:tblW w:w="5217"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6"/>
        <w:gridCol w:w="615"/>
        <w:gridCol w:w="1319"/>
        <w:gridCol w:w="1054"/>
        <w:gridCol w:w="1141"/>
        <w:gridCol w:w="1407"/>
        <w:gridCol w:w="868"/>
        <w:gridCol w:w="273"/>
        <w:gridCol w:w="1233"/>
      </w:tblGrid>
      <w:tr w:rsidR="00666D0D" w:rsidRPr="005B7FF8" w14:paraId="0CDC7CD8" w14:textId="77777777" w:rsidTr="006749DE">
        <w:trPr>
          <w:cantSplit/>
        </w:trPr>
        <w:tc>
          <w:tcPr>
            <w:tcW w:w="946" w:type="pct"/>
            <w:shd w:val="clear" w:color="auto" w:fill="FFFFFF"/>
          </w:tcPr>
          <w:p w14:paraId="6F8DA340"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Definition</w:t>
            </w:r>
          </w:p>
        </w:tc>
        <w:tc>
          <w:tcPr>
            <w:tcW w:w="4054" w:type="pct"/>
            <w:gridSpan w:val="8"/>
            <w:shd w:val="clear" w:color="auto" w:fill="FFFFFF"/>
          </w:tcPr>
          <w:p w14:paraId="27BCB0EF" w14:textId="77777777" w:rsidR="00666D0D" w:rsidRPr="008E20FE" w:rsidRDefault="00666D0D" w:rsidP="00C9779A">
            <w:pPr>
              <w:shd w:val="clear" w:color="auto" w:fill="FFFFFF"/>
              <w:autoSpaceDE w:val="0"/>
              <w:autoSpaceDN w:val="0"/>
              <w:adjustRightInd w:val="0"/>
              <w:spacing w:after="0"/>
              <w:jc w:val="both"/>
              <w:rPr>
                <w:rFonts w:asciiTheme="majorHAnsi" w:hAnsiTheme="majorHAnsi"/>
                <w:sz w:val="24"/>
                <w:szCs w:val="24"/>
              </w:rPr>
            </w:pPr>
            <w:r w:rsidRPr="008E20FE">
              <w:rPr>
                <w:rFonts w:asciiTheme="majorHAnsi" w:hAnsiTheme="majorHAnsi"/>
                <w:sz w:val="24"/>
                <w:szCs w:val="24"/>
              </w:rPr>
              <w:t xml:space="preserve">General government expenditure on health as a percentage of total expenditure on health </w:t>
            </w:r>
          </w:p>
        </w:tc>
      </w:tr>
      <w:tr w:rsidR="00666D0D" w:rsidRPr="005B7FF8" w14:paraId="2EDA3BA2" w14:textId="77777777" w:rsidTr="006749DE">
        <w:trPr>
          <w:cantSplit/>
        </w:trPr>
        <w:tc>
          <w:tcPr>
            <w:tcW w:w="946" w:type="pct"/>
            <w:vMerge w:val="restart"/>
            <w:shd w:val="clear" w:color="auto" w:fill="FFFFFF"/>
          </w:tcPr>
          <w:p w14:paraId="01AE30E8"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Formula</w:t>
            </w:r>
          </w:p>
        </w:tc>
        <w:tc>
          <w:tcPr>
            <w:tcW w:w="3282" w:type="pct"/>
            <w:gridSpan w:val="6"/>
            <w:shd w:val="clear" w:color="auto" w:fill="FFFFFF"/>
          </w:tcPr>
          <w:p w14:paraId="1296DDDF" w14:textId="77777777" w:rsidR="00666D0D" w:rsidRPr="008E20FE" w:rsidRDefault="00666D0D" w:rsidP="00C9779A">
            <w:pPr>
              <w:keepNext/>
              <w:shd w:val="clear" w:color="auto" w:fill="FFFFFF"/>
              <w:tabs>
                <w:tab w:val="left" w:pos="900"/>
              </w:tabs>
              <w:spacing w:after="0"/>
              <w:jc w:val="center"/>
              <w:rPr>
                <w:rFonts w:asciiTheme="majorHAnsi" w:hAnsiTheme="majorHAnsi"/>
                <w:i/>
                <w:sz w:val="24"/>
                <w:szCs w:val="24"/>
              </w:rPr>
            </w:pPr>
            <w:r w:rsidRPr="008E20FE">
              <w:rPr>
                <w:rFonts w:asciiTheme="majorHAnsi" w:hAnsiTheme="majorHAnsi"/>
                <w:i/>
                <w:iCs/>
                <w:sz w:val="24"/>
                <w:szCs w:val="24"/>
              </w:rPr>
              <w:t xml:space="preserve">Total </w:t>
            </w:r>
            <w:r w:rsidR="008E20FE">
              <w:rPr>
                <w:rFonts w:asciiTheme="majorHAnsi" w:hAnsiTheme="majorHAnsi"/>
                <w:i/>
                <w:iCs/>
                <w:sz w:val="24"/>
                <w:szCs w:val="24"/>
              </w:rPr>
              <w:t>b</w:t>
            </w:r>
            <w:r w:rsidRPr="008E20FE">
              <w:rPr>
                <w:rFonts w:asciiTheme="majorHAnsi" w:hAnsiTheme="majorHAnsi"/>
                <w:i/>
                <w:iCs/>
                <w:sz w:val="24"/>
                <w:szCs w:val="24"/>
              </w:rPr>
              <w:t>udget allocated to health</w:t>
            </w:r>
          </w:p>
        </w:tc>
        <w:tc>
          <w:tcPr>
            <w:tcW w:w="772" w:type="pct"/>
            <w:gridSpan w:val="2"/>
            <w:vMerge w:val="restart"/>
            <w:shd w:val="clear" w:color="auto" w:fill="FFFFFF"/>
            <w:vAlign w:val="center"/>
          </w:tcPr>
          <w:p w14:paraId="40CA6039" w14:textId="77777777" w:rsidR="00666D0D" w:rsidRPr="008E20FE" w:rsidRDefault="00666D0D" w:rsidP="00C9779A">
            <w:pPr>
              <w:keepNext/>
              <w:shd w:val="clear" w:color="auto" w:fill="FFFFFF"/>
              <w:spacing w:after="0"/>
              <w:jc w:val="both"/>
              <w:rPr>
                <w:rFonts w:asciiTheme="majorHAnsi" w:hAnsiTheme="majorHAnsi"/>
                <w:i/>
                <w:sz w:val="24"/>
                <w:szCs w:val="24"/>
              </w:rPr>
            </w:pPr>
            <w:r w:rsidRPr="008E20FE">
              <w:rPr>
                <w:rFonts w:asciiTheme="majorHAnsi" w:hAnsiTheme="majorHAnsi"/>
                <w:i/>
                <w:sz w:val="24"/>
                <w:szCs w:val="24"/>
              </w:rPr>
              <w:t>X100</w:t>
            </w:r>
          </w:p>
        </w:tc>
      </w:tr>
      <w:tr w:rsidR="00666D0D" w:rsidRPr="005B7FF8" w14:paraId="14D67C16" w14:textId="77777777" w:rsidTr="006749DE">
        <w:trPr>
          <w:cantSplit/>
        </w:trPr>
        <w:tc>
          <w:tcPr>
            <w:tcW w:w="946" w:type="pct"/>
            <w:vMerge/>
            <w:shd w:val="clear" w:color="auto" w:fill="FFFFFF"/>
          </w:tcPr>
          <w:p w14:paraId="052E6FED" w14:textId="77777777" w:rsidR="00666D0D" w:rsidRPr="00301DAD" w:rsidRDefault="00666D0D" w:rsidP="00C9779A">
            <w:pPr>
              <w:keepNext/>
              <w:shd w:val="clear" w:color="auto" w:fill="FFFFFF"/>
              <w:spacing w:after="0"/>
              <w:rPr>
                <w:rFonts w:asciiTheme="majorHAnsi" w:hAnsiTheme="majorHAnsi"/>
                <w:sz w:val="24"/>
                <w:szCs w:val="24"/>
              </w:rPr>
            </w:pPr>
          </w:p>
        </w:tc>
        <w:tc>
          <w:tcPr>
            <w:tcW w:w="3282" w:type="pct"/>
            <w:gridSpan w:val="6"/>
            <w:shd w:val="clear" w:color="auto" w:fill="FFFFFF"/>
          </w:tcPr>
          <w:p w14:paraId="618881CE" w14:textId="77777777" w:rsidR="00666D0D" w:rsidRPr="008E20FE" w:rsidRDefault="00666D0D" w:rsidP="00C9779A">
            <w:pPr>
              <w:keepNext/>
              <w:shd w:val="clear" w:color="auto" w:fill="FFFFFF"/>
              <w:spacing w:after="0"/>
              <w:jc w:val="center"/>
              <w:rPr>
                <w:rFonts w:asciiTheme="majorHAnsi" w:hAnsiTheme="majorHAnsi"/>
                <w:i/>
                <w:sz w:val="24"/>
                <w:szCs w:val="24"/>
              </w:rPr>
            </w:pPr>
            <w:r w:rsidRPr="00301DAD">
              <w:rPr>
                <w:rFonts w:asciiTheme="majorHAnsi" w:hAnsiTheme="majorHAnsi"/>
                <w:i/>
                <w:iCs/>
                <w:sz w:val="24"/>
                <w:szCs w:val="24"/>
              </w:rPr>
              <w:t xml:space="preserve">Total </w:t>
            </w:r>
            <w:r w:rsidR="008E20FE">
              <w:rPr>
                <w:rFonts w:asciiTheme="majorHAnsi" w:hAnsiTheme="majorHAnsi"/>
                <w:i/>
                <w:iCs/>
                <w:sz w:val="24"/>
                <w:szCs w:val="24"/>
              </w:rPr>
              <w:t>g</w:t>
            </w:r>
            <w:r w:rsidRPr="008E20FE">
              <w:rPr>
                <w:rFonts w:asciiTheme="majorHAnsi" w:hAnsiTheme="majorHAnsi"/>
                <w:i/>
                <w:iCs/>
                <w:sz w:val="24"/>
                <w:szCs w:val="24"/>
              </w:rPr>
              <w:t>overnment budget</w:t>
            </w:r>
            <w:r w:rsidRPr="008E20FE">
              <w:rPr>
                <w:rFonts w:asciiTheme="majorHAnsi" w:hAnsiTheme="majorHAnsi"/>
                <w:i/>
                <w:sz w:val="24"/>
                <w:szCs w:val="24"/>
              </w:rPr>
              <w:t xml:space="preserve"> </w:t>
            </w:r>
          </w:p>
        </w:tc>
        <w:tc>
          <w:tcPr>
            <w:tcW w:w="772" w:type="pct"/>
            <w:gridSpan w:val="2"/>
            <w:vMerge/>
            <w:shd w:val="clear" w:color="auto" w:fill="FFFFFF"/>
          </w:tcPr>
          <w:p w14:paraId="4CE8AA34" w14:textId="77777777" w:rsidR="00666D0D" w:rsidRPr="008E20FE" w:rsidRDefault="00666D0D" w:rsidP="00C9779A">
            <w:pPr>
              <w:keepNext/>
              <w:shd w:val="clear" w:color="auto" w:fill="FFFFFF"/>
              <w:spacing w:after="0"/>
              <w:jc w:val="both"/>
              <w:rPr>
                <w:rFonts w:asciiTheme="majorHAnsi" w:hAnsiTheme="majorHAnsi"/>
                <w:i/>
                <w:sz w:val="24"/>
                <w:szCs w:val="24"/>
              </w:rPr>
            </w:pPr>
          </w:p>
        </w:tc>
      </w:tr>
      <w:tr w:rsidR="00666D0D" w:rsidRPr="005B7FF8" w14:paraId="5AB59F0A" w14:textId="77777777" w:rsidTr="006749DE">
        <w:trPr>
          <w:cantSplit/>
          <w:trHeight w:val="1087"/>
        </w:trPr>
        <w:tc>
          <w:tcPr>
            <w:tcW w:w="946" w:type="pct"/>
            <w:shd w:val="clear" w:color="auto" w:fill="FFFFFF"/>
          </w:tcPr>
          <w:p w14:paraId="036320C0"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Interpretation</w:t>
            </w:r>
          </w:p>
        </w:tc>
        <w:tc>
          <w:tcPr>
            <w:tcW w:w="4054" w:type="pct"/>
            <w:gridSpan w:val="8"/>
            <w:shd w:val="clear" w:color="auto" w:fill="FFFFFF"/>
          </w:tcPr>
          <w:p w14:paraId="0CEC278A"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 xml:space="preserve">This indicates the share of </w:t>
            </w:r>
            <w:r w:rsidR="008E20FE">
              <w:rPr>
                <w:rFonts w:asciiTheme="majorHAnsi" w:hAnsiTheme="majorHAnsi"/>
                <w:sz w:val="24"/>
                <w:szCs w:val="24"/>
              </w:rPr>
              <w:t xml:space="preserve">the </w:t>
            </w:r>
            <w:r w:rsidRPr="008E20FE">
              <w:rPr>
                <w:rFonts w:asciiTheme="majorHAnsi" w:hAnsiTheme="majorHAnsi"/>
                <w:sz w:val="24"/>
                <w:szCs w:val="24"/>
              </w:rPr>
              <w:t xml:space="preserve">health budget as a proportion of total budget as it is indicated in the government’s budget proclamations (note that in the calculation it is important to take the adjusted budget figure as that is the final figure known by finance offices at all levels of administration).This indicator shows the relative share of health sector budget to the total budget.  It illustrates the commitment of the government to the health sector. </w:t>
            </w:r>
          </w:p>
        </w:tc>
      </w:tr>
      <w:tr w:rsidR="00666D0D" w:rsidRPr="005B7FF8" w14:paraId="517BEC87" w14:textId="77777777" w:rsidTr="006749DE">
        <w:trPr>
          <w:cantSplit/>
        </w:trPr>
        <w:tc>
          <w:tcPr>
            <w:tcW w:w="946" w:type="pct"/>
            <w:shd w:val="clear" w:color="auto" w:fill="FFFFFF"/>
          </w:tcPr>
          <w:p w14:paraId="04A32E89"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Disaggregation</w:t>
            </w:r>
          </w:p>
        </w:tc>
        <w:tc>
          <w:tcPr>
            <w:tcW w:w="4054" w:type="pct"/>
            <w:gridSpan w:val="8"/>
            <w:shd w:val="clear" w:color="auto" w:fill="FFFFFF"/>
          </w:tcPr>
          <w:p w14:paraId="033CE077"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None</w:t>
            </w:r>
          </w:p>
        </w:tc>
      </w:tr>
      <w:tr w:rsidR="00666D0D" w:rsidRPr="005B7FF8" w14:paraId="303BA1C6" w14:textId="77777777" w:rsidTr="006749DE">
        <w:trPr>
          <w:cantSplit/>
          <w:trHeight w:val="60"/>
        </w:trPr>
        <w:tc>
          <w:tcPr>
            <w:tcW w:w="946" w:type="pct"/>
            <w:shd w:val="clear" w:color="auto" w:fill="FFFFFF"/>
          </w:tcPr>
          <w:p w14:paraId="1A2DD2D6"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Sources</w:t>
            </w:r>
          </w:p>
        </w:tc>
        <w:tc>
          <w:tcPr>
            <w:tcW w:w="4054" w:type="pct"/>
            <w:gridSpan w:val="8"/>
            <w:shd w:val="clear" w:color="auto" w:fill="FFFFFF"/>
          </w:tcPr>
          <w:p w14:paraId="6AFE1369"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The financial data from MOFED/BOFED/WoFED</w:t>
            </w:r>
          </w:p>
        </w:tc>
      </w:tr>
      <w:tr w:rsidR="006749DE" w:rsidRPr="005B7FF8" w14:paraId="35F4C555" w14:textId="77777777" w:rsidTr="006749DE">
        <w:trPr>
          <w:cantSplit/>
          <w:trHeight w:val="54"/>
        </w:trPr>
        <w:tc>
          <w:tcPr>
            <w:tcW w:w="946" w:type="pct"/>
            <w:vMerge w:val="restart"/>
            <w:shd w:val="clear" w:color="auto" w:fill="FFFFFF"/>
          </w:tcPr>
          <w:p w14:paraId="7ABA01DE" w14:textId="77777777" w:rsidR="006749DE" w:rsidRPr="008E20FE" w:rsidRDefault="006749DE"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 xml:space="preserve">Frequency of Reporting </w:t>
            </w:r>
          </w:p>
        </w:tc>
        <w:tc>
          <w:tcPr>
            <w:tcW w:w="315" w:type="pct"/>
            <w:shd w:val="clear" w:color="auto" w:fill="FFFFFF"/>
          </w:tcPr>
          <w:p w14:paraId="4CE692CA"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HP</w:t>
            </w:r>
          </w:p>
        </w:tc>
        <w:tc>
          <w:tcPr>
            <w:tcW w:w="676" w:type="pct"/>
            <w:shd w:val="clear" w:color="auto" w:fill="FFFFFF"/>
          </w:tcPr>
          <w:p w14:paraId="449A3403"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HC</w:t>
            </w:r>
            <w:r w:rsidRPr="008E20FE">
              <w:rPr>
                <w:rFonts w:asciiTheme="majorHAnsi" w:hAnsiTheme="majorHAnsi"/>
                <w:sz w:val="24"/>
                <w:szCs w:val="24"/>
              </w:rPr>
              <w:t>/Clinic</w:t>
            </w:r>
          </w:p>
        </w:tc>
        <w:tc>
          <w:tcPr>
            <w:tcW w:w="540" w:type="pct"/>
            <w:shd w:val="clear" w:color="auto" w:fill="FFFFFF"/>
          </w:tcPr>
          <w:p w14:paraId="6ACA2EC1"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Hospital</w:t>
            </w:r>
          </w:p>
        </w:tc>
        <w:tc>
          <w:tcPr>
            <w:tcW w:w="585" w:type="pct"/>
            <w:shd w:val="clear" w:color="auto" w:fill="FFFFFF"/>
          </w:tcPr>
          <w:p w14:paraId="69708FE2"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WorHO</w:t>
            </w:r>
          </w:p>
        </w:tc>
        <w:tc>
          <w:tcPr>
            <w:tcW w:w="721" w:type="pct"/>
            <w:shd w:val="clear" w:color="auto" w:fill="FFFFFF"/>
          </w:tcPr>
          <w:p w14:paraId="1E4CAEFD"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ZHD/ ScHO</w:t>
            </w:r>
          </w:p>
        </w:tc>
        <w:tc>
          <w:tcPr>
            <w:tcW w:w="585" w:type="pct"/>
            <w:gridSpan w:val="2"/>
            <w:shd w:val="clear" w:color="auto" w:fill="FFFFFF"/>
          </w:tcPr>
          <w:p w14:paraId="7EE1EA3C"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RHB</w:t>
            </w:r>
          </w:p>
        </w:tc>
        <w:tc>
          <w:tcPr>
            <w:tcW w:w="632" w:type="pct"/>
            <w:shd w:val="clear" w:color="auto" w:fill="FFFFFF"/>
          </w:tcPr>
          <w:p w14:paraId="3BE40731"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FMOH</w:t>
            </w:r>
          </w:p>
        </w:tc>
      </w:tr>
      <w:tr w:rsidR="006749DE" w:rsidRPr="005B7FF8" w14:paraId="36DD184F" w14:textId="77777777" w:rsidTr="006749DE">
        <w:trPr>
          <w:cantSplit/>
          <w:trHeight w:val="233"/>
        </w:trPr>
        <w:tc>
          <w:tcPr>
            <w:tcW w:w="946" w:type="pct"/>
            <w:vMerge/>
            <w:shd w:val="clear" w:color="auto" w:fill="FFFFFF"/>
          </w:tcPr>
          <w:p w14:paraId="0A432240" w14:textId="77777777" w:rsidR="00666D0D" w:rsidRPr="00301DAD" w:rsidRDefault="00666D0D" w:rsidP="00C9779A">
            <w:pPr>
              <w:keepNext/>
              <w:shd w:val="clear" w:color="auto" w:fill="FFFFFF"/>
              <w:spacing w:after="0"/>
              <w:rPr>
                <w:rFonts w:asciiTheme="majorHAnsi" w:hAnsiTheme="majorHAnsi"/>
                <w:sz w:val="24"/>
                <w:szCs w:val="24"/>
              </w:rPr>
            </w:pPr>
          </w:p>
        </w:tc>
        <w:tc>
          <w:tcPr>
            <w:tcW w:w="315" w:type="pct"/>
            <w:shd w:val="clear" w:color="auto" w:fill="FFFFFF"/>
          </w:tcPr>
          <w:p w14:paraId="4C85B8F5" w14:textId="77777777" w:rsidR="00666D0D" w:rsidRPr="00301DAD" w:rsidRDefault="00666D0D" w:rsidP="00C9779A">
            <w:pPr>
              <w:keepNext/>
              <w:shd w:val="clear" w:color="auto" w:fill="FFFFFF"/>
              <w:spacing w:after="0"/>
              <w:jc w:val="center"/>
              <w:rPr>
                <w:rFonts w:asciiTheme="majorHAnsi" w:hAnsiTheme="majorHAnsi"/>
                <w:sz w:val="24"/>
                <w:szCs w:val="24"/>
              </w:rPr>
            </w:pPr>
          </w:p>
        </w:tc>
        <w:tc>
          <w:tcPr>
            <w:tcW w:w="676" w:type="pct"/>
            <w:shd w:val="clear" w:color="auto" w:fill="FFFFFF"/>
          </w:tcPr>
          <w:p w14:paraId="41156253" w14:textId="77777777" w:rsidR="00666D0D" w:rsidRPr="00301DAD" w:rsidRDefault="00666D0D" w:rsidP="00C9779A">
            <w:pPr>
              <w:shd w:val="clear" w:color="auto" w:fill="FFFFFF"/>
              <w:spacing w:after="0"/>
              <w:jc w:val="center"/>
              <w:rPr>
                <w:rFonts w:asciiTheme="majorHAnsi" w:hAnsiTheme="majorHAnsi"/>
                <w:sz w:val="24"/>
                <w:szCs w:val="24"/>
              </w:rPr>
            </w:pPr>
          </w:p>
        </w:tc>
        <w:tc>
          <w:tcPr>
            <w:tcW w:w="540" w:type="pct"/>
            <w:shd w:val="clear" w:color="auto" w:fill="FFFFFF"/>
          </w:tcPr>
          <w:p w14:paraId="6C69E364" w14:textId="77777777" w:rsidR="00666D0D" w:rsidRPr="00301DAD" w:rsidRDefault="00666D0D" w:rsidP="00C9779A">
            <w:pPr>
              <w:shd w:val="clear" w:color="auto" w:fill="FFFFFF"/>
              <w:jc w:val="center"/>
              <w:rPr>
                <w:rFonts w:asciiTheme="majorHAnsi" w:hAnsiTheme="majorHAnsi"/>
                <w:sz w:val="24"/>
                <w:szCs w:val="24"/>
              </w:rPr>
            </w:pPr>
          </w:p>
        </w:tc>
        <w:tc>
          <w:tcPr>
            <w:tcW w:w="585" w:type="pct"/>
            <w:shd w:val="clear" w:color="auto" w:fill="FFFFFF"/>
          </w:tcPr>
          <w:p w14:paraId="354559FB" w14:textId="77777777" w:rsidR="00666D0D" w:rsidRPr="00301DAD" w:rsidRDefault="00666D0D"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Annually</w:t>
            </w:r>
          </w:p>
        </w:tc>
        <w:tc>
          <w:tcPr>
            <w:tcW w:w="721" w:type="pct"/>
            <w:shd w:val="clear" w:color="auto" w:fill="FFFFFF"/>
          </w:tcPr>
          <w:p w14:paraId="4099C654" w14:textId="77777777" w:rsidR="00666D0D" w:rsidRPr="00301DAD" w:rsidRDefault="00666D0D"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Annually</w:t>
            </w:r>
          </w:p>
        </w:tc>
        <w:tc>
          <w:tcPr>
            <w:tcW w:w="585" w:type="pct"/>
            <w:gridSpan w:val="2"/>
            <w:shd w:val="clear" w:color="auto" w:fill="FFFFFF"/>
          </w:tcPr>
          <w:p w14:paraId="665A5DAE" w14:textId="77777777" w:rsidR="00666D0D" w:rsidRPr="00301DAD" w:rsidRDefault="00666D0D"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Annually</w:t>
            </w:r>
          </w:p>
        </w:tc>
        <w:tc>
          <w:tcPr>
            <w:tcW w:w="632" w:type="pct"/>
            <w:shd w:val="clear" w:color="auto" w:fill="FFFFFF"/>
          </w:tcPr>
          <w:p w14:paraId="33C8BBE5" w14:textId="77777777" w:rsidR="00666D0D" w:rsidRPr="00301DAD" w:rsidRDefault="00666D0D" w:rsidP="00C9779A">
            <w:pPr>
              <w:shd w:val="clear" w:color="auto" w:fill="FFFFFF"/>
              <w:spacing w:before="100" w:beforeAutospacing="1" w:afterAutospacing="1"/>
              <w:jc w:val="center"/>
              <w:textAlignment w:val="center"/>
              <w:rPr>
                <w:rFonts w:asciiTheme="majorHAnsi" w:hAnsiTheme="majorHAnsi"/>
                <w:sz w:val="24"/>
                <w:szCs w:val="24"/>
              </w:rPr>
            </w:pPr>
            <w:r w:rsidRPr="00301DAD">
              <w:rPr>
                <w:rFonts w:asciiTheme="majorHAnsi" w:hAnsiTheme="majorHAnsi"/>
                <w:sz w:val="24"/>
                <w:szCs w:val="24"/>
              </w:rPr>
              <w:t>Annually</w:t>
            </w:r>
          </w:p>
        </w:tc>
      </w:tr>
    </w:tbl>
    <w:p w14:paraId="5AFA598D" w14:textId="77777777" w:rsidR="00255C12" w:rsidRPr="008E20FE" w:rsidRDefault="00255C12" w:rsidP="00C9779A">
      <w:pPr>
        <w:pStyle w:val="Heading3"/>
        <w:shd w:val="clear" w:color="auto" w:fill="FFFFFF"/>
        <w:ind w:left="720"/>
        <w:rPr>
          <w:rFonts w:asciiTheme="majorHAnsi" w:hAnsiTheme="majorHAnsi"/>
          <w:b w:val="0"/>
          <w:bCs w:val="0"/>
          <w:sz w:val="24"/>
          <w:szCs w:val="24"/>
        </w:rPr>
      </w:pPr>
      <w:bookmarkStart w:id="589" w:name="_Toc373091417"/>
      <w:bookmarkStart w:id="590" w:name="_Toc374538973"/>
    </w:p>
    <w:p w14:paraId="514A61AB" w14:textId="77777777" w:rsidR="00666D0D" w:rsidRPr="008E20FE" w:rsidRDefault="00255C12" w:rsidP="00E15172">
      <w:pPr>
        <w:pStyle w:val="Heading2"/>
        <w:rPr>
          <w:rFonts w:asciiTheme="majorHAnsi" w:hAnsiTheme="majorHAnsi"/>
        </w:rPr>
      </w:pPr>
      <w:r w:rsidRPr="008E20FE">
        <w:rPr>
          <w:rFonts w:asciiTheme="majorHAnsi" w:hAnsiTheme="majorHAnsi"/>
        </w:rPr>
        <w:br w:type="page"/>
      </w:r>
      <w:bookmarkStart w:id="591" w:name="_Toc378759640"/>
      <w:bookmarkStart w:id="592" w:name="_Toc383876076"/>
      <w:r w:rsidR="00E15172" w:rsidRPr="008E20FE">
        <w:rPr>
          <w:rFonts w:asciiTheme="majorHAnsi" w:hAnsiTheme="majorHAnsi"/>
        </w:rPr>
        <w:t xml:space="preserve">F1.2 </w:t>
      </w:r>
      <w:r w:rsidR="00666D0D" w:rsidRPr="008E20FE">
        <w:rPr>
          <w:rFonts w:asciiTheme="majorHAnsi" w:hAnsiTheme="majorHAnsi"/>
        </w:rPr>
        <w:t>Health budget utilization</w:t>
      </w:r>
      <w:bookmarkEnd w:id="589"/>
      <w:bookmarkEnd w:id="590"/>
      <w:bookmarkEnd w:id="591"/>
      <w:bookmarkEnd w:id="592"/>
    </w:p>
    <w:p w14:paraId="2D91C918" w14:textId="77777777" w:rsidR="000E32A3" w:rsidRPr="008E20FE" w:rsidRDefault="000E32A3" w:rsidP="00C9779A">
      <w:pPr>
        <w:shd w:val="clear" w:color="auto" w:fill="FFFFFF"/>
        <w:rPr>
          <w:rFonts w:asciiTheme="majorHAnsi" w:hAnsiTheme="majorHAnsi"/>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0"/>
        <w:gridCol w:w="619"/>
        <w:gridCol w:w="1241"/>
        <w:gridCol w:w="1124"/>
        <w:gridCol w:w="1138"/>
        <w:gridCol w:w="1392"/>
        <w:gridCol w:w="790"/>
        <w:gridCol w:w="348"/>
        <w:gridCol w:w="1147"/>
      </w:tblGrid>
      <w:tr w:rsidR="00666D0D" w:rsidRPr="005B7FF8" w14:paraId="22B33ED5" w14:textId="77777777" w:rsidTr="004B6BAF">
        <w:trPr>
          <w:cantSplit/>
          <w:trHeight w:val="783"/>
        </w:trPr>
        <w:tc>
          <w:tcPr>
            <w:tcW w:w="921" w:type="pct"/>
            <w:shd w:val="clear" w:color="auto" w:fill="FFFFFF"/>
          </w:tcPr>
          <w:p w14:paraId="4CDC6DBE"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Definition</w:t>
            </w:r>
          </w:p>
        </w:tc>
        <w:tc>
          <w:tcPr>
            <w:tcW w:w="4079" w:type="pct"/>
            <w:gridSpan w:val="8"/>
            <w:shd w:val="clear" w:color="auto" w:fill="FFFFFF"/>
          </w:tcPr>
          <w:p w14:paraId="3F6AEB90" w14:textId="77777777" w:rsidR="00666D0D" w:rsidRPr="008E20FE" w:rsidRDefault="004F50F9" w:rsidP="00C9779A">
            <w:pPr>
              <w:shd w:val="clear" w:color="auto" w:fill="FFFFFF"/>
              <w:autoSpaceDE w:val="0"/>
              <w:autoSpaceDN w:val="0"/>
              <w:adjustRightInd w:val="0"/>
              <w:spacing w:after="0"/>
              <w:jc w:val="both"/>
              <w:rPr>
                <w:rFonts w:asciiTheme="majorHAnsi" w:hAnsiTheme="majorHAnsi"/>
                <w:sz w:val="24"/>
                <w:szCs w:val="24"/>
              </w:rPr>
            </w:pPr>
            <w:r w:rsidRPr="008E20FE">
              <w:rPr>
                <w:rFonts w:asciiTheme="majorHAnsi" w:hAnsiTheme="majorHAnsi"/>
                <w:sz w:val="24"/>
                <w:szCs w:val="24"/>
              </w:rPr>
              <w:t>Proportion of</w:t>
            </w:r>
            <w:r w:rsidR="00666D0D" w:rsidRPr="008E20FE">
              <w:rPr>
                <w:rFonts w:asciiTheme="majorHAnsi" w:hAnsiTheme="majorHAnsi"/>
                <w:sz w:val="24"/>
                <w:szCs w:val="24"/>
              </w:rPr>
              <w:t xml:space="preserve"> </w:t>
            </w:r>
            <w:r w:rsidR="008E20FE">
              <w:rPr>
                <w:rFonts w:asciiTheme="majorHAnsi" w:hAnsiTheme="majorHAnsi"/>
                <w:sz w:val="24"/>
                <w:szCs w:val="24"/>
              </w:rPr>
              <w:t>h</w:t>
            </w:r>
            <w:r w:rsidR="00666D0D" w:rsidRPr="008E20FE">
              <w:rPr>
                <w:rFonts w:asciiTheme="majorHAnsi" w:hAnsiTheme="majorHAnsi"/>
                <w:sz w:val="24"/>
                <w:szCs w:val="24"/>
              </w:rPr>
              <w:t xml:space="preserve">ealth budget utilization to allocation. </w:t>
            </w:r>
          </w:p>
          <w:p w14:paraId="03DBCF7A" w14:textId="77777777" w:rsidR="00666D0D" w:rsidRPr="008E20FE" w:rsidRDefault="00666D0D" w:rsidP="00C9779A">
            <w:pPr>
              <w:shd w:val="clear" w:color="auto" w:fill="FFFFFF"/>
              <w:autoSpaceDE w:val="0"/>
              <w:autoSpaceDN w:val="0"/>
              <w:adjustRightInd w:val="0"/>
              <w:spacing w:after="0"/>
              <w:jc w:val="both"/>
              <w:rPr>
                <w:rFonts w:asciiTheme="majorHAnsi" w:hAnsiTheme="majorHAnsi"/>
                <w:sz w:val="24"/>
                <w:szCs w:val="24"/>
              </w:rPr>
            </w:pPr>
          </w:p>
        </w:tc>
      </w:tr>
      <w:tr w:rsidR="00666D0D" w:rsidRPr="005B7FF8" w14:paraId="7665A05B" w14:textId="77777777" w:rsidTr="004457BB">
        <w:trPr>
          <w:cantSplit/>
          <w:trHeight w:val="278"/>
        </w:trPr>
        <w:tc>
          <w:tcPr>
            <w:tcW w:w="921" w:type="pct"/>
            <w:vMerge w:val="restart"/>
            <w:shd w:val="clear" w:color="auto" w:fill="FFFFFF"/>
          </w:tcPr>
          <w:p w14:paraId="517E3E1B"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Formula</w:t>
            </w:r>
          </w:p>
        </w:tc>
        <w:tc>
          <w:tcPr>
            <w:tcW w:w="3297" w:type="pct"/>
            <w:gridSpan w:val="6"/>
            <w:shd w:val="clear" w:color="auto" w:fill="FFFFFF"/>
          </w:tcPr>
          <w:p w14:paraId="73216BA5" w14:textId="77777777" w:rsidR="00666D0D" w:rsidRPr="008E20FE" w:rsidRDefault="00666D0D" w:rsidP="00C9779A">
            <w:pPr>
              <w:keepNext/>
              <w:shd w:val="clear" w:color="auto" w:fill="FFFFFF"/>
              <w:tabs>
                <w:tab w:val="left" w:pos="900"/>
              </w:tabs>
              <w:rPr>
                <w:rFonts w:asciiTheme="majorHAnsi" w:hAnsiTheme="majorHAnsi"/>
                <w:i/>
                <w:sz w:val="24"/>
                <w:szCs w:val="24"/>
              </w:rPr>
            </w:pPr>
            <w:r w:rsidRPr="008E20FE">
              <w:rPr>
                <w:rFonts w:asciiTheme="majorHAnsi" w:hAnsiTheme="majorHAnsi"/>
                <w:i/>
                <w:sz w:val="24"/>
                <w:szCs w:val="24"/>
              </w:rPr>
              <w:tab/>
              <w:t>Health budget utilized</w:t>
            </w:r>
          </w:p>
        </w:tc>
        <w:tc>
          <w:tcPr>
            <w:tcW w:w="782" w:type="pct"/>
            <w:gridSpan w:val="2"/>
            <w:vMerge w:val="restart"/>
            <w:shd w:val="clear" w:color="auto" w:fill="FFFFFF"/>
            <w:vAlign w:val="center"/>
          </w:tcPr>
          <w:p w14:paraId="642B90FA" w14:textId="77777777" w:rsidR="00666D0D" w:rsidRPr="008E20FE" w:rsidRDefault="00B32CB1" w:rsidP="00C9779A">
            <w:pPr>
              <w:keepNext/>
              <w:shd w:val="clear" w:color="auto" w:fill="FFFFFF"/>
              <w:spacing w:after="0"/>
              <w:jc w:val="both"/>
              <w:rPr>
                <w:rFonts w:asciiTheme="majorHAnsi" w:hAnsiTheme="majorHAnsi"/>
                <w:i/>
                <w:sz w:val="24"/>
                <w:szCs w:val="24"/>
              </w:rPr>
            </w:pPr>
            <w:r w:rsidRPr="008E20FE">
              <w:rPr>
                <w:rFonts w:asciiTheme="majorHAnsi" w:hAnsiTheme="majorHAnsi"/>
                <w:i/>
                <w:sz w:val="24"/>
                <w:szCs w:val="24"/>
              </w:rPr>
              <w:t>X100</w:t>
            </w:r>
          </w:p>
        </w:tc>
      </w:tr>
      <w:tr w:rsidR="00666D0D" w:rsidRPr="005B7FF8" w14:paraId="3099EDFA" w14:textId="77777777" w:rsidTr="004B6BAF">
        <w:trPr>
          <w:cantSplit/>
          <w:trHeight w:val="66"/>
        </w:trPr>
        <w:tc>
          <w:tcPr>
            <w:tcW w:w="921" w:type="pct"/>
            <w:vMerge/>
            <w:shd w:val="clear" w:color="auto" w:fill="FFFFFF"/>
          </w:tcPr>
          <w:p w14:paraId="33C5C596" w14:textId="77777777" w:rsidR="00666D0D" w:rsidRPr="008E20FE" w:rsidRDefault="00666D0D" w:rsidP="00C9779A">
            <w:pPr>
              <w:keepNext/>
              <w:shd w:val="clear" w:color="auto" w:fill="FFFFFF"/>
              <w:spacing w:after="0"/>
              <w:rPr>
                <w:rFonts w:asciiTheme="majorHAnsi" w:hAnsiTheme="majorHAnsi"/>
                <w:sz w:val="24"/>
                <w:szCs w:val="24"/>
              </w:rPr>
            </w:pPr>
          </w:p>
        </w:tc>
        <w:tc>
          <w:tcPr>
            <w:tcW w:w="3297" w:type="pct"/>
            <w:gridSpan w:val="6"/>
            <w:shd w:val="clear" w:color="auto" w:fill="FFFFFF"/>
          </w:tcPr>
          <w:p w14:paraId="4539CF27" w14:textId="77777777" w:rsidR="00666D0D" w:rsidRPr="008E20FE" w:rsidRDefault="00666D0D" w:rsidP="00C9779A">
            <w:pPr>
              <w:keepNext/>
              <w:shd w:val="clear" w:color="auto" w:fill="FFFFFF"/>
              <w:spacing w:after="0"/>
              <w:rPr>
                <w:rFonts w:asciiTheme="majorHAnsi" w:hAnsiTheme="majorHAnsi"/>
                <w:i/>
                <w:sz w:val="24"/>
                <w:szCs w:val="24"/>
              </w:rPr>
            </w:pPr>
            <w:r w:rsidRPr="008E20FE">
              <w:rPr>
                <w:rFonts w:asciiTheme="majorHAnsi" w:hAnsiTheme="majorHAnsi"/>
                <w:i/>
                <w:iCs/>
                <w:sz w:val="24"/>
                <w:szCs w:val="24"/>
              </w:rPr>
              <w:t xml:space="preserve">                Health </w:t>
            </w:r>
            <w:r w:rsidR="008E20FE">
              <w:rPr>
                <w:rFonts w:asciiTheme="majorHAnsi" w:hAnsiTheme="majorHAnsi"/>
                <w:i/>
                <w:iCs/>
                <w:sz w:val="24"/>
                <w:szCs w:val="24"/>
              </w:rPr>
              <w:t>b</w:t>
            </w:r>
            <w:r w:rsidRPr="008E20FE">
              <w:rPr>
                <w:rFonts w:asciiTheme="majorHAnsi" w:hAnsiTheme="majorHAnsi"/>
                <w:i/>
                <w:iCs/>
                <w:sz w:val="24"/>
                <w:szCs w:val="24"/>
              </w:rPr>
              <w:t>udget allocated</w:t>
            </w:r>
            <w:r w:rsidRPr="008E20FE">
              <w:rPr>
                <w:rFonts w:asciiTheme="majorHAnsi" w:hAnsiTheme="majorHAnsi"/>
                <w:i/>
                <w:sz w:val="24"/>
                <w:szCs w:val="24"/>
              </w:rPr>
              <w:t xml:space="preserve"> </w:t>
            </w:r>
          </w:p>
        </w:tc>
        <w:tc>
          <w:tcPr>
            <w:tcW w:w="782" w:type="pct"/>
            <w:gridSpan w:val="2"/>
            <w:vMerge/>
            <w:shd w:val="clear" w:color="auto" w:fill="FFFFFF"/>
          </w:tcPr>
          <w:p w14:paraId="55CCE5D5" w14:textId="77777777" w:rsidR="00666D0D" w:rsidRPr="008E20FE" w:rsidRDefault="00666D0D" w:rsidP="00C9779A">
            <w:pPr>
              <w:keepNext/>
              <w:shd w:val="clear" w:color="auto" w:fill="FFFFFF"/>
              <w:spacing w:after="0"/>
              <w:jc w:val="both"/>
              <w:rPr>
                <w:rFonts w:asciiTheme="majorHAnsi" w:hAnsiTheme="majorHAnsi"/>
                <w:i/>
                <w:sz w:val="24"/>
                <w:szCs w:val="24"/>
              </w:rPr>
            </w:pPr>
          </w:p>
        </w:tc>
      </w:tr>
      <w:tr w:rsidR="00666D0D" w:rsidRPr="005B7FF8" w14:paraId="36E85464" w14:textId="77777777" w:rsidTr="004B6BAF">
        <w:trPr>
          <w:cantSplit/>
          <w:trHeight w:val="66"/>
        </w:trPr>
        <w:tc>
          <w:tcPr>
            <w:tcW w:w="921" w:type="pct"/>
            <w:shd w:val="clear" w:color="auto" w:fill="FFFFFF"/>
          </w:tcPr>
          <w:p w14:paraId="1C4B623E"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Interpretation</w:t>
            </w:r>
          </w:p>
        </w:tc>
        <w:tc>
          <w:tcPr>
            <w:tcW w:w="4079" w:type="pct"/>
            <w:gridSpan w:val="8"/>
            <w:shd w:val="clear" w:color="auto" w:fill="FFFFFF"/>
          </w:tcPr>
          <w:p w14:paraId="1304B6DF"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It indicates the capacity to utilize the budget allocated (including internal revenue) in a fiscal year.</w:t>
            </w:r>
          </w:p>
        </w:tc>
      </w:tr>
      <w:tr w:rsidR="00666D0D" w:rsidRPr="005B7FF8" w14:paraId="2B1702BA" w14:textId="77777777" w:rsidTr="004B6BAF">
        <w:trPr>
          <w:cantSplit/>
          <w:trHeight w:val="383"/>
        </w:trPr>
        <w:tc>
          <w:tcPr>
            <w:tcW w:w="921" w:type="pct"/>
            <w:shd w:val="clear" w:color="auto" w:fill="FFFFFF"/>
          </w:tcPr>
          <w:p w14:paraId="09FA4FD5"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Disaggregation</w:t>
            </w:r>
          </w:p>
        </w:tc>
        <w:tc>
          <w:tcPr>
            <w:tcW w:w="4079" w:type="pct"/>
            <w:gridSpan w:val="8"/>
            <w:shd w:val="clear" w:color="auto" w:fill="FFFFFF"/>
          </w:tcPr>
          <w:p w14:paraId="62D54723"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None</w:t>
            </w:r>
          </w:p>
        </w:tc>
      </w:tr>
      <w:tr w:rsidR="00666D0D" w:rsidRPr="005B7FF8" w14:paraId="2172F1BA" w14:textId="77777777" w:rsidTr="004B6BAF">
        <w:trPr>
          <w:cantSplit/>
          <w:trHeight w:val="74"/>
        </w:trPr>
        <w:tc>
          <w:tcPr>
            <w:tcW w:w="921" w:type="pct"/>
            <w:shd w:val="clear" w:color="auto" w:fill="FFFFFF"/>
          </w:tcPr>
          <w:p w14:paraId="2CD05A76"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Sources</w:t>
            </w:r>
          </w:p>
        </w:tc>
        <w:tc>
          <w:tcPr>
            <w:tcW w:w="4079" w:type="pct"/>
            <w:gridSpan w:val="8"/>
            <w:shd w:val="clear" w:color="auto" w:fill="FFFFFF"/>
          </w:tcPr>
          <w:p w14:paraId="502B1FE2" w14:textId="77777777" w:rsidR="00666D0D" w:rsidRPr="008E20FE" w:rsidRDefault="00666D0D" w:rsidP="00C9779A">
            <w:pPr>
              <w:keepNext/>
              <w:shd w:val="clear" w:color="auto" w:fill="FFFFFF"/>
              <w:spacing w:after="0"/>
              <w:jc w:val="both"/>
              <w:rPr>
                <w:rFonts w:asciiTheme="majorHAnsi" w:hAnsiTheme="majorHAnsi"/>
                <w:i/>
                <w:sz w:val="24"/>
                <w:szCs w:val="24"/>
              </w:rPr>
            </w:pPr>
            <w:r w:rsidRPr="008E20FE">
              <w:rPr>
                <w:rFonts w:asciiTheme="majorHAnsi" w:hAnsiTheme="majorHAnsi"/>
                <w:i/>
                <w:sz w:val="24"/>
                <w:szCs w:val="24"/>
              </w:rPr>
              <w:t xml:space="preserve">Health institution financial data and Administrative reports </w:t>
            </w:r>
          </w:p>
        </w:tc>
      </w:tr>
      <w:tr w:rsidR="006749DE" w:rsidRPr="005B7FF8" w14:paraId="7C27F8C7" w14:textId="77777777" w:rsidTr="006749DE">
        <w:trPr>
          <w:cantSplit/>
          <w:trHeight w:val="66"/>
        </w:trPr>
        <w:tc>
          <w:tcPr>
            <w:tcW w:w="921" w:type="pct"/>
            <w:vMerge w:val="restart"/>
            <w:shd w:val="clear" w:color="auto" w:fill="FFFFFF"/>
          </w:tcPr>
          <w:p w14:paraId="51B03121" w14:textId="77777777" w:rsidR="006749DE" w:rsidRPr="008E20FE" w:rsidRDefault="006749DE"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 xml:space="preserve">Frequency of Reporting </w:t>
            </w:r>
          </w:p>
        </w:tc>
        <w:tc>
          <w:tcPr>
            <w:tcW w:w="324" w:type="pct"/>
            <w:shd w:val="clear" w:color="auto" w:fill="FFFFFF"/>
          </w:tcPr>
          <w:p w14:paraId="6F59A08B"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HP</w:t>
            </w:r>
          </w:p>
        </w:tc>
        <w:tc>
          <w:tcPr>
            <w:tcW w:w="649" w:type="pct"/>
            <w:shd w:val="clear" w:color="auto" w:fill="FFFFFF"/>
          </w:tcPr>
          <w:p w14:paraId="5C70E15E"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HC</w:t>
            </w:r>
            <w:r w:rsidRPr="008E20FE">
              <w:rPr>
                <w:rFonts w:asciiTheme="majorHAnsi" w:hAnsiTheme="majorHAnsi"/>
                <w:sz w:val="24"/>
                <w:szCs w:val="24"/>
              </w:rPr>
              <w:t>/Clinic</w:t>
            </w:r>
          </w:p>
        </w:tc>
        <w:tc>
          <w:tcPr>
            <w:tcW w:w="588" w:type="pct"/>
            <w:shd w:val="clear" w:color="auto" w:fill="FFFFFF"/>
          </w:tcPr>
          <w:p w14:paraId="7182AA23"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Hospital</w:t>
            </w:r>
          </w:p>
        </w:tc>
        <w:tc>
          <w:tcPr>
            <w:tcW w:w="595" w:type="pct"/>
            <w:shd w:val="clear" w:color="auto" w:fill="FFFFFF"/>
          </w:tcPr>
          <w:p w14:paraId="3CC5FC7F"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WorHO</w:t>
            </w:r>
          </w:p>
        </w:tc>
        <w:tc>
          <w:tcPr>
            <w:tcW w:w="728" w:type="pct"/>
            <w:shd w:val="clear" w:color="auto" w:fill="FFFFFF"/>
          </w:tcPr>
          <w:p w14:paraId="127470AD"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ZHD/ ScHO</w:t>
            </w:r>
          </w:p>
        </w:tc>
        <w:tc>
          <w:tcPr>
            <w:tcW w:w="595" w:type="pct"/>
            <w:gridSpan w:val="2"/>
            <w:shd w:val="clear" w:color="auto" w:fill="FFFFFF"/>
          </w:tcPr>
          <w:p w14:paraId="18135CD7"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RHB</w:t>
            </w:r>
          </w:p>
        </w:tc>
        <w:tc>
          <w:tcPr>
            <w:tcW w:w="600" w:type="pct"/>
            <w:shd w:val="clear" w:color="auto" w:fill="FFFFFF"/>
          </w:tcPr>
          <w:p w14:paraId="39DD5C3A"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FMOH</w:t>
            </w:r>
          </w:p>
        </w:tc>
      </w:tr>
      <w:tr w:rsidR="00666D0D" w:rsidRPr="005B7FF8" w14:paraId="7F85E140" w14:textId="77777777" w:rsidTr="006749DE">
        <w:trPr>
          <w:cantSplit/>
          <w:trHeight w:val="287"/>
        </w:trPr>
        <w:tc>
          <w:tcPr>
            <w:tcW w:w="921" w:type="pct"/>
            <w:vMerge/>
            <w:shd w:val="clear" w:color="auto" w:fill="FFFFFF"/>
          </w:tcPr>
          <w:p w14:paraId="247FF716" w14:textId="77777777" w:rsidR="00666D0D" w:rsidRPr="008E20FE" w:rsidRDefault="00666D0D" w:rsidP="00C9779A">
            <w:pPr>
              <w:keepNext/>
              <w:shd w:val="clear" w:color="auto" w:fill="FFFFFF"/>
              <w:spacing w:after="0"/>
              <w:rPr>
                <w:rFonts w:asciiTheme="majorHAnsi" w:hAnsiTheme="majorHAnsi"/>
                <w:sz w:val="24"/>
                <w:szCs w:val="24"/>
              </w:rPr>
            </w:pPr>
          </w:p>
        </w:tc>
        <w:tc>
          <w:tcPr>
            <w:tcW w:w="324" w:type="pct"/>
            <w:shd w:val="clear" w:color="auto" w:fill="FFFFFF"/>
          </w:tcPr>
          <w:p w14:paraId="5C36C628" w14:textId="77777777" w:rsidR="00666D0D" w:rsidRPr="008E20FE" w:rsidRDefault="00666D0D" w:rsidP="00C9779A">
            <w:pPr>
              <w:keepNext/>
              <w:shd w:val="clear" w:color="auto" w:fill="FFFFFF"/>
              <w:spacing w:after="0"/>
              <w:jc w:val="center"/>
              <w:rPr>
                <w:rFonts w:asciiTheme="majorHAnsi" w:hAnsiTheme="majorHAnsi"/>
                <w:sz w:val="24"/>
                <w:szCs w:val="24"/>
              </w:rPr>
            </w:pPr>
          </w:p>
        </w:tc>
        <w:tc>
          <w:tcPr>
            <w:tcW w:w="649" w:type="pct"/>
            <w:shd w:val="clear" w:color="auto" w:fill="FFFFFF"/>
          </w:tcPr>
          <w:p w14:paraId="3C5CCB17" w14:textId="77777777" w:rsidR="00666D0D" w:rsidRPr="008E20FE" w:rsidRDefault="00666D0D" w:rsidP="00C9779A">
            <w:pPr>
              <w:shd w:val="clear" w:color="auto" w:fill="FFFFFF"/>
              <w:spacing w:after="0"/>
              <w:rPr>
                <w:rFonts w:asciiTheme="majorHAnsi" w:hAnsiTheme="majorHAnsi"/>
                <w:sz w:val="24"/>
                <w:szCs w:val="24"/>
              </w:rPr>
            </w:pPr>
            <w:r w:rsidRPr="008E20FE">
              <w:rPr>
                <w:rFonts w:asciiTheme="majorHAnsi" w:hAnsiTheme="majorHAnsi"/>
                <w:sz w:val="24"/>
                <w:szCs w:val="24"/>
              </w:rPr>
              <w:t>Annually</w:t>
            </w:r>
          </w:p>
        </w:tc>
        <w:tc>
          <w:tcPr>
            <w:tcW w:w="588" w:type="pct"/>
            <w:shd w:val="clear" w:color="auto" w:fill="FFFFFF"/>
          </w:tcPr>
          <w:p w14:paraId="4EE81409"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595" w:type="pct"/>
            <w:shd w:val="clear" w:color="auto" w:fill="FFFFFF"/>
          </w:tcPr>
          <w:p w14:paraId="38557F94"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728" w:type="pct"/>
            <w:shd w:val="clear" w:color="auto" w:fill="FFFFFF"/>
          </w:tcPr>
          <w:p w14:paraId="430C103B"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595" w:type="pct"/>
            <w:gridSpan w:val="2"/>
            <w:shd w:val="clear" w:color="auto" w:fill="FFFFFF"/>
          </w:tcPr>
          <w:p w14:paraId="40D77B81"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600" w:type="pct"/>
            <w:shd w:val="clear" w:color="auto" w:fill="FFFFFF"/>
          </w:tcPr>
          <w:p w14:paraId="25A9D610"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r>
    </w:tbl>
    <w:p w14:paraId="4E1F525B" w14:textId="77777777" w:rsidR="00666D0D" w:rsidRPr="008E20FE" w:rsidRDefault="00666D0D" w:rsidP="00C9779A">
      <w:pPr>
        <w:shd w:val="clear" w:color="auto" w:fill="FFFFFF"/>
        <w:rPr>
          <w:rFonts w:asciiTheme="majorHAnsi" w:hAnsiTheme="majorHAnsi"/>
          <w:sz w:val="24"/>
          <w:szCs w:val="24"/>
        </w:rPr>
      </w:pPr>
    </w:p>
    <w:p w14:paraId="22A73B83" w14:textId="77777777" w:rsidR="00666D0D" w:rsidRPr="008E20FE" w:rsidRDefault="00666D0D" w:rsidP="00E15172">
      <w:pPr>
        <w:pStyle w:val="Heading2"/>
        <w:rPr>
          <w:rFonts w:asciiTheme="majorHAnsi" w:hAnsiTheme="majorHAnsi"/>
        </w:rPr>
      </w:pPr>
      <w:r w:rsidRPr="008E20FE">
        <w:rPr>
          <w:rFonts w:asciiTheme="majorHAnsi" w:hAnsiTheme="majorHAnsi"/>
          <w:b w:val="0"/>
          <w:bCs w:val="0"/>
          <w:sz w:val="24"/>
          <w:szCs w:val="24"/>
        </w:rPr>
        <w:br w:type="page"/>
      </w:r>
      <w:bookmarkStart w:id="593" w:name="_Toc373091418"/>
      <w:bookmarkStart w:id="594" w:name="_Toc374538974"/>
      <w:bookmarkStart w:id="595" w:name="_Toc378759641"/>
      <w:bookmarkStart w:id="596" w:name="_Toc383876077"/>
      <w:r w:rsidR="00E15172" w:rsidRPr="008E20FE">
        <w:rPr>
          <w:rFonts w:asciiTheme="majorHAnsi" w:hAnsiTheme="majorHAnsi"/>
        </w:rPr>
        <w:t xml:space="preserve">F1.3 </w:t>
      </w:r>
      <w:r w:rsidRPr="008E20FE">
        <w:rPr>
          <w:rFonts w:asciiTheme="majorHAnsi" w:hAnsiTheme="majorHAnsi"/>
        </w:rPr>
        <w:t>Share of internal revenue generated</w:t>
      </w:r>
      <w:bookmarkEnd w:id="593"/>
      <w:bookmarkEnd w:id="594"/>
      <w:bookmarkEnd w:id="595"/>
      <w:bookmarkEnd w:id="596"/>
    </w:p>
    <w:p w14:paraId="04A2CAE3" w14:textId="77777777" w:rsidR="00C863FC" w:rsidRPr="008E20FE" w:rsidRDefault="00C863FC" w:rsidP="00C9779A">
      <w:pPr>
        <w:shd w:val="clear" w:color="auto" w:fill="FFFFFF"/>
        <w:rPr>
          <w:rFonts w:asciiTheme="majorHAnsi" w:hAnsiTheme="majorHAnsi"/>
        </w:rPr>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8"/>
        <w:gridCol w:w="798"/>
        <w:gridCol w:w="1319"/>
        <w:gridCol w:w="1143"/>
        <w:gridCol w:w="1319"/>
        <w:gridCol w:w="1143"/>
        <w:gridCol w:w="606"/>
        <w:gridCol w:w="536"/>
        <w:gridCol w:w="1141"/>
      </w:tblGrid>
      <w:tr w:rsidR="00666D0D" w:rsidRPr="005B7FF8" w14:paraId="28ABDA63" w14:textId="77777777" w:rsidTr="006749DE">
        <w:trPr>
          <w:cantSplit/>
        </w:trPr>
        <w:tc>
          <w:tcPr>
            <w:tcW w:w="904" w:type="pct"/>
            <w:shd w:val="clear" w:color="auto" w:fill="FFFFFF"/>
          </w:tcPr>
          <w:p w14:paraId="744E2613"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Definition</w:t>
            </w:r>
          </w:p>
        </w:tc>
        <w:tc>
          <w:tcPr>
            <w:tcW w:w="4096" w:type="pct"/>
            <w:gridSpan w:val="8"/>
            <w:shd w:val="clear" w:color="auto" w:fill="FFFFFF"/>
          </w:tcPr>
          <w:p w14:paraId="7517AF45" w14:textId="77777777" w:rsidR="00666D0D" w:rsidRPr="008E20FE" w:rsidRDefault="00666D0D" w:rsidP="00C9779A">
            <w:pPr>
              <w:shd w:val="clear" w:color="auto" w:fill="FFFFFF"/>
              <w:autoSpaceDE w:val="0"/>
              <w:autoSpaceDN w:val="0"/>
              <w:adjustRightInd w:val="0"/>
              <w:spacing w:after="0"/>
              <w:jc w:val="both"/>
              <w:rPr>
                <w:rFonts w:asciiTheme="majorHAnsi" w:hAnsiTheme="majorHAnsi"/>
                <w:sz w:val="24"/>
                <w:szCs w:val="24"/>
              </w:rPr>
            </w:pPr>
            <w:r w:rsidRPr="008E20FE">
              <w:rPr>
                <w:rFonts w:asciiTheme="majorHAnsi" w:hAnsiTheme="majorHAnsi"/>
                <w:sz w:val="24"/>
                <w:szCs w:val="24"/>
              </w:rPr>
              <w:t>Proportion of the total revenue generated by health facility to the total allocated health budget</w:t>
            </w:r>
          </w:p>
        </w:tc>
      </w:tr>
      <w:tr w:rsidR="00666D0D" w:rsidRPr="005B7FF8" w14:paraId="692A4A01" w14:textId="77777777" w:rsidTr="006749DE">
        <w:trPr>
          <w:cantSplit/>
        </w:trPr>
        <w:tc>
          <w:tcPr>
            <w:tcW w:w="904" w:type="pct"/>
            <w:vMerge w:val="restart"/>
            <w:shd w:val="clear" w:color="auto" w:fill="FFFFFF"/>
          </w:tcPr>
          <w:p w14:paraId="63E5C63A"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Formula</w:t>
            </w:r>
          </w:p>
        </w:tc>
        <w:tc>
          <w:tcPr>
            <w:tcW w:w="3238" w:type="pct"/>
            <w:gridSpan w:val="6"/>
            <w:shd w:val="clear" w:color="auto" w:fill="FFFFFF"/>
          </w:tcPr>
          <w:p w14:paraId="00F29D1B" w14:textId="77777777" w:rsidR="00666D0D" w:rsidRPr="008E20FE" w:rsidRDefault="00666D0D" w:rsidP="004457BB">
            <w:pPr>
              <w:keepNext/>
              <w:shd w:val="clear" w:color="auto" w:fill="FFFFFF"/>
              <w:spacing w:after="0"/>
              <w:jc w:val="center"/>
              <w:rPr>
                <w:rFonts w:asciiTheme="majorHAnsi" w:hAnsiTheme="majorHAnsi"/>
                <w:sz w:val="24"/>
                <w:szCs w:val="24"/>
              </w:rPr>
            </w:pPr>
            <w:r w:rsidRPr="008E20FE">
              <w:rPr>
                <w:rFonts w:asciiTheme="majorHAnsi" w:hAnsiTheme="majorHAnsi"/>
                <w:sz w:val="24"/>
                <w:szCs w:val="24"/>
              </w:rPr>
              <w:t>Amount of locally generated revenue</w:t>
            </w:r>
          </w:p>
        </w:tc>
        <w:tc>
          <w:tcPr>
            <w:tcW w:w="857" w:type="pct"/>
            <w:gridSpan w:val="2"/>
            <w:vMerge w:val="restart"/>
            <w:shd w:val="clear" w:color="auto" w:fill="FFFFFF"/>
            <w:vAlign w:val="center"/>
          </w:tcPr>
          <w:p w14:paraId="7681B5D9" w14:textId="77777777" w:rsidR="00666D0D" w:rsidRPr="008E20FE" w:rsidRDefault="00666D0D" w:rsidP="00C9779A">
            <w:pPr>
              <w:keepNext/>
              <w:shd w:val="clear" w:color="auto" w:fill="FFFFFF"/>
              <w:spacing w:after="0"/>
              <w:jc w:val="both"/>
              <w:rPr>
                <w:rFonts w:asciiTheme="majorHAnsi" w:hAnsiTheme="majorHAnsi"/>
                <w:i/>
                <w:sz w:val="24"/>
                <w:szCs w:val="24"/>
              </w:rPr>
            </w:pPr>
            <w:r w:rsidRPr="008E20FE">
              <w:rPr>
                <w:rFonts w:asciiTheme="majorHAnsi" w:hAnsiTheme="majorHAnsi"/>
                <w:i/>
                <w:sz w:val="24"/>
                <w:szCs w:val="24"/>
              </w:rPr>
              <w:t>X100</w:t>
            </w:r>
          </w:p>
        </w:tc>
      </w:tr>
      <w:tr w:rsidR="00666D0D" w:rsidRPr="005B7FF8" w14:paraId="21F8D035" w14:textId="77777777" w:rsidTr="006749DE">
        <w:trPr>
          <w:cantSplit/>
        </w:trPr>
        <w:tc>
          <w:tcPr>
            <w:tcW w:w="904" w:type="pct"/>
            <w:vMerge/>
            <w:shd w:val="clear" w:color="auto" w:fill="FFFFFF"/>
          </w:tcPr>
          <w:p w14:paraId="1665FDA1" w14:textId="77777777" w:rsidR="00666D0D" w:rsidRPr="008E20FE" w:rsidRDefault="00666D0D" w:rsidP="00C9779A">
            <w:pPr>
              <w:keepNext/>
              <w:shd w:val="clear" w:color="auto" w:fill="FFFFFF"/>
              <w:spacing w:after="0"/>
              <w:rPr>
                <w:rFonts w:asciiTheme="majorHAnsi" w:hAnsiTheme="majorHAnsi"/>
                <w:sz w:val="24"/>
                <w:szCs w:val="24"/>
              </w:rPr>
            </w:pPr>
          </w:p>
        </w:tc>
        <w:tc>
          <w:tcPr>
            <w:tcW w:w="3238" w:type="pct"/>
            <w:gridSpan w:val="6"/>
            <w:shd w:val="clear" w:color="auto" w:fill="FFFFFF"/>
          </w:tcPr>
          <w:p w14:paraId="61BFC73A" w14:textId="77777777" w:rsidR="00666D0D" w:rsidRPr="008E20FE" w:rsidRDefault="00666D0D" w:rsidP="004457BB">
            <w:pPr>
              <w:keepNext/>
              <w:shd w:val="clear" w:color="auto" w:fill="FFFFFF"/>
              <w:spacing w:after="0"/>
              <w:jc w:val="center"/>
              <w:rPr>
                <w:rFonts w:asciiTheme="majorHAnsi" w:hAnsiTheme="majorHAnsi"/>
                <w:sz w:val="24"/>
                <w:szCs w:val="24"/>
              </w:rPr>
            </w:pPr>
            <w:r w:rsidRPr="008E20FE">
              <w:rPr>
                <w:rFonts w:asciiTheme="majorHAnsi" w:hAnsiTheme="majorHAnsi"/>
                <w:sz w:val="24"/>
                <w:szCs w:val="24"/>
              </w:rPr>
              <w:t>Total health budget allocated for the respective health facility</w:t>
            </w:r>
          </w:p>
          <w:p w14:paraId="154AEFB0" w14:textId="77777777" w:rsidR="00666D0D" w:rsidRPr="008E20FE" w:rsidRDefault="00666D0D" w:rsidP="004457BB">
            <w:pPr>
              <w:keepNext/>
              <w:shd w:val="clear" w:color="auto" w:fill="FFFFFF"/>
              <w:spacing w:after="0"/>
              <w:jc w:val="center"/>
              <w:rPr>
                <w:rFonts w:asciiTheme="majorHAnsi" w:hAnsiTheme="majorHAnsi"/>
                <w:i/>
                <w:sz w:val="24"/>
                <w:szCs w:val="24"/>
              </w:rPr>
            </w:pPr>
          </w:p>
        </w:tc>
        <w:tc>
          <w:tcPr>
            <w:tcW w:w="857" w:type="pct"/>
            <w:gridSpan w:val="2"/>
            <w:vMerge/>
            <w:shd w:val="clear" w:color="auto" w:fill="FFFFFF"/>
          </w:tcPr>
          <w:p w14:paraId="76D9F0D3" w14:textId="77777777" w:rsidR="00666D0D" w:rsidRPr="008E20FE" w:rsidRDefault="00666D0D" w:rsidP="00C9779A">
            <w:pPr>
              <w:keepNext/>
              <w:shd w:val="clear" w:color="auto" w:fill="FFFFFF"/>
              <w:spacing w:after="0"/>
              <w:jc w:val="both"/>
              <w:rPr>
                <w:rFonts w:asciiTheme="majorHAnsi" w:hAnsiTheme="majorHAnsi"/>
                <w:i/>
                <w:sz w:val="24"/>
                <w:szCs w:val="24"/>
              </w:rPr>
            </w:pPr>
          </w:p>
        </w:tc>
      </w:tr>
      <w:tr w:rsidR="00666D0D" w:rsidRPr="005B7FF8" w14:paraId="432AC156" w14:textId="77777777" w:rsidTr="006749DE">
        <w:trPr>
          <w:cantSplit/>
          <w:trHeight w:val="1735"/>
        </w:trPr>
        <w:tc>
          <w:tcPr>
            <w:tcW w:w="904" w:type="pct"/>
            <w:shd w:val="clear" w:color="auto" w:fill="FFFFFF"/>
          </w:tcPr>
          <w:p w14:paraId="615836FA"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Interpretation</w:t>
            </w:r>
          </w:p>
        </w:tc>
        <w:tc>
          <w:tcPr>
            <w:tcW w:w="4096" w:type="pct"/>
            <w:gridSpan w:val="8"/>
            <w:shd w:val="clear" w:color="auto" w:fill="FFFFFF"/>
          </w:tcPr>
          <w:p w14:paraId="1041F7BB"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 xml:space="preserve">This indicator suggests the availability of locally generated revenue that can be used to supplement government resources for quality improvement.  Locally generated revenue is not intended to replace government funds, but to supplement them.  (Note that in the interpretation of the ratio one should look into the trend of government budget allocation by way of block grants.) </w:t>
            </w:r>
          </w:p>
          <w:p w14:paraId="4DC96B6B" w14:textId="77777777" w:rsidR="00666D0D" w:rsidRPr="008E20FE" w:rsidRDefault="00666D0D" w:rsidP="00C9779A">
            <w:pPr>
              <w:keepNext/>
              <w:shd w:val="clear" w:color="auto" w:fill="FFFFFF"/>
              <w:spacing w:after="0"/>
              <w:jc w:val="both"/>
              <w:rPr>
                <w:rFonts w:asciiTheme="majorHAnsi" w:hAnsiTheme="majorHAnsi"/>
                <w:sz w:val="24"/>
                <w:szCs w:val="24"/>
              </w:rPr>
            </w:pPr>
          </w:p>
        </w:tc>
      </w:tr>
      <w:tr w:rsidR="00666D0D" w:rsidRPr="005B7FF8" w14:paraId="2DDDA324" w14:textId="77777777" w:rsidTr="006749DE">
        <w:trPr>
          <w:cantSplit/>
        </w:trPr>
        <w:tc>
          <w:tcPr>
            <w:tcW w:w="904" w:type="pct"/>
            <w:shd w:val="clear" w:color="auto" w:fill="FFFFFF"/>
          </w:tcPr>
          <w:p w14:paraId="5A47D56F"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Disaggregation</w:t>
            </w:r>
          </w:p>
        </w:tc>
        <w:tc>
          <w:tcPr>
            <w:tcW w:w="4096" w:type="pct"/>
            <w:gridSpan w:val="8"/>
            <w:shd w:val="clear" w:color="auto" w:fill="FFFFFF"/>
          </w:tcPr>
          <w:p w14:paraId="10D3F152"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None</w:t>
            </w:r>
          </w:p>
        </w:tc>
      </w:tr>
      <w:tr w:rsidR="00666D0D" w:rsidRPr="005B7FF8" w14:paraId="3C8A123F" w14:textId="77777777" w:rsidTr="006749DE">
        <w:trPr>
          <w:cantSplit/>
          <w:trHeight w:val="60"/>
        </w:trPr>
        <w:tc>
          <w:tcPr>
            <w:tcW w:w="904" w:type="pct"/>
            <w:shd w:val="clear" w:color="auto" w:fill="FFFFFF"/>
          </w:tcPr>
          <w:p w14:paraId="2AC87971"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Sources</w:t>
            </w:r>
          </w:p>
        </w:tc>
        <w:tc>
          <w:tcPr>
            <w:tcW w:w="4096" w:type="pct"/>
            <w:gridSpan w:val="8"/>
            <w:shd w:val="clear" w:color="auto" w:fill="FFFFFF"/>
          </w:tcPr>
          <w:p w14:paraId="67E7A3F6"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 xml:space="preserve">The revenue generated in the respective health facilities are collected monthly from financial records at </w:t>
            </w:r>
            <w:r w:rsidR="008E20FE">
              <w:rPr>
                <w:rFonts w:asciiTheme="majorHAnsi" w:hAnsiTheme="majorHAnsi"/>
                <w:sz w:val="24"/>
                <w:szCs w:val="24"/>
              </w:rPr>
              <w:t>h</w:t>
            </w:r>
            <w:r w:rsidRPr="008E20FE">
              <w:rPr>
                <w:rFonts w:asciiTheme="majorHAnsi" w:hAnsiTheme="majorHAnsi"/>
                <w:sz w:val="24"/>
                <w:szCs w:val="24"/>
              </w:rPr>
              <w:t xml:space="preserve">ealth </w:t>
            </w:r>
            <w:r w:rsidR="008E20FE">
              <w:rPr>
                <w:rFonts w:asciiTheme="majorHAnsi" w:hAnsiTheme="majorHAnsi"/>
                <w:sz w:val="24"/>
                <w:szCs w:val="24"/>
              </w:rPr>
              <w:t>c</w:t>
            </w:r>
            <w:r w:rsidRPr="008E20FE">
              <w:rPr>
                <w:rFonts w:asciiTheme="majorHAnsi" w:hAnsiTheme="majorHAnsi"/>
                <w:sz w:val="24"/>
                <w:szCs w:val="24"/>
              </w:rPr>
              <w:t>enters and hospitals.  Information on health budget can also be found at each level.  Administrative reports</w:t>
            </w:r>
            <w:r w:rsidR="008E20FE">
              <w:rPr>
                <w:rFonts w:asciiTheme="majorHAnsi" w:hAnsiTheme="majorHAnsi"/>
                <w:sz w:val="24"/>
                <w:szCs w:val="24"/>
              </w:rPr>
              <w:t>.</w:t>
            </w:r>
          </w:p>
        </w:tc>
      </w:tr>
      <w:tr w:rsidR="006749DE" w:rsidRPr="005B7FF8" w14:paraId="33E94D3B" w14:textId="77777777" w:rsidTr="006749DE">
        <w:trPr>
          <w:cantSplit/>
          <w:trHeight w:val="54"/>
        </w:trPr>
        <w:tc>
          <w:tcPr>
            <w:tcW w:w="904" w:type="pct"/>
            <w:vMerge w:val="restart"/>
            <w:shd w:val="clear" w:color="auto" w:fill="FFFFFF"/>
          </w:tcPr>
          <w:p w14:paraId="17EADAB9" w14:textId="77777777" w:rsidR="006749DE" w:rsidRPr="008E20FE" w:rsidRDefault="006749DE"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 xml:space="preserve">Frequency of Reporting </w:t>
            </w:r>
          </w:p>
        </w:tc>
        <w:tc>
          <w:tcPr>
            <w:tcW w:w="408" w:type="pct"/>
            <w:shd w:val="clear" w:color="auto" w:fill="FFFFFF"/>
          </w:tcPr>
          <w:p w14:paraId="27D5AAE6"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HP</w:t>
            </w:r>
          </w:p>
        </w:tc>
        <w:tc>
          <w:tcPr>
            <w:tcW w:w="675" w:type="pct"/>
            <w:shd w:val="clear" w:color="auto" w:fill="FFFFFF"/>
          </w:tcPr>
          <w:p w14:paraId="4B09FC2A"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HC</w:t>
            </w:r>
            <w:r w:rsidRPr="008E20FE">
              <w:rPr>
                <w:rFonts w:asciiTheme="majorHAnsi" w:hAnsiTheme="majorHAnsi"/>
                <w:sz w:val="24"/>
                <w:szCs w:val="24"/>
              </w:rPr>
              <w:t>/Clinic</w:t>
            </w:r>
          </w:p>
        </w:tc>
        <w:tc>
          <w:tcPr>
            <w:tcW w:w="585" w:type="pct"/>
            <w:shd w:val="clear" w:color="auto" w:fill="FFFFFF"/>
          </w:tcPr>
          <w:p w14:paraId="591BC374"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Hospital</w:t>
            </w:r>
          </w:p>
        </w:tc>
        <w:tc>
          <w:tcPr>
            <w:tcW w:w="675" w:type="pct"/>
            <w:shd w:val="clear" w:color="auto" w:fill="FFFFFF"/>
          </w:tcPr>
          <w:p w14:paraId="19261E12"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WorHO</w:t>
            </w:r>
          </w:p>
        </w:tc>
        <w:tc>
          <w:tcPr>
            <w:tcW w:w="585" w:type="pct"/>
            <w:shd w:val="clear" w:color="auto" w:fill="FFFFFF"/>
          </w:tcPr>
          <w:p w14:paraId="665C65B7"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ZHD/ ScHO</w:t>
            </w:r>
          </w:p>
        </w:tc>
        <w:tc>
          <w:tcPr>
            <w:tcW w:w="584" w:type="pct"/>
            <w:gridSpan w:val="2"/>
            <w:shd w:val="clear" w:color="auto" w:fill="FFFFFF"/>
          </w:tcPr>
          <w:p w14:paraId="01B6FAC5"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RHB</w:t>
            </w:r>
          </w:p>
        </w:tc>
        <w:tc>
          <w:tcPr>
            <w:tcW w:w="585" w:type="pct"/>
            <w:shd w:val="clear" w:color="auto" w:fill="FFFFFF"/>
          </w:tcPr>
          <w:p w14:paraId="63BF1083"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FMOH</w:t>
            </w:r>
          </w:p>
        </w:tc>
      </w:tr>
      <w:tr w:rsidR="006749DE" w:rsidRPr="005B7FF8" w14:paraId="7B52C769" w14:textId="77777777" w:rsidTr="006749DE">
        <w:trPr>
          <w:cantSplit/>
          <w:trHeight w:val="233"/>
        </w:trPr>
        <w:tc>
          <w:tcPr>
            <w:tcW w:w="904" w:type="pct"/>
            <w:vMerge/>
            <w:shd w:val="clear" w:color="auto" w:fill="FFFFFF"/>
          </w:tcPr>
          <w:p w14:paraId="1844A089" w14:textId="77777777" w:rsidR="00666D0D" w:rsidRPr="008E20FE" w:rsidRDefault="00666D0D" w:rsidP="00C9779A">
            <w:pPr>
              <w:keepNext/>
              <w:shd w:val="clear" w:color="auto" w:fill="FFFFFF"/>
              <w:spacing w:after="0"/>
              <w:rPr>
                <w:rFonts w:asciiTheme="majorHAnsi" w:hAnsiTheme="majorHAnsi"/>
                <w:sz w:val="24"/>
                <w:szCs w:val="24"/>
              </w:rPr>
            </w:pPr>
          </w:p>
        </w:tc>
        <w:tc>
          <w:tcPr>
            <w:tcW w:w="408" w:type="pct"/>
            <w:shd w:val="clear" w:color="auto" w:fill="FFFFFF"/>
          </w:tcPr>
          <w:p w14:paraId="1BCF61EB" w14:textId="77777777" w:rsidR="00666D0D" w:rsidRPr="008E20FE" w:rsidRDefault="00666D0D" w:rsidP="00C9779A">
            <w:pPr>
              <w:keepNext/>
              <w:shd w:val="clear" w:color="auto" w:fill="FFFFFF"/>
              <w:spacing w:after="0"/>
              <w:jc w:val="center"/>
              <w:rPr>
                <w:rFonts w:asciiTheme="majorHAnsi" w:hAnsiTheme="majorHAnsi"/>
                <w:sz w:val="24"/>
                <w:szCs w:val="24"/>
              </w:rPr>
            </w:pPr>
          </w:p>
        </w:tc>
        <w:tc>
          <w:tcPr>
            <w:tcW w:w="675" w:type="pct"/>
            <w:shd w:val="clear" w:color="auto" w:fill="FFFFFF"/>
          </w:tcPr>
          <w:p w14:paraId="7DEC260C" w14:textId="77777777" w:rsidR="00666D0D" w:rsidRPr="008E20FE" w:rsidRDefault="00666D0D" w:rsidP="00C9779A">
            <w:pPr>
              <w:shd w:val="clear" w:color="auto" w:fill="FFFFFF"/>
              <w:spacing w:after="0"/>
              <w:rPr>
                <w:rFonts w:asciiTheme="majorHAnsi" w:hAnsiTheme="majorHAnsi"/>
                <w:sz w:val="24"/>
                <w:szCs w:val="24"/>
              </w:rPr>
            </w:pPr>
            <w:r w:rsidRPr="008E20FE">
              <w:rPr>
                <w:rFonts w:asciiTheme="majorHAnsi" w:hAnsiTheme="majorHAnsi"/>
                <w:sz w:val="24"/>
                <w:szCs w:val="24"/>
              </w:rPr>
              <w:t>Annually</w:t>
            </w:r>
          </w:p>
        </w:tc>
        <w:tc>
          <w:tcPr>
            <w:tcW w:w="585" w:type="pct"/>
            <w:shd w:val="clear" w:color="auto" w:fill="FFFFFF"/>
          </w:tcPr>
          <w:p w14:paraId="677C849B"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675" w:type="pct"/>
            <w:shd w:val="clear" w:color="auto" w:fill="FFFFFF"/>
          </w:tcPr>
          <w:p w14:paraId="2EF81E07"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585" w:type="pct"/>
            <w:shd w:val="clear" w:color="auto" w:fill="FFFFFF"/>
          </w:tcPr>
          <w:p w14:paraId="7FA4C5B6"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584" w:type="pct"/>
            <w:gridSpan w:val="2"/>
            <w:shd w:val="clear" w:color="auto" w:fill="FFFFFF"/>
          </w:tcPr>
          <w:p w14:paraId="6F41C8C8"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585" w:type="pct"/>
            <w:shd w:val="clear" w:color="auto" w:fill="FFFFFF"/>
          </w:tcPr>
          <w:p w14:paraId="49C08FA0"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r>
    </w:tbl>
    <w:p w14:paraId="31B902A1" w14:textId="77777777" w:rsidR="00666D0D" w:rsidRPr="008E20FE" w:rsidRDefault="00666D0D" w:rsidP="00C9779A">
      <w:pPr>
        <w:shd w:val="clear" w:color="auto" w:fill="FFFFFF"/>
        <w:rPr>
          <w:rFonts w:asciiTheme="majorHAnsi" w:hAnsiTheme="majorHAnsi"/>
          <w:sz w:val="24"/>
          <w:szCs w:val="24"/>
        </w:rPr>
      </w:pPr>
    </w:p>
    <w:p w14:paraId="21A69B27" w14:textId="77777777" w:rsidR="00666D0D" w:rsidRPr="008E20FE" w:rsidRDefault="00666D0D" w:rsidP="00E15172">
      <w:pPr>
        <w:pStyle w:val="Heading2"/>
        <w:rPr>
          <w:rFonts w:asciiTheme="majorHAnsi" w:hAnsiTheme="majorHAnsi"/>
        </w:rPr>
      </w:pPr>
      <w:r w:rsidRPr="008E20FE">
        <w:rPr>
          <w:rFonts w:asciiTheme="majorHAnsi" w:hAnsiTheme="majorHAnsi"/>
          <w:b w:val="0"/>
          <w:bCs w:val="0"/>
          <w:sz w:val="24"/>
          <w:szCs w:val="24"/>
        </w:rPr>
        <w:br w:type="page"/>
      </w:r>
      <w:bookmarkStart w:id="597" w:name="_Toc373091419"/>
      <w:bookmarkStart w:id="598" w:name="_Toc374538975"/>
      <w:bookmarkStart w:id="599" w:name="_Toc378759642"/>
      <w:bookmarkStart w:id="600" w:name="_Toc383876078"/>
      <w:r w:rsidR="00E15172" w:rsidRPr="008E20FE">
        <w:rPr>
          <w:rFonts w:asciiTheme="majorHAnsi" w:hAnsiTheme="majorHAnsi"/>
        </w:rPr>
        <w:t xml:space="preserve">F1.4 </w:t>
      </w:r>
      <w:r w:rsidRPr="008E20FE">
        <w:rPr>
          <w:rFonts w:asciiTheme="majorHAnsi" w:hAnsiTheme="majorHAnsi"/>
        </w:rPr>
        <w:t>Proportion of reimbursed amount out of total patient fees waived</w:t>
      </w:r>
      <w:bookmarkEnd w:id="597"/>
      <w:bookmarkEnd w:id="598"/>
      <w:bookmarkEnd w:id="599"/>
      <w:bookmarkEnd w:id="600"/>
      <w:r w:rsidRPr="008E20FE">
        <w:rPr>
          <w:rFonts w:asciiTheme="majorHAnsi" w:hAnsiTheme="majorHAnsi"/>
        </w:rPr>
        <w:t xml:space="preserve"> </w:t>
      </w:r>
    </w:p>
    <w:p w14:paraId="0F9AF7A5" w14:textId="77777777" w:rsidR="003D4854" w:rsidRPr="008E20FE" w:rsidRDefault="003D4854" w:rsidP="00C9779A">
      <w:pPr>
        <w:shd w:val="clear" w:color="auto" w:fill="FFFFFF"/>
        <w:rPr>
          <w:rFonts w:asciiTheme="majorHAnsi" w:hAnsiTheme="majorHAnsi"/>
        </w:rPr>
      </w:pPr>
    </w:p>
    <w:tbl>
      <w:tblPr>
        <w:tblW w:w="53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38"/>
        <w:gridCol w:w="769"/>
        <w:gridCol w:w="1232"/>
        <w:gridCol w:w="1188"/>
        <w:gridCol w:w="1142"/>
        <w:gridCol w:w="1407"/>
        <w:gridCol w:w="397"/>
        <w:gridCol w:w="877"/>
        <w:gridCol w:w="1184"/>
      </w:tblGrid>
      <w:tr w:rsidR="00666D0D" w:rsidRPr="005B7FF8" w14:paraId="0D60A74C" w14:textId="77777777" w:rsidTr="0025163F">
        <w:trPr>
          <w:cantSplit/>
        </w:trPr>
        <w:tc>
          <w:tcPr>
            <w:tcW w:w="916" w:type="pct"/>
            <w:shd w:val="clear" w:color="auto" w:fill="FFFFFF"/>
          </w:tcPr>
          <w:p w14:paraId="471B2B90"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Definition</w:t>
            </w:r>
          </w:p>
        </w:tc>
        <w:tc>
          <w:tcPr>
            <w:tcW w:w="4084" w:type="pct"/>
            <w:gridSpan w:val="8"/>
            <w:shd w:val="clear" w:color="auto" w:fill="FFFFFF"/>
          </w:tcPr>
          <w:p w14:paraId="78631D1C" w14:textId="77777777" w:rsidR="00666D0D" w:rsidRPr="008E20FE" w:rsidRDefault="00666D0D" w:rsidP="00C9779A">
            <w:pPr>
              <w:shd w:val="clear" w:color="auto" w:fill="FFFFFF"/>
              <w:autoSpaceDE w:val="0"/>
              <w:autoSpaceDN w:val="0"/>
              <w:adjustRightInd w:val="0"/>
              <w:spacing w:after="0"/>
              <w:jc w:val="both"/>
              <w:rPr>
                <w:rFonts w:asciiTheme="majorHAnsi" w:hAnsiTheme="majorHAnsi"/>
                <w:sz w:val="24"/>
                <w:szCs w:val="24"/>
              </w:rPr>
            </w:pPr>
            <w:r w:rsidRPr="008E20FE">
              <w:rPr>
                <w:rFonts w:asciiTheme="majorHAnsi" w:hAnsiTheme="majorHAnsi"/>
                <w:sz w:val="24"/>
                <w:szCs w:val="24"/>
              </w:rPr>
              <w:t>Proportion of patient fees waived that were reimbursed</w:t>
            </w:r>
          </w:p>
        </w:tc>
      </w:tr>
      <w:tr w:rsidR="00666D0D" w:rsidRPr="005B7FF8" w14:paraId="269BC176" w14:textId="77777777" w:rsidTr="0025163F">
        <w:trPr>
          <w:cantSplit/>
          <w:trHeight w:val="268"/>
        </w:trPr>
        <w:tc>
          <w:tcPr>
            <w:tcW w:w="916" w:type="pct"/>
            <w:vMerge w:val="restart"/>
            <w:shd w:val="clear" w:color="auto" w:fill="FFFFFF"/>
          </w:tcPr>
          <w:p w14:paraId="4FFEC648"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Formula</w:t>
            </w:r>
          </w:p>
        </w:tc>
        <w:tc>
          <w:tcPr>
            <w:tcW w:w="3057" w:type="pct"/>
            <w:gridSpan w:val="6"/>
            <w:shd w:val="clear" w:color="auto" w:fill="FFFFFF"/>
          </w:tcPr>
          <w:p w14:paraId="7C09906B" w14:textId="77777777" w:rsidR="00666D0D" w:rsidRPr="008E20FE" w:rsidRDefault="00666D0D" w:rsidP="00C9779A">
            <w:pPr>
              <w:keepNext/>
              <w:shd w:val="clear" w:color="auto" w:fill="FFFFFF"/>
              <w:spacing w:after="0"/>
              <w:jc w:val="center"/>
              <w:rPr>
                <w:rFonts w:asciiTheme="majorHAnsi" w:hAnsiTheme="majorHAnsi"/>
                <w:sz w:val="24"/>
                <w:szCs w:val="24"/>
              </w:rPr>
            </w:pPr>
            <w:r w:rsidRPr="008E20FE">
              <w:rPr>
                <w:rFonts w:asciiTheme="majorHAnsi" w:hAnsiTheme="majorHAnsi"/>
                <w:iCs/>
                <w:sz w:val="24"/>
                <w:szCs w:val="24"/>
              </w:rPr>
              <w:t>Amount of waived fee reimbursed</w:t>
            </w:r>
            <w:r w:rsidRPr="008E20FE">
              <w:rPr>
                <w:rFonts w:asciiTheme="majorHAnsi" w:hAnsiTheme="majorHAnsi"/>
                <w:sz w:val="24"/>
                <w:szCs w:val="24"/>
              </w:rPr>
              <w:t xml:space="preserve"> </w:t>
            </w:r>
            <w:r w:rsidRPr="008E20FE">
              <w:rPr>
                <w:rFonts w:asciiTheme="majorHAnsi" w:hAnsiTheme="majorHAnsi"/>
                <w:sz w:val="24"/>
                <w:szCs w:val="24"/>
              </w:rPr>
              <w:tab/>
            </w:r>
          </w:p>
        </w:tc>
        <w:tc>
          <w:tcPr>
            <w:tcW w:w="1027" w:type="pct"/>
            <w:gridSpan w:val="2"/>
            <w:vMerge w:val="restart"/>
            <w:shd w:val="clear" w:color="auto" w:fill="FFFFFF"/>
            <w:vAlign w:val="center"/>
          </w:tcPr>
          <w:p w14:paraId="15F65807" w14:textId="77777777" w:rsidR="00666D0D" w:rsidRPr="008E20FE" w:rsidRDefault="00666D0D" w:rsidP="00C9779A">
            <w:pPr>
              <w:keepNext/>
              <w:shd w:val="clear" w:color="auto" w:fill="FFFFFF"/>
              <w:spacing w:after="0"/>
              <w:jc w:val="both"/>
              <w:rPr>
                <w:rFonts w:asciiTheme="majorHAnsi" w:hAnsiTheme="majorHAnsi"/>
                <w:i/>
                <w:sz w:val="24"/>
                <w:szCs w:val="24"/>
              </w:rPr>
            </w:pPr>
            <w:r w:rsidRPr="008E20FE">
              <w:rPr>
                <w:rFonts w:asciiTheme="majorHAnsi" w:hAnsiTheme="majorHAnsi"/>
                <w:i/>
                <w:sz w:val="24"/>
                <w:szCs w:val="24"/>
              </w:rPr>
              <w:t>X100</w:t>
            </w:r>
          </w:p>
        </w:tc>
      </w:tr>
      <w:tr w:rsidR="00666D0D" w:rsidRPr="005B7FF8" w14:paraId="0AC98E47" w14:textId="77777777" w:rsidTr="0025163F">
        <w:trPr>
          <w:cantSplit/>
        </w:trPr>
        <w:tc>
          <w:tcPr>
            <w:tcW w:w="916" w:type="pct"/>
            <w:vMerge/>
            <w:shd w:val="clear" w:color="auto" w:fill="FFFFFF"/>
          </w:tcPr>
          <w:p w14:paraId="40599932" w14:textId="77777777" w:rsidR="00666D0D" w:rsidRPr="008E20FE" w:rsidRDefault="00666D0D" w:rsidP="00C9779A">
            <w:pPr>
              <w:keepNext/>
              <w:shd w:val="clear" w:color="auto" w:fill="FFFFFF"/>
              <w:spacing w:after="0"/>
              <w:rPr>
                <w:rFonts w:asciiTheme="majorHAnsi" w:hAnsiTheme="majorHAnsi"/>
                <w:sz w:val="24"/>
                <w:szCs w:val="24"/>
              </w:rPr>
            </w:pPr>
          </w:p>
        </w:tc>
        <w:tc>
          <w:tcPr>
            <w:tcW w:w="3057" w:type="pct"/>
            <w:gridSpan w:val="6"/>
            <w:shd w:val="clear" w:color="auto" w:fill="FFFFFF"/>
          </w:tcPr>
          <w:p w14:paraId="4856D806" w14:textId="77777777" w:rsidR="00666D0D" w:rsidRPr="008E20FE" w:rsidRDefault="00666D0D" w:rsidP="00C9779A">
            <w:pPr>
              <w:keepNext/>
              <w:shd w:val="clear" w:color="auto" w:fill="FFFFFF"/>
              <w:spacing w:after="0"/>
              <w:jc w:val="center"/>
              <w:rPr>
                <w:rFonts w:asciiTheme="majorHAnsi" w:hAnsiTheme="majorHAnsi"/>
                <w:sz w:val="24"/>
                <w:szCs w:val="24"/>
              </w:rPr>
            </w:pPr>
            <w:r w:rsidRPr="008E20FE">
              <w:rPr>
                <w:rFonts w:asciiTheme="majorHAnsi" w:hAnsiTheme="majorHAnsi"/>
                <w:iCs/>
                <w:sz w:val="24"/>
                <w:szCs w:val="24"/>
              </w:rPr>
              <w:t>Amount of fees waived</w:t>
            </w:r>
            <w:r w:rsidRPr="008E20FE">
              <w:rPr>
                <w:rFonts w:asciiTheme="majorHAnsi" w:hAnsiTheme="majorHAnsi"/>
                <w:sz w:val="24"/>
                <w:szCs w:val="24"/>
              </w:rPr>
              <w:t xml:space="preserve"> </w:t>
            </w:r>
          </w:p>
        </w:tc>
        <w:tc>
          <w:tcPr>
            <w:tcW w:w="1027" w:type="pct"/>
            <w:gridSpan w:val="2"/>
            <w:vMerge/>
            <w:shd w:val="clear" w:color="auto" w:fill="FFFFFF"/>
          </w:tcPr>
          <w:p w14:paraId="46AA353F" w14:textId="77777777" w:rsidR="00666D0D" w:rsidRPr="008E20FE" w:rsidRDefault="00666D0D" w:rsidP="00C9779A">
            <w:pPr>
              <w:keepNext/>
              <w:shd w:val="clear" w:color="auto" w:fill="FFFFFF"/>
              <w:spacing w:after="0"/>
              <w:jc w:val="both"/>
              <w:rPr>
                <w:rFonts w:asciiTheme="majorHAnsi" w:hAnsiTheme="majorHAnsi"/>
                <w:i/>
                <w:sz w:val="24"/>
                <w:szCs w:val="24"/>
              </w:rPr>
            </w:pPr>
          </w:p>
        </w:tc>
      </w:tr>
      <w:tr w:rsidR="00666D0D" w:rsidRPr="005B7FF8" w14:paraId="53B6ED33" w14:textId="77777777" w:rsidTr="0025163F">
        <w:trPr>
          <w:cantSplit/>
          <w:trHeight w:val="1087"/>
        </w:trPr>
        <w:tc>
          <w:tcPr>
            <w:tcW w:w="916" w:type="pct"/>
            <w:shd w:val="clear" w:color="auto" w:fill="FFFFFF"/>
          </w:tcPr>
          <w:p w14:paraId="7163EBD8"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Interpretation</w:t>
            </w:r>
          </w:p>
        </w:tc>
        <w:tc>
          <w:tcPr>
            <w:tcW w:w="4084" w:type="pct"/>
            <w:gridSpan w:val="8"/>
            <w:shd w:val="clear" w:color="auto" w:fill="FFFFFF"/>
          </w:tcPr>
          <w:p w14:paraId="215BA433" w14:textId="77777777" w:rsidR="00666D0D" w:rsidRPr="008E20FE" w:rsidRDefault="00666D0D" w:rsidP="008E20FE">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 xml:space="preserve">This indicator suggests whether local authorities reimburse health facilities for services provided to poor and vulnerable people. The total fees waived and reimbursed are collected quarterly from financial records at </w:t>
            </w:r>
            <w:r w:rsidR="008E20FE">
              <w:rPr>
                <w:rFonts w:asciiTheme="majorHAnsi" w:hAnsiTheme="majorHAnsi"/>
                <w:sz w:val="24"/>
                <w:szCs w:val="24"/>
              </w:rPr>
              <w:t>h</w:t>
            </w:r>
            <w:r w:rsidRPr="008E20FE">
              <w:rPr>
                <w:rFonts w:asciiTheme="majorHAnsi" w:hAnsiTheme="majorHAnsi"/>
                <w:sz w:val="24"/>
                <w:szCs w:val="24"/>
              </w:rPr>
              <w:t xml:space="preserve">ealth </w:t>
            </w:r>
            <w:r w:rsidR="008E20FE">
              <w:rPr>
                <w:rFonts w:asciiTheme="majorHAnsi" w:hAnsiTheme="majorHAnsi"/>
                <w:sz w:val="24"/>
                <w:szCs w:val="24"/>
              </w:rPr>
              <w:t>c</w:t>
            </w:r>
            <w:r w:rsidRPr="008E20FE">
              <w:rPr>
                <w:rFonts w:asciiTheme="majorHAnsi" w:hAnsiTheme="majorHAnsi"/>
                <w:sz w:val="24"/>
                <w:szCs w:val="24"/>
              </w:rPr>
              <w:t xml:space="preserve">enters and hospitals.  It is reviewed quarterly at the </w:t>
            </w:r>
            <w:r w:rsidR="008E20FE">
              <w:rPr>
                <w:rFonts w:asciiTheme="majorHAnsi" w:hAnsiTheme="majorHAnsi"/>
                <w:sz w:val="24"/>
                <w:szCs w:val="24"/>
              </w:rPr>
              <w:t>facility,</w:t>
            </w:r>
            <w:r w:rsidRPr="008E20FE">
              <w:rPr>
                <w:rFonts w:asciiTheme="majorHAnsi" w:hAnsiTheme="majorHAnsi"/>
                <w:sz w:val="24"/>
                <w:szCs w:val="24"/>
              </w:rPr>
              <w:t xml:space="preserve"> woreda, region, and federal levels.  (Note that in the reporting of this indicator there will be a time lag of a quarter, </w:t>
            </w:r>
            <w:r w:rsidRPr="008E20FE">
              <w:rPr>
                <w:rFonts w:asciiTheme="majorHAnsi" w:hAnsiTheme="majorHAnsi"/>
                <w:i/>
                <w:iCs/>
                <w:sz w:val="24"/>
                <w:szCs w:val="24"/>
              </w:rPr>
              <w:t>i.e</w:t>
            </w:r>
            <w:r w:rsidRPr="008E20FE">
              <w:rPr>
                <w:rFonts w:asciiTheme="majorHAnsi" w:hAnsiTheme="majorHAnsi"/>
                <w:sz w:val="24"/>
                <w:szCs w:val="24"/>
              </w:rPr>
              <w:t xml:space="preserve">. results reported in quarter 2 will reflect quarter 1). </w:t>
            </w:r>
          </w:p>
        </w:tc>
      </w:tr>
      <w:tr w:rsidR="00666D0D" w:rsidRPr="005B7FF8" w14:paraId="26B8A2DE" w14:textId="77777777" w:rsidTr="0025163F">
        <w:trPr>
          <w:cantSplit/>
        </w:trPr>
        <w:tc>
          <w:tcPr>
            <w:tcW w:w="916" w:type="pct"/>
            <w:shd w:val="clear" w:color="auto" w:fill="FFFFFF"/>
          </w:tcPr>
          <w:p w14:paraId="2BB6B1F8"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Disaggregation</w:t>
            </w:r>
          </w:p>
        </w:tc>
        <w:tc>
          <w:tcPr>
            <w:tcW w:w="4084" w:type="pct"/>
            <w:gridSpan w:val="8"/>
            <w:shd w:val="clear" w:color="auto" w:fill="FFFFFF"/>
          </w:tcPr>
          <w:p w14:paraId="1AD634EA" w14:textId="77777777" w:rsidR="00666D0D" w:rsidRPr="008E20FE" w:rsidRDefault="00666D0D" w:rsidP="00C9779A">
            <w:pPr>
              <w:keepNext/>
              <w:shd w:val="clear" w:color="auto" w:fill="FFFFFF"/>
              <w:spacing w:after="0"/>
              <w:jc w:val="both"/>
              <w:rPr>
                <w:rFonts w:asciiTheme="majorHAnsi" w:hAnsiTheme="majorHAnsi"/>
                <w:sz w:val="24"/>
                <w:szCs w:val="24"/>
              </w:rPr>
            </w:pPr>
            <w:r w:rsidRPr="008E20FE">
              <w:rPr>
                <w:rFonts w:asciiTheme="majorHAnsi" w:hAnsiTheme="majorHAnsi"/>
                <w:sz w:val="24"/>
                <w:szCs w:val="24"/>
              </w:rPr>
              <w:t>None</w:t>
            </w:r>
          </w:p>
        </w:tc>
      </w:tr>
      <w:tr w:rsidR="00666D0D" w:rsidRPr="005B7FF8" w14:paraId="1241E6D1" w14:textId="77777777" w:rsidTr="0025163F">
        <w:trPr>
          <w:cantSplit/>
          <w:trHeight w:val="60"/>
        </w:trPr>
        <w:tc>
          <w:tcPr>
            <w:tcW w:w="916" w:type="pct"/>
            <w:shd w:val="clear" w:color="auto" w:fill="FFFFFF"/>
          </w:tcPr>
          <w:p w14:paraId="144CD86C" w14:textId="77777777" w:rsidR="00666D0D" w:rsidRPr="008E20FE" w:rsidRDefault="00666D0D"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Sources</w:t>
            </w:r>
          </w:p>
        </w:tc>
        <w:tc>
          <w:tcPr>
            <w:tcW w:w="4084" w:type="pct"/>
            <w:gridSpan w:val="8"/>
            <w:shd w:val="clear" w:color="auto" w:fill="FFFFFF"/>
          </w:tcPr>
          <w:p w14:paraId="63175C6F" w14:textId="77777777" w:rsidR="00666D0D" w:rsidRPr="008E20FE" w:rsidRDefault="00666D0D" w:rsidP="00C9779A">
            <w:pPr>
              <w:keepNext/>
              <w:shd w:val="clear" w:color="auto" w:fill="FFFFFF"/>
              <w:tabs>
                <w:tab w:val="left" w:pos="8191"/>
              </w:tabs>
              <w:spacing w:after="0"/>
              <w:jc w:val="both"/>
              <w:rPr>
                <w:rFonts w:asciiTheme="majorHAnsi" w:hAnsiTheme="majorHAnsi"/>
                <w:i/>
                <w:sz w:val="24"/>
                <w:szCs w:val="24"/>
              </w:rPr>
            </w:pPr>
            <w:r w:rsidRPr="008E20FE">
              <w:rPr>
                <w:rFonts w:asciiTheme="majorHAnsi" w:hAnsiTheme="majorHAnsi"/>
                <w:i/>
                <w:sz w:val="24"/>
                <w:szCs w:val="24"/>
              </w:rPr>
              <w:t xml:space="preserve">Financial records at health centers and hospitals and Administrative reports </w:t>
            </w:r>
          </w:p>
        </w:tc>
      </w:tr>
      <w:tr w:rsidR="006749DE" w:rsidRPr="005B7FF8" w14:paraId="2805005F" w14:textId="77777777" w:rsidTr="0025163F">
        <w:trPr>
          <w:cantSplit/>
          <w:trHeight w:val="54"/>
        </w:trPr>
        <w:tc>
          <w:tcPr>
            <w:tcW w:w="916" w:type="pct"/>
            <w:vMerge w:val="restart"/>
            <w:shd w:val="clear" w:color="auto" w:fill="FFFFFF"/>
          </w:tcPr>
          <w:p w14:paraId="0540A743" w14:textId="77777777" w:rsidR="006749DE" w:rsidRPr="008E20FE" w:rsidRDefault="006749DE" w:rsidP="00C9779A">
            <w:pPr>
              <w:keepNext/>
              <w:shd w:val="clear" w:color="auto" w:fill="FFFFFF"/>
              <w:spacing w:after="0"/>
              <w:rPr>
                <w:rFonts w:asciiTheme="majorHAnsi" w:hAnsiTheme="majorHAnsi"/>
                <w:sz w:val="24"/>
                <w:szCs w:val="24"/>
              </w:rPr>
            </w:pPr>
            <w:r w:rsidRPr="008E20FE">
              <w:rPr>
                <w:rFonts w:asciiTheme="majorHAnsi" w:hAnsiTheme="majorHAnsi"/>
                <w:sz w:val="24"/>
                <w:szCs w:val="24"/>
              </w:rPr>
              <w:t xml:space="preserve">Frequency of Reporting </w:t>
            </w:r>
          </w:p>
        </w:tc>
        <w:tc>
          <w:tcPr>
            <w:tcW w:w="383" w:type="pct"/>
            <w:shd w:val="clear" w:color="auto" w:fill="FFFFFF"/>
          </w:tcPr>
          <w:p w14:paraId="1C5D65D2"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HP</w:t>
            </w:r>
          </w:p>
        </w:tc>
        <w:tc>
          <w:tcPr>
            <w:tcW w:w="614" w:type="pct"/>
            <w:shd w:val="clear" w:color="auto" w:fill="FFFFFF"/>
          </w:tcPr>
          <w:p w14:paraId="4617F0C5"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HC</w:t>
            </w:r>
            <w:r w:rsidRPr="008E20FE">
              <w:rPr>
                <w:rFonts w:asciiTheme="majorHAnsi" w:hAnsiTheme="majorHAnsi"/>
                <w:sz w:val="24"/>
                <w:szCs w:val="24"/>
              </w:rPr>
              <w:t>/Clinic</w:t>
            </w:r>
          </w:p>
        </w:tc>
        <w:tc>
          <w:tcPr>
            <w:tcW w:w="592" w:type="pct"/>
            <w:shd w:val="clear" w:color="auto" w:fill="FFFFFF"/>
          </w:tcPr>
          <w:p w14:paraId="1F7C9A59"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Hospital</w:t>
            </w:r>
          </w:p>
        </w:tc>
        <w:tc>
          <w:tcPr>
            <w:tcW w:w="569" w:type="pct"/>
            <w:shd w:val="clear" w:color="auto" w:fill="FFFFFF"/>
          </w:tcPr>
          <w:p w14:paraId="0A3A0793"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WorHO</w:t>
            </w:r>
          </w:p>
        </w:tc>
        <w:tc>
          <w:tcPr>
            <w:tcW w:w="701" w:type="pct"/>
            <w:shd w:val="clear" w:color="auto" w:fill="FFFFFF"/>
          </w:tcPr>
          <w:p w14:paraId="6F415190"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ZHD/ ScHO</w:t>
            </w:r>
          </w:p>
        </w:tc>
        <w:tc>
          <w:tcPr>
            <w:tcW w:w="635" w:type="pct"/>
            <w:gridSpan w:val="2"/>
            <w:shd w:val="clear" w:color="auto" w:fill="FFFFFF"/>
          </w:tcPr>
          <w:p w14:paraId="37E3063C"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RHB</w:t>
            </w:r>
          </w:p>
        </w:tc>
        <w:tc>
          <w:tcPr>
            <w:tcW w:w="590" w:type="pct"/>
            <w:shd w:val="clear" w:color="auto" w:fill="FFFFFF"/>
          </w:tcPr>
          <w:p w14:paraId="1B730EA1"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FMOH</w:t>
            </w:r>
          </w:p>
        </w:tc>
      </w:tr>
      <w:tr w:rsidR="00666D0D" w:rsidRPr="005B7FF8" w14:paraId="0B040C6F" w14:textId="77777777" w:rsidTr="0025163F">
        <w:trPr>
          <w:cantSplit/>
          <w:trHeight w:val="142"/>
        </w:trPr>
        <w:tc>
          <w:tcPr>
            <w:tcW w:w="916" w:type="pct"/>
            <w:vMerge/>
            <w:shd w:val="clear" w:color="auto" w:fill="FFFFFF"/>
          </w:tcPr>
          <w:p w14:paraId="62EBF3BB" w14:textId="77777777" w:rsidR="00666D0D" w:rsidRPr="008E20FE" w:rsidRDefault="00666D0D" w:rsidP="00C9779A">
            <w:pPr>
              <w:keepNext/>
              <w:shd w:val="clear" w:color="auto" w:fill="FFFFFF"/>
              <w:spacing w:after="0"/>
              <w:rPr>
                <w:rFonts w:asciiTheme="majorHAnsi" w:hAnsiTheme="majorHAnsi"/>
                <w:sz w:val="24"/>
                <w:szCs w:val="24"/>
              </w:rPr>
            </w:pPr>
          </w:p>
        </w:tc>
        <w:tc>
          <w:tcPr>
            <w:tcW w:w="383" w:type="pct"/>
            <w:shd w:val="clear" w:color="auto" w:fill="FFFFFF"/>
          </w:tcPr>
          <w:p w14:paraId="10F2481E" w14:textId="77777777" w:rsidR="00666D0D" w:rsidRPr="008E20FE" w:rsidRDefault="00666D0D" w:rsidP="00C9779A">
            <w:pPr>
              <w:keepNext/>
              <w:shd w:val="clear" w:color="auto" w:fill="FFFFFF"/>
              <w:spacing w:after="0"/>
              <w:jc w:val="center"/>
              <w:rPr>
                <w:rFonts w:asciiTheme="majorHAnsi" w:hAnsiTheme="majorHAnsi"/>
                <w:sz w:val="24"/>
                <w:szCs w:val="24"/>
              </w:rPr>
            </w:pPr>
          </w:p>
        </w:tc>
        <w:tc>
          <w:tcPr>
            <w:tcW w:w="614" w:type="pct"/>
            <w:shd w:val="clear" w:color="auto" w:fill="FFFFFF"/>
          </w:tcPr>
          <w:p w14:paraId="39C5720D" w14:textId="77777777" w:rsidR="00666D0D" w:rsidRPr="008E20FE" w:rsidRDefault="00666D0D" w:rsidP="00C9779A">
            <w:pPr>
              <w:shd w:val="clear" w:color="auto" w:fill="FFFFFF"/>
              <w:spacing w:after="0"/>
              <w:rPr>
                <w:rFonts w:asciiTheme="majorHAnsi" w:hAnsiTheme="majorHAnsi"/>
                <w:sz w:val="24"/>
                <w:szCs w:val="24"/>
              </w:rPr>
            </w:pPr>
            <w:r w:rsidRPr="008E20FE">
              <w:rPr>
                <w:rFonts w:asciiTheme="majorHAnsi" w:hAnsiTheme="majorHAnsi"/>
                <w:sz w:val="24"/>
                <w:szCs w:val="24"/>
              </w:rPr>
              <w:t>Annually</w:t>
            </w:r>
          </w:p>
        </w:tc>
        <w:tc>
          <w:tcPr>
            <w:tcW w:w="592" w:type="pct"/>
            <w:shd w:val="clear" w:color="auto" w:fill="FFFFFF"/>
          </w:tcPr>
          <w:p w14:paraId="66B53DAE"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569" w:type="pct"/>
            <w:shd w:val="clear" w:color="auto" w:fill="FFFFFF"/>
          </w:tcPr>
          <w:p w14:paraId="520C17B3"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701" w:type="pct"/>
            <w:shd w:val="clear" w:color="auto" w:fill="FFFFFF"/>
          </w:tcPr>
          <w:p w14:paraId="34F5FF8D"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635" w:type="pct"/>
            <w:gridSpan w:val="2"/>
            <w:shd w:val="clear" w:color="auto" w:fill="FFFFFF"/>
          </w:tcPr>
          <w:p w14:paraId="5C598FAD"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c>
          <w:tcPr>
            <w:tcW w:w="590" w:type="pct"/>
            <w:shd w:val="clear" w:color="auto" w:fill="FFFFFF"/>
          </w:tcPr>
          <w:p w14:paraId="72E9B650" w14:textId="77777777" w:rsidR="00666D0D" w:rsidRPr="008E20FE" w:rsidRDefault="00666D0D" w:rsidP="00C9779A">
            <w:pPr>
              <w:shd w:val="clear" w:color="auto" w:fill="FFFFFF"/>
              <w:rPr>
                <w:rFonts w:asciiTheme="majorHAnsi" w:hAnsiTheme="majorHAnsi"/>
                <w:sz w:val="24"/>
                <w:szCs w:val="24"/>
              </w:rPr>
            </w:pPr>
            <w:r w:rsidRPr="008E20FE">
              <w:rPr>
                <w:rFonts w:asciiTheme="majorHAnsi" w:hAnsiTheme="majorHAnsi"/>
                <w:sz w:val="24"/>
                <w:szCs w:val="24"/>
              </w:rPr>
              <w:t>Annually</w:t>
            </w:r>
          </w:p>
        </w:tc>
      </w:tr>
    </w:tbl>
    <w:p w14:paraId="355DAB0F" w14:textId="77777777" w:rsidR="00666D0D" w:rsidRPr="008E20FE" w:rsidRDefault="00666D0D" w:rsidP="00C9779A">
      <w:pPr>
        <w:shd w:val="clear" w:color="auto" w:fill="FFFFFF"/>
        <w:spacing w:after="0"/>
        <w:rPr>
          <w:rFonts w:asciiTheme="majorHAnsi" w:hAnsiTheme="majorHAnsi"/>
          <w:sz w:val="24"/>
          <w:szCs w:val="24"/>
        </w:rPr>
      </w:pPr>
    </w:p>
    <w:p w14:paraId="657822C8" w14:textId="77777777" w:rsidR="00666D0D" w:rsidRPr="008E20FE" w:rsidRDefault="000E32A3" w:rsidP="00C9779A">
      <w:pPr>
        <w:shd w:val="clear" w:color="auto" w:fill="FFFFFF"/>
        <w:spacing w:after="0"/>
        <w:rPr>
          <w:rFonts w:asciiTheme="majorHAnsi" w:hAnsiTheme="majorHAnsi"/>
          <w:sz w:val="24"/>
          <w:szCs w:val="24"/>
        </w:rPr>
      </w:pPr>
      <w:r w:rsidRPr="008E20FE">
        <w:rPr>
          <w:rFonts w:asciiTheme="majorHAnsi" w:hAnsiTheme="majorHAnsi"/>
          <w:sz w:val="24"/>
          <w:szCs w:val="24"/>
        </w:rPr>
        <w:br w:type="page"/>
      </w:r>
    </w:p>
    <w:p w14:paraId="4CDB45AC" w14:textId="77777777" w:rsidR="00666D0D" w:rsidRPr="008E20FE" w:rsidRDefault="00666D0D" w:rsidP="00E15172">
      <w:pPr>
        <w:pStyle w:val="Heading1"/>
        <w:rPr>
          <w:rFonts w:asciiTheme="majorHAnsi" w:hAnsiTheme="majorHAnsi"/>
        </w:rPr>
      </w:pPr>
      <w:bookmarkStart w:id="601" w:name="_Toc374538976"/>
      <w:bookmarkStart w:id="602" w:name="_Toc378759643"/>
      <w:bookmarkStart w:id="603" w:name="_Toc383876079"/>
      <w:r w:rsidRPr="008E20FE">
        <w:rPr>
          <w:rFonts w:asciiTheme="majorHAnsi" w:hAnsiTheme="majorHAnsi"/>
        </w:rPr>
        <w:t>P1. Quality of health Services</w:t>
      </w:r>
      <w:bookmarkEnd w:id="601"/>
      <w:bookmarkEnd w:id="602"/>
      <w:bookmarkEnd w:id="603"/>
    </w:p>
    <w:p w14:paraId="130CAA5C" w14:textId="77777777" w:rsidR="00C673BC" w:rsidRPr="008E20FE" w:rsidRDefault="009A35B8" w:rsidP="00C673BC">
      <w:pPr>
        <w:rPr>
          <w:rFonts w:asciiTheme="majorHAnsi" w:hAnsiTheme="majorHAnsi"/>
          <w:sz w:val="24"/>
        </w:rPr>
      </w:pPr>
      <w:r w:rsidRPr="008E20FE">
        <w:rPr>
          <w:rFonts w:asciiTheme="majorHAnsi" w:hAnsiTheme="majorHAnsi"/>
          <w:sz w:val="24"/>
        </w:rPr>
        <w:t xml:space="preserve">There are 6 indicators for </w:t>
      </w:r>
      <w:r w:rsidR="008E20FE">
        <w:rPr>
          <w:rFonts w:asciiTheme="majorHAnsi" w:hAnsiTheme="majorHAnsi"/>
          <w:sz w:val="24"/>
        </w:rPr>
        <w:t>q</w:t>
      </w:r>
      <w:r w:rsidRPr="008E20FE">
        <w:rPr>
          <w:rFonts w:asciiTheme="majorHAnsi" w:hAnsiTheme="majorHAnsi"/>
          <w:sz w:val="24"/>
        </w:rPr>
        <w:t xml:space="preserve">uality of health </w:t>
      </w:r>
      <w:r w:rsidR="008E20FE">
        <w:rPr>
          <w:rFonts w:asciiTheme="majorHAnsi" w:hAnsiTheme="majorHAnsi"/>
          <w:sz w:val="24"/>
        </w:rPr>
        <w:t>s</w:t>
      </w:r>
      <w:r w:rsidRPr="008E20FE">
        <w:rPr>
          <w:rFonts w:asciiTheme="majorHAnsi" w:hAnsiTheme="majorHAnsi"/>
          <w:sz w:val="24"/>
        </w:rPr>
        <w:t xml:space="preserve">ervices all are analyzed monthly. </w:t>
      </w:r>
    </w:p>
    <w:p w14:paraId="67F03AD9" w14:textId="77777777" w:rsidR="00666D0D" w:rsidRPr="008E20FE" w:rsidRDefault="00E15172" w:rsidP="00E15172">
      <w:pPr>
        <w:pStyle w:val="Heading2"/>
        <w:rPr>
          <w:rFonts w:asciiTheme="majorHAnsi" w:hAnsiTheme="majorHAnsi"/>
        </w:rPr>
      </w:pPr>
      <w:bookmarkStart w:id="604" w:name="_Toc283906386"/>
      <w:bookmarkStart w:id="605" w:name="_Toc301253189"/>
      <w:bookmarkStart w:id="606" w:name="_Toc374538977"/>
      <w:bookmarkStart w:id="607" w:name="_Toc378759644"/>
      <w:bookmarkStart w:id="608" w:name="_Toc383876080"/>
      <w:r w:rsidRPr="008E20FE">
        <w:rPr>
          <w:rFonts w:asciiTheme="majorHAnsi" w:hAnsiTheme="majorHAnsi"/>
        </w:rPr>
        <w:t xml:space="preserve">P1.1 </w:t>
      </w:r>
      <w:r w:rsidR="00666D0D" w:rsidRPr="008E20FE">
        <w:rPr>
          <w:rFonts w:asciiTheme="majorHAnsi" w:hAnsiTheme="majorHAnsi"/>
        </w:rPr>
        <w:t>Outpatient attendance per capita</w:t>
      </w:r>
      <w:bookmarkEnd w:id="604"/>
      <w:bookmarkEnd w:id="605"/>
      <w:bookmarkEnd w:id="606"/>
      <w:bookmarkEnd w:id="607"/>
      <w:bookmarkEnd w:id="608"/>
    </w:p>
    <w:p w14:paraId="060E9637" w14:textId="77777777" w:rsidR="00DF7123" w:rsidRPr="008E20FE" w:rsidRDefault="00DF7123" w:rsidP="00DF7123">
      <w:pPr>
        <w:rPr>
          <w:rFonts w:asciiTheme="majorHAnsi" w:hAnsiTheme="majorHAnsi"/>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45"/>
        <w:gridCol w:w="1119"/>
        <w:gridCol w:w="1192"/>
        <w:gridCol w:w="1081"/>
        <w:gridCol w:w="1071"/>
        <w:gridCol w:w="1456"/>
        <w:gridCol w:w="1105"/>
        <w:gridCol w:w="1043"/>
      </w:tblGrid>
      <w:tr w:rsidR="00666D0D" w:rsidRPr="005B7FF8" w14:paraId="2FA77EBF" w14:textId="77777777" w:rsidTr="00955D46">
        <w:tc>
          <w:tcPr>
            <w:tcW w:w="1745" w:type="dxa"/>
            <w:shd w:val="clear" w:color="auto" w:fill="FFFFFF"/>
            <w:vAlign w:val="center"/>
          </w:tcPr>
          <w:p w14:paraId="78A5675C" w14:textId="77777777" w:rsidR="00666D0D" w:rsidRPr="008E20FE" w:rsidRDefault="00666D0D"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Definition</w:t>
            </w:r>
          </w:p>
        </w:tc>
        <w:tc>
          <w:tcPr>
            <w:tcW w:w="8067" w:type="dxa"/>
            <w:gridSpan w:val="7"/>
            <w:shd w:val="clear" w:color="auto" w:fill="FFFFFF"/>
          </w:tcPr>
          <w:p w14:paraId="7C7B3B24" w14:textId="77777777" w:rsidR="00666D0D" w:rsidRPr="008E20FE" w:rsidRDefault="00666D0D" w:rsidP="00C9779A">
            <w:pPr>
              <w:pStyle w:val="NoSpacing"/>
              <w:shd w:val="clear" w:color="auto" w:fill="FFFFFF"/>
              <w:spacing w:after="200" w:line="276" w:lineRule="auto"/>
              <w:rPr>
                <w:rFonts w:asciiTheme="majorHAnsi" w:hAnsiTheme="majorHAnsi"/>
                <w:szCs w:val="24"/>
              </w:rPr>
            </w:pPr>
            <w:r w:rsidRPr="008E20FE">
              <w:rPr>
                <w:rFonts w:asciiTheme="majorHAnsi" w:hAnsiTheme="majorHAnsi"/>
                <w:szCs w:val="24"/>
              </w:rPr>
              <w:t xml:space="preserve">Total number of new and repeat outpatient attendances </w:t>
            </w:r>
            <w:r w:rsidR="00AA67D9">
              <w:rPr>
                <w:rFonts w:asciiTheme="majorHAnsi" w:hAnsiTheme="majorHAnsi"/>
                <w:szCs w:val="24"/>
              </w:rPr>
              <w:t xml:space="preserve">at all types of health facilities </w:t>
            </w:r>
            <w:r w:rsidR="00642442">
              <w:rPr>
                <w:rFonts w:asciiTheme="majorHAnsi" w:hAnsiTheme="majorHAnsi"/>
                <w:szCs w:val="24"/>
              </w:rPr>
              <w:t>(</w:t>
            </w:r>
            <w:r w:rsidRPr="008E20FE">
              <w:rPr>
                <w:rFonts w:asciiTheme="majorHAnsi" w:hAnsiTheme="majorHAnsi"/>
                <w:szCs w:val="24"/>
              </w:rPr>
              <w:t xml:space="preserve">including </w:t>
            </w:r>
            <w:r w:rsidR="00642442">
              <w:rPr>
                <w:rFonts w:asciiTheme="majorHAnsi" w:hAnsiTheme="majorHAnsi"/>
                <w:szCs w:val="24"/>
              </w:rPr>
              <w:t xml:space="preserve">clinics, </w:t>
            </w:r>
            <w:r w:rsidRPr="008E20FE">
              <w:rPr>
                <w:rFonts w:asciiTheme="majorHAnsi" w:hAnsiTheme="majorHAnsi"/>
                <w:szCs w:val="24"/>
              </w:rPr>
              <w:t>specialized clinics</w:t>
            </w:r>
            <w:r w:rsidR="00642442">
              <w:rPr>
                <w:rFonts w:asciiTheme="majorHAnsi" w:hAnsiTheme="majorHAnsi"/>
                <w:szCs w:val="24"/>
              </w:rPr>
              <w:t>, etc</w:t>
            </w:r>
            <w:r w:rsidRPr="008E20FE">
              <w:rPr>
                <w:rFonts w:asciiTheme="majorHAnsi" w:hAnsiTheme="majorHAnsi"/>
                <w:szCs w:val="24"/>
              </w:rPr>
              <w:t>). Patients who attend the following services should be INCLUDED in the outpatient count:</w:t>
            </w:r>
          </w:p>
          <w:p w14:paraId="1E98C4B3" w14:textId="77777777" w:rsidR="00666D0D" w:rsidRPr="008E20FE" w:rsidRDefault="00666D0D" w:rsidP="0058205F">
            <w:pPr>
              <w:pStyle w:val="NoSpacing"/>
              <w:numPr>
                <w:ilvl w:val="0"/>
                <w:numId w:val="4"/>
              </w:numPr>
              <w:shd w:val="clear" w:color="auto" w:fill="FFFFFF"/>
              <w:spacing w:after="200" w:line="276" w:lineRule="auto"/>
              <w:ind w:left="720"/>
              <w:rPr>
                <w:rFonts w:asciiTheme="majorHAnsi" w:hAnsiTheme="majorHAnsi"/>
                <w:szCs w:val="24"/>
              </w:rPr>
            </w:pPr>
            <w:r w:rsidRPr="008E20FE">
              <w:rPr>
                <w:rFonts w:asciiTheme="majorHAnsi" w:hAnsiTheme="majorHAnsi"/>
                <w:szCs w:val="24"/>
              </w:rPr>
              <w:t>General outpatient clinics</w:t>
            </w:r>
          </w:p>
          <w:p w14:paraId="65BEBACD" w14:textId="77777777" w:rsidR="00666D0D" w:rsidRPr="008E20FE" w:rsidRDefault="00666D0D" w:rsidP="0058205F">
            <w:pPr>
              <w:pStyle w:val="NoSpacing"/>
              <w:numPr>
                <w:ilvl w:val="0"/>
                <w:numId w:val="4"/>
              </w:numPr>
              <w:shd w:val="clear" w:color="auto" w:fill="FFFFFF"/>
              <w:spacing w:after="200" w:line="276" w:lineRule="auto"/>
              <w:ind w:left="720"/>
              <w:rPr>
                <w:rFonts w:asciiTheme="majorHAnsi" w:hAnsiTheme="majorHAnsi"/>
                <w:szCs w:val="24"/>
              </w:rPr>
            </w:pPr>
            <w:r w:rsidRPr="008E20FE">
              <w:rPr>
                <w:rFonts w:asciiTheme="majorHAnsi" w:hAnsiTheme="majorHAnsi"/>
                <w:szCs w:val="24"/>
              </w:rPr>
              <w:t>Specialty outpatient clinics (including Dental, Ophthalmic and Psychiatry)</w:t>
            </w:r>
          </w:p>
          <w:p w14:paraId="61113804" w14:textId="77777777" w:rsidR="00666D0D" w:rsidRPr="008E20FE" w:rsidRDefault="00666D0D" w:rsidP="0058205F">
            <w:pPr>
              <w:pStyle w:val="NoSpacing"/>
              <w:numPr>
                <w:ilvl w:val="0"/>
                <w:numId w:val="4"/>
              </w:numPr>
              <w:shd w:val="clear" w:color="auto" w:fill="FFFFFF"/>
              <w:spacing w:after="200" w:line="276" w:lineRule="auto"/>
              <w:ind w:left="720"/>
              <w:rPr>
                <w:rFonts w:asciiTheme="majorHAnsi" w:hAnsiTheme="majorHAnsi"/>
                <w:szCs w:val="24"/>
              </w:rPr>
            </w:pPr>
            <w:r w:rsidRPr="008E20FE">
              <w:rPr>
                <w:rFonts w:asciiTheme="majorHAnsi" w:hAnsiTheme="majorHAnsi"/>
                <w:szCs w:val="24"/>
              </w:rPr>
              <w:t>TB clinics</w:t>
            </w:r>
          </w:p>
          <w:p w14:paraId="6C9EE0B8" w14:textId="77777777" w:rsidR="00666D0D" w:rsidRPr="008E20FE" w:rsidRDefault="00666D0D" w:rsidP="0058205F">
            <w:pPr>
              <w:pStyle w:val="NoSpacing"/>
              <w:numPr>
                <w:ilvl w:val="0"/>
                <w:numId w:val="4"/>
              </w:numPr>
              <w:shd w:val="clear" w:color="auto" w:fill="FFFFFF"/>
              <w:spacing w:after="200" w:line="276" w:lineRule="auto"/>
              <w:ind w:left="720"/>
              <w:rPr>
                <w:rFonts w:asciiTheme="majorHAnsi" w:hAnsiTheme="majorHAnsi"/>
                <w:szCs w:val="24"/>
              </w:rPr>
            </w:pPr>
            <w:r w:rsidRPr="008E20FE">
              <w:rPr>
                <w:rFonts w:asciiTheme="majorHAnsi" w:hAnsiTheme="majorHAnsi"/>
                <w:szCs w:val="24"/>
              </w:rPr>
              <w:t>ART clinics</w:t>
            </w:r>
          </w:p>
          <w:p w14:paraId="261FE8EF" w14:textId="77777777" w:rsidR="00666D0D" w:rsidRPr="008E20FE" w:rsidRDefault="00666D0D" w:rsidP="0058205F">
            <w:pPr>
              <w:pStyle w:val="NoSpacing"/>
              <w:numPr>
                <w:ilvl w:val="0"/>
                <w:numId w:val="4"/>
              </w:numPr>
              <w:shd w:val="clear" w:color="auto" w:fill="FFFFFF"/>
              <w:spacing w:after="200" w:line="276" w:lineRule="auto"/>
              <w:ind w:left="720"/>
              <w:rPr>
                <w:rFonts w:asciiTheme="majorHAnsi" w:hAnsiTheme="majorHAnsi"/>
                <w:szCs w:val="24"/>
              </w:rPr>
            </w:pPr>
            <w:r w:rsidRPr="008E20FE">
              <w:rPr>
                <w:rFonts w:asciiTheme="majorHAnsi" w:hAnsiTheme="majorHAnsi"/>
                <w:szCs w:val="24"/>
              </w:rPr>
              <w:t>VCT clinics</w:t>
            </w:r>
          </w:p>
          <w:p w14:paraId="3137D67E" w14:textId="77777777" w:rsidR="00666D0D" w:rsidRPr="008E20FE" w:rsidRDefault="00666D0D" w:rsidP="0058205F">
            <w:pPr>
              <w:pStyle w:val="NoSpacing"/>
              <w:numPr>
                <w:ilvl w:val="0"/>
                <w:numId w:val="5"/>
              </w:numPr>
              <w:shd w:val="clear" w:color="auto" w:fill="FFFFFF"/>
              <w:spacing w:after="200" w:line="276" w:lineRule="auto"/>
              <w:rPr>
                <w:rFonts w:asciiTheme="majorHAnsi" w:hAnsiTheme="majorHAnsi"/>
                <w:szCs w:val="24"/>
              </w:rPr>
            </w:pPr>
            <w:r w:rsidRPr="008E20FE">
              <w:rPr>
                <w:rFonts w:asciiTheme="majorHAnsi" w:hAnsiTheme="majorHAnsi"/>
                <w:szCs w:val="24"/>
              </w:rPr>
              <w:t>MCH clinics (EPI, IMCI, well baby clinics, ANC, PNC, family planning etc)</w:t>
            </w:r>
          </w:p>
          <w:p w14:paraId="462C660E" w14:textId="77777777" w:rsidR="00666D0D" w:rsidRPr="008E20FE" w:rsidRDefault="00666D0D" w:rsidP="0058205F">
            <w:pPr>
              <w:pStyle w:val="NoSpacing"/>
              <w:numPr>
                <w:ilvl w:val="0"/>
                <w:numId w:val="4"/>
              </w:numPr>
              <w:shd w:val="clear" w:color="auto" w:fill="FFFFFF"/>
              <w:spacing w:after="200" w:line="276" w:lineRule="auto"/>
              <w:ind w:left="720"/>
              <w:rPr>
                <w:rFonts w:asciiTheme="majorHAnsi" w:hAnsiTheme="majorHAnsi"/>
                <w:szCs w:val="24"/>
              </w:rPr>
            </w:pPr>
            <w:r w:rsidRPr="008E20FE">
              <w:rPr>
                <w:rFonts w:asciiTheme="majorHAnsi" w:hAnsiTheme="majorHAnsi"/>
                <w:szCs w:val="24"/>
              </w:rPr>
              <w:t>Private wing clinics</w:t>
            </w:r>
          </w:p>
          <w:p w14:paraId="30540F76" w14:textId="77777777" w:rsidR="00C16C1A" w:rsidRPr="008E20FE" w:rsidRDefault="00C16C1A" w:rsidP="0058205F">
            <w:pPr>
              <w:pStyle w:val="NoSpacing"/>
              <w:numPr>
                <w:ilvl w:val="0"/>
                <w:numId w:val="4"/>
              </w:numPr>
              <w:shd w:val="clear" w:color="auto" w:fill="FFFFFF"/>
              <w:spacing w:after="200" w:line="276" w:lineRule="auto"/>
              <w:ind w:left="720"/>
              <w:rPr>
                <w:rFonts w:asciiTheme="majorHAnsi" w:hAnsiTheme="majorHAnsi"/>
                <w:szCs w:val="24"/>
              </w:rPr>
            </w:pPr>
            <w:r w:rsidRPr="008E20FE">
              <w:rPr>
                <w:rFonts w:asciiTheme="majorHAnsi" w:hAnsiTheme="majorHAnsi"/>
                <w:szCs w:val="24"/>
              </w:rPr>
              <w:t>Patients attending the emergency department</w:t>
            </w:r>
          </w:p>
          <w:p w14:paraId="23E1FCAF" w14:textId="77777777" w:rsidR="00666D0D" w:rsidRPr="008E20FE" w:rsidRDefault="00C16C1A" w:rsidP="00955D46">
            <w:pPr>
              <w:pStyle w:val="NoSpacing"/>
              <w:numPr>
                <w:ilvl w:val="0"/>
                <w:numId w:val="4"/>
              </w:numPr>
              <w:shd w:val="clear" w:color="auto" w:fill="FFFFFF"/>
              <w:spacing w:after="200" w:line="276" w:lineRule="auto"/>
              <w:ind w:left="720"/>
              <w:rPr>
                <w:rFonts w:asciiTheme="majorHAnsi" w:hAnsiTheme="majorHAnsi"/>
                <w:szCs w:val="24"/>
              </w:rPr>
            </w:pPr>
            <w:r w:rsidRPr="008E20FE">
              <w:rPr>
                <w:rFonts w:asciiTheme="majorHAnsi" w:hAnsiTheme="majorHAnsi"/>
                <w:szCs w:val="24"/>
              </w:rPr>
              <w:t>Patients who attended services at dressing and injection room</w:t>
            </w:r>
          </w:p>
        </w:tc>
      </w:tr>
      <w:tr w:rsidR="00955D46" w:rsidRPr="005B7FF8" w14:paraId="77639043" w14:textId="77777777" w:rsidTr="00955D46">
        <w:tc>
          <w:tcPr>
            <w:tcW w:w="1745" w:type="dxa"/>
            <w:vMerge w:val="restart"/>
            <w:shd w:val="clear" w:color="auto" w:fill="FFFFFF"/>
            <w:vAlign w:val="center"/>
          </w:tcPr>
          <w:p w14:paraId="47B62F91" w14:textId="77777777" w:rsidR="00955D46" w:rsidRPr="008E20FE" w:rsidRDefault="00955D46"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Formula</w:t>
            </w:r>
          </w:p>
        </w:tc>
        <w:tc>
          <w:tcPr>
            <w:tcW w:w="8067" w:type="dxa"/>
            <w:gridSpan w:val="7"/>
            <w:tcBorders>
              <w:bottom w:val="single" w:sz="2" w:space="0" w:color="auto"/>
            </w:tcBorders>
            <w:shd w:val="clear" w:color="auto" w:fill="FFFFFF"/>
          </w:tcPr>
          <w:p w14:paraId="334BA0C6" w14:textId="77777777" w:rsidR="00955D46" w:rsidRPr="008E20FE" w:rsidRDefault="00955D46" w:rsidP="00955D46">
            <w:pPr>
              <w:shd w:val="clear" w:color="auto" w:fill="FFFFFF"/>
              <w:spacing w:after="0" w:line="240" w:lineRule="auto"/>
              <w:jc w:val="center"/>
              <w:rPr>
                <w:rFonts w:asciiTheme="majorHAnsi" w:eastAsia="Times New Roman" w:hAnsiTheme="majorHAnsi"/>
              </w:rPr>
            </w:pPr>
            <w:r w:rsidRPr="008E20FE">
              <w:rPr>
                <w:rFonts w:asciiTheme="majorHAnsi" w:eastAsia="Times New Roman" w:hAnsiTheme="majorHAnsi"/>
                <w:i/>
              </w:rPr>
              <w:t>Number of outpatient visits</w:t>
            </w:r>
          </w:p>
        </w:tc>
      </w:tr>
      <w:tr w:rsidR="00955D46" w:rsidRPr="005B7FF8" w14:paraId="2F755620" w14:textId="77777777" w:rsidTr="00955D46">
        <w:tc>
          <w:tcPr>
            <w:tcW w:w="1745" w:type="dxa"/>
            <w:vMerge/>
            <w:shd w:val="clear" w:color="auto" w:fill="FFFFFF"/>
            <w:vAlign w:val="center"/>
          </w:tcPr>
          <w:p w14:paraId="41A24D5B" w14:textId="77777777" w:rsidR="00955D46" w:rsidRPr="008E20FE" w:rsidRDefault="00955D46" w:rsidP="00C9779A">
            <w:pPr>
              <w:shd w:val="clear" w:color="auto" w:fill="FFFFFF"/>
              <w:spacing w:after="0" w:line="240" w:lineRule="auto"/>
              <w:rPr>
                <w:rFonts w:asciiTheme="majorHAnsi" w:eastAsia="Times New Roman" w:hAnsiTheme="majorHAnsi"/>
              </w:rPr>
            </w:pPr>
          </w:p>
        </w:tc>
        <w:tc>
          <w:tcPr>
            <w:tcW w:w="8067" w:type="dxa"/>
            <w:gridSpan w:val="7"/>
            <w:tcBorders>
              <w:top w:val="single" w:sz="2" w:space="0" w:color="auto"/>
            </w:tcBorders>
            <w:shd w:val="clear" w:color="auto" w:fill="FFFFFF"/>
          </w:tcPr>
          <w:p w14:paraId="0A7E6F02" w14:textId="77777777" w:rsidR="00955D46" w:rsidRPr="008E20FE" w:rsidRDefault="00955D46" w:rsidP="00955D46">
            <w:pPr>
              <w:shd w:val="clear" w:color="auto" w:fill="FFFFFF"/>
              <w:spacing w:after="0" w:line="240" w:lineRule="auto"/>
              <w:jc w:val="center"/>
              <w:rPr>
                <w:rFonts w:asciiTheme="majorHAnsi" w:eastAsia="Times New Roman" w:hAnsiTheme="majorHAnsi"/>
              </w:rPr>
            </w:pPr>
            <w:r w:rsidRPr="008E20FE">
              <w:rPr>
                <w:rFonts w:asciiTheme="majorHAnsi" w:eastAsia="Times New Roman" w:hAnsiTheme="majorHAnsi"/>
                <w:i/>
              </w:rPr>
              <w:t>Population of the catchment area</w:t>
            </w:r>
          </w:p>
        </w:tc>
      </w:tr>
      <w:tr w:rsidR="00666D0D" w:rsidRPr="005B7FF8" w14:paraId="70F4B385" w14:textId="77777777" w:rsidTr="00955D46">
        <w:tc>
          <w:tcPr>
            <w:tcW w:w="1745" w:type="dxa"/>
            <w:shd w:val="clear" w:color="auto" w:fill="FFFFFF"/>
            <w:vAlign w:val="center"/>
          </w:tcPr>
          <w:p w14:paraId="4375DE85" w14:textId="77777777" w:rsidR="00666D0D" w:rsidRPr="008E20FE" w:rsidRDefault="00666D0D"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Interpretation</w:t>
            </w:r>
          </w:p>
        </w:tc>
        <w:tc>
          <w:tcPr>
            <w:tcW w:w="8067" w:type="dxa"/>
            <w:gridSpan w:val="7"/>
            <w:shd w:val="clear" w:color="auto" w:fill="FFFFFF"/>
          </w:tcPr>
          <w:p w14:paraId="1BE66671" w14:textId="77777777" w:rsidR="00666D0D" w:rsidRPr="008E20FE" w:rsidRDefault="00666D0D"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Health service utilization reflects the interaction between demand and supply of outpatient care. The use of outpatient services is inversely related to certain barriers that may be physical (distance), economic (cost to patient), cultural (low awareness and health care seeking behavior) or technical (poor quality of health care).</w:t>
            </w:r>
          </w:p>
        </w:tc>
      </w:tr>
      <w:tr w:rsidR="00666D0D" w:rsidRPr="005B7FF8" w14:paraId="0C156E2B" w14:textId="77777777" w:rsidTr="00955D46">
        <w:tc>
          <w:tcPr>
            <w:tcW w:w="1745" w:type="dxa"/>
            <w:shd w:val="clear" w:color="auto" w:fill="FFFFFF"/>
            <w:vAlign w:val="center"/>
          </w:tcPr>
          <w:p w14:paraId="7697F78A" w14:textId="77777777" w:rsidR="00666D0D" w:rsidRPr="008E20FE" w:rsidRDefault="00666D0D"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Disaggregation</w:t>
            </w:r>
          </w:p>
        </w:tc>
        <w:tc>
          <w:tcPr>
            <w:tcW w:w="8067" w:type="dxa"/>
            <w:gridSpan w:val="7"/>
            <w:shd w:val="clear" w:color="auto" w:fill="FFFFFF"/>
          </w:tcPr>
          <w:p w14:paraId="3F005DA6" w14:textId="77777777" w:rsidR="00666D0D" w:rsidRPr="008E20FE" w:rsidRDefault="00955D46"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None</w:t>
            </w:r>
            <w:r w:rsidR="00666D0D" w:rsidRPr="008E20FE">
              <w:rPr>
                <w:rFonts w:asciiTheme="majorHAnsi" w:eastAsia="Times New Roman" w:hAnsiTheme="majorHAnsi"/>
              </w:rPr>
              <w:t xml:space="preserve"> </w:t>
            </w:r>
          </w:p>
        </w:tc>
      </w:tr>
      <w:tr w:rsidR="00666D0D" w:rsidRPr="005B7FF8" w14:paraId="1914FA8D" w14:textId="77777777" w:rsidTr="00955D46">
        <w:tc>
          <w:tcPr>
            <w:tcW w:w="1745" w:type="dxa"/>
            <w:shd w:val="clear" w:color="auto" w:fill="FFFFFF"/>
            <w:vAlign w:val="center"/>
          </w:tcPr>
          <w:p w14:paraId="2D301853" w14:textId="77777777" w:rsidR="00666D0D" w:rsidRPr="008E20FE" w:rsidRDefault="00666D0D"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Source</w:t>
            </w:r>
          </w:p>
        </w:tc>
        <w:tc>
          <w:tcPr>
            <w:tcW w:w="8067" w:type="dxa"/>
            <w:gridSpan w:val="7"/>
            <w:shd w:val="clear" w:color="auto" w:fill="FFFFFF"/>
          </w:tcPr>
          <w:p w14:paraId="2922048A" w14:textId="77777777" w:rsidR="00666D0D" w:rsidRPr="008E20FE" w:rsidRDefault="0031047A"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Service delivery tally (for HP)</w:t>
            </w:r>
            <w:r w:rsidR="00997B22" w:rsidRPr="008E20FE">
              <w:rPr>
                <w:rFonts w:asciiTheme="majorHAnsi" w:eastAsia="Times New Roman" w:hAnsiTheme="majorHAnsi"/>
              </w:rPr>
              <w:t>/</w:t>
            </w:r>
            <w:r w:rsidR="00666D0D" w:rsidRPr="008E20FE">
              <w:rPr>
                <w:rFonts w:asciiTheme="majorHAnsi" w:eastAsia="Times New Roman" w:hAnsiTheme="majorHAnsi"/>
              </w:rPr>
              <w:t>OPD register</w:t>
            </w:r>
            <w:r w:rsidR="00905FAF">
              <w:rPr>
                <w:rFonts w:asciiTheme="majorHAnsi" w:eastAsia="Times New Roman" w:hAnsiTheme="majorHAnsi"/>
              </w:rPr>
              <w:t xml:space="preserve"> </w:t>
            </w:r>
            <w:r w:rsidR="00905FAF">
              <w:rPr>
                <w:rFonts w:asciiTheme="majorHAnsi" w:hAnsiTheme="majorHAnsi"/>
                <w:szCs w:val="24"/>
              </w:rPr>
              <w:t xml:space="preserve">From </w:t>
            </w:r>
            <w:r w:rsidR="00905FAF" w:rsidRPr="00A84ECF">
              <w:rPr>
                <w:rFonts w:asciiTheme="majorHAnsi" w:hAnsiTheme="majorHAnsi"/>
                <w:szCs w:val="24"/>
              </w:rPr>
              <w:t xml:space="preserve"> all General outpatient clinics including Dental, Ophthalmic and Psychiatry, TB clinics, ART clinics, VCT clinics, MNCH clinics [EPI, IMCI, well baby clinics, ANC, PNC, family planning etc], the emergency department, Private wing clinics</w:t>
            </w:r>
            <w:r w:rsidR="0084426B" w:rsidRPr="008E20FE">
              <w:rPr>
                <w:rFonts w:asciiTheme="majorHAnsi" w:eastAsia="Times New Roman" w:hAnsiTheme="majorHAnsi"/>
              </w:rPr>
              <w:t xml:space="preserve">, </w:t>
            </w:r>
            <w:r w:rsidR="0040471F">
              <w:rPr>
                <w:rFonts w:asciiTheme="majorHAnsi" w:eastAsia="Times New Roman" w:hAnsiTheme="majorHAnsi"/>
              </w:rPr>
              <w:t>i</w:t>
            </w:r>
            <w:r w:rsidR="0084426B" w:rsidRPr="008E20FE">
              <w:rPr>
                <w:rFonts w:asciiTheme="majorHAnsi" w:eastAsia="Times New Roman" w:hAnsiTheme="majorHAnsi"/>
              </w:rPr>
              <w:t>njection and dressing tally sheets</w:t>
            </w:r>
          </w:p>
        </w:tc>
      </w:tr>
      <w:tr w:rsidR="006749DE" w:rsidRPr="005B7FF8" w14:paraId="791C0839" w14:textId="77777777" w:rsidTr="00955D46">
        <w:tc>
          <w:tcPr>
            <w:tcW w:w="1745" w:type="dxa"/>
            <w:vMerge w:val="restart"/>
            <w:shd w:val="clear" w:color="auto" w:fill="FFFFFF"/>
            <w:vAlign w:val="center"/>
          </w:tcPr>
          <w:p w14:paraId="54DCB396" w14:textId="77777777" w:rsidR="006749DE" w:rsidRPr="008E20FE" w:rsidRDefault="006749DE" w:rsidP="00C9779A">
            <w:pPr>
              <w:shd w:val="clear" w:color="auto" w:fill="FFFFFF"/>
              <w:spacing w:after="0" w:line="240" w:lineRule="auto"/>
              <w:rPr>
                <w:rFonts w:asciiTheme="majorHAnsi" w:eastAsia="Times New Roman" w:hAnsiTheme="majorHAnsi"/>
              </w:rPr>
            </w:pPr>
            <w:r w:rsidRPr="008E20FE">
              <w:rPr>
                <w:rFonts w:asciiTheme="majorHAnsi" w:eastAsia="Times New Roman" w:hAnsiTheme="majorHAnsi"/>
              </w:rPr>
              <w:t>Frequency of Reporting</w:t>
            </w:r>
          </w:p>
        </w:tc>
        <w:tc>
          <w:tcPr>
            <w:tcW w:w="1119" w:type="dxa"/>
            <w:shd w:val="clear" w:color="auto" w:fill="FFFFFF"/>
          </w:tcPr>
          <w:p w14:paraId="31E25C75"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HP</w:t>
            </w:r>
          </w:p>
        </w:tc>
        <w:tc>
          <w:tcPr>
            <w:tcW w:w="1192" w:type="dxa"/>
            <w:shd w:val="clear" w:color="auto" w:fill="FFFFFF"/>
          </w:tcPr>
          <w:p w14:paraId="5401BB9C"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HC</w:t>
            </w:r>
            <w:r w:rsidRPr="008E20FE">
              <w:rPr>
                <w:rFonts w:asciiTheme="majorHAnsi" w:hAnsiTheme="majorHAnsi"/>
                <w:sz w:val="24"/>
                <w:szCs w:val="24"/>
              </w:rPr>
              <w:t>/Clinic</w:t>
            </w:r>
          </w:p>
        </w:tc>
        <w:tc>
          <w:tcPr>
            <w:tcW w:w="1081" w:type="dxa"/>
            <w:shd w:val="clear" w:color="auto" w:fill="FFFFFF"/>
          </w:tcPr>
          <w:p w14:paraId="618737F8"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Hospital</w:t>
            </w:r>
          </w:p>
        </w:tc>
        <w:tc>
          <w:tcPr>
            <w:tcW w:w="1071" w:type="dxa"/>
            <w:shd w:val="clear" w:color="auto" w:fill="FFFFFF"/>
          </w:tcPr>
          <w:p w14:paraId="1B7B1F4E"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WorHO</w:t>
            </w:r>
          </w:p>
        </w:tc>
        <w:tc>
          <w:tcPr>
            <w:tcW w:w="1456" w:type="dxa"/>
            <w:shd w:val="clear" w:color="auto" w:fill="FFFFFF"/>
          </w:tcPr>
          <w:p w14:paraId="5D6CB0A0"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ZHD/ ScHO</w:t>
            </w:r>
          </w:p>
        </w:tc>
        <w:tc>
          <w:tcPr>
            <w:tcW w:w="1105" w:type="dxa"/>
            <w:shd w:val="clear" w:color="auto" w:fill="FFFFFF"/>
          </w:tcPr>
          <w:p w14:paraId="2DC0DA4B"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RHB</w:t>
            </w:r>
          </w:p>
        </w:tc>
        <w:tc>
          <w:tcPr>
            <w:tcW w:w="1043" w:type="dxa"/>
            <w:shd w:val="clear" w:color="auto" w:fill="FFFFFF"/>
          </w:tcPr>
          <w:p w14:paraId="5A8345DD" w14:textId="77777777" w:rsidR="006749DE" w:rsidRPr="008E20FE" w:rsidRDefault="006749DE" w:rsidP="00EB22A4">
            <w:pPr>
              <w:shd w:val="clear" w:color="auto" w:fill="FFFFFF"/>
              <w:spacing w:after="0" w:line="240" w:lineRule="auto"/>
              <w:jc w:val="center"/>
              <w:rPr>
                <w:rFonts w:asciiTheme="majorHAnsi" w:hAnsiTheme="majorHAnsi"/>
              </w:rPr>
            </w:pPr>
            <w:r w:rsidRPr="008E20FE">
              <w:rPr>
                <w:rFonts w:asciiTheme="majorHAnsi" w:hAnsiTheme="majorHAnsi"/>
              </w:rPr>
              <w:t>FMOH</w:t>
            </w:r>
          </w:p>
        </w:tc>
      </w:tr>
      <w:tr w:rsidR="00666D0D" w:rsidRPr="005B7FF8" w14:paraId="410C64D0" w14:textId="77777777" w:rsidTr="00955D46">
        <w:tc>
          <w:tcPr>
            <w:tcW w:w="1745" w:type="dxa"/>
            <w:vMerge/>
            <w:shd w:val="clear" w:color="auto" w:fill="FFFFFF"/>
            <w:vAlign w:val="center"/>
          </w:tcPr>
          <w:p w14:paraId="437463D9" w14:textId="77777777" w:rsidR="00666D0D" w:rsidRPr="008E20FE" w:rsidRDefault="00666D0D" w:rsidP="00C9779A">
            <w:pPr>
              <w:shd w:val="clear" w:color="auto" w:fill="FFFFFF"/>
              <w:spacing w:after="0" w:line="240" w:lineRule="auto"/>
              <w:rPr>
                <w:rFonts w:asciiTheme="majorHAnsi" w:eastAsia="Times New Roman" w:hAnsiTheme="majorHAnsi"/>
              </w:rPr>
            </w:pPr>
          </w:p>
        </w:tc>
        <w:tc>
          <w:tcPr>
            <w:tcW w:w="1119" w:type="dxa"/>
            <w:shd w:val="clear" w:color="auto" w:fill="FFFFFF"/>
          </w:tcPr>
          <w:p w14:paraId="63276075" w14:textId="77777777" w:rsidR="00666D0D" w:rsidRPr="008E20FE" w:rsidRDefault="00666D0D" w:rsidP="00C9779A">
            <w:pPr>
              <w:shd w:val="clear" w:color="auto" w:fill="FFFFFF"/>
              <w:spacing w:after="0" w:line="240" w:lineRule="auto"/>
              <w:jc w:val="center"/>
              <w:rPr>
                <w:rFonts w:asciiTheme="majorHAnsi" w:eastAsia="Times New Roman" w:hAnsiTheme="majorHAnsi"/>
                <w:sz w:val="21"/>
                <w:szCs w:val="21"/>
              </w:rPr>
            </w:pPr>
            <w:r w:rsidRPr="008E20FE">
              <w:rPr>
                <w:rFonts w:asciiTheme="majorHAnsi" w:eastAsia="Times New Roman" w:hAnsiTheme="majorHAnsi"/>
                <w:sz w:val="21"/>
                <w:szCs w:val="21"/>
              </w:rPr>
              <w:t>Monthly</w:t>
            </w:r>
          </w:p>
        </w:tc>
        <w:tc>
          <w:tcPr>
            <w:tcW w:w="1192" w:type="dxa"/>
            <w:shd w:val="clear" w:color="auto" w:fill="FFFFFF"/>
          </w:tcPr>
          <w:p w14:paraId="78AC6688" w14:textId="77777777" w:rsidR="00666D0D" w:rsidRPr="008E20FE" w:rsidRDefault="00666D0D" w:rsidP="00C9779A">
            <w:pPr>
              <w:shd w:val="clear" w:color="auto" w:fill="FFFFFF"/>
              <w:spacing w:after="0" w:line="240" w:lineRule="auto"/>
              <w:jc w:val="center"/>
              <w:rPr>
                <w:rFonts w:asciiTheme="majorHAnsi" w:eastAsia="Times New Roman" w:hAnsiTheme="majorHAnsi"/>
                <w:sz w:val="21"/>
                <w:szCs w:val="21"/>
              </w:rPr>
            </w:pPr>
            <w:r w:rsidRPr="008E20FE">
              <w:rPr>
                <w:rFonts w:asciiTheme="majorHAnsi" w:eastAsia="Times New Roman" w:hAnsiTheme="majorHAnsi"/>
                <w:sz w:val="21"/>
                <w:szCs w:val="21"/>
              </w:rPr>
              <w:t>Monthly</w:t>
            </w:r>
          </w:p>
        </w:tc>
        <w:tc>
          <w:tcPr>
            <w:tcW w:w="1081" w:type="dxa"/>
            <w:shd w:val="clear" w:color="auto" w:fill="FFFFFF"/>
          </w:tcPr>
          <w:p w14:paraId="08E65D2E" w14:textId="77777777" w:rsidR="00666D0D" w:rsidRPr="008E20FE" w:rsidRDefault="00666D0D" w:rsidP="00C9779A">
            <w:pPr>
              <w:shd w:val="clear" w:color="auto" w:fill="FFFFFF"/>
              <w:spacing w:after="0" w:line="240" w:lineRule="auto"/>
              <w:jc w:val="center"/>
              <w:rPr>
                <w:rFonts w:asciiTheme="majorHAnsi" w:eastAsia="Times New Roman" w:hAnsiTheme="majorHAnsi"/>
                <w:sz w:val="21"/>
                <w:szCs w:val="21"/>
              </w:rPr>
            </w:pPr>
            <w:r w:rsidRPr="008E20FE">
              <w:rPr>
                <w:rFonts w:asciiTheme="majorHAnsi" w:eastAsia="Times New Roman" w:hAnsiTheme="majorHAnsi"/>
                <w:sz w:val="21"/>
                <w:szCs w:val="21"/>
              </w:rPr>
              <w:t>Monthly</w:t>
            </w:r>
          </w:p>
        </w:tc>
        <w:tc>
          <w:tcPr>
            <w:tcW w:w="1071" w:type="dxa"/>
            <w:shd w:val="clear" w:color="auto" w:fill="FFFFFF"/>
          </w:tcPr>
          <w:p w14:paraId="0891653D" w14:textId="77777777" w:rsidR="00666D0D" w:rsidRPr="008E20FE" w:rsidRDefault="00666D0D" w:rsidP="00C9779A">
            <w:pPr>
              <w:shd w:val="clear" w:color="auto" w:fill="FFFFFF"/>
              <w:spacing w:after="0" w:line="240" w:lineRule="auto"/>
              <w:jc w:val="center"/>
              <w:rPr>
                <w:rFonts w:asciiTheme="majorHAnsi" w:eastAsia="Times New Roman" w:hAnsiTheme="majorHAnsi"/>
                <w:sz w:val="21"/>
                <w:szCs w:val="21"/>
              </w:rPr>
            </w:pPr>
            <w:r w:rsidRPr="008E20FE">
              <w:rPr>
                <w:rFonts w:asciiTheme="majorHAnsi" w:eastAsia="Times New Roman" w:hAnsiTheme="majorHAnsi"/>
                <w:sz w:val="21"/>
                <w:szCs w:val="21"/>
              </w:rPr>
              <w:t>Monthly</w:t>
            </w:r>
          </w:p>
        </w:tc>
        <w:tc>
          <w:tcPr>
            <w:tcW w:w="1456" w:type="dxa"/>
            <w:shd w:val="clear" w:color="auto" w:fill="FFFFFF"/>
          </w:tcPr>
          <w:p w14:paraId="4CE57920" w14:textId="77777777" w:rsidR="00666D0D" w:rsidRPr="008E20FE" w:rsidRDefault="00666D0D" w:rsidP="00C9779A">
            <w:pPr>
              <w:shd w:val="clear" w:color="auto" w:fill="FFFFFF"/>
              <w:spacing w:after="0" w:line="240" w:lineRule="auto"/>
              <w:jc w:val="center"/>
              <w:rPr>
                <w:rFonts w:asciiTheme="majorHAnsi" w:eastAsia="Times New Roman" w:hAnsiTheme="majorHAnsi"/>
                <w:sz w:val="21"/>
                <w:szCs w:val="21"/>
              </w:rPr>
            </w:pPr>
            <w:r w:rsidRPr="008E20FE">
              <w:rPr>
                <w:rFonts w:asciiTheme="majorHAnsi" w:eastAsia="Times New Roman" w:hAnsiTheme="majorHAnsi"/>
                <w:sz w:val="21"/>
                <w:szCs w:val="21"/>
              </w:rPr>
              <w:t>Monthly</w:t>
            </w:r>
          </w:p>
        </w:tc>
        <w:tc>
          <w:tcPr>
            <w:tcW w:w="1105" w:type="dxa"/>
            <w:shd w:val="clear" w:color="auto" w:fill="FFFFFF"/>
          </w:tcPr>
          <w:p w14:paraId="1A64A1A9" w14:textId="77777777" w:rsidR="00666D0D" w:rsidRPr="008E20FE" w:rsidRDefault="00666D0D" w:rsidP="00C9779A">
            <w:pPr>
              <w:shd w:val="clear" w:color="auto" w:fill="FFFFFF"/>
              <w:spacing w:after="0" w:line="240" w:lineRule="auto"/>
              <w:jc w:val="center"/>
              <w:rPr>
                <w:rFonts w:asciiTheme="majorHAnsi" w:eastAsia="Times New Roman" w:hAnsiTheme="majorHAnsi"/>
                <w:sz w:val="21"/>
                <w:szCs w:val="21"/>
              </w:rPr>
            </w:pPr>
            <w:r w:rsidRPr="008E20FE">
              <w:rPr>
                <w:rFonts w:asciiTheme="majorHAnsi" w:eastAsia="Times New Roman" w:hAnsiTheme="majorHAnsi"/>
                <w:sz w:val="21"/>
                <w:szCs w:val="21"/>
              </w:rPr>
              <w:t>Monthly</w:t>
            </w:r>
          </w:p>
        </w:tc>
        <w:tc>
          <w:tcPr>
            <w:tcW w:w="1043" w:type="dxa"/>
            <w:shd w:val="clear" w:color="auto" w:fill="FFFFFF"/>
          </w:tcPr>
          <w:p w14:paraId="219A8C7D" w14:textId="77777777" w:rsidR="00666D0D" w:rsidRPr="008E20FE" w:rsidRDefault="00666D0D" w:rsidP="00C9779A">
            <w:pPr>
              <w:shd w:val="clear" w:color="auto" w:fill="FFFFFF"/>
              <w:spacing w:after="0" w:line="240" w:lineRule="auto"/>
              <w:jc w:val="center"/>
              <w:rPr>
                <w:rFonts w:asciiTheme="majorHAnsi" w:eastAsia="Times New Roman" w:hAnsiTheme="majorHAnsi"/>
              </w:rPr>
            </w:pPr>
            <w:r w:rsidRPr="008E20FE">
              <w:rPr>
                <w:rFonts w:asciiTheme="majorHAnsi" w:eastAsia="Times New Roman" w:hAnsiTheme="majorHAnsi"/>
                <w:sz w:val="21"/>
                <w:szCs w:val="21"/>
              </w:rPr>
              <w:t>Monthly</w:t>
            </w:r>
          </w:p>
        </w:tc>
      </w:tr>
    </w:tbl>
    <w:p w14:paraId="13844B65" w14:textId="77777777" w:rsidR="00666D0D" w:rsidRPr="0040471F" w:rsidRDefault="00666D0D" w:rsidP="00C9779A">
      <w:pPr>
        <w:shd w:val="clear" w:color="auto" w:fill="FFFFFF"/>
        <w:spacing w:after="0" w:line="240" w:lineRule="auto"/>
        <w:rPr>
          <w:rFonts w:asciiTheme="majorHAnsi" w:eastAsia="Times New Roman" w:hAnsiTheme="majorHAnsi"/>
        </w:rPr>
      </w:pPr>
    </w:p>
    <w:p w14:paraId="554D0E46" w14:textId="77777777" w:rsidR="00666D0D" w:rsidRPr="0040471F" w:rsidRDefault="00666D0D" w:rsidP="00C9779A">
      <w:pPr>
        <w:shd w:val="clear" w:color="auto" w:fill="FFFFFF"/>
        <w:spacing w:after="0" w:line="240" w:lineRule="auto"/>
        <w:rPr>
          <w:rFonts w:asciiTheme="majorHAnsi" w:eastAsia="Times New Roman" w:hAnsiTheme="majorHAnsi"/>
        </w:rPr>
      </w:pPr>
    </w:p>
    <w:p w14:paraId="08297032" w14:textId="77777777" w:rsidR="00666D0D" w:rsidRPr="0040471F" w:rsidRDefault="00666D0D" w:rsidP="00C9779A">
      <w:pPr>
        <w:shd w:val="clear" w:color="auto" w:fill="FFFFFF"/>
        <w:spacing w:after="0" w:line="240" w:lineRule="auto"/>
        <w:rPr>
          <w:rFonts w:asciiTheme="majorHAnsi" w:eastAsia="Times New Roman" w:hAnsiTheme="majorHAnsi"/>
        </w:rPr>
      </w:pPr>
    </w:p>
    <w:p w14:paraId="38C1DCB2" w14:textId="77777777" w:rsidR="00666D0D" w:rsidRPr="0040471F" w:rsidRDefault="00666D0D" w:rsidP="00C9779A">
      <w:pPr>
        <w:shd w:val="clear" w:color="auto" w:fill="FFFFFF"/>
        <w:spacing w:after="0" w:line="240" w:lineRule="auto"/>
        <w:rPr>
          <w:rFonts w:asciiTheme="majorHAnsi" w:eastAsia="Times New Roman" w:hAnsiTheme="majorHAnsi"/>
        </w:rPr>
      </w:pPr>
    </w:p>
    <w:p w14:paraId="003C6ACA" w14:textId="77777777" w:rsidR="00666D0D" w:rsidRPr="0040471F" w:rsidRDefault="00666D0D" w:rsidP="00C9779A">
      <w:pPr>
        <w:shd w:val="clear" w:color="auto" w:fill="FFFFFF"/>
        <w:spacing w:after="0" w:line="240" w:lineRule="auto"/>
        <w:rPr>
          <w:rFonts w:asciiTheme="majorHAnsi" w:eastAsia="Times New Roman" w:hAnsiTheme="majorHAnsi"/>
        </w:rPr>
      </w:pPr>
    </w:p>
    <w:p w14:paraId="28D97DDC" w14:textId="77777777" w:rsidR="00666D0D" w:rsidRPr="0040471F" w:rsidRDefault="00666D0D" w:rsidP="00C9779A">
      <w:pPr>
        <w:shd w:val="clear" w:color="auto" w:fill="FFFFFF"/>
        <w:spacing w:after="0" w:line="240" w:lineRule="auto"/>
        <w:rPr>
          <w:rFonts w:asciiTheme="majorHAnsi" w:eastAsia="Times New Roman" w:hAnsiTheme="majorHAnsi"/>
        </w:rPr>
      </w:pPr>
    </w:p>
    <w:p w14:paraId="3ABE166C" w14:textId="77777777" w:rsidR="00666D0D" w:rsidRPr="0040471F" w:rsidRDefault="00666D0D" w:rsidP="00C9779A">
      <w:pPr>
        <w:shd w:val="clear" w:color="auto" w:fill="FFFFFF"/>
        <w:spacing w:after="0" w:line="240" w:lineRule="auto"/>
        <w:rPr>
          <w:rFonts w:asciiTheme="majorHAnsi" w:eastAsia="Times New Roman" w:hAnsiTheme="majorHAnsi"/>
        </w:rPr>
      </w:pPr>
    </w:p>
    <w:p w14:paraId="296F099F" w14:textId="77777777" w:rsidR="00666D0D" w:rsidRPr="0040471F" w:rsidRDefault="00666D0D" w:rsidP="00C9779A">
      <w:pPr>
        <w:shd w:val="clear" w:color="auto" w:fill="FFFFFF"/>
        <w:spacing w:after="0" w:line="240" w:lineRule="auto"/>
        <w:rPr>
          <w:rFonts w:asciiTheme="majorHAnsi" w:eastAsia="Times New Roman" w:hAnsiTheme="majorHAnsi"/>
        </w:rPr>
      </w:pPr>
    </w:p>
    <w:p w14:paraId="23D0F12E" w14:textId="77777777" w:rsidR="00666D0D" w:rsidRPr="0040471F" w:rsidRDefault="00666D0D" w:rsidP="00C9779A">
      <w:pPr>
        <w:shd w:val="clear" w:color="auto" w:fill="FFFFFF"/>
        <w:spacing w:after="0" w:line="240" w:lineRule="auto"/>
        <w:rPr>
          <w:rFonts w:asciiTheme="majorHAnsi" w:eastAsia="Times New Roman" w:hAnsiTheme="majorHAnsi"/>
        </w:rPr>
      </w:pPr>
    </w:p>
    <w:p w14:paraId="21C13214" w14:textId="77777777" w:rsidR="00666D0D" w:rsidRPr="0040471F" w:rsidRDefault="00666D0D" w:rsidP="00C9779A">
      <w:pPr>
        <w:shd w:val="clear" w:color="auto" w:fill="FFFFFF"/>
        <w:spacing w:after="0" w:line="240" w:lineRule="auto"/>
        <w:rPr>
          <w:rFonts w:asciiTheme="majorHAnsi" w:eastAsia="Times New Roman" w:hAnsiTheme="majorHAnsi"/>
        </w:rPr>
      </w:pPr>
    </w:p>
    <w:p w14:paraId="0BAADDDE" w14:textId="77777777" w:rsidR="00666D0D" w:rsidRPr="0040471F" w:rsidRDefault="00666D0D" w:rsidP="00C9779A">
      <w:pPr>
        <w:shd w:val="clear" w:color="auto" w:fill="FFFFFF"/>
        <w:spacing w:after="0" w:line="240" w:lineRule="auto"/>
        <w:rPr>
          <w:rFonts w:asciiTheme="majorHAnsi" w:eastAsia="Times New Roman" w:hAnsiTheme="majorHAnsi"/>
        </w:rPr>
      </w:pPr>
    </w:p>
    <w:p w14:paraId="350E54C2" w14:textId="77777777" w:rsidR="00666D0D" w:rsidRPr="0040471F" w:rsidRDefault="00666D0D" w:rsidP="00C9779A">
      <w:pPr>
        <w:shd w:val="clear" w:color="auto" w:fill="FFFFFF"/>
        <w:spacing w:after="0" w:line="240" w:lineRule="auto"/>
        <w:rPr>
          <w:rFonts w:asciiTheme="majorHAnsi" w:eastAsia="Times New Roman" w:hAnsiTheme="majorHAnsi"/>
        </w:rPr>
      </w:pPr>
    </w:p>
    <w:p w14:paraId="01D6586B" w14:textId="77777777" w:rsidR="00666D0D" w:rsidRPr="0040471F" w:rsidRDefault="00E15172" w:rsidP="00E15172">
      <w:pPr>
        <w:pStyle w:val="Heading2"/>
        <w:rPr>
          <w:rFonts w:asciiTheme="majorHAnsi" w:hAnsiTheme="majorHAnsi"/>
        </w:rPr>
      </w:pPr>
      <w:bookmarkStart w:id="609" w:name="_Toc283906387"/>
      <w:bookmarkStart w:id="610" w:name="_Toc301253190"/>
      <w:bookmarkStart w:id="611" w:name="_Toc374538978"/>
      <w:bookmarkStart w:id="612" w:name="_Toc378759645"/>
      <w:bookmarkStart w:id="613" w:name="_Toc383876081"/>
      <w:r w:rsidRPr="0040471F">
        <w:rPr>
          <w:rFonts w:asciiTheme="majorHAnsi" w:hAnsiTheme="majorHAnsi"/>
        </w:rPr>
        <w:t xml:space="preserve">P1.2 </w:t>
      </w:r>
      <w:r w:rsidR="00666D0D" w:rsidRPr="0040471F">
        <w:rPr>
          <w:rFonts w:asciiTheme="majorHAnsi" w:hAnsiTheme="majorHAnsi"/>
        </w:rPr>
        <w:t>Admission rate</w:t>
      </w:r>
      <w:bookmarkEnd w:id="609"/>
      <w:bookmarkEnd w:id="610"/>
      <w:bookmarkEnd w:id="611"/>
      <w:bookmarkEnd w:id="612"/>
      <w:bookmarkEnd w:id="613"/>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45"/>
        <w:gridCol w:w="11"/>
        <w:gridCol w:w="1083"/>
        <w:gridCol w:w="1182"/>
        <w:gridCol w:w="1078"/>
        <w:gridCol w:w="1075"/>
        <w:gridCol w:w="1455"/>
        <w:gridCol w:w="863"/>
        <w:gridCol w:w="245"/>
        <w:gridCol w:w="1075"/>
      </w:tblGrid>
      <w:tr w:rsidR="00666D0D" w:rsidRPr="005B7FF8" w14:paraId="09EE7F14" w14:textId="77777777" w:rsidTr="002313EE">
        <w:trPr>
          <w:trHeight w:val="600"/>
        </w:trPr>
        <w:tc>
          <w:tcPr>
            <w:tcW w:w="1762" w:type="dxa"/>
            <w:gridSpan w:val="2"/>
            <w:shd w:val="clear" w:color="auto" w:fill="FFFFFF"/>
            <w:vAlign w:val="center"/>
          </w:tcPr>
          <w:p w14:paraId="170AAE5B"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Definition</w:t>
            </w:r>
          </w:p>
        </w:tc>
        <w:tc>
          <w:tcPr>
            <w:tcW w:w="8050" w:type="dxa"/>
            <w:gridSpan w:val="8"/>
            <w:shd w:val="clear" w:color="auto" w:fill="FFFFFF"/>
          </w:tcPr>
          <w:p w14:paraId="0FCF965B"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hAnsiTheme="majorHAnsi"/>
              </w:rPr>
              <w:t>The number of patients admitted (including those transferred from another health facility) during the reporting period</w:t>
            </w:r>
            <w:r w:rsidRPr="0040471F">
              <w:rPr>
                <w:rFonts w:asciiTheme="majorHAnsi" w:eastAsia="Times New Roman" w:hAnsiTheme="majorHAnsi"/>
              </w:rPr>
              <w:t xml:space="preserve"> per 1</w:t>
            </w:r>
            <w:r w:rsidR="0040471F">
              <w:rPr>
                <w:rFonts w:asciiTheme="majorHAnsi" w:eastAsia="Times New Roman" w:hAnsiTheme="majorHAnsi"/>
              </w:rPr>
              <w:t>,</w:t>
            </w:r>
            <w:r w:rsidRPr="0040471F">
              <w:rPr>
                <w:rFonts w:asciiTheme="majorHAnsi" w:eastAsia="Times New Roman" w:hAnsiTheme="majorHAnsi"/>
              </w:rPr>
              <w:t>000 population.</w:t>
            </w:r>
          </w:p>
          <w:p w14:paraId="29C7DB81" w14:textId="77777777" w:rsidR="00666D0D" w:rsidRPr="0040471F" w:rsidRDefault="00666D0D" w:rsidP="00C9779A">
            <w:pPr>
              <w:pStyle w:val="NoSpacing"/>
              <w:shd w:val="clear" w:color="auto" w:fill="FFFFFF"/>
              <w:spacing w:after="200" w:line="276" w:lineRule="auto"/>
              <w:rPr>
                <w:rFonts w:asciiTheme="majorHAnsi" w:hAnsiTheme="majorHAnsi"/>
              </w:rPr>
            </w:pPr>
            <w:r w:rsidRPr="0040471F">
              <w:rPr>
                <w:rFonts w:asciiTheme="majorHAnsi" w:hAnsiTheme="majorHAnsi"/>
              </w:rPr>
              <w:t>INCLUDE all patients admitted to:</w:t>
            </w:r>
          </w:p>
          <w:p w14:paraId="733CB169" w14:textId="77777777" w:rsidR="00666D0D" w:rsidRPr="0040471F" w:rsidRDefault="00666D0D" w:rsidP="0058205F">
            <w:pPr>
              <w:pStyle w:val="NoSpacing"/>
              <w:numPr>
                <w:ilvl w:val="0"/>
                <w:numId w:val="8"/>
              </w:numPr>
              <w:shd w:val="clear" w:color="auto" w:fill="FFFFFF"/>
              <w:spacing w:after="200" w:line="276" w:lineRule="auto"/>
              <w:rPr>
                <w:rFonts w:asciiTheme="majorHAnsi" w:hAnsiTheme="majorHAnsi"/>
              </w:rPr>
            </w:pPr>
            <w:r w:rsidRPr="0040471F">
              <w:rPr>
                <w:rFonts w:asciiTheme="majorHAnsi" w:hAnsiTheme="majorHAnsi"/>
              </w:rPr>
              <w:t>Wards (all patients under the care of the inpatient case team should be included, even if they are admitted to a trolley or stretcher, i.e. do not have a bed)</w:t>
            </w:r>
          </w:p>
          <w:p w14:paraId="7A6F0945" w14:textId="77777777" w:rsidR="00666D0D" w:rsidRPr="0040471F" w:rsidRDefault="00666D0D" w:rsidP="0058205F">
            <w:pPr>
              <w:pStyle w:val="NoSpacing"/>
              <w:numPr>
                <w:ilvl w:val="0"/>
                <w:numId w:val="6"/>
              </w:numPr>
              <w:shd w:val="clear" w:color="auto" w:fill="FFFFFF"/>
              <w:spacing w:after="200" w:line="276" w:lineRule="auto"/>
              <w:rPr>
                <w:rFonts w:asciiTheme="majorHAnsi" w:hAnsiTheme="majorHAnsi"/>
              </w:rPr>
            </w:pPr>
            <w:r w:rsidRPr="0040471F">
              <w:rPr>
                <w:rFonts w:asciiTheme="majorHAnsi" w:hAnsiTheme="majorHAnsi"/>
              </w:rPr>
              <w:t>Clinical facilities (e.g. intensive care units, ophthalmic units)</w:t>
            </w:r>
          </w:p>
          <w:p w14:paraId="10C38D49" w14:textId="77777777" w:rsidR="00666D0D" w:rsidRPr="0040471F" w:rsidRDefault="00666D0D" w:rsidP="0058205F">
            <w:pPr>
              <w:pStyle w:val="NoSpacing"/>
              <w:numPr>
                <w:ilvl w:val="0"/>
                <w:numId w:val="6"/>
              </w:numPr>
              <w:shd w:val="clear" w:color="auto" w:fill="FFFFFF"/>
              <w:spacing w:after="200" w:line="276" w:lineRule="auto"/>
              <w:rPr>
                <w:rFonts w:asciiTheme="majorHAnsi" w:hAnsiTheme="majorHAnsi"/>
              </w:rPr>
            </w:pPr>
            <w:r w:rsidRPr="0040471F">
              <w:rPr>
                <w:rFonts w:asciiTheme="majorHAnsi" w:hAnsiTheme="majorHAnsi"/>
              </w:rPr>
              <w:t>Neonatal units</w:t>
            </w:r>
          </w:p>
          <w:p w14:paraId="390FEEAE" w14:textId="77777777" w:rsidR="00666D0D" w:rsidRPr="0040471F" w:rsidRDefault="00666D0D" w:rsidP="0058205F">
            <w:pPr>
              <w:pStyle w:val="NoSpacing"/>
              <w:numPr>
                <w:ilvl w:val="0"/>
                <w:numId w:val="7"/>
              </w:numPr>
              <w:shd w:val="clear" w:color="auto" w:fill="FFFFFF"/>
              <w:spacing w:after="200" w:line="276" w:lineRule="auto"/>
              <w:rPr>
                <w:rFonts w:asciiTheme="majorHAnsi" w:hAnsiTheme="majorHAnsi"/>
              </w:rPr>
            </w:pPr>
            <w:r w:rsidRPr="0040471F">
              <w:rPr>
                <w:rFonts w:asciiTheme="majorHAnsi" w:hAnsiTheme="majorHAnsi"/>
              </w:rPr>
              <w:t>Private wing beds</w:t>
            </w:r>
          </w:p>
          <w:p w14:paraId="334455CA" w14:textId="77777777" w:rsidR="00666D0D" w:rsidRPr="0040471F" w:rsidRDefault="00666D0D" w:rsidP="00C9779A">
            <w:pPr>
              <w:pStyle w:val="NoSpacing"/>
              <w:shd w:val="clear" w:color="auto" w:fill="FFFFFF"/>
              <w:spacing w:after="200" w:line="276" w:lineRule="auto"/>
              <w:rPr>
                <w:rFonts w:asciiTheme="majorHAnsi" w:hAnsiTheme="majorHAnsi"/>
              </w:rPr>
            </w:pPr>
            <w:r w:rsidRPr="0040471F">
              <w:rPr>
                <w:rFonts w:asciiTheme="majorHAnsi" w:hAnsiTheme="majorHAnsi"/>
              </w:rPr>
              <w:t>The following should be EXCLUDED:</w:t>
            </w:r>
          </w:p>
          <w:p w14:paraId="5F9BF249" w14:textId="77777777" w:rsidR="00666D0D" w:rsidRPr="0040471F" w:rsidRDefault="00666D0D" w:rsidP="0058205F">
            <w:pPr>
              <w:pStyle w:val="NoSpacing"/>
              <w:numPr>
                <w:ilvl w:val="0"/>
                <w:numId w:val="7"/>
              </w:numPr>
              <w:shd w:val="clear" w:color="auto" w:fill="FFFFFF"/>
              <w:spacing w:after="200" w:line="276" w:lineRule="auto"/>
              <w:rPr>
                <w:rFonts w:asciiTheme="majorHAnsi" w:hAnsiTheme="majorHAnsi"/>
              </w:rPr>
            </w:pPr>
            <w:r w:rsidRPr="0040471F">
              <w:rPr>
                <w:rFonts w:asciiTheme="majorHAnsi" w:hAnsiTheme="majorHAnsi"/>
              </w:rPr>
              <w:t>Patients in day units/day surgery</w:t>
            </w:r>
          </w:p>
          <w:p w14:paraId="7CAAB46E" w14:textId="77777777" w:rsidR="00666D0D" w:rsidRPr="0040471F" w:rsidRDefault="00666D0D" w:rsidP="0058205F">
            <w:pPr>
              <w:pStyle w:val="NoSpacing"/>
              <w:numPr>
                <w:ilvl w:val="0"/>
                <w:numId w:val="7"/>
              </w:numPr>
              <w:shd w:val="clear" w:color="auto" w:fill="FFFFFF"/>
              <w:spacing w:after="200" w:line="276" w:lineRule="auto"/>
              <w:rPr>
                <w:rFonts w:asciiTheme="majorHAnsi" w:hAnsiTheme="majorHAnsi"/>
              </w:rPr>
            </w:pPr>
            <w:r w:rsidRPr="0040471F">
              <w:rPr>
                <w:rFonts w:asciiTheme="majorHAnsi" w:hAnsiTheme="majorHAnsi"/>
              </w:rPr>
              <w:t>Labouring and delivering mothers who are discharged directly from the delivery room (i.e. who are NOT admitted to an inpatient bed)</w:t>
            </w:r>
          </w:p>
          <w:p w14:paraId="3BD8DEF7" w14:textId="77777777" w:rsidR="00666D0D" w:rsidRPr="0040471F" w:rsidRDefault="00666D0D" w:rsidP="0058205F">
            <w:pPr>
              <w:pStyle w:val="ListParagraph"/>
              <w:numPr>
                <w:ilvl w:val="0"/>
                <w:numId w:val="7"/>
              </w:numPr>
              <w:shd w:val="clear" w:color="auto" w:fill="FFFFFF"/>
              <w:spacing w:after="0" w:line="240" w:lineRule="auto"/>
              <w:rPr>
                <w:rFonts w:asciiTheme="majorHAnsi" w:eastAsia="Times New Roman" w:hAnsiTheme="majorHAnsi"/>
              </w:rPr>
            </w:pPr>
            <w:r w:rsidRPr="0040471F">
              <w:rPr>
                <w:rFonts w:asciiTheme="majorHAnsi" w:hAnsiTheme="majorHAnsi"/>
              </w:rPr>
              <w:t>Healthy babies who are born in the hospital or who accompany their mother</w:t>
            </w:r>
          </w:p>
        </w:tc>
      </w:tr>
      <w:tr w:rsidR="00666D0D" w:rsidRPr="005B7FF8" w14:paraId="108AFCC2" w14:textId="77777777" w:rsidTr="006749DE">
        <w:tc>
          <w:tcPr>
            <w:tcW w:w="1762" w:type="dxa"/>
            <w:gridSpan w:val="2"/>
            <w:vMerge w:val="restart"/>
            <w:shd w:val="clear" w:color="auto" w:fill="FFFFFF"/>
            <w:vAlign w:val="center"/>
          </w:tcPr>
          <w:p w14:paraId="1D8DD179"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Formula</w:t>
            </w:r>
          </w:p>
        </w:tc>
        <w:tc>
          <w:tcPr>
            <w:tcW w:w="6716" w:type="dxa"/>
            <w:gridSpan w:val="6"/>
            <w:shd w:val="clear" w:color="auto" w:fill="FFFFFF"/>
          </w:tcPr>
          <w:p w14:paraId="64A9D311" w14:textId="77777777" w:rsidR="00666D0D" w:rsidRPr="0040471F" w:rsidRDefault="00666D0D" w:rsidP="00C9779A">
            <w:pPr>
              <w:shd w:val="clear" w:color="auto" w:fill="FFFFFF"/>
              <w:spacing w:after="0" w:line="240" w:lineRule="auto"/>
              <w:jc w:val="center"/>
              <w:rPr>
                <w:rFonts w:asciiTheme="majorHAnsi" w:eastAsia="Times New Roman" w:hAnsiTheme="majorHAnsi"/>
                <w:i/>
              </w:rPr>
            </w:pPr>
            <w:r w:rsidRPr="0040471F">
              <w:rPr>
                <w:rFonts w:asciiTheme="majorHAnsi" w:eastAsia="Times New Roman" w:hAnsiTheme="majorHAnsi"/>
                <w:i/>
              </w:rPr>
              <w:t>Number of inpatient admissions</w:t>
            </w:r>
          </w:p>
        </w:tc>
        <w:tc>
          <w:tcPr>
            <w:tcW w:w="1334" w:type="dxa"/>
            <w:gridSpan w:val="2"/>
            <w:vMerge w:val="restart"/>
            <w:shd w:val="clear" w:color="auto" w:fill="FFFFFF"/>
            <w:vAlign w:val="center"/>
          </w:tcPr>
          <w:p w14:paraId="62131149"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X1</w:t>
            </w:r>
            <w:r w:rsidR="0040471F">
              <w:rPr>
                <w:rFonts w:asciiTheme="majorHAnsi" w:eastAsia="Times New Roman" w:hAnsiTheme="majorHAnsi"/>
              </w:rPr>
              <w:t>,</w:t>
            </w:r>
            <w:r w:rsidRPr="0040471F">
              <w:rPr>
                <w:rFonts w:asciiTheme="majorHAnsi" w:eastAsia="Times New Roman" w:hAnsiTheme="majorHAnsi"/>
              </w:rPr>
              <w:t>000</w:t>
            </w:r>
          </w:p>
        </w:tc>
      </w:tr>
      <w:tr w:rsidR="00666D0D" w:rsidRPr="005B7FF8" w14:paraId="220AD761" w14:textId="77777777" w:rsidTr="006749DE">
        <w:tc>
          <w:tcPr>
            <w:tcW w:w="1762" w:type="dxa"/>
            <w:gridSpan w:val="2"/>
            <w:vMerge/>
            <w:shd w:val="clear" w:color="auto" w:fill="FFFFFF"/>
            <w:vAlign w:val="center"/>
          </w:tcPr>
          <w:p w14:paraId="3F0F4CC8" w14:textId="77777777" w:rsidR="00666D0D" w:rsidRPr="0040471F" w:rsidRDefault="00666D0D" w:rsidP="00C9779A">
            <w:pPr>
              <w:shd w:val="clear" w:color="auto" w:fill="FFFFFF"/>
              <w:spacing w:after="0" w:line="240" w:lineRule="auto"/>
              <w:rPr>
                <w:rFonts w:asciiTheme="majorHAnsi" w:eastAsia="Times New Roman" w:hAnsiTheme="majorHAnsi"/>
              </w:rPr>
            </w:pPr>
          </w:p>
        </w:tc>
        <w:tc>
          <w:tcPr>
            <w:tcW w:w="6716" w:type="dxa"/>
            <w:gridSpan w:val="6"/>
            <w:shd w:val="clear" w:color="auto" w:fill="FFFFFF"/>
          </w:tcPr>
          <w:p w14:paraId="4901783C" w14:textId="77777777" w:rsidR="00666D0D" w:rsidRPr="0040471F" w:rsidRDefault="00666D0D" w:rsidP="00C9779A">
            <w:pPr>
              <w:shd w:val="clear" w:color="auto" w:fill="FFFFFF"/>
              <w:spacing w:after="0" w:line="240" w:lineRule="auto"/>
              <w:jc w:val="center"/>
              <w:rPr>
                <w:rFonts w:asciiTheme="majorHAnsi" w:eastAsia="Times New Roman" w:hAnsiTheme="majorHAnsi"/>
                <w:i/>
              </w:rPr>
            </w:pPr>
            <w:r w:rsidRPr="0040471F">
              <w:rPr>
                <w:rFonts w:asciiTheme="majorHAnsi" w:eastAsia="Times New Roman" w:hAnsiTheme="majorHAnsi"/>
                <w:i/>
              </w:rPr>
              <w:t>Population in the catchment area</w:t>
            </w:r>
          </w:p>
        </w:tc>
        <w:tc>
          <w:tcPr>
            <w:tcW w:w="1334" w:type="dxa"/>
            <w:gridSpan w:val="2"/>
            <w:vMerge/>
            <w:shd w:val="clear" w:color="auto" w:fill="FFFFFF"/>
          </w:tcPr>
          <w:p w14:paraId="586E7EFF" w14:textId="77777777" w:rsidR="00666D0D" w:rsidRPr="0040471F" w:rsidRDefault="00666D0D" w:rsidP="00C9779A">
            <w:pPr>
              <w:shd w:val="clear" w:color="auto" w:fill="FFFFFF"/>
              <w:spacing w:after="0" w:line="240" w:lineRule="auto"/>
              <w:rPr>
                <w:rFonts w:asciiTheme="majorHAnsi" w:eastAsia="Times New Roman" w:hAnsiTheme="majorHAnsi"/>
              </w:rPr>
            </w:pPr>
          </w:p>
        </w:tc>
      </w:tr>
      <w:tr w:rsidR="00666D0D" w:rsidRPr="005B7FF8" w14:paraId="1E147E6B" w14:textId="77777777" w:rsidTr="002313EE">
        <w:tc>
          <w:tcPr>
            <w:tcW w:w="1762" w:type="dxa"/>
            <w:gridSpan w:val="2"/>
            <w:shd w:val="clear" w:color="auto" w:fill="FFFFFF"/>
            <w:vAlign w:val="center"/>
          </w:tcPr>
          <w:p w14:paraId="14F55671"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Interpretation</w:t>
            </w:r>
          </w:p>
        </w:tc>
        <w:tc>
          <w:tcPr>
            <w:tcW w:w="8050" w:type="dxa"/>
            <w:gridSpan w:val="8"/>
            <w:shd w:val="clear" w:color="auto" w:fill="FFFFFF"/>
          </w:tcPr>
          <w:p w14:paraId="2301FB5A"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Admission rate reflects the interaction between demand and supply of inpatient care. Like outpatient service utilization, admission rate is inversely related to certain barriers that may be physical (distance), economic (cost to patient), cultural (low awareness and health care seeking behavior) or technical (poor quality of health care).</w:t>
            </w:r>
          </w:p>
        </w:tc>
      </w:tr>
      <w:tr w:rsidR="00666D0D" w:rsidRPr="005B7FF8" w14:paraId="37801C04" w14:textId="77777777" w:rsidTr="002313EE">
        <w:tc>
          <w:tcPr>
            <w:tcW w:w="1762" w:type="dxa"/>
            <w:gridSpan w:val="2"/>
            <w:shd w:val="clear" w:color="auto" w:fill="FFFFFF"/>
            <w:vAlign w:val="center"/>
          </w:tcPr>
          <w:p w14:paraId="134296BB"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Disaggregation</w:t>
            </w:r>
          </w:p>
        </w:tc>
        <w:tc>
          <w:tcPr>
            <w:tcW w:w="8050" w:type="dxa"/>
            <w:gridSpan w:val="8"/>
            <w:shd w:val="clear" w:color="auto" w:fill="FFFFFF"/>
          </w:tcPr>
          <w:p w14:paraId="7C9D3ED3" w14:textId="77777777" w:rsidR="00666D0D" w:rsidRPr="0040471F" w:rsidRDefault="0031047A"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None</w:t>
            </w:r>
          </w:p>
        </w:tc>
      </w:tr>
      <w:tr w:rsidR="00666D0D" w:rsidRPr="005B7FF8" w14:paraId="04CF8D3B" w14:textId="77777777" w:rsidTr="002313EE">
        <w:tc>
          <w:tcPr>
            <w:tcW w:w="1762" w:type="dxa"/>
            <w:gridSpan w:val="2"/>
            <w:shd w:val="clear" w:color="auto" w:fill="FFFFFF"/>
            <w:vAlign w:val="center"/>
          </w:tcPr>
          <w:p w14:paraId="48BF8691"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Source</w:t>
            </w:r>
          </w:p>
        </w:tc>
        <w:tc>
          <w:tcPr>
            <w:tcW w:w="8050" w:type="dxa"/>
            <w:gridSpan w:val="8"/>
            <w:shd w:val="clear" w:color="auto" w:fill="FFFFFF"/>
          </w:tcPr>
          <w:p w14:paraId="769A3C98" w14:textId="77777777" w:rsidR="00666D0D" w:rsidRPr="0040471F" w:rsidRDefault="00666D0D" w:rsidP="00C9779A">
            <w:pPr>
              <w:pStyle w:val="NoSpacing"/>
              <w:shd w:val="clear" w:color="auto" w:fill="FFFFFF"/>
              <w:spacing w:after="200" w:line="276" w:lineRule="auto"/>
              <w:rPr>
                <w:rFonts w:asciiTheme="majorHAnsi" w:hAnsiTheme="majorHAnsi"/>
                <w:sz w:val="24"/>
                <w:szCs w:val="24"/>
              </w:rPr>
            </w:pPr>
            <w:r w:rsidRPr="0040471F">
              <w:rPr>
                <w:rFonts w:asciiTheme="majorHAnsi" w:hAnsiTheme="majorHAnsi"/>
                <w:sz w:val="24"/>
                <w:szCs w:val="24"/>
              </w:rPr>
              <w:t xml:space="preserve">Inpatient register </w:t>
            </w:r>
          </w:p>
          <w:p w14:paraId="16137DD8" w14:textId="77777777" w:rsidR="00666D0D" w:rsidRPr="0040471F" w:rsidRDefault="00666D0D" w:rsidP="0084426B">
            <w:pPr>
              <w:shd w:val="clear" w:color="auto" w:fill="FFFFFF"/>
              <w:spacing w:after="0" w:line="240" w:lineRule="auto"/>
              <w:rPr>
                <w:rFonts w:asciiTheme="majorHAnsi" w:eastAsia="Times New Roman" w:hAnsiTheme="majorHAnsi"/>
              </w:rPr>
            </w:pPr>
            <w:r w:rsidRPr="0040471F">
              <w:rPr>
                <w:rFonts w:asciiTheme="majorHAnsi" w:hAnsiTheme="majorHAnsi"/>
                <w:sz w:val="24"/>
                <w:szCs w:val="24"/>
              </w:rPr>
              <w:t>Private wing registration/admission and discharge book</w:t>
            </w:r>
          </w:p>
        </w:tc>
      </w:tr>
      <w:tr w:rsidR="006749DE" w:rsidRPr="005B7FF8" w14:paraId="45D1F0D7" w14:textId="77777777" w:rsidTr="002313EE">
        <w:tc>
          <w:tcPr>
            <w:tcW w:w="1751" w:type="dxa"/>
            <w:vMerge w:val="restart"/>
            <w:shd w:val="clear" w:color="auto" w:fill="FFFFFF"/>
            <w:vAlign w:val="center"/>
          </w:tcPr>
          <w:p w14:paraId="2969C808" w14:textId="77777777" w:rsidR="006749DE" w:rsidRPr="0040471F" w:rsidRDefault="006749DE"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Frequency of Reporting</w:t>
            </w:r>
          </w:p>
        </w:tc>
        <w:tc>
          <w:tcPr>
            <w:tcW w:w="1131" w:type="dxa"/>
            <w:gridSpan w:val="2"/>
            <w:shd w:val="clear" w:color="auto" w:fill="FFFFFF"/>
          </w:tcPr>
          <w:p w14:paraId="5A2BAC34"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HP</w:t>
            </w:r>
          </w:p>
        </w:tc>
        <w:tc>
          <w:tcPr>
            <w:tcW w:w="1082" w:type="dxa"/>
            <w:shd w:val="clear" w:color="auto" w:fill="FFFFFF"/>
          </w:tcPr>
          <w:p w14:paraId="587A23CD"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HC</w:t>
            </w:r>
            <w:r w:rsidRPr="0040471F">
              <w:rPr>
                <w:rFonts w:asciiTheme="majorHAnsi" w:hAnsiTheme="majorHAnsi"/>
                <w:sz w:val="24"/>
                <w:szCs w:val="24"/>
              </w:rPr>
              <w:t>/Clinic</w:t>
            </w:r>
          </w:p>
        </w:tc>
        <w:tc>
          <w:tcPr>
            <w:tcW w:w="1082" w:type="dxa"/>
            <w:shd w:val="clear" w:color="auto" w:fill="FFFFFF"/>
          </w:tcPr>
          <w:p w14:paraId="60BC524D"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Hospital</w:t>
            </w:r>
          </w:p>
        </w:tc>
        <w:tc>
          <w:tcPr>
            <w:tcW w:w="1082" w:type="dxa"/>
            <w:shd w:val="clear" w:color="auto" w:fill="FFFFFF"/>
          </w:tcPr>
          <w:p w14:paraId="33AE4437"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WorHO</w:t>
            </w:r>
          </w:p>
        </w:tc>
        <w:tc>
          <w:tcPr>
            <w:tcW w:w="1485" w:type="dxa"/>
            <w:shd w:val="clear" w:color="auto" w:fill="FFFFFF"/>
          </w:tcPr>
          <w:p w14:paraId="3F7BCF91"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ZHD/ ScHO</w:t>
            </w:r>
          </w:p>
        </w:tc>
        <w:tc>
          <w:tcPr>
            <w:tcW w:w="1117" w:type="dxa"/>
            <w:gridSpan w:val="2"/>
            <w:shd w:val="clear" w:color="auto" w:fill="FFFFFF"/>
          </w:tcPr>
          <w:p w14:paraId="0BD6C280"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RHB</w:t>
            </w:r>
          </w:p>
        </w:tc>
        <w:tc>
          <w:tcPr>
            <w:tcW w:w="1082" w:type="dxa"/>
            <w:shd w:val="clear" w:color="auto" w:fill="FFFFFF"/>
          </w:tcPr>
          <w:p w14:paraId="48F04D4A"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FMOH</w:t>
            </w:r>
          </w:p>
        </w:tc>
      </w:tr>
      <w:tr w:rsidR="00666D0D" w:rsidRPr="005B7FF8" w14:paraId="40F37D60" w14:textId="77777777" w:rsidTr="002313EE">
        <w:tc>
          <w:tcPr>
            <w:tcW w:w="1751" w:type="dxa"/>
            <w:vMerge/>
            <w:shd w:val="clear" w:color="auto" w:fill="FFFFFF"/>
            <w:vAlign w:val="center"/>
          </w:tcPr>
          <w:p w14:paraId="22114398" w14:textId="77777777" w:rsidR="00666D0D" w:rsidRPr="0040471F" w:rsidRDefault="00666D0D" w:rsidP="00C9779A">
            <w:pPr>
              <w:shd w:val="clear" w:color="auto" w:fill="FFFFFF"/>
              <w:spacing w:after="0" w:line="240" w:lineRule="auto"/>
              <w:rPr>
                <w:rFonts w:asciiTheme="majorHAnsi" w:eastAsia="Times New Roman" w:hAnsiTheme="majorHAnsi"/>
              </w:rPr>
            </w:pPr>
          </w:p>
        </w:tc>
        <w:tc>
          <w:tcPr>
            <w:tcW w:w="1131" w:type="dxa"/>
            <w:gridSpan w:val="2"/>
            <w:shd w:val="clear" w:color="auto" w:fill="FFFFFF"/>
          </w:tcPr>
          <w:p w14:paraId="0B5AEFBF"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p>
        </w:tc>
        <w:tc>
          <w:tcPr>
            <w:tcW w:w="1082" w:type="dxa"/>
            <w:shd w:val="clear" w:color="auto" w:fill="FFFFFF"/>
          </w:tcPr>
          <w:p w14:paraId="3AAC177A"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082" w:type="dxa"/>
            <w:shd w:val="clear" w:color="auto" w:fill="FFFFFF"/>
          </w:tcPr>
          <w:p w14:paraId="770D79C9"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082" w:type="dxa"/>
            <w:shd w:val="clear" w:color="auto" w:fill="FFFFFF"/>
          </w:tcPr>
          <w:p w14:paraId="5B060562"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485" w:type="dxa"/>
            <w:shd w:val="clear" w:color="auto" w:fill="FFFFFF"/>
          </w:tcPr>
          <w:p w14:paraId="11097A10"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117" w:type="dxa"/>
            <w:gridSpan w:val="2"/>
            <w:shd w:val="clear" w:color="auto" w:fill="FFFFFF"/>
          </w:tcPr>
          <w:p w14:paraId="339C7C26"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082" w:type="dxa"/>
            <w:shd w:val="clear" w:color="auto" w:fill="FFFFFF"/>
          </w:tcPr>
          <w:p w14:paraId="15538A76" w14:textId="77777777" w:rsidR="00666D0D" w:rsidRPr="0040471F" w:rsidRDefault="00666D0D" w:rsidP="00C9779A">
            <w:pPr>
              <w:shd w:val="clear" w:color="auto" w:fill="FFFFFF"/>
              <w:spacing w:after="0" w:line="240" w:lineRule="auto"/>
              <w:jc w:val="center"/>
              <w:rPr>
                <w:rFonts w:asciiTheme="majorHAnsi" w:eastAsia="Times New Roman" w:hAnsiTheme="majorHAnsi"/>
              </w:rPr>
            </w:pPr>
            <w:r w:rsidRPr="0040471F">
              <w:rPr>
                <w:rFonts w:asciiTheme="majorHAnsi" w:eastAsia="Times New Roman" w:hAnsiTheme="majorHAnsi"/>
                <w:sz w:val="21"/>
                <w:szCs w:val="21"/>
              </w:rPr>
              <w:t>Monthly</w:t>
            </w:r>
          </w:p>
        </w:tc>
      </w:tr>
    </w:tbl>
    <w:p w14:paraId="581DA1AB" w14:textId="77777777" w:rsidR="00666D0D" w:rsidRPr="0040471F" w:rsidRDefault="00666D0D" w:rsidP="00C9779A">
      <w:pPr>
        <w:shd w:val="clear" w:color="auto" w:fill="FFFFFF"/>
        <w:spacing w:after="0" w:line="240" w:lineRule="auto"/>
        <w:rPr>
          <w:rFonts w:asciiTheme="majorHAnsi" w:eastAsia="Times New Roman" w:hAnsiTheme="majorHAnsi"/>
        </w:rPr>
      </w:pPr>
    </w:p>
    <w:p w14:paraId="03CFF624" w14:textId="77777777" w:rsidR="00666D0D" w:rsidRPr="0040471F" w:rsidRDefault="00666D0D" w:rsidP="00E15172">
      <w:pPr>
        <w:pStyle w:val="Heading2"/>
        <w:rPr>
          <w:rFonts w:asciiTheme="majorHAnsi" w:hAnsiTheme="majorHAnsi"/>
        </w:rPr>
      </w:pPr>
      <w:r w:rsidRPr="0040471F">
        <w:rPr>
          <w:rFonts w:asciiTheme="majorHAnsi" w:hAnsiTheme="majorHAnsi"/>
        </w:rPr>
        <w:br w:type="page"/>
      </w:r>
      <w:bookmarkStart w:id="614" w:name="_Toc283906388"/>
      <w:bookmarkStart w:id="615" w:name="_Toc301253191"/>
      <w:bookmarkStart w:id="616" w:name="_Toc374538979"/>
      <w:bookmarkStart w:id="617" w:name="_Toc378759646"/>
      <w:bookmarkStart w:id="618" w:name="_Toc383876082"/>
      <w:r w:rsidR="00E15172" w:rsidRPr="0040471F">
        <w:rPr>
          <w:rFonts w:asciiTheme="majorHAnsi" w:hAnsiTheme="majorHAnsi"/>
        </w:rPr>
        <w:t xml:space="preserve">P1.3 </w:t>
      </w:r>
      <w:r w:rsidRPr="0040471F">
        <w:rPr>
          <w:rFonts w:asciiTheme="majorHAnsi" w:hAnsiTheme="majorHAnsi"/>
        </w:rPr>
        <w:t>Bed occupancy rate</w:t>
      </w:r>
      <w:bookmarkEnd w:id="614"/>
      <w:bookmarkEnd w:id="615"/>
      <w:bookmarkEnd w:id="616"/>
      <w:bookmarkEnd w:id="617"/>
      <w:bookmarkEnd w:id="618"/>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45"/>
        <w:gridCol w:w="11"/>
        <w:gridCol w:w="1083"/>
        <w:gridCol w:w="1182"/>
        <w:gridCol w:w="1078"/>
        <w:gridCol w:w="1075"/>
        <w:gridCol w:w="1455"/>
        <w:gridCol w:w="863"/>
        <w:gridCol w:w="245"/>
        <w:gridCol w:w="1075"/>
      </w:tblGrid>
      <w:tr w:rsidR="00666D0D" w:rsidRPr="005B7FF8" w14:paraId="52A7CC2C" w14:textId="77777777" w:rsidTr="00CF0738">
        <w:tc>
          <w:tcPr>
            <w:tcW w:w="1762" w:type="dxa"/>
            <w:gridSpan w:val="2"/>
            <w:shd w:val="clear" w:color="auto" w:fill="FFFFFF"/>
            <w:vAlign w:val="center"/>
          </w:tcPr>
          <w:p w14:paraId="5C226E76"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Definition</w:t>
            </w:r>
          </w:p>
        </w:tc>
        <w:tc>
          <w:tcPr>
            <w:tcW w:w="8050" w:type="dxa"/>
            <w:gridSpan w:val="8"/>
            <w:shd w:val="clear" w:color="auto" w:fill="FFFFFF"/>
          </w:tcPr>
          <w:p w14:paraId="2FF4853A"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Percentage of occupied beds during the period under review</w:t>
            </w:r>
          </w:p>
        </w:tc>
      </w:tr>
      <w:tr w:rsidR="00666D0D" w:rsidRPr="005B7FF8" w14:paraId="7E88EB6E" w14:textId="77777777" w:rsidTr="00CF0738">
        <w:tc>
          <w:tcPr>
            <w:tcW w:w="1762" w:type="dxa"/>
            <w:gridSpan w:val="2"/>
            <w:vMerge w:val="restart"/>
            <w:shd w:val="clear" w:color="auto" w:fill="FFFFFF"/>
            <w:vAlign w:val="center"/>
          </w:tcPr>
          <w:p w14:paraId="0A50A67A"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Formula</w:t>
            </w:r>
          </w:p>
        </w:tc>
        <w:tc>
          <w:tcPr>
            <w:tcW w:w="6716" w:type="dxa"/>
            <w:gridSpan w:val="6"/>
            <w:shd w:val="clear" w:color="auto" w:fill="FFFFFF"/>
          </w:tcPr>
          <w:p w14:paraId="530F5EC6" w14:textId="77777777" w:rsidR="00666D0D" w:rsidRPr="0040471F" w:rsidRDefault="00666D0D" w:rsidP="00C9779A">
            <w:pPr>
              <w:shd w:val="clear" w:color="auto" w:fill="FFFFFF"/>
              <w:spacing w:after="0" w:line="240" w:lineRule="auto"/>
              <w:jc w:val="center"/>
              <w:rPr>
                <w:rFonts w:asciiTheme="majorHAnsi" w:eastAsia="Times New Roman" w:hAnsiTheme="majorHAnsi"/>
                <w:i/>
              </w:rPr>
            </w:pPr>
            <w:r w:rsidRPr="0040471F">
              <w:rPr>
                <w:rFonts w:asciiTheme="majorHAnsi" w:eastAsia="Times New Roman" w:hAnsiTheme="majorHAnsi"/>
                <w:i/>
              </w:rPr>
              <w:t>Total length of stay (in days)</w:t>
            </w:r>
          </w:p>
        </w:tc>
        <w:tc>
          <w:tcPr>
            <w:tcW w:w="1334" w:type="dxa"/>
            <w:gridSpan w:val="2"/>
            <w:vMerge w:val="restart"/>
            <w:shd w:val="clear" w:color="auto" w:fill="FFFFFF"/>
            <w:vAlign w:val="center"/>
          </w:tcPr>
          <w:p w14:paraId="0FB3C493"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X100</w:t>
            </w:r>
          </w:p>
        </w:tc>
      </w:tr>
      <w:tr w:rsidR="00666D0D" w:rsidRPr="005B7FF8" w14:paraId="39F5286B" w14:textId="77777777" w:rsidTr="00CF0738">
        <w:tc>
          <w:tcPr>
            <w:tcW w:w="1762" w:type="dxa"/>
            <w:gridSpan w:val="2"/>
            <w:vMerge/>
            <w:shd w:val="clear" w:color="auto" w:fill="FFFFFF"/>
            <w:vAlign w:val="center"/>
          </w:tcPr>
          <w:p w14:paraId="65BCC55B" w14:textId="77777777" w:rsidR="00666D0D" w:rsidRPr="0040471F" w:rsidRDefault="00666D0D" w:rsidP="00C9779A">
            <w:pPr>
              <w:shd w:val="clear" w:color="auto" w:fill="FFFFFF"/>
              <w:spacing w:after="0" w:line="240" w:lineRule="auto"/>
              <w:rPr>
                <w:rFonts w:asciiTheme="majorHAnsi" w:eastAsia="Times New Roman" w:hAnsiTheme="majorHAnsi"/>
              </w:rPr>
            </w:pPr>
          </w:p>
        </w:tc>
        <w:tc>
          <w:tcPr>
            <w:tcW w:w="6716" w:type="dxa"/>
            <w:gridSpan w:val="6"/>
            <w:shd w:val="clear" w:color="auto" w:fill="FFFFFF"/>
          </w:tcPr>
          <w:p w14:paraId="15EC3191" w14:textId="77777777" w:rsidR="00666D0D" w:rsidRPr="0040471F" w:rsidRDefault="00666D0D" w:rsidP="00C9779A">
            <w:pPr>
              <w:shd w:val="clear" w:color="auto" w:fill="FFFFFF"/>
              <w:spacing w:after="0" w:line="240" w:lineRule="auto"/>
              <w:jc w:val="center"/>
              <w:rPr>
                <w:rFonts w:asciiTheme="majorHAnsi" w:eastAsia="Times New Roman" w:hAnsiTheme="majorHAnsi"/>
                <w:i/>
              </w:rPr>
            </w:pPr>
            <w:r w:rsidRPr="0040471F">
              <w:rPr>
                <w:rFonts w:asciiTheme="majorHAnsi" w:eastAsia="Times New Roman" w:hAnsiTheme="majorHAnsi"/>
                <w:i/>
              </w:rPr>
              <w:t>(Number of beds available) x (Number of days in period)</w:t>
            </w:r>
          </w:p>
        </w:tc>
        <w:tc>
          <w:tcPr>
            <w:tcW w:w="1334" w:type="dxa"/>
            <w:gridSpan w:val="2"/>
            <w:vMerge/>
            <w:shd w:val="clear" w:color="auto" w:fill="FFFFFF"/>
          </w:tcPr>
          <w:p w14:paraId="213644AB" w14:textId="77777777" w:rsidR="00666D0D" w:rsidRPr="0040471F" w:rsidRDefault="00666D0D" w:rsidP="00C9779A">
            <w:pPr>
              <w:shd w:val="clear" w:color="auto" w:fill="FFFFFF"/>
              <w:spacing w:after="0" w:line="240" w:lineRule="auto"/>
              <w:rPr>
                <w:rFonts w:asciiTheme="majorHAnsi" w:eastAsia="Times New Roman" w:hAnsiTheme="majorHAnsi"/>
              </w:rPr>
            </w:pPr>
          </w:p>
        </w:tc>
      </w:tr>
      <w:tr w:rsidR="00666D0D" w:rsidRPr="005B7FF8" w14:paraId="79922266" w14:textId="77777777" w:rsidTr="00CF0738">
        <w:tc>
          <w:tcPr>
            <w:tcW w:w="1762" w:type="dxa"/>
            <w:gridSpan w:val="2"/>
            <w:shd w:val="clear" w:color="auto" w:fill="FFFFFF"/>
            <w:vAlign w:val="center"/>
          </w:tcPr>
          <w:p w14:paraId="0D1C519D"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Interpretation</w:t>
            </w:r>
          </w:p>
        </w:tc>
        <w:tc>
          <w:tcPr>
            <w:tcW w:w="8050" w:type="dxa"/>
            <w:gridSpan w:val="8"/>
            <w:shd w:val="clear" w:color="auto" w:fill="FFFFFF"/>
          </w:tcPr>
          <w:p w14:paraId="1273A51E"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BOR reflects the level of utilization of inpatient services.  Inpatient services incur a high overhead.  In Ethiopia hospitals consume more than 40% of public sector health funds.  Inpatient capacity that is greater than demand wastes resources.  A low BOR requires investigation. A low BOR may also reflect low quality of service.</w:t>
            </w:r>
          </w:p>
        </w:tc>
      </w:tr>
      <w:tr w:rsidR="00666D0D" w:rsidRPr="005B7FF8" w14:paraId="5EEDB9C9" w14:textId="77777777" w:rsidTr="00CF0738">
        <w:tc>
          <w:tcPr>
            <w:tcW w:w="1762" w:type="dxa"/>
            <w:gridSpan w:val="2"/>
            <w:shd w:val="clear" w:color="auto" w:fill="FFFFFF"/>
            <w:vAlign w:val="center"/>
          </w:tcPr>
          <w:p w14:paraId="763E8D3A"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Disaggregation</w:t>
            </w:r>
          </w:p>
        </w:tc>
        <w:tc>
          <w:tcPr>
            <w:tcW w:w="8050" w:type="dxa"/>
            <w:gridSpan w:val="8"/>
            <w:shd w:val="clear" w:color="auto" w:fill="FFFFFF"/>
          </w:tcPr>
          <w:p w14:paraId="58BCD2BE"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Facility type: hospital and health center</w:t>
            </w:r>
          </w:p>
        </w:tc>
      </w:tr>
      <w:tr w:rsidR="00666D0D" w:rsidRPr="005B7FF8" w14:paraId="7295E22E" w14:textId="77777777" w:rsidTr="00CF0738">
        <w:tc>
          <w:tcPr>
            <w:tcW w:w="1762" w:type="dxa"/>
            <w:gridSpan w:val="2"/>
            <w:shd w:val="clear" w:color="auto" w:fill="FFFFFF"/>
            <w:vAlign w:val="center"/>
          </w:tcPr>
          <w:p w14:paraId="60FD2A09"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Source</w:t>
            </w:r>
          </w:p>
        </w:tc>
        <w:tc>
          <w:tcPr>
            <w:tcW w:w="8050" w:type="dxa"/>
            <w:gridSpan w:val="8"/>
            <w:shd w:val="clear" w:color="auto" w:fill="FFFFFF"/>
          </w:tcPr>
          <w:p w14:paraId="6B428930" w14:textId="77777777" w:rsidR="00666D0D" w:rsidRPr="0040471F" w:rsidRDefault="00666D0D"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Inpatient admission / discharge register.</w:t>
            </w:r>
          </w:p>
        </w:tc>
      </w:tr>
      <w:tr w:rsidR="006749DE" w:rsidRPr="005B7FF8" w14:paraId="009A9DD9" w14:textId="77777777" w:rsidTr="00CF0738">
        <w:tc>
          <w:tcPr>
            <w:tcW w:w="1751" w:type="dxa"/>
            <w:vMerge w:val="restart"/>
            <w:shd w:val="clear" w:color="auto" w:fill="FFFFFF"/>
            <w:vAlign w:val="center"/>
          </w:tcPr>
          <w:p w14:paraId="7B1306B4" w14:textId="77777777" w:rsidR="006749DE" w:rsidRPr="0040471F" w:rsidRDefault="006749DE" w:rsidP="00C9779A">
            <w:pPr>
              <w:shd w:val="clear" w:color="auto" w:fill="FFFFFF"/>
              <w:spacing w:after="0" w:line="240" w:lineRule="auto"/>
              <w:rPr>
                <w:rFonts w:asciiTheme="majorHAnsi" w:eastAsia="Times New Roman" w:hAnsiTheme="majorHAnsi"/>
              </w:rPr>
            </w:pPr>
            <w:r w:rsidRPr="0040471F">
              <w:rPr>
                <w:rFonts w:asciiTheme="majorHAnsi" w:eastAsia="Times New Roman" w:hAnsiTheme="majorHAnsi"/>
              </w:rPr>
              <w:t>Frequency of Reporting</w:t>
            </w:r>
          </w:p>
        </w:tc>
        <w:tc>
          <w:tcPr>
            <w:tcW w:w="1131" w:type="dxa"/>
            <w:gridSpan w:val="2"/>
            <w:shd w:val="clear" w:color="auto" w:fill="FFFFFF"/>
          </w:tcPr>
          <w:p w14:paraId="23F51B4F"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HP</w:t>
            </w:r>
          </w:p>
        </w:tc>
        <w:tc>
          <w:tcPr>
            <w:tcW w:w="1082" w:type="dxa"/>
            <w:shd w:val="clear" w:color="auto" w:fill="FFFFFF"/>
          </w:tcPr>
          <w:p w14:paraId="0D25592E"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HC</w:t>
            </w:r>
            <w:r w:rsidRPr="0040471F">
              <w:rPr>
                <w:rFonts w:asciiTheme="majorHAnsi" w:hAnsiTheme="majorHAnsi"/>
                <w:sz w:val="24"/>
                <w:szCs w:val="24"/>
              </w:rPr>
              <w:t>/Clinic</w:t>
            </w:r>
          </w:p>
        </w:tc>
        <w:tc>
          <w:tcPr>
            <w:tcW w:w="1082" w:type="dxa"/>
            <w:shd w:val="clear" w:color="auto" w:fill="FFFFFF"/>
          </w:tcPr>
          <w:p w14:paraId="6CDAE504"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Hospital</w:t>
            </w:r>
          </w:p>
        </w:tc>
        <w:tc>
          <w:tcPr>
            <w:tcW w:w="1082" w:type="dxa"/>
            <w:shd w:val="clear" w:color="auto" w:fill="FFFFFF"/>
          </w:tcPr>
          <w:p w14:paraId="2490CA35"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WorHO</w:t>
            </w:r>
          </w:p>
        </w:tc>
        <w:tc>
          <w:tcPr>
            <w:tcW w:w="1485" w:type="dxa"/>
            <w:shd w:val="clear" w:color="auto" w:fill="FFFFFF"/>
          </w:tcPr>
          <w:p w14:paraId="61AA218D"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ZHD/ ScHO</w:t>
            </w:r>
          </w:p>
        </w:tc>
        <w:tc>
          <w:tcPr>
            <w:tcW w:w="1117" w:type="dxa"/>
            <w:gridSpan w:val="2"/>
            <w:shd w:val="clear" w:color="auto" w:fill="FFFFFF"/>
          </w:tcPr>
          <w:p w14:paraId="56D6174E"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RHB</w:t>
            </w:r>
          </w:p>
        </w:tc>
        <w:tc>
          <w:tcPr>
            <w:tcW w:w="1082" w:type="dxa"/>
            <w:shd w:val="clear" w:color="auto" w:fill="FFFFFF"/>
          </w:tcPr>
          <w:p w14:paraId="6E48F98E" w14:textId="77777777" w:rsidR="006749DE" w:rsidRPr="0040471F" w:rsidRDefault="006749DE" w:rsidP="00EB22A4">
            <w:pPr>
              <w:shd w:val="clear" w:color="auto" w:fill="FFFFFF"/>
              <w:spacing w:after="0" w:line="240" w:lineRule="auto"/>
              <w:jc w:val="center"/>
              <w:rPr>
                <w:rFonts w:asciiTheme="majorHAnsi" w:hAnsiTheme="majorHAnsi"/>
              </w:rPr>
            </w:pPr>
            <w:r w:rsidRPr="0040471F">
              <w:rPr>
                <w:rFonts w:asciiTheme="majorHAnsi" w:hAnsiTheme="majorHAnsi"/>
              </w:rPr>
              <w:t>FMOH</w:t>
            </w:r>
          </w:p>
        </w:tc>
      </w:tr>
      <w:tr w:rsidR="00666D0D" w:rsidRPr="005B7FF8" w14:paraId="7F46BC00" w14:textId="77777777" w:rsidTr="00CF0738">
        <w:tc>
          <w:tcPr>
            <w:tcW w:w="1751" w:type="dxa"/>
            <w:vMerge/>
            <w:shd w:val="clear" w:color="auto" w:fill="FFFFFF"/>
            <w:vAlign w:val="center"/>
          </w:tcPr>
          <w:p w14:paraId="46A6389E" w14:textId="77777777" w:rsidR="00666D0D" w:rsidRPr="0040471F" w:rsidRDefault="00666D0D" w:rsidP="00C9779A">
            <w:pPr>
              <w:shd w:val="clear" w:color="auto" w:fill="FFFFFF"/>
              <w:spacing w:after="0" w:line="240" w:lineRule="auto"/>
              <w:rPr>
                <w:rFonts w:asciiTheme="majorHAnsi" w:eastAsia="Times New Roman" w:hAnsiTheme="majorHAnsi"/>
              </w:rPr>
            </w:pPr>
          </w:p>
        </w:tc>
        <w:tc>
          <w:tcPr>
            <w:tcW w:w="1131" w:type="dxa"/>
            <w:gridSpan w:val="2"/>
            <w:shd w:val="clear" w:color="auto" w:fill="FFFFFF"/>
          </w:tcPr>
          <w:p w14:paraId="71D6D45F"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p>
        </w:tc>
        <w:tc>
          <w:tcPr>
            <w:tcW w:w="1082" w:type="dxa"/>
            <w:shd w:val="clear" w:color="auto" w:fill="FFFFFF"/>
          </w:tcPr>
          <w:p w14:paraId="599E370C"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082" w:type="dxa"/>
            <w:shd w:val="clear" w:color="auto" w:fill="FFFFFF"/>
          </w:tcPr>
          <w:p w14:paraId="25B2AEFD"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082" w:type="dxa"/>
            <w:shd w:val="clear" w:color="auto" w:fill="FFFFFF"/>
          </w:tcPr>
          <w:p w14:paraId="52EFDB67"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485" w:type="dxa"/>
            <w:shd w:val="clear" w:color="auto" w:fill="FFFFFF"/>
          </w:tcPr>
          <w:p w14:paraId="56C0E0CC"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117" w:type="dxa"/>
            <w:gridSpan w:val="2"/>
            <w:shd w:val="clear" w:color="auto" w:fill="FFFFFF"/>
          </w:tcPr>
          <w:p w14:paraId="407CDEE8" w14:textId="77777777" w:rsidR="00666D0D" w:rsidRPr="0040471F" w:rsidRDefault="00666D0D" w:rsidP="00C9779A">
            <w:pPr>
              <w:shd w:val="clear" w:color="auto" w:fill="FFFFFF"/>
              <w:spacing w:after="0" w:line="240" w:lineRule="auto"/>
              <w:jc w:val="center"/>
              <w:rPr>
                <w:rFonts w:asciiTheme="majorHAnsi" w:eastAsia="Times New Roman" w:hAnsiTheme="majorHAnsi"/>
                <w:sz w:val="21"/>
                <w:szCs w:val="21"/>
              </w:rPr>
            </w:pPr>
            <w:r w:rsidRPr="0040471F">
              <w:rPr>
                <w:rFonts w:asciiTheme="majorHAnsi" w:eastAsia="Times New Roman" w:hAnsiTheme="majorHAnsi"/>
                <w:sz w:val="21"/>
                <w:szCs w:val="21"/>
              </w:rPr>
              <w:t>Monthly</w:t>
            </w:r>
          </w:p>
        </w:tc>
        <w:tc>
          <w:tcPr>
            <w:tcW w:w="1082" w:type="dxa"/>
            <w:shd w:val="clear" w:color="auto" w:fill="FFFFFF"/>
          </w:tcPr>
          <w:p w14:paraId="11803A3C" w14:textId="77777777" w:rsidR="00666D0D" w:rsidRPr="0040471F" w:rsidRDefault="00666D0D" w:rsidP="00C9779A">
            <w:pPr>
              <w:shd w:val="clear" w:color="auto" w:fill="FFFFFF"/>
              <w:spacing w:after="0" w:line="240" w:lineRule="auto"/>
              <w:jc w:val="center"/>
              <w:rPr>
                <w:rFonts w:asciiTheme="majorHAnsi" w:eastAsia="Times New Roman" w:hAnsiTheme="majorHAnsi"/>
              </w:rPr>
            </w:pPr>
            <w:r w:rsidRPr="0040471F">
              <w:rPr>
                <w:rFonts w:asciiTheme="majorHAnsi" w:eastAsia="Times New Roman" w:hAnsiTheme="majorHAnsi"/>
                <w:sz w:val="21"/>
                <w:szCs w:val="21"/>
              </w:rPr>
              <w:t>Monthly</w:t>
            </w:r>
          </w:p>
        </w:tc>
      </w:tr>
    </w:tbl>
    <w:p w14:paraId="57A752A5" w14:textId="77777777" w:rsidR="00666D0D" w:rsidRPr="0040471F" w:rsidRDefault="00666D0D" w:rsidP="00C9779A">
      <w:pPr>
        <w:shd w:val="clear" w:color="auto" w:fill="FFFFFF"/>
        <w:spacing w:after="0" w:line="240" w:lineRule="auto"/>
        <w:rPr>
          <w:rFonts w:asciiTheme="majorHAnsi" w:eastAsia="Times New Roman" w:hAnsiTheme="majorHAnsi"/>
        </w:rPr>
      </w:pPr>
    </w:p>
    <w:p w14:paraId="491A6D84" w14:textId="77777777" w:rsidR="00666D0D" w:rsidRPr="0040471F" w:rsidRDefault="00666D0D" w:rsidP="00C9779A">
      <w:pPr>
        <w:shd w:val="clear" w:color="auto" w:fill="FFFFFF"/>
        <w:spacing w:after="0" w:line="240" w:lineRule="auto"/>
        <w:rPr>
          <w:rFonts w:asciiTheme="majorHAnsi" w:eastAsia="Times New Roman" w:hAnsiTheme="majorHAnsi"/>
        </w:rPr>
      </w:pPr>
    </w:p>
    <w:p w14:paraId="15E8382C" w14:textId="77777777" w:rsidR="00666D0D" w:rsidRPr="0040471F" w:rsidRDefault="00666D0D" w:rsidP="00C9779A">
      <w:pPr>
        <w:shd w:val="clear" w:color="auto" w:fill="FFFFFF"/>
        <w:spacing w:after="0" w:line="240" w:lineRule="auto"/>
        <w:rPr>
          <w:rFonts w:asciiTheme="majorHAnsi" w:eastAsia="Times New Roman" w:hAnsiTheme="majorHAnsi"/>
        </w:rPr>
      </w:pPr>
    </w:p>
    <w:p w14:paraId="08BFB3F3" w14:textId="77777777" w:rsidR="00666D0D" w:rsidRPr="0040471F" w:rsidRDefault="00666D0D" w:rsidP="00C9779A">
      <w:pPr>
        <w:shd w:val="clear" w:color="auto" w:fill="FFFFFF"/>
        <w:spacing w:after="0" w:line="240" w:lineRule="auto"/>
        <w:rPr>
          <w:rFonts w:asciiTheme="majorHAnsi" w:eastAsia="Times New Roman" w:hAnsiTheme="majorHAnsi"/>
        </w:rPr>
      </w:pPr>
    </w:p>
    <w:p w14:paraId="3D671B16" w14:textId="77777777" w:rsidR="00666D0D" w:rsidRPr="0040471F" w:rsidRDefault="00666D0D" w:rsidP="00C9779A">
      <w:pPr>
        <w:shd w:val="clear" w:color="auto" w:fill="FFFFFF"/>
        <w:spacing w:after="0" w:line="240" w:lineRule="auto"/>
        <w:rPr>
          <w:rFonts w:asciiTheme="majorHAnsi" w:eastAsia="Times New Roman" w:hAnsiTheme="majorHAnsi"/>
        </w:rPr>
      </w:pPr>
    </w:p>
    <w:p w14:paraId="37870278" w14:textId="77777777" w:rsidR="00666D0D" w:rsidRPr="0040471F" w:rsidRDefault="00666D0D" w:rsidP="00E15172">
      <w:pPr>
        <w:pStyle w:val="Heading2"/>
        <w:rPr>
          <w:rFonts w:asciiTheme="majorHAnsi" w:hAnsiTheme="majorHAnsi"/>
        </w:rPr>
      </w:pPr>
      <w:bookmarkStart w:id="619" w:name="_Toc188946698"/>
      <w:bookmarkStart w:id="620" w:name="_Toc283906389"/>
      <w:bookmarkStart w:id="621" w:name="_Toc301253192"/>
      <w:r w:rsidRPr="0040471F">
        <w:rPr>
          <w:rFonts w:asciiTheme="majorHAnsi" w:hAnsiTheme="majorHAnsi"/>
          <w:szCs w:val="24"/>
        </w:rPr>
        <w:br w:type="page"/>
      </w:r>
      <w:bookmarkStart w:id="622" w:name="_Toc374538980"/>
      <w:bookmarkStart w:id="623" w:name="_Toc378759647"/>
      <w:bookmarkStart w:id="624" w:name="_Toc383876083"/>
      <w:r w:rsidR="00E15172" w:rsidRPr="0040471F">
        <w:rPr>
          <w:rFonts w:asciiTheme="majorHAnsi" w:hAnsiTheme="majorHAnsi"/>
        </w:rPr>
        <w:t xml:space="preserve">P1.4 </w:t>
      </w:r>
      <w:r w:rsidRPr="0040471F">
        <w:rPr>
          <w:rFonts w:asciiTheme="majorHAnsi" w:hAnsiTheme="majorHAnsi"/>
        </w:rPr>
        <w:t>Average length of stay</w:t>
      </w:r>
      <w:bookmarkEnd w:id="619"/>
      <w:bookmarkEnd w:id="620"/>
      <w:bookmarkEnd w:id="621"/>
      <w:bookmarkEnd w:id="622"/>
      <w:bookmarkEnd w:id="623"/>
      <w:bookmarkEnd w:id="624"/>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45"/>
        <w:gridCol w:w="11"/>
        <w:gridCol w:w="1083"/>
        <w:gridCol w:w="1182"/>
        <w:gridCol w:w="1078"/>
        <w:gridCol w:w="1075"/>
        <w:gridCol w:w="1455"/>
        <w:gridCol w:w="1108"/>
        <w:gridCol w:w="1075"/>
      </w:tblGrid>
      <w:tr w:rsidR="00666D0D" w:rsidRPr="005B7FF8" w14:paraId="7AE670A9" w14:textId="77777777" w:rsidTr="00FE6E08">
        <w:tc>
          <w:tcPr>
            <w:tcW w:w="1762" w:type="dxa"/>
            <w:gridSpan w:val="2"/>
            <w:shd w:val="clear" w:color="auto" w:fill="FFFFFF"/>
            <w:vAlign w:val="center"/>
          </w:tcPr>
          <w:p w14:paraId="51768983" w14:textId="77777777" w:rsidR="00666D0D" w:rsidRPr="0040471F" w:rsidRDefault="00666D0D" w:rsidP="00C9779A">
            <w:pPr>
              <w:shd w:val="clear" w:color="auto" w:fill="FFFFFF"/>
              <w:spacing w:after="0" w:line="240" w:lineRule="auto"/>
              <w:rPr>
                <w:rFonts w:asciiTheme="majorHAnsi" w:hAnsiTheme="majorHAnsi"/>
              </w:rPr>
            </w:pPr>
            <w:r w:rsidRPr="0040471F">
              <w:rPr>
                <w:rFonts w:asciiTheme="majorHAnsi" w:hAnsiTheme="majorHAnsi"/>
              </w:rPr>
              <w:t>Definition</w:t>
            </w:r>
          </w:p>
        </w:tc>
        <w:tc>
          <w:tcPr>
            <w:tcW w:w="8050" w:type="dxa"/>
            <w:gridSpan w:val="7"/>
            <w:shd w:val="clear" w:color="auto" w:fill="FFFFFF"/>
          </w:tcPr>
          <w:p w14:paraId="4B865136" w14:textId="77777777" w:rsidR="00666D0D" w:rsidRPr="0040471F" w:rsidRDefault="00666D0D" w:rsidP="00C9779A">
            <w:pPr>
              <w:shd w:val="clear" w:color="auto" w:fill="FFFFFF"/>
              <w:spacing w:after="0" w:line="240" w:lineRule="auto"/>
              <w:rPr>
                <w:rFonts w:asciiTheme="majorHAnsi" w:hAnsiTheme="majorHAnsi"/>
              </w:rPr>
            </w:pPr>
            <w:r w:rsidRPr="0040471F">
              <w:rPr>
                <w:rFonts w:asciiTheme="majorHAnsi" w:hAnsiTheme="majorHAnsi"/>
              </w:rPr>
              <w:t>The average length of stay (in days) of patients in an inpatient facility during a given period of time</w:t>
            </w:r>
          </w:p>
        </w:tc>
      </w:tr>
      <w:tr w:rsidR="00955D46" w:rsidRPr="005B7FF8" w14:paraId="2E5A7D1B" w14:textId="77777777" w:rsidTr="00955D46">
        <w:tc>
          <w:tcPr>
            <w:tcW w:w="1762" w:type="dxa"/>
            <w:gridSpan w:val="2"/>
            <w:vMerge w:val="restart"/>
            <w:shd w:val="clear" w:color="auto" w:fill="FFFFFF"/>
            <w:vAlign w:val="center"/>
          </w:tcPr>
          <w:p w14:paraId="757D00BF" w14:textId="77777777" w:rsidR="00955D46" w:rsidRPr="00F42828" w:rsidRDefault="00955D46" w:rsidP="00C9779A">
            <w:pPr>
              <w:shd w:val="clear" w:color="auto" w:fill="FFFFFF"/>
              <w:spacing w:after="0" w:line="240" w:lineRule="auto"/>
              <w:rPr>
                <w:rFonts w:asciiTheme="majorHAnsi" w:hAnsiTheme="majorHAnsi"/>
              </w:rPr>
            </w:pPr>
            <w:r w:rsidRPr="00F42828">
              <w:rPr>
                <w:rFonts w:asciiTheme="majorHAnsi" w:hAnsiTheme="majorHAnsi"/>
              </w:rPr>
              <w:t>Formula</w:t>
            </w:r>
          </w:p>
        </w:tc>
        <w:tc>
          <w:tcPr>
            <w:tcW w:w="8050" w:type="dxa"/>
            <w:gridSpan w:val="7"/>
            <w:tcBorders>
              <w:bottom w:val="single" w:sz="2" w:space="0" w:color="auto"/>
            </w:tcBorders>
            <w:shd w:val="clear" w:color="auto" w:fill="FFFFFF"/>
          </w:tcPr>
          <w:p w14:paraId="57929B3E" w14:textId="77777777" w:rsidR="00955D46" w:rsidRPr="00F42828" w:rsidRDefault="00955D46" w:rsidP="00955D46">
            <w:pPr>
              <w:shd w:val="clear" w:color="auto" w:fill="FFFFFF"/>
              <w:spacing w:after="0" w:line="240" w:lineRule="auto"/>
              <w:jc w:val="center"/>
              <w:rPr>
                <w:rFonts w:asciiTheme="majorHAnsi" w:hAnsiTheme="majorHAnsi"/>
              </w:rPr>
            </w:pPr>
            <w:r w:rsidRPr="00F42828">
              <w:rPr>
                <w:rFonts w:asciiTheme="majorHAnsi" w:hAnsiTheme="majorHAnsi"/>
                <w:i/>
              </w:rPr>
              <w:t>Total length of stay (in days)</w:t>
            </w:r>
          </w:p>
        </w:tc>
      </w:tr>
      <w:tr w:rsidR="00955D46" w:rsidRPr="005B7FF8" w14:paraId="0679DEC8" w14:textId="77777777" w:rsidTr="00955D46">
        <w:tc>
          <w:tcPr>
            <w:tcW w:w="1762" w:type="dxa"/>
            <w:gridSpan w:val="2"/>
            <w:vMerge/>
            <w:shd w:val="clear" w:color="auto" w:fill="FFFFFF"/>
            <w:vAlign w:val="center"/>
          </w:tcPr>
          <w:p w14:paraId="607E37A5" w14:textId="77777777" w:rsidR="00955D46" w:rsidRPr="00F42828" w:rsidRDefault="00955D46" w:rsidP="00C9779A">
            <w:pPr>
              <w:shd w:val="clear" w:color="auto" w:fill="FFFFFF"/>
              <w:spacing w:after="0" w:line="240" w:lineRule="auto"/>
              <w:rPr>
                <w:rFonts w:asciiTheme="majorHAnsi" w:hAnsiTheme="majorHAnsi"/>
              </w:rPr>
            </w:pPr>
          </w:p>
        </w:tc>
        <w:tc>
          <w:tcPr>
            <w:tcW w:w="8050" w:type="dxa"/>
            <w:gridSpan w:val="7"/>
            <w:tcBorders>
              <w:top w:val="single" w:sz="2" w:space="0" w:color="auto"/>
            </w:tcBorders>
            <w:shd w:val="clear" w:color="auto" w:fill="FFFFFF"/>
          </w:tcPr>
          <w:p w14:paraId="65298FAD" w14:textId="77777777" w:rsidR="00955D46" w:rsidRPr="00F42828" w:rsidRDefault="00955D46" w:rsidP="00955D46">
            <w:pPr>
              <w:shd w:val="clear" w:color="auto" w:fill="FFFFFF"/>
              <w:spacing w:after="0" w:line="240" w:lineRule="auto"/>
              <w:jc w:val="center"/>
              <w:rPr>
                <w:rFonts w:asciiTheme="majorHAnsi" w:hAnsiTheme="majorHAnsi"/>
              </w:rPr>
            </w:pPr>
            <w:r w:rsidRPr="00F42828">
              <w:rPr>
                <w:rFonts w:asciiTheme="majorHAnsi" w:hAnsiTheme="majorHAnsi"/>
                <w:i/>
              </w:rPr>
              <w:t>Number of inpatient discharges</w:t>
            </w:r>
          </w:p>
        </w:tc>
      </w:tr>
      <w:tr w:rsidR="00666D0D" w:rsidRPr="005B7FF8" w14:paraId="3C3E7068" w14:textId="77777777" w:rsidTr="00FE6E08">
        <w:tc>
          <w:tcPr>
            <w:tcW w:w="1762" w:type="dxa"/>
            <w:gridSpan w:val="2"/>
            <w:shd w:val="clear" w:color="auto" w:fill="FFFFFF"/>
            <w:vAlign w:val="center"/>
          </w:tcPr>
          <w:p w14:paraId="0C644699" w14:textId="77777777" w:rsidR="00666D0D" w:rsidRPr="00F42828" w:rsidRDefault="00666D0D" w:rsidP="00C9779A">
            <w:pPr>
              <w:shd w:val="clear" w:color="auto" w:fill="FFFFFF"/>
              <w:spacing w:after="0" w:line="240" w:lineRule="auto"/>
              <w:rPr>
                <w:rFonts w:asciiTheme="majorHAnsi" w:hAnsiTheme="majorHAnsi"/>
              </w:rPr>
            </w:pPr>
            <w:r w:rsidRPr="00F42828">
              <w:rPr>
                <w:rFonts w:asciiTheme="majorHAnsi" w:hAnsiTheme="majorHAnsi"/>
              </w:rPr>
              <w:t>Interpretation</w:t>
            </w:r>
          </w:p>
        </w:tc>
        <w:tc>
          <w:tcPr>
            <w:tcW w:w="8050" w:type="dxa"/>
            <w:gridSpan w:val="7"/>
            <w:shd w:val="clear" w:color="auto" w:fill="FFFFFF"/>
          </w:tcPr>
          <w:p w14:paraId="7DF507F0" w14:textId="77777777" w:rsidR="00666D0D" w:rsidRPr="00F42828" w:rsidRDefault="00666D0D" w:rsidP="00C9779A">
            <w:pPr>
              <w:shd w:val="clear" w:color="auto" w:fill="FFFFFF"/>
              <w:spacing w:after="0" w:line="240" w:lineRule="auto"/>
              <w:rPr>
                <w:rFonts w:asciiTheme="majorHAnsi" w:hAnsiTheme="majorHAnsi"/>
              </w:rPr>
            </w:pPr>
            <w:r w:rsidRPr="00F42828">
              <w:rPr>
                <w:rFonts w:asciiTheme="majorHAnsi" w:hAnsiTheme="majorHAnsi"/>
              </w:rPr>
              <w:t xml:space="preserve">ALOS reflects the appropriate utilization of inpatient services. </w:t>
            </w:r>
            <w:r w:rsidRPr="00F42828">
              <w:rPr>
                <w:rFonts w:asciiTheme="majorHAnsi" w:hAnsiTheme="majorHAnsi"/>
                <w:lang w:val="en-GB"/>
              </w:rPr>
              <w:t>By monitoring length of stay</w:t>
            </w:r>
            <w:r w:rsidR="00F42828">
              <w:rPr>
                <w:rFonts w:asciiTheme="majorHAnsi" w:hAnsiTheme="majorHAnsi"/>
                <w:lang w:val="en-GB"/>
              </w:rPr>
              <w:t>,</w:t>
            </w:r>
            <w:r w:rsidRPr="00F42828">
              <w:rPr>
                <w:rFonts w:asciiTheme="majorHAnsi" w:hAnsiTheme="majorHAnsi"/>
                <w:lang w:val="en-GB"/>
              </w:rPr>
              <w:t xml:space="preserve"> hospitals can assess if patients remain in hospital for longer than is necessary, perhaps due to non</w:t>
            </w:r>
            <w:r w:rsidR="00F42828">
              <w:rPr>
                <w:rFonts w:asciiTheme="majorHAnsi" w:hAnsiTheme="majorHAnsi"/>
                <w:lang w:val="en-GB"/>
              </w:rPr>
              <w:t>-</w:t>
            </w:r>
            <w:r w:rsidRPr="00F42828">
              <w:rPr>
                <w:rFonts w:asciiTheme="majorHAnsi" w:hAnsiTheme="majorHAnsi"/>
                <w:lang w:val="en-GB"/>
              </w:rPr>
              <w:t>clinical reasons, and investigate further if required.</w:t>
            </w:r>
          </w:p>
        </w:tc>
      </w:tr>
      <w:tr w:rsidR="00666D0D" w:rsidRPr="005B7FF8" w14:paraId="586B20C7" w14:textId="77777777" w:rsidTr="00FE6E08">
        <w:tc>
          <w:tcPr>
            <w:tcW w:w="1762" w:type="dxa"/>
            <w:gridSpan w:val="2"/>
            <w:shd w:val="clear" w:color="auto" w:fill="FFFFFF"/>
            <w:vAlign w:val="center"/>
          </w:tcPr>
          <w:p w14:paraId="426B271D" w14:textId="77777777" w:rsidR="00666D0D" w:rsidRPr="00F42828" w:rsidRDefault="00666D0D" w:rsidP="00C9779A">
            <w:pPr>
              <w:shd w:val="clear" w:color="auto" w:fill="FFFFFF"/>
              <w:spacing w:after="0" w:line="240" w:lineRule="auto"/>
              <w:rPr>
                <w:rFonts w:asciiTheme="majorHAnsi" w:hAnsiTheme="majorHAnsi"/>
              </w:rPr>
            </w:pPr>
            <w:r w:rsidRPr="00F42828">
              <w:rPr>
                <w:rFonts w:asciiTheme="majorHAnsi" w:hAnsiTheme="majorHAnsi"/>
              </w:rPr>
              <w:t>Disaggregation</w:t>
            </w:r>
          </w:p>
        </w:tc>
        <w:tc>
          <w:tcPr>
            <w:tcW w:w="8050" w:type="dxa"/>
            <w:gridSpan w:val="7"/>
            <w:shd w:val="clear" w:color="auto" w:fill="FFFFFF"/>
          </w:tcPr>
          <w:p w14:paraId="23C85B81" w14:textId="77777777" w:rsidR="00666D0D" w:rsidRPr="00F42828" w:rsidRDefault="00666D0D" w:rsidP="00C9779A">
            <w:pPr>
              <w:shd w:val="clear" w:color="auto" w:fill="FFFFFF"/>
              <w:spacing w:after="0" w:line="240" w:lineRule="auto"/>
              <w:rPr>
                <w:rFonts w:asciiTheme="majorHAnsi" w:hAnsiTheme="majorHAnsi"/>
              </w:rPr>
            </w:pPr>
            <w:r w:rsidRPr="00F42828">
              <w:rPr>
                <w:rFonts w:asciiTheme="majorHAnsi" w:hAnsiTheme="majorHAnsi"/>
              </w:rPr>
              <w:t>By Facility type (Hospital and health center)</w:t>
            </w:r>
          </w:p>
        </w:tc>
      </w:tr>
      <w:tr w:rsidR="00666D0D" w:rsidRPr="005B7FF8" w14:paraId="2AC521D9" w14:textId="77777777" w:rsidTr="00FE6E08">
        <w:tc>
          <w:tcPr>
            <w:tcW w:w="1762" w:type="dxa"/>
            <w:gridSpan w:val="2"/>
            <w:shd w:val="clear" w:color="auto" w:fill="FFFFFF"/>
            <w:vAlign w:val="center"/>
          </w:tcPr>
          <w:p w14:paraId="20D565FC" w14:textId="77777777" w:rsidR="00666D0D" w:rsidRPr="00F42828" w:rsidRDefault="00666D0D" w:rsidP="00C9779A">
            <w:pPr>
              <w:shd w:val="clear" w:color="auto" w:fill="FFFFFF"/>
              <w:spacing w:after="0" w:line="240" w:lineRule="auto"/>
              <w:rPr>
                <w:rFonts w:asciiTheme="majorHAnsi" w:hAnsiTheme="majorHAnsi"/>
              </w:rPr>
            </w:pPr>
            <w:r w:rsidRPr="00F42828">
              <w:rPr>
                <w:rFonts w:asciiTheme="majorHAnsi" w:hAnsiTheme="majorHAnsi"/>
              </w:rPr>
              <w:t>Source</w:t>
            </w:r>
          </w:p>
        </w:tc>
        <w:tc>
          <w:tcPr>
            <w:tcW w:w="8050" w:type="dxa"/>
            <w:gridSpan w:val="7"/>
            <w:shd w:val="clear" w:color="auto" w:fill="FFFFFF"/>
          </w:tcPr>
          <w:p w14:paraId="35B63968" w14:textId="77777777" w:rsidR="00666D0D" w:rsidRPr="00F42828" w:rsidRDefault="00666D0D" w:rsidP="00C9779A">
            <w:pPr>
              <w:shd w:val="clear" w:color="auto" w:fill="FFFFFF"/>
              <w:spacing w:after="0" w:line="240" w:lineRule="auto"/>
              <w:rPr>
                <w:rFonts w:asciiTheme="majorHAnsi" w:hAnsiTheme="majorHAnsi"/>
              </w:rPr>
            </w:pPr>
            <w:r w:rsidRPr="00F42828">
              <w:rPr>
                <w:rFonts w:asciiTheme="majorHAnsi" w:hAnsiTheme="majorHAnsi"/>
              </w:rPr>
              <w:t>Inpatient admission / discharge register.</w:t>
            </w:r>
          </w:p>
        </w:tc>
      </w:tr>
      <w:tr w:rsidR="006749DE" w:rsidRPr="005B7FF8" w14:paraId="28D653A1" w14:textId="77777777" w:rsidTr="00FE6E08">
        <w:tc>
          <w:tcPr>
            <w:tcW w:w="1751" w:type="dxa"/>
            <w:vMerge w:val="restart"/>
            <w:shd w:val="clear" w:color="auto" w:fill="FFFFFF"/>
            <w:vAlign w:val="center"/>
          </w:tcPr>
          <w:p w14:paraId="67B05E37" w14:textId="77777777" w:rsidR="006749DE" w:rsidRPr="00F42828" w:rsidRDefault="006749DE" w:rsidP="00C9779A">
            <w:pPr>
              <w:shd w:val="clear" w:color="auto" w:fill="FFFFFF"/>
              <w:spacing w:after="0" w:line="240" w:lineRule="auto"/>
              <w:rPr>
                <w:rFonts w:asciiTheme="majorHAnsi" w:hAnsiTheme="majorHAnsi"/>
              </w:rPr>
            </w:pPr>
            <w:r w:rsidRPr="00F42828">
              <w:rPr>
                <w:rFonts w:asciiTheme="majorHAnsi" w:hAnsiTheme="majorHAnsi"/>
              </w:rPr>
              <w:t>Frequency of Reporting</w:t>
            </w:r>
          </w:p>
        </w:tc>
        <w:tc>
          <w:tcPr>
            <w:tcW w:w="1131" w:type="dxa"/>
            <w:gridSpan w:val="2"/>
            <w:shd w:val="clear" w:color="auto" w:fill="FFFFFF"/>
          </w:tcPr>
          <w:p w14:paraId="741B62C2"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HP</w:t>
            </w:r>
          </w:p>
        </w:tc>
        <w:tc>
          <w:tcPr>
            <w:tcW w:w="1082" w:type="dxa"/>
            <w:shd w:val="clear" w:color="auto" w:fill="FFFFFF"/>
          </w:tcPr>
          <w:p w14:paraId="59A89334"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HC</w:t>
            </w:r>
            <w:r w:rsidRPr="00F42828">
              <w:rPr>
                <w:rFonts w:asciiTheme="majorHAnsi" w:hAnsiTheme="majorHAnsi"/>
                <w:sz w:val="24"/>
                <w:szCs w:val="24"/>
              </w:rPr>
              <w:t>/Clinic</w:t>
            </w:r>
          </w:p>
        </w:tc>
        <w:tc>
          <w:tcPr>
            <w:tcW w:w="1082" w:type="dxa"/>
            <w:shd w:val="clear" w:color="auto" w:fill="FFFFFF"/>
          </w:tcPr>
          <w:p w14:paraId="33240CEE"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Hospital</w:t>
            </w:r>
          </w:p>
        </w:tc>
        <w:tc>
          <w:tcPr>
            <w:tcW w:w="1082" w:type="dxa"/>
            <w:shd w:val="clear" w:color="auto" w:fill="FFFFFF"/>
          </w:tcPr>
          <w:p w14:paraId="0910D48A"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WorHO</w:t>
            </w:r>
          </w:p>
        </w:tc>
        <w:tc>
          <w:tcPr>
            <w:tcW w:w="1485" w:type="dxa"/>
            <w:shd w:val="clear" w:color="auto" w:fill="FFFFFF"/>
          </w:tcPr>
          <w:p w14:paraId="65B66FF2"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ZHD/ ScHO</w:t>
            </w:r>
          </w:p>
        </w:tc>
        <w:tc>
          <w:tcPr>
            <w:tcW w:w="1117" w:type="dxa"/>
            <w:shd w:val="clear" w:color="auto" w:fill="FFFFFF"/>
          </w:tcPr>
          <w:p w14:paraId="22F19180"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RHB</w:t>
            </w:r>
          </w:p>
        </w:tc>
        <w:tc>
          <w:tcPr>
            <w:tcW w:w="1082" w:type="dxa"/>
            <w:shd w:val="clear" w:color="auto" w:fill="FFFFFF"/>
          </w:tcPr>
          <w:p w14:paraId="28679545"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FMOH</w:t>
            </w:r>
          </w:p>
        </w:tc>
      </w:tr>
      <w:tr w:rsidR="00666D0D" w:rsidRPr="005B7FF8" w14:paraId="331D71E5" w14:textId="77777777" w:rsidTr="00FE6E08">
        <w:tc>
          <w:tcPr>
            <w:tcW w:w="1751" w:type="dxa"/>
            <w:vMerge/>
            <w:shd w:val="clear" w:color="auto" w:fill="FFFFFF"/>
            <w:vAlign w:val="center"/>
          </w:tcPr>
          <w:p w14:paraId="41531FFB" w14:textId="77777777" w:rsidR="00666D0D" w:rsidRPr="00F42828" w:rsidRDefault="00666D0D" w:rsidP="00C9779A">
            <w:pPr>
              <w:shd w:val="clear" w:color="auto" w:fill="FFFFFF"/>
              <w:spacing w:after="0" w:line="240" w:lineRule="auto"/>
              <w:rPr>
                <w:rFonts w:asciiTheme="majorHAnsi" w:hAnsiTheme="majorHAnsi"/>
              </w:rPr>
            </w:pPr>
          </w:p>
        </w:tc>
        <w:tc>
          <w:tcPr>
            <w:tcW w:w="1131" w:type="dxa"/>
            <w:gridSpan w:val="2"/>
            <w:shd w:val="clear" w:color="auto" w:fill="FFFFFF"/>
          </w:tcPr>
          <w:p w14:paraId="2CFEA784" w14:textId="77777777" w:rsidR="00666D0D" w:rsidRPr="00F42828" w:rsidRDefault="00666D0D" w:rsidP="00C9779A">
            <w:pPr>
              <w:shd w:val="clear" w:color="auto" w:fill="FFFFFF"/>
              <w:spacing w:after="0" w:line="240" w:lineRule="auto"/>
              <w:jc w:val="center"/>
              <w:rPr>
                <w:rFonts w:asciiTheme="majorHAnsi" w:hAnsiTheme="majorHAnsi"/>
                <w:sz w:val="21"/>
                <w:szCs w:val="21"/>
              </w:rPr>
            </w:pPr>
          </w:p>
        </w:tc>
        <w:tc>
          <w:tcPr>
            <w:tcW w:w="1082" w:type="dxa"/>
            <w:shd w:val="clear" w:color="auto" w:fill="FFFFFF"/>
          </w:tcPr>
          <w:p w14:paraId="406D49CC" w14:textId="77777777" w:rsidR="00666D0D" w:rsidRPr="00F42828" w:rsidRDefault="00666D0D" w:rsidP="00C9779A">
            <w:pPr>
              <w:shd w:val="clear" w:color="auto" w:fill="FFFFFF"/>
              <w:spacing w:after="0" w:line="240" w:lineRule="auto"/>
              <w:jc w:val="center"/>
              <w:rPr>
                <w:rFonts w:asciiTheme="majorHAnsi" w:eastAsia="Times New Roman" w:hAnsiTheme="majorHAnsi"/>
                <w:sz w:val="21"/>
                <w:szCs w:val="21"/>
              </w:rPr>
            </w:pPr>
            <w:r w:rsidRPr="00F42828">
              <w:rPr>
                <w:rFonts w:asciiTheme="majorHAnsi" w:eastAsia="Times New Roman" w:hAnsiTheme="majorHAnsi"/>
                <w:sz w:val="21"/>
                <w:szCs w:val="21"/>
              </w:rPr>
              <w:t>Monthly</w:t>
            </w:r>
          </w:p>
        </w:tc>
        <w:tc>
          <w:tcPr>
            <w:tcW w:w="1082" w:type="dxa"/>
            <w:shd w:val="clear" w:color="auto" w:fill="FFFFFF"/>
          </w:tcPr>
          <w:p w14:paraId="3BB4DE97" w14:textId="77777777" w:rsidR="00666D0D" w:rsidRPr="00F42828" w:rsidRDefault="00666D0D" w:rsidP="00C9779A">
            <w:pPr>
              <w:shd w:val="clear" w:color="auto" w:fill="FFFFFF"/>
              <w:spacing w:after="0" w:line="240" w:lineRule="auto"/>
              <w:jc w:val="center"/>
              <w:rPr>
                <w:rFonts w:asciiTheme="majorHAnsi" w:eastAsia="Times New Roman" w:hAnsiTheme="majorHAnsi"/>
                <w:sz w:val="21"/>
                <w:szCs w:val="21"/>
              </w:rPr>
            </w:pPr>
            <w:r w:rsidRPr="00F42828">
              <w:rPr>
                <w:rFonts w:asciiTheme="majorHAnsi" w:eastAsia="Times New Roman" w:hAnsiTheme="majorHAnsi"/>
                <w:sz w:val="21"/>
                <w:szCs w:val="21"/>
              </w:rPr>
              <w:t>Monthly</w:t>
            </w:r>
          </w:p>
        </w:tc>
        <w:tc>
          <w:tcPr>
            <w:tcW w:w="1082" w:type="dxa"/>
            <w:shd w:val="clear" w:color="auto" w:fill="FFFFFF"/>
          </w:tcPr>
          <w:p w14:paraId="24CC2BA3" w14:textId="77777777" w:rsidR="00666D0D" w:rsidRPr="00F42828" w:rsidRDefault="00666D0D" w:rsidP="00C9779A">
            <w:pPr>
              <w:shd w:val="clear" w:color="auto" w:fill="FFFFFF"/>
              <w:spacing w:after="0" w:line="240" w:lineRule="auto"/>
              <w:jc w:val="center"/>
              <w:rPr>
                <w:rFonts w:asciiTheme="majorHAnsi" w:eastAsia="Times New Roman" w:hAnsiTheme="majorHAnsi"/>
                <w:sz w:val="21"/>
                <w:szCs w:val="21"/>
              </w:rPr>
            </w:pPr>
            <w:r w:rsidRPr="00F42828">
              <w:rPr>
                <w:rFonts w:asciiTheme="majorHAnsi" w:eastAsia="Times New Roman" w:hAnsiTheme="majorHAnsi"/>
                <w:sz w:val="21"/>
                <w:szCs w:val="21"/>
              </w:rPr>
              <w:t>Monthly</w:t>
            </w:r>
          </w:p>
        </w:tc>
        <w:tc>
          <w:tcPr>
            <w:tcW w:w="1485" w:type="dxa"/>
            <w:shd w:val="clear" w:color="auto" w:fill="FFFFFF"/>
          </w:tcPr>
          <w:p w14:paraId="47B2CB74" w14:textId="77777777" w:rsidR="00666D0D" w:rsidRPr="00F42828" w:rsidRDefault="00666D0D" w:rsidP="00C9779A">
            <w:pPr>
              <w:shd w:val="clear" w:color="auto" w:fill="FFFFFF"/>
              <w:spacing w:after="0" w:line="240" w:lineRule="auto"/>
              <w:jc w:val="center"/>
              <w:rPr>
                <w:rFonts w:asciiTheme="majorHAnsi" w:eastAsia="Times New Roman" w:hAnsiTheme="majorHAnsi"/>
                <w:sz w:val="21"/>
                <w:szCs w:val="21"/>
              </w:rPr>
            </w:pPr>
            <w:r w:rsidRPr="00F42828">
              <w:rPr>
                <w:rFonts w:asciiTheme="majorHAnsi" w:eastAsia="Times New Roman" w:hAnsiTheme="majorHAnsi"/>
                <w:sz w:val="21"/>
                <w:szCs w:val="21"/>
              </w:rPr>
              <w:t>Monthly</w:t>
            </w:r>
          </w:p>
        </w:tc>
        <w:tc>
          <w:tcPr>
            <w:tcW w:w="1117" w:type="dxa"/>
            <w:shd w:val="clear" w:color="auto" w:fill="FFFFFF"/>
          </w:tcPr>
          <w:p w14:paraId="313406AB" w14:textId="77777777" w:rsidR="00666D0D" w:rsidRPr="00F42828" w:rsidRDefault="00666D0D" w:rsidP="00C9779A">
            <w:pPr>
              <w:shd w:val="clear" w:color="auto" w:fill="FFFFFF"/>
              <w:spacing w:after="0" w:line="240" w:lineRule="auto"/>
              <w:jc w:val="center"/>
              <w:rPr>
                <w:rFonts w:asciiTheme="majorHAnsi" w:eastAsia="Times New Roman" w:hAnsiTheme="majorHAnsi"/>
                <w:sz w:val="21"/>
                <w:szCs w:val="21"/>
              </w:rPr>
            </w:pPr>
            <w:r w:rsidRPr="00F42828">
              <w:rPr>
                <w:rFonts w:asciiTheme="majorHAnsi" w:eastAsia="Times New Roman" w:hAnsiTheme="majorHAnsi"/>
                <w:sz w:val="21"/>
                <w:szCs w:val="21"/>
              </w:rPr>
              <w:t>Monthly</w:t>
            </w:r>
          </w:p>
        </w:tc>
        <w:tc>
          <w:tcPr>
            <w:tcW w:w="1082" w:type="dxa"/>
            <w:shd w:val="clear" w:color="auto" w:fill="FFFFFF"/>
          </w:tcPr>
          <w:p w14:paraId="33F0ACAF" w14:textId="77777777" w:rsidR="00666D0D" w:rsidRPr="00F42828" w:rsidRDefault="00666D0D" w:rsidP="00C9779A">
            <w:pPr>
              <w:shd w:val="clear" w:color="auto" w:fill="FFFFFF"/>
              <w:spacing w:after="0" w:line="240" w:lineRule="auto"/>
              <w:jc w:val="center"/>
              <w:rPr>
                <w:rFonts w:asciiTheme="majorHAnsi" w:eastAsia="Times New Roman" w:hAnsiTheme="majorHAnsi"/>
              </w:rPr>
            </w:pPr>
            <w:r w:rsidRPr="00F42828">
              <w:rPr>
                <w:rFonts w:asciiTheme="majorHAnsi" w:eastAsia="Times New Roman" w:hAnsiTheme="majorHAnsi"/>
                <w:sz w:val="21"/>
                <w:szCs w:val="21"/>
              </w:rPr>
              <w:t>Monthly</w:t>
            </w:r>
          </w:p>
        </w:tc>
      </w:tr>
    </w:tbl>
    <w:p w14:paraId="0BA71A23" w14:textId="77777777" w:rsidR="00666D0D" w:rsidRPr="00F42828" w:rsidRDefault="00666D0D" w:rsidP="00C9779A">
      <w:pPr>
        <w:shd w:val="clear" w:color="auto" w:fill="FFFFFF"/>
        <w:spacing w:after="0" w:line="240" w:lineRule="auto"/>
        <w:rPr>
          <w:rFonts w:asciiTheme="majorHAnsi" w:hAnsiTheme="majorHAnsi"/>
        </w:rPr>
      </w:pPr>
    </w:p>
    <w:p w14:paraId="24A2702E" w14:textId="77777777" w:rsidR="00666D0D" w:rsidRPr="00F42828" w:rsidRDefault="00666D0D" w:rsidP="00C9779A">
      <w:pPr>
        <w:shd w:val="clear" w:color="auto" w:fill="FFFFFF"/>
        <w:spacing w:after="0" w:line="240" w:lineRule="auto"/>
        <w:rPr>
          <w:rFonts w:asciiTheme="majorHAnsi" w:eastAsia="Times New Roman" w:hAnsiTheme="majorHAnsi"/>
        </w:rPr>
      </w:pPr>
    </w:p>
    <w:p w14:paraId="06B668C9" w14:textId="77777777" w:rsidR="00666D0D" w:rsidRPr="00F42828" w:rsidRDefault="00666D0D" w:rsidP="00C9779A">
      <w:pPr>
        <w:shd w:val="clear" w:color="auto" w:fill="FFFFFF"/>
        <w:spacing w:after="0" w:line="240" w:lineRule="auto"/>
        <w:rPr>
          <w:rFonts w:asciiTheme="majorHAnsi" w:eastAsia="Times New Roman" w:hAnsiTheme="majorHAnsi"/>
        </w:rPr>
      </w:pPr>
    </w:p>
    <w:p w14:paraId="1EDE92DB" w14:textId="77777777" w:rsidR="00666D0D" w:rsidRPr="00F42828" w:rsidRDefault="00666D0D" w:rsidP="00E15172">
      <w:pPr>
        <w:pStyle w:val="Heading2"/>
        <w:rPr>
          <w:rFonts w:asciiTheme="majorHAnsi" w:hAnsiTheme="majorHAnsi"/>
        </w:rPr>
      </w:pPr>
      <w:bookmarkStart w:id="625" w:name="_Toc281574716"/>
      <w:bookmarkStart w:id="626" w:name="_Toc301253193"/>
      <w:r w:rsidRPr="00F42828">
        <w:rPr>
          <w:rFonts w:asciiTheme="majorHAnsi" w:hAnsiTheme="majorHAnsi"/>
          <w:szCs w:val="24"/>
        </w:rPr>
        <w:br w:type="page"/>
      </w:r>
      <w:bookmarkStart w:id="627" w:name="_Toc283906390"/>
      <w:bookmarkStart w:id="628" w:name="_Toc301253194"/>
      <w:bookmarkEnd w:id="625"/>
      <w:bookmarkEnd w:id="626"/>
      <w:r w:rsidRPr="00F42828">
        <w:rPr>
          <w:rFonts w:asciiTheme="majorHAnsi" w:hAnsiTheme="majorHAnsi"/>
        </w:rPr>
        <w:t xml:space="preserve"> </w:t>
      </w:r>
      <w:bookmarkStart w:id="629" w:name="_Toc383876084"/>
      <w:r w:rsidR="00D32488" w:rsidRPr="00F42828">
        <w:rPr>
          <w:rFonts w:asciiTheme="majorHAnsi" w:hAnsiTheme="majorHAnsi"/>
        </w:rPr>
        <w:t xml:space="preserve">P1.5 </w:t>
      </w:r>
      <w:r w:rsidR="00C7602F" w:rsidRPr="00F42828">
        <w:rPr>
          <w:rFonts w:asciiTheme="majorHAnsi" w:hAnsiTheme="majorHAnsi"/>
        </w:rPr>
        <w:t>Proportion of blood units utilized from blood bank service</w:t>
      </w:r>
      <w:bookmarkEnd w:id="629"/>
      <w:r w:rsidR="00C7602F" w:rsidRPr="00F42828">
        <w:rPr>
          <w:rFonts w:asciiTheme="majorHAnsi" w:hAnsiTheme="majorHAnsi"/>
        </w:rPr>
        <w:t xml:space="preserve"> </w:t>
      </w:r>
    </w:p>
    <w:tbl>
      <w:tblPr>
        <w:tblW w:w="5214"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79"/>
        <w:gridCol w:w="493"/>
        <w:gridCol w:w="1229"/>
        <w:gridCol w:w="1053"/>
        <w:gridCol w:w="1145"/>
        <w:gridCol w:w="1406"/>
        <w:gridCol w:w="1055"/>
        <w:gridCol w:w="263"/>
        <w:gridCol w:w="1227"/>
      </w:tblGrid>
      <w:tr w:rsidR="00666D0D" w:rsidRPr="005B7FF8" w14:paraId="537E8366" w14:textId="77777777" w:rsidTr="00896CA0">
        <w:trPr>
          <w:cantSplit/>
          <w:trHeight w:val="357"/>
        </w:trPr>
        <w:tc>
          <w:tcPr>
            <w:tcW w:w="964" w:type="pct"/>
            <w:shd w:val="clear" w:color="auto" w:fill="FFFFFF"/>
          </w:tcPr>
          <w:p w14:paraId="5BB49900"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Definition</w:t>
            </w:r>
          </w:p>
        </w:tc>
        <w:tc>
          <w:tcPr>
            <w:tcW w:w="4036" w:type="pct"/>
            <w:gridSpan w:val="8"/>
            <w:shd w:val="clear" w:color="auto" w:fill="FFFFFF"/>
          </w:tcPr>
          <w:p w14:paraId="3A5E6CBE" w14:textId="77777777" w:rsidR="00666D0D" w:rsidRPr="00F42828" w:rsidRDefault="00666D0D" w:rsidP="00C7602F">
            <w:pPr>
              <w:shd w:val="clear" w:color="auto" w:fill="FFFFFF"/>
              <w:autoSpaceDE w:val="0"/>
              <w:autoSpaceDN w:val="0"/>
              <w:adjustRightInd w:val="0"/>
              <w:spacing w:after="0"/>
              <w:jc w:val="both"/>
              <w:rPr>
                <w:rFonts w:asciiTheme="majorHAnsi" w:hAnsiTheme="majorHAnsi"/>
              </w:rPr>
            </w:pPr>
            <w:r w:rsidRPr="00F42828">
              <w:rPr>
                <w:rFonts w:asciiTheme="majorHAnsi" w:hAnsiTheme="majorHAnsi"/>
              </w:rPr>
              <w:t xml:space="preserve">Proportion of blood </w:t>
            </w:r>
            <w:r w:rsidR="00C7602F" w:rsidRPr="00F42828">
              <w:rPr>
                <w:rFonts w:asciiTheme="majorHAnsi" w:hAnsiTheme="majorHAnsi"/>
              </w:rPr>
              <w:t xml:space="preserve">units utilized </w:t>
            </w:r>
            <w:r w:rsidRPr="00F42828">
              <w:rPr>
                <w:rFonts w:asciiTheme="majorHAnsi" w:hAnsiTheme="majorHAnsi"/>
              </w:rPr>
              <w:t xml:space="preserve">by transfusing </w:t>
            </w:r>
            <w:r w:rsidR="00F42828">
              <w:rPr>
                <w:rFonts w:asciiTheme="majorHAnsi" w:hAnsiTheme="majorHAnsi"/>
              </w:rPr>
              <w:t>h</w:t>
            </w:r>
            <w:r w:rsidRPr="00F42828">
              <w:rPr>
                <w:rFonts w:asciiTheme="majorHAnsi" w:hAnsiTheme="majorHAnsi"/>
              </w:rPr>
              <w:t xml:space="preserve">ospital received from </w:t>
            </w:r>
            <w:r w:rsidR="00F42828">
              <w:rPr>
                <w:rFonts w:asciiTheme="majorHAnsi" w:hAnsiTheme="majorHAnsi"/>
              </w:rPr>
              <w:t>b</w:t>
            </w:r>
            <w:r w:rsidRPr="00F42828">
              <w:rPr>
                <w:rFonts w:asciiTheme="majorHAnsi" w:hAnsiTheme="majorHAnsi"/>
              </w:rPr>
              <w:t xml:space="preserve">lood </w:t>
            </w:r>
            <w:r w:rsidR="00F42828">
              <w:rPr>
                <w:rFonts w:asciiTheme="majorHAnsi" w:hAnsiTheme="majorHAnsi"/>
              </w:rPr>
              <w:t>b</w:t>
            </w:r>
            <w:r w:rsidRPr="00F42828">
              <w:rPr>
                <w:rFonts w:asciiTheme="majorHAnsi" w:hAnsiTheme="majorHAnsi"/>
              </w:rPr>
              <w:t>ank service</w:t>
            </w:r>
          </w:p>
        </w:tc>
      </w:tr>
      <w:tr w:rsidR="00666D0D" w:rsidRPr="005B7FF8" w14:paraId="422124AB" w14:textId="77777777" w:rsidTr="00896CA0">
        <w:trPr>
          <w:cantSplit/>
          <w:trHeight w:val="374"/>
        </w:trPr>
        <w:tc>
          <w:tcPr>
            <w:tcW w:w="964" w:type="pct"/>
            <w:vMerge w:val="restart"/>
            <w:shd w:val="clear" w:color="auto" w:fill="FFFFFF"/>
          </w:tcPr>
          <w:p w14:paraId="3783B9BF" w14:textId="77777777" w:rsidR="00666D0D" w:rsidRPr="00F42828" w:rsidRDefault="00666D0D"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Formula</w:t>
            </w:r>
          </w:p>
        </w:tc>
        <w:tc>
          <w:tcPr>
            <w:tcW w:w="3407" w:type="pct"/>
            <w:gridSpan w:val="7"/>
            <w:shd w:val="clear" w:color="auto" w:fill="FFFFFF"/>
          </w:tcPr>
          <w:p w14:paraId="5379981F" w14:textId="77777777" w:rsidR="00666D0D" w:rsidRPr="00F42828" w:rsidRDefault="00B31E34" w:rsidP="00955D46">
            <w:pPr>
              <w:keepNext/>
              <w:shd w:val="clear" w:color="auto" w:fill="FFFFFF"/>
              <w:spacing w:after="0"/>
              <w:jc w:val="center"/>
              <w:rPr>
                <w:rFonts w:asciiTheme="majorHAnsi" w:hAnsiTheme="majorHAnsi"/>
                <w:sz w:val="24"/>
                <w:szCs w:val="24"/>
              </w:rPr>
            </w:pPr>
            <w:r w:rsidRPr="00F42828">
              <w:rPr>
                <w:rFonts w:asciiTheme="majorHAnsi" w:hAnsiTheme="majorHAnsi"/>
                <w:sz w:val="24"/>
                <w:szCs w:val="24"/>
              </w:rPr>
              <w:t xml:space="preserve">Total number of </w:t>
            </w:r>
            <w:r w:rsidR="00955D46" w:rsidRPr="00F42828">
              <w:rPr>
                <w:rFonts w:asciiTheme="majorHAnsi" w:hAnsiTheme="majorHAnsi"/>
                <w:sz w:val="24"/>
                <w:szCs w:val="24"/>
              </w:rPr>
              <w:t>units of blood transfused</w:t>
            </w:r>
            <w:r w:rsidRPr="00F42828">
              <w:rPr>
                <w:rFonts w:asciiTheme="majorHAnsi" w:hAnsiTheme="majorHAnsi"/>
                <w:sz w:val="24"/>
                <w:szCs w:val="24"/>
              </w:rPr>
              <w:t xml:space="preserve"> </w:t>
            </w:r>
          </w:p>
        </w:tc>
        <w:tc>
          <w:tcPr>
            <w:tcW w:w="629" w:type="pct"/>
            <w:vMerge w:val="restart"/>
            <w:shd w:val="clear" w:color="auto" w:fill="FFFFFF"/>
            <w:vAlign w:val="center"/>
          </w:tcPr>
          <w:p w14:paraId="7ACDBEE4" w14:textId="77777777" w:rsidR="00666D0D" w:rsidRPr="00F42828" w:rsidRDefault="00666D0D" w:rsidP="00C9779A">
            <w:pPr>
              <w:keepNext/>
              <w:shd w:val="clear" w:color="auto" w:fill="FFFFFF"/>
              <w:spacing w:after="0"/>
              <w:ind w:firstLine="368"/>
              <w:jc w:val="both"/>
              <w:rPr>
                <w:rFonts w:asciiTheme="majorHAnsi" w:hAnsiTheme="majorHAnsi"/>
                <w:sz w:val="24"/>
                <w:szCs w:val="24"/>
              </w:rPr>
            </w:pPr>
            <w:r w:rsidRPr="00F42828">
              <w:rPr>
                <w:rFonts w:asciiTheme="majorHAnsi" w:hAnsiTheme="majorHAnsi"/>
                <w:sz w:val="24"/>
                <w:szCs w:val="24"/>
              </w:rPr>
              <w:t>X 100</w:t>
            </w:r>
          </w:p>
        </w:tc>
      </w:tr>
      <w:tr w:rsidR="00666D0D" w:rsidRPr="005B7FF8" w14:paraId="1E155ED4" w14:textId="77777777" w:rsidTr="00896CA0">
        <w:trPr>
          <w:cantSplit/>
          <w:trHeight w:val="163"/>
        </w:trPr>
        <w:tc>
          <w:tcPr>
            <w:tcW w:w="964" w:type="pct"/>
            <w:vMerge/>
            <w:shd w:val="clear" w:color="auto" w:fill="FFFFFF"/>
          </w:tcPr>
          <w:p w14:paraId="0C888712" w14:textId="77777777" w:rsidR="00666D0D" w:rsidRPr="00F42828" w:rsidRDefault="00666D0D" w:rsidP="00C9779A">
            <w:pPr>
              <w:keepNext/>
              <w:shd w:val="clear" w:color="auto" w:fill="FFFFFF"/>
              <w:spacing w:after="0"/>
              <w:rPr>
                <w:rFonts w:asciiTheme="majorHAnsi" w:hAnsiTheme="majorHAnsi"/>
                <w:sz w:val="24"/>
                <w:szCs w:val="24"/>
              </w:rPr>
            </w:pPr>
          </w:p>
        </w:tc>
        <w:tc>
          <w:tcPr>
            <w:tcW w:w="3407" w:type="pct"/>
            <w:gridSpan w:val="7"/>
            <w:shd w:val="clear" w:color="auto" w:fill="FFFFFF"/>
          </w:tcPr>
          <w:p w14:paraId="6CB273EF" w14:textId="77777777" w:rsidR="00666D0D" w:rsidRPr="00F42828" w:rsidRDefault="00B31E34" w:rsidP="00C9779A">
            <w:pPr>
              <w:keepNext/>
              <w:shd w:val="clear" w:color="auto" w:fill="FFFFFF"/>
              <w:spacing w:after="0"/>
              <w:jc w:val="center"/>
              <w:rPr>
                <w:rFonts w:asciiTheme="majorHAnsi" w:hAnsiTheme="majorHAnsi"/>
                <w:sz w:val="24"/>
                <w:szCs w:val="24"/>
              </w:rPr>
            </w:pPr>
            <w:r w:rsidRPr="00F42828">
              <w:rPr>
                <w:rFonts w:asciiTheme="majorHAnsi" w:hAnsiTheme="majorHAnsi"/>
                <w:sz w:val="24"/>
                <w:szCs w:val="24"/>
              </w:rPr>
              <w:t>Total units of blood received from NBTS &amp; regional blood banks</w:t>
            </w:r>
          </w:p>
        </w:tc>
        <w:tc>
          <w:tcPr>
            <w:tcW w:w="629" w:type="pct"/>
            <w:vMerge/>
            <w:shd w:val="clear" w:color="auto" w:fill="FFFFFF"/>
          </w:tcPr>
          <w:p w14:paraId="15169316" w14:textId="77777777" w:rsidR="00666D0D" w:rsidRPr="00F42828" w:rsidRDefault="00666D0D" w:rsidP="00C9779A">
            <w:pPr>
              <w:keepNext/>
              <w:shd w:val="clear" w:color="auto" w:fill="FFFFFF"/>
              <w:spacing w:after="0"/>
              <w:jc w:val="both"/>
              <w:rPr>
                <w:rFonts w:asciiTheme="majorHAnsi" w:hAnsiTheme="majorHAnsi"/>
                <w:sz w:val="24"/>
                <w:szCs w:val="24"/>
              </w:rPr>
            </w:pPr>
          </w:p>
        </w:tc>
      </w:tr>
      <w:tr w:rsidR="00666D0D" w:rsidRPr="005B7FF8" w14:paraId="69260742" w14:textId="77777777" w:rsidTr="00896CA0">
        <w:trPr>
          <w:cantSplit/>
          <w:trHeight w:val="54"/>
        </w:trPr>
        <w:tc>
          <w:tcPr>
            <w:tcW w:w="964" w:type="pct"/>
            <w:shd w:val="clear" w:color="auto" w:fill="FFFFFF"/>
          </w:tcPr>
          <w:p w14:paraId="34E3A875" w14:textId="77777777" w:rsidR="00666D0D" w:rsidRPr="00F42828" w:rsidRDefault="00666D0D"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Interpretation</w:t>
            </w:r>
          </w:p>
        </w:tc>
        <w:tc>
          <w:tcPr>
            <w:tcW w:w="4036" w:type="pct"/>
            <w:gridSpan w:val="8"/>
            <w:shd w:val="clear" w:color="auto" w:fill="FFFFFF"/>
          </w:tcPr>
          <w:p w14:paraId="1CC2683F"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 xml:space="preserve">This indicator is a measure of the quality of health care service delivery and also a measure of the capacity of </w:t>
            </w:r>
            <w:r w:rsidR="00F42828">
              <w:rPr>
                <w:rFonts w:asciiTheme="majorHAnsi" w:hAnsiTheme="majorHAnsi"/>
                <w:sz w:val="24"/>
                <w:szCs w:val="24"/>
              </w:rPr>
              <w:t>b</w:t>
            </w:r>
            <w:r w:rsidRPr="00F42828">
              <w:rPr>
                <w:rFonts w:asciiTheme="majorHAnsi" w:hAnsiTheme="majorHAnsi"/>
                <w:sz w:val="24"/>
                <w:szCs w:val="24"/>
              </w:rPr>
              <w:t xml:space="preserve">lood </w:t>
            </w:r>
            <w:r w:rsidR="00F42828">
              <w:rPr>
                <w:rFonts w:asciiTheme="majorHAnsi" w:hAnsiTheme="majorHAnsi"/>
                <w:sz w:val="24"/>
                <w:szCs w:val="24"/>
              </w:rPr>
              <w:t>b</w:t>
            </w:r>
            <w:r w:rsidRPr="00F42828">
              <w:rPr>
                <w:rFonts w:asciiTheme="majorHAnsi" w:hAnsiTheme="majorHAnsi"/>
                <w:sz w:val="24"/>
                <w:szCs w:val="24"/>
              </w:rPr>
              <w:t xml:space="preserve">anks to supply safe and adequate blood and its products for transfusing facilities in their catchment area.  </w:t>
            </w:r>
          </w:p>
        </w:tc>
      </w:tr>
      <w:tr w:rsidR="00666D0D" w:rsidRPr="005B7FF8" w14:paraId="513EFA35" w14:textId="77777777" w:rsidTr="00896CA0">
        <w:trPr>
          <w:cantSplit/>
          <w:trHeight w:val="357"/>
        </w:trPr>
        <w:tc>
          <w:tcPr>
            <w:tcW w:w="964" w:type="pct"/>
            <w:shd w:val="clear" w:color="auto" w:fill="FFFFFF"/>
          </w:tcPr>
          <w:p w14:paraId="72F16F07" w14:textId="77777777" w:rsidR="00666D0D" w:rsidRPr="00F42828" w:rsidRDefault="00666D0D"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Disaggregation</w:t>
            </w:r>
          </w:p>
        </w:tc>
        <w:tc>
          <w:tcPr>
            <w:tcW w:w="4036" w:type="pct"/>
            <w:gridSpan w:val="8"/>
            <w:shd w:val="clear" w:color="auto" w:fill="FFFFFF"/>
          </w:tcPr>
          <w:p w14:paraId="333D49A4" w14:textId="77777777" w:rsidR="00666D0D" w:rsidRPr="00F42828" w:rsidRDefault="006749DE" w:rsidP="006749DE">
            <w:pPr>
              <w:keepNext/>
              <w:shd w:val="clear" w:color="auto" w:fill="FFFFFF"/>
              <w:spacing w:after="0"/>
              <w:jc w:val="both"/>
              <w:rPr>
                <w:rFonts w:asciiTheme="majorHAnsi" w:hAnsiTheme="majorHAnsi"/>
                <w:sz w:val="24"/>
                <w:szCs w:val="24"/>
              </w:rPr>
            </w:pPr>
            <w:r w:rsidRPr="00F42828">
              <w:rPr>
                <w:rFonts w:asciiTheme="majorHAnsi" w:hAnsiTheme="majorHAnsi"/>
              </w:rPr>
              <w:t xml:space="preserve">By source of </w:t>
            </w:r>
            <w:r w:rsidR="00F42828">
              <w:rPr>
                <w:rFonts w:asciiTheme="majorHAnsi" w:hAnsiTheme="majorHAnsi"/>
              </w:rPr>
              <w:t>b</w:t>
            </w:r>
            <w:r w:rsidRPr="00F42828">
              <w:rPr>
                <w:rFonts w:asciiTheme="majorHAnsi" w:hAnsiTheme="majorHAnsi"/>
              </w:rPr>
              <w:t xml:space="preserve">lood : Direct family replacement, and </w:t>
            </w:r>
            <w:r w:rsidR="00F42828">
              <w:rPr>
                <w:rFonts w:asciiTheme="majorHAnsi" w:hAnsiTheme="majorHAnsi"/>
              </w:rPr>
              <w:t>b</w:t>
            </w:r>
            <w:r w:rsidR="00666D0D" w:rsidRPr="00F42828">
              <w:rPr>
                <w:rFonts w:asciiTheme="majorHAnsi" w:hAnsiTheme="majorHAnsi"/>
              </w:rPr>
              <w:t xml:space="preserve">lood </w:t>
            </w:r>
            <w:r w:rsidR="00F42828">
              <w:rPr>
                <w:rFonts w:asciiTheme="majorHAnsi" w:hAnsiTheme="majorHAnsi"/>
              </w:rPr>
              <w:t>b</w:t>
            </w:r>
            <w:r w:rsidR="00666D0D" w:rsidRPr="00F42828">
              <w:rPr>
                <w:rFonts w:asciiTheme="majorHAnsi" w:hAnsiTheme="majorHAnsi"/>
              </w:rPr>
              <w:t xml:space="preserve">ank   </w:t>
            </w:r>
          </w:p>
        </w:tc>
      </w:tr>
      <w:tr w:rsidR="00666D0D" w:rsidRPr="005B7FF8" w14:paraId="42FD24DA" w14:textId="77777777" w:rsidTr="00896CA0">
        <w:trPr>
          <w:cantSplit/>
          <w:trHeight w:val="68"/>
        </w:trPr>
        <w:tc>
          <w:tcPr>
            <w:tcW w:w="964" w:type="pct"/>
            <w:shd w:val="clear" w:color="auto" w:fill="FFFFFF"/>
          </w:tcPr>
          <w:p w14:paraId="7811B717" w14:textId="77777777" w:rsidR="00666D0D" w:rsidRPr="00F42828" w:rsidRDefault="00666D0D"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Sources</w:t>
            </w:r>
          </w:p>
        </w:tc>
        <w:tc>
          <w:tcPr>
            <w:tcW w:w="4036" w:type="pct"/>
            <w:gridSpan w:val="8"/>
            <w:shd w:val="clear" w:color="auto" w:fill="FFFFFF"/>
          </w:tcPr>
          <w:p w14:paraId="5AA9E683" w14:textId="77777777" w:rsidR="00666D0D" w:rsidRPr="00F42828" w:rsidRDefault="00666D0D" w:rsidP="00C9779A">
            <w:pPr>
              <w:keepNext/>
              <w:shd w:val="clear" w:color="auto" w:fill="FFFFFF"/>
              <w:spacing w:after="0"/>
              <w:jc w:val="both"/>
              <w:rPr>
                <w:rFonts w:asciiTheme="majorHAnsi" w:hAnsiTheme="majorHAnsi"/>
                <w:i/>
                <w:sz w:val="24"/>
                <w:szCs w:val="24"/>
              </w:rPr>
            </w:pPr>
            <w:r w:rsidRPr="00F42828">
              <w:rPr>
                <w:rFonts w:asciiTheme="majorHAnsi" w:hAnsiTheme="majorHAnsi"/>
                <w:sz w:val="24"/>
                <w:szCs w:val="24"/>
              </w:rPr>
              <w:t xml:space="preserve">Registration books  &amp; Hospital transfusion feedback formats  </w:t>
            </w:r>
          </w:p>
        </w:tc>
      </w:tr>
      <w:tr w:rsidR="006749DE" w:rsidRPr="005B7FF8" w14:paraId="645E6CC2" w14:textId="77777777" w:rsidTr="006749DE">
        <w:trPr>
          <w:cantSplit/>
          <w:trHeight w:val="61"/>
        </w:trPr>
        <w:tc>
          <w:tcPr>
            <w:tcW w:w="964" w:type="pct"/>
            <w:vMerge w:val="restart"/>
            <w:shd w:val="clear" w:color="auto" w:fill="FFFFFF"/>
          </w:tcPr>
          <w:p w14:paraId="047BA34E" w14:textId="77777777" w:rsidR="006749DE" w:rsidRPr="00F42828" w:rsidRDefault="006749DE"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 xml:space="preserve">Frequency of Reporting </w:t>
            </w:r>
          </w:p>
        </w:tc>
        <w:tc>
          <w:tcPr>
            <w:tcW w:w="253" w:type="pct"/>
            <w:tcBorders>
              <w:bottom w:val="single" w:sz="2" w:space="0" w:color="auto"/>
            </w:tcBorders>
            <w:shd w:val="clear" w:color="auto" w:fill="FFFFFF"/>
          </w:tcPr>
          <w:p w14:paraId="16348E3A"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HP</w:t>
            </w:r>
          </w:p>
        </w:tc>
        <w:tc>
          <w:tcPr>
            <w:tcW w:w="630" w:type="pct"/>
            <w:tcBorders>
              <w:bottom w:val="single" w:sz="2" w:space="0" w:color="auto"/>
            </w:tcBorders>
            <w:shd w:val="clear" w:color="auto" w:fill="FFFFFF"/>
          </w:tcPr>
          <w:p w14:paraId="794104F5"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HC</w:t>
            </w:r>
            <w:r w:rsidRPr="00F42828">
              <w:rPr>
                <w:rFonts w:asciiTheme="majorHAnsi" w:hAnsiTheme="majorHAnsi"/>
                <w:sz w:val="24"/>
                <w:szCs w:val="24"/>
              </w:rPr>
              <w:t>/Clinic</w:t>
            </w:r>
          </w:p>
        </w:tc>
        <w:tc>
          <w:tcPr>
            <w:tcW w:w="540" w:type="pct"/>
            <w:tcBorders>
              <w:bottom w:val="single" w:sz="2" w:space="0" w:color="auto"/>
            </w:tcBorders>
            <w:shd w:val="clear" w:color="auto" w:fill="FFFFFF"/>
          </w:tcPr>
          <w:p w14:paraId="4E682C8E"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Hospital</w:t>
            </w:r>
          </w:p>
        </w:tc>
        <w:tc>
          <w:tcPr>
            <w:tcW w:w="587" w:type="pct"/>
            <w:shd w:val="clear" w:color="auto" w:fill="FFFFFF"/>
          </w:tcPr>
          <w:p w14:paraId="0D821FAD"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WorHO</w:t>
            </w:r>
          </w:p>
        </w:tc>
        <w:tc>
          <w:tcPr>
            <w:tcW w:w="721" w:type="pct"/>
            <w:shd w:val="clear" w:color="auto" w:fill="FFFFFF"/>
          </w:tcPr>
          <w:p w14:paraId="5405EC64"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ZHD/ ScHO</w:t>
            </w:r>
          </w:p>
        </w:tc>
        <w:tc>
          <w:tcPr>
            <w:tcW w:w="541" w:type="pct"/>
            <w:shd w:val="clear" w:color="auto" w:fill="FFFFFF"/>
          </w:tcPr>
          <w:p w14:paraId="024A892E"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RHB</w:t>
            </w:r>
          </w:p>
        </w:tc>
        <w:tc>
          <w:tcPr>
            <w:tcW w:w="764" w:type="pct"/>
            <w:gridSpan w:val="2"/>
            <w:shd w:val="clear" w:color="auto" w:fill="FFFFFF"/>
          </w:tcPr>
          <w:p w14:paraId="007D5CD1"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FMOH</w:t>
            </w:r>
          </w:p>
        </w:tc>
      </w:tr>
      <w:tr w:rsidR="006749DE" w:rsidRPr="005B7FF8" w14:paraId="4372D27B" w14:textId="77777777" w:rsidTr="006749DE">
        <w:trPr>
          <w:cantSplit/>
          <w:trHeight w:val="467"/>
        </w:trPr>
        <w:tc>
          <w:tcPr>
            <w:tcW w:w="964" w:type="pct"/>
            <w:vMerge/>
            <w:shd w:val="clear" w:color="auto" w:fill="FFFFFF"/>
          </w:tcPr>
          <w:p w14:paraId="157F2D1C" w14:textId="77777777" w:rsidR="006749DE" w:rsidRPr="00F42828" w:rsidRDefault="006749DE" w:rsidP="00C9779A">
            <w:pPr>
              <w:keepNext/>
              <w:shd w:val="clear" w:color="auto" w:fill="FFFFFF"/>
              <w:spacing w:after="0"/>
              <w:rPr>
                <w:rFonts w:asciiTheme="majorHAnsi" w:hAnsiTheme="majorHAnsi"/>
                <w:sz w:val="24"/>
                <w:szCs w:val="24"/>
              </w:rPr>
            </w:pPr>
          </w:p>
        </w:tc>
        <w:tc>
          <w:tcPr>
            <w:tcW w:w="253" w:type="pct"/>
            <w:tcBorders>
              <w:top w:val="single" w:sz="2" w:space="0" w:color="auto"/>
            </w:tcBorders>
            <w:shd w:val="clear" w:color="auto" w:fill="FFFFFF"/>
          </w:tcPr>
          <w:p w14:paraId="4AF23B5A" w14:textId="77777777" w:rsidR="006749DE" w:rsidRPr="00F42828" w:rsidRDefault="006749DE" w:rsidP="006749DE">
            <w:pPr>
              <w:shd w:val="clear" w:color="auto" w:fill="FFFFFF"/>
              <w:spacing w:after="0"/>
              <w:jc w:val="center"/>
              <w:rPr>
                <w:rFonts w:asciiTheme="majorHAnsi" w:hAnsiTheme="majorHAnsi"/>
                <w:sz w:val="24"/>
                <w:szCs w:val="24"/>
              </w:rPr>
            </w:pPr>
          </w:p>
        </w:tc>
        <w:tc>
          <w:tcPr>
            <w:tcW w:w="630" w:type="pct"/>
            <w:tcBorders>
              <w:top w:val="single" w:sz="2" w:space="0" w:color="auto"/>
            </w:tcBorders>
            <w:shd w:val="clear" w:color="auto" w:fill="FFFFFF"/>
          </w:tcPr>
          <w:p w14:paraId="49DBBDAB" w14:textId="77777777" w:rsidR="006749DE" w:rsidRPr="00F42828" w:rsidRDefault="006749DE" w:rsidP="006749DE">
            <w:pPr>
              <w:shd w:val="clear" w:color="auto" w:fill="FFFFFF"/>
              <w:spacing w:after="0"/>
              <w:jc w:val="center"/>
              <w:rPr>
                <w:rFonts w:asciiTheme="majorHAnsi" w:hAnsiTheme="majorHAnsi"/>
                <w:sz w:val="24"/>
                <w:szCs w:val="24"/>
              </w:rPr>
            </w:pPr>
          </w:p>
        </w:tc>
        <w:tc>
          <w:tcPr>
            <w:tcW w:w="540" w:type="pct"/>
            <w:tcBorders>
              <w:top w:val="single" w:sz="2" w:space="0" w:color="auto"/>
            </w:tcBorders>
            <w:shd w:val="clear" w:color="auto" w:fill="FFFFFF"/>
          </w:tcPr>
          <w:p w14:paraId="0E081806" w14:textId="77777777" w:rsidR="006749DE" w:rsidRPr="00F42828" w:rsidRDefault="006749DE" w:rsidP="00C9779A">
            <w:pPr>
              <w:shd w:val="clear" w:color="auto" w:fill="FFFFFF"/>
              <w:jc w:val="center"/>
              <w:rPr>
                <w:rFonts w:asciiTheme="majorHAnsi" w:hAnsiTheme="majorHAnsi"/>
                <w:sz w:val="24"/>
                <w:szCs w:val="24"/>
              </w:rPr>
            </w:pPr>
            <w:r w:rsidRPr="00F42828">
              <w:rPr>
                <w:rFonts w:asciiTheme="majorHAnsi" w:hAnsiTheme="majorHAnsi"/>
                <w:sz w:val="24"/>
                <w:szCs w:val="24"/>
              </w:rPr>
              <w:t>Monthly</w:t>
            </w:r>
          </w:p>
        </w:tc>
        <w:tc>
          <w:tcPr>
            <w:tcW w:w="587" w:type="pct"/>
            <w:shd w:val="clear" w:color="auto" w:fill="FFFFFF"/>
          </w:tcPr>
          <w:p w14:paraId="678E5BEB" w14:textId="77777777" w:rsidR="006749DE" w:rsidRPr="00F42828" w:rsidRDefault="006749DE" w:rsidP="006749DE">
            <w:pPr>
              <w:shd w:val="clear" w:color="auto" w:fill="FFFFFF"/>
              <w:spacing w:after="0"/>
              <w:rPr>
                <w:rFonts w:asciiTheme="majorHAnsi" w:hAnsiTheme="majorHAnsi"/>
                <w:sz w:val="24"/>
                <w:szCs w:val="24"/>
              </w:rPr>
            </w:pPr>
          </w:p>
        </w:tc>
        <w:tc>
          <w:tcPr>
            <w:tcW w:w="721" w:type="pct"/>
            <w:shd w:val="clear" w:color="auto" w:fill="FFFFFF"/>
          </w:tcPr>
          <w:p w14:paraId="5B6939FC" w14:textId="77777777" w:rsidR="006749DE" w:rsidRPr="00F42828" w:rsidRDefault="006749DE" w:rsidP="006749DE">
            <w:pPr>
              <w:shd w:val="clear" w:color="auto" w:fill="FFFFFF"/>
              <w:rPr>
                <w:rFonts w:asciiTheme="majorHAnsi" w:hAnsiTheme="majorHAnsi"/>
                <w:sz w:val="24"/>
                <w:szCs w:val="24"/>
              </w:rPr>
            </w:pPr>
          </w:p>
        </w:tc>
        <w:tc>
          <w:tcPr>
            <w:tcW w:w="541" w:type="pct"/>
            <w:shd w:val="clear" w:color="auto" w:fill="FFFFFF"/>
          </w:tcPr>
          <w:p w14:paraId="6EE25CCC" w14:textId="77777777" w:rsidR="006749DE" w:rsidRPr="00F42828" w:rsidRDefault="006749DE" w:rsidP="006749DE">
            <w:pPr>
              <w:shd w:val="clear" w:color="auto" w:fill="FFFFFF"/>
              <w:spacing w:after="0"/>
              <w:jc w:val="center"/>
              <w:rPr>
                <w:rFonts w:asciiTheme="majorHAnsi" w:hAnsiTheme="majorHAnsi"/>
                <w:sz w:val="24"/>
                <w:szCs w:val="24"/>
              </w:rPr>
            </w:pPr>
            <w:r w:rsidRPr="00F42828">
              <w:rPr>
                <w:rFonts w:asciiTheme="majorHAnsi" w:hAnsiTheme="majorHAnsi"/>
                <w:sz w:val="24"/>
                <w:szCs w:val="24"/>
              </w:rPr>
              <w:t>Monthly</w:t>
            </w:r>
          </w:p>
        </w:tc>
        <w:tc>
          <w:tcPr>
            <w:tcW w:w="764" w:type="pct"/>
            <w:gridSpan w:val="2"/>
            <w:shd w:val="clear" w:color="auto" w:fill="FFFFFF"/>
          </w:tcPr>
          <w:p w14:paraId="7D0EFFA8" w14:textId="77777777" w:rsidR="006749DE" w:rsidRPr="00F42828" w:rsidRDefault="006749DE" w:rsidP="00C9779A">
            <w:pPr>
              <w:shd w:val="clear" w:color="auto" w:fill="FFFFFF"/>
              <w:spacing w:after="0"/>
              <w:jc w:val="center"/>
              <w:rPr>
                <w:rFonts w:asciiTheme="majorHAnsi" w:hAnsiTheme="majorHAnsi"/>
                <w:sz w:val="24"/>
                <w:szCs w:val="24"/>
              </w:rPr>
            </w:pPr>
            <w:r w:rsidRPr="00F42828">
              <w:rPr>
                <w:rFonts w:asciiTheme="majorHAnsi" w:hAnsiTheme="majorHAnsi"/>
                <w:sz w:val="24"/>
                <w:szCs w:val="24"/>
              </w:rPr>
              <w:t>Monthly</w:t>
            </w:r>
          </w:p>
        </w:tc>
      </w:tr>
    </w:tbl>
    <w:p w14:paraId="27019BAA" w14:textId="77777777" w:rsidR="00666D0D" w:rsidRPr="00F42828" w:rsidRDefault="00666D0D" w:rsidP="00C9779A">
      <w:pPr>
        <w:pStyle w:val="ListParagraph"/>
        <w:shd w:val="clear" w:color="auto" w:fill="FFFFFF"/>
        <w:rPr>
          <w:rFonts w:asciiTheme="majorHAnsi" w:hAnsiTheme="majorHAnsi"/>
        </w:rPr>
      </w:pPr>
    </w:p>
    <w:p w14:paraId="03BDA094" w14:textId="77777777" w:rsidR="00666D0D" w:rsidRPr="00F42828" w:rsidRDefault="005E14D0" w:rsidP="00C9779A">
      <w:pPr>
        <w:pStyle w:val="Heading3"/>
        <w:shd w:val="clear" w:color="auto" w:fill="FFFFFF"/>
        <w:rPr>
          <w:rFonts w:asciiTheme="majorHAnsi" w:hAnsiTheme="majorHAnsi"/>
        </w:rPr>
      </w:pPr>
      <w:r w:rsidRPr="00F42828">
        <w:rPr>
          <w:rFonts w:asciiTheme="majorHAnsi" w:hAnsiTheme="majorHAnsi"/>
        </w:rPr>
        <w:t xml:space="preserve"> </w:t>
      </w:r>
    </w:p>
    <w:p w14:paraId="1CC5FCC0" w14:textId="77777777" w:rsidR="00666D0D" w:rsidRPr="00F42828" w:rsidRDefault="00666D0D" w:rsidP="00C9779A">
      <w:pPr>
        <w:pStyle w:val="ListParagraph"/>
        <w:shd w:val="clear" w:color="auto" w:fill="FFFFFF"/>
        <w:rPr>
          <w:rFonts w:asciiTheme="majorHAnsi" w:hAnsiTheme="majorHAnsi"/>
        </w:rPr>
      </w:pPr>
    </w:p>
    <w:p w14:paraId="727E00F4" w14:textId="77777777" w:rsidR="00666D0D" w:rsidRPr="00F42828" w:rsidRDefault="00666D0D" w:rsidP="00C9779A">
      <w:pPr>
        <w:pStyle w:val="ListParagraph"/>
        <w:shd w:val="clear" w:color="auto" w:fill="FFFFFF"/>
        <w:rPr>
          <w:rFonts w:asciiTheme="majorHAnsi" w:hAnsiTheme="majorHAnsi"/>
        </w:rPr>
      </w:pPr>
    </w:p>
    <w:p w14:paraId="66F77B1D" w14:textId="77777777" w:rsidR="00666D0D" w:rsidRPr="00F42828" w:rsidRDefault="00666D0D" w:rsidP="00E15172">
      <w:pPr>
        <w:pStyle w:val="Heading2"/>
        <w:rPr>
          <w:rFonts w:asciiTheme="majorHAnsi" w:hAnsiTheme="majorHAnsi"/>
        </w:rPr>
      </w:pPr>
      <w:r w:rsidRPr="00F42828">
        <w:rPr>
          <w:rFonts w:asciiTheme="majorHAnsi" w:hAnsiTheme="majorHAnsi"/>
        </w:rPr>
        <w:br w:type="page"/>
      </w:r>
      <w:bookmarkStart w:id="630" w:name="_Toc374538991"/>
      <w:bookmarkStart w:id="631" w:name="_Toc378759649"/>
      <w:bookmarkStart w:id="632" w:name="_Toc383876085"/>
      <w:r w:rsidR="00E15172" w:rsidRPr="00F42828">
        <w:rPr>
          <w:rFonts w:asciiTheme="majorHAnsi" w:hAnsiTheme="majorHAnsi"/>
        </w:rPr>
        <w:t xml:space="preserve">P1.6 </w:t>
      </w:r>
      <w:r w:rsidRPr="00F42828">
        <w:rPr>
          <w:rFonts w:asciiTheme="majorHAnsi" w:hAnsiTheme="majorHAnsi"/>
        </w:rPr>
        <w:t>Serious adverse transfusion incidents and reactions</w:t>
      </w:r>
      <w:bookmarkEnd w:id="630"/>
      <w:bookmarkEnd w:id="631"/>
      <w:bookmarkEnd w:id="632"/>
      <w:r w:rsidRPr="00F42828">
        <w:rPr>
          <w:rFonts w:asciiTheme="majorHAnsi" w:hAnsiTheme="majorHAnsi"/>
        </w:rPr>
        <w:t xml:space="preserve"> </w:t>
      </w:r>
    </w:p>
    <w:tbl>
      <w:tblPr>
        <w:tblW w:w="5216"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930"/>
        <w:gridCol w:w="708"/>
        <w:gridCol w:w="1319"/>
        <w:gridCol w:w="1053"/>
        <w:gridCol w:w="1053"/>
        <w:gridCol w:w="1407"/>
        <w:gridCol w:w="386"/>
        <w:gridCol w:w="755"/>
        <w:gridCol w:w="1143"/>
      </w:tblGrid>
      <w:tr w:rsidR="00666D0D" w:rsidRPr="005B7FF8" w14:paraId="76075EE8" w14:textId="77777777" w:rsidTr="006749DE">
        <w:trPr>
          <w:cantSplit/>
          <w:trHeight w:val="357"/>
        </w:trPr>
        <w:tc>
          <w:tcPr>
            <w:tcW w:w="989" w:type="pct"/>
            <w:shd w:val="clear" w:color="auto" w:fill="FFFFFF"/>
          </w:tcPr>
          <w:p w14:paraId="3F3AE5B8"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Definition</w:t>
            </w:r>
          </w:p>
        </w:tc>
        <w:tc>
          <w:tcPr>
            <w:tcW w:w="4011" w:type="pct"/>
            <w:gridSpan w:val="8"/>
            <w:shd w:val="clear" w:color="auto" w:fill="FFFFFF"/>
          </w:tcPr>
          <w:p w14:paraId="518BAA0C" w14:textId="77777777" w:rsidR="00666D0D" w:rsidRPr="00F42828" w:rsidRDefault="00666D0D" w:rsidP="00C9779A">
            <w:pPr>
              <w:shd w:val="clear" w:color="auto" w:fill="FFFFFF"/>
              <w:autoSpaceDE w:val="0"/>
              <w:autoSpaceDN w:val="0"/>
              <w:adjustRightInd w:val="0"/>
              <w:spacing w:after="0"/>
              <w:jc w:val="both"/>
              <w:rPr>
                <w:rFonts w:asciiTheme="majorHAnsi" w:hAnsiTheme="majorHAnsi"/>
                <w:sz w:val="24"/>
                <w:szCs w:val="24"/>
              </w:rPr>
            </w:pPr>
            <w:r w:rsidRPr="00F42828">
              <w:rPr>
                <w:rFonts w:asciiTheme="majorHAnsi" w:hAnsiTheme="majorHAnsi"/>
                <w:sz w:val="24"/>
                <w:szCs w:val="24"/>
              </w:rPr>
              <w:t xml:space="preserve">The proportion of serious adverse transfusion incidents and  reactions occurred  due to blood transfusion </w:t>
            </w:r>
          </w:p>
        </w:tc>
      </w:tr>
      <w:tr w:rsidR="00666D0D" w:rsidRPr="005B7FF8" w14:paraId="05D1675D" w14:textId="77777777" w:rsidTr="006749DE">
        <w:trPr>
          <w:cantSplit/>
          <w:trHeight w:val="374"/>
        </w:trPr>
        <w:tc>
          <w:tcPr>
            <w:tcW w:w="989" w:type="pct"/>
            <w:vMerge w:val="restart"/>
            <w:shd w:val="clear" w:color="auto" w:fill="FFFFFF"/>
          </w:tcPr>
          <w:p w14:paraId="13D0CE3D" w14:textId="77777777" w:rsidR="00666D0D" w:rsidRPr="00F42828" w:rsidRDefault="00666D0D"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Formula</w:t>
            </w:r>
          </w:p>
        </w:tc>
        <w:tc>
          <w:tcPr>
            <w:tcW w:w="3038" w:type="pct"/>
            <w:gridSpan w:val="6"/>
            <w:shd w:val="clear" w:color="auto" w:fill="FFFFFF"/>
          </w:tcPr>
          <w:p w14:paraId="4C84B9A0" w14:textId="77777777" w:rsidR="00666D0D" w:rsidRPr="00F42828" w:rsidRDefault="00666D0D" w:rsidP="006749DE">
            <w:pPr>
              <w:keepNext/>
              <w:shd w:val="clear" w:color="auto" w:fill="FFFFFF"/>
              <w:spacing w:after="0"/>
              <w:jc w:val="center"/>
              <w:rPr>
                <w:rFonts w:asciiTheme="majorHAnsi" w:hAnsiTheme="majorHAnsi"/>
                <w:sz w:val="24"/>
                <w:szCs w:val="24"/>
              </w:rPr>
            </w:pPr>
            <w:r w:rsidRPr="00F42828">
              <w:rPr>
                <w:rFonts w:asciiTheme="majorHAnsi" w:hAnsiTheme="majorHAnsi"/>
                <w:sz w:val="24"/>
                <w:szCs w:val="24"/>
              </w:rPr>
              <w:t xml:space="preserve">Number of serious adverse transfusion incidents and  reactions occurred </w:t>
            </w:r>
          </w:p>
        </w:tc>
        <w:tc>
          <w:tcPr>
            <w:tcW w:w="973" w:type="pct"/>
            <w:gridSpan w:val="2"/>
            <w:vMerge w:val="restart"/>
            <w:shd w:val="clear" w:color="auto" w:fill="FFFFFF"/>
            <w:vAlign w:val="center"/>
          </w:tcPr>
          <w:p w14:paraId="1AD20332"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X 100</w:t>
            </w:r>
          </w:p>
        </w:tc>
      </w:tr>
      <w:tr w:rsidR="00666D0D" w:rsidRPr="005B7FF8" w14:paraId="78838606" w14:textId="77777777" w:rsidTr="006749DE">
        <w:trPr>
          <w:cantSplit/>
          <w:trHeight w:val="163"/>
        </w:trPr>
        <w:tc>
          <w:tcPr>
            <w:tcW w:w="989" w:type="pct"/>
            <w:vMerge/>
            <w:shd w:val="clear" w:color="auto" w:fill="FFFFFF"/>
          </w:tcPr>
          <w:p w14:paraId="4D77183A" w14:textId="77777777" w:rsidR="00666D0D" w:rsidRPr="00F42828" w:rsidRDefault="00666D0D" w:rsidP="00C9779A">
            <w:pPr>
              <w:keepNext/>
              <w:shd w:val="clear" w:color="auto" w:fill="FFFFFF"/>
              <w:spacing w:after="0"/>
              <w:rPr>
                <w:rFonts w:asciiTheme="majorHAnsi" w:hAnsiTheme="majorHAnsi"/>
                <w:sz w:val="24"/>
                <w:szCs w:val="24"/>
              </w:rPr>
            </w:pPr>
          </w:p>
        </w:tc>
        <w:tc>
          <w:tcPr>
            <w:tcW w:w="3038" w:type="pct"/>
            <w:gridSpan w:val="6"/>
            <w:shd w:val="clear" w:color="auto" w:fill="FFFFFF"/>
          </w:tcPr>
          <w:p w14:paraId="6CE940CF" w14:textId="77777777" w:rsidR="00666D0D" w:rsidRPr="00F42828" w:rsidRDefault="00666D0D" w:rsidP="00C9779A">
            <w:pPr>
              <w:keepNext/>
              <w:shd w:val="clear" w:color="auto" w:fill="FFFFFF"/>
              <w:spacing w:after="0"/>
              <w:jc w:val="center"/>
              <w:rPr>
                <w:rFonts w:asciiTheme="majorHAnsi" w:hAnsiTheme="majorHAnsi"/>
                <w:sz w:val="24"/>
                <w:szCs w:val="24"/>
              </w:rPr>
            </w:pPr>
            <w:r w:rsidRPr="00F42828">
              <w:rPr>
                <w:rFonts w:asciiTheme="majorHAnsi" w:hAnsiTheme="majorHAnsi"/>
                <w:sz w:val="24"/>
                <w:szCs w:val="24"/>
              </w:rPr>
              <w:t xml:space="preserve">Total number of transfusion given </w:t>
            </w:r>
          </w:p>
        </w:tc>
        <w:tc>
          <w:tcPr>
            <w:tcW w:w="973" w:type="pct"/>
            <w:gridSpan w:val="2"/>
            <w:vMerge/>
            <w:shd w:val="clear" w:color="auto" w:fill="FFFFFF"/>
          </w:tcPr>
          <w:p w14:paraId="4B6839F0" w14:textId="77777777" w:rsidR="00666D0D" w:rsidRPr="00F42828" w:rsidRDefault="00666D0D" w:rsidP="00C9779A">
            <w:pPr>
              <w:keepNext/>
              <w:shd w:val="clear" w:color="auto" w:fill="FFFFFF"/>
              <w:spacing w:after="0"/>
              <w:jc w:val="both"/>
              <w:rPr>
                <w:rFonts w:asciiTheme="majorHAnsi" w:hAnsiTheme="majorHAnsi"/>
                <w:sz w:val="24"/>
                <w:szCs w:val="24"/>
              </w:rPr>
            </w:pPr>
          </w:p>
        </w:tc>
      </w:tr>
      <w:tr w:rsidR="00666D0D" w:rsidRPr="005B7FF8" w14:paraId="2821CAD2" w14:textId="77777777" w:rsidTr="006749DE">
        <w:trPr>
          <w:cantSplit/>
          <w:trHeight w:val="1348"/>
        </w:trPr>
        <w:tc>
          <w:tcPr>
            <w:tcW w:w="989" w:type="pct"/>
            <w:shd w:val="clear" w:color="auto" w:fill="FFFFFF"/>
          </w:tcPr>
          <w:p w14:paraId="68B98C36" w14:textId="77777777" w:rsidR="00666D0D" w:rsidRPr="00F42828" w:rsidRDefault="00666D0D"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Interpretation</w:t>
            </w:r>
          </w:p>
        </w:tc>
        <w:tc>
          <w:tcPr>
            <w:tcW w:w="4011" w:type="pct"/>
            <w:gridSpan w:val="8"/>
            <w:shd w:val="clear" w:color="auto" w:fill="FFFFFF"/>
          </w:tcPr>
          <w:p w14:paraId="3144F385"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 xml:space="preserve">This indicator is a measure of </w:t>
            </w:r>
            <w:r w:rsidR="00F42828">
              <w:rPr>
                <w:rFonts w:asciiTheme="majorHAnsi" w:hAnsiTheme="majorHAnsi"/>
                <w:sz w:val="24"/>
                <w:szCs w:val="24"/>
              </w:rPr>
              <w:t xml:space="preserve">the </w:t>
            </w:r>
            <w:r w:rsidRPr="00F42828">
              <w:rPr>
                <w:rFonts w:asciiTheme="majorHAnsi" w:hAnsiTheme="majorHAnsi"/>
                <w:sz w:val="24"/>
                <w:szCs w:val="24"/>
              </w:rPr>
              <w:t>percentage of safe transfusion</w:t>
            </w:r>
            <w:r w:rsidR="00F42828">
              <w:rPr>
                <w:rFonts w:asciiTheme="majorHAnsi" w:hAnsiTheme="majorHAnsi"/>
                <w:sz w:val="24"/>
                <w:szCs w:val="24"/>
              </w:rPr>
              <w:t>s</w:t>
            </w:r>
            <w:r w:rsidRPr="00F42828">
              <w:rPr>
                <w:rFonts w:asciiTheme="majorHAnsi" w:hAnsiTheme="majorHAnsi"/>
                <w:sz w:val="24"/>
                <w:szCs w:val="24"/>
              </w:rPr>
              <w:t xml:space="preserve"> in hospitals.</w:t>
            </w:r>
          </w:p>
          <w:p w14:paraId="3D3F117B"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b/>
                <w:sz w:val="24"/>
                <w:szCs w:val="24"/>
              </w:rPr>
              <w:t>Serious adverse incident:</w:t>
            </w:r>
            <w:r w:rsidRPr="00F42828">
              <w:rPr>
                <w:rFonts w:asciiTheme="majorHAnsi" w:hAnsiTheme="majorHAnsi"/>
                <w:sz w:val="24"/>
                <w:szCs w:val="24"/>
              </w:rPr>
              <w:t xml:space="preserve"> A case where the patient is transfused with a blood component that did not meet all the requirements for a suitable transfusion for that patient, or was intended for another patient and that might lead to death or a life-threatening, disabling or incapacitating condition or which results in, or prolongs, hospitalization or morbidity.</w:t>
            </w:r>
          </w:p>
          <w:p w14:paraId="378E5F32"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A serious adverse incident may be due to transfusion errors or to deviations from standard operating procedures or hospit</w:t>
            </w:r>
            <w:r w:rsidR="00021F94" w:rsidRPr="00F42828">
              <w:rPr>
                <w:rFonts w:asciiTheme="majorHAnsi" w:hAnsiTheme="majorHAnsi"/>
                <w:sz w:val="24"/>
                <w:szCs w:val="24"/>
              </w:rPr>
              <w:t>al policies that have led to mis</w:t>
            </w:r>
            <w:r w:rsidRPr="00F42828">
              <w:rPr>
                <w:rFonts w:asciiTheme="majorHAnsi" w:hAnsiTheme="majorHAnsi"/>
                <w:sz w:val="24"/>
                <w:szCs w:val="24"/>
              </w:rPr>
              <w:t>transfusion. It may or may not lead to a serious adverse reaction.</w:t>
            </w:r>
          </w:p>
          <w:p w14:paraId="6BE6CDE3"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b/>
                <w:sz w:val="24"/>
                <w:szCs w:val="24"/>
              </w:rPr>
              <w:t>Serious adverse reaction:</w:t>
            </w:r>
            <w:r w:rsidRPr="00F42828">
              <w:rPr>
                <w:rFonts w:asciiTheme="majorHAnsi" w:hAnsiTheme="majorHAnsi"/>
                <w:sz w:val="24"/>
                <w:szCs w:val="24"/>
              </w:rPr>
              <w:t xml:space="preserve"> An undesirable response or effect in a patient associated with the administration of blood or blood components that is fatal, life-threatening, disabling or incapacitating or which results in, or prolongs,</w:t>
            </w:r>
          </w:p>
          <w:p w14:paraId="10757DAC" w14:textId="77777777" w:rsidR="00666D0D" w:rsidRPr="00F42828" w:rsidRDefault="00021F94"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Hospitalization</w:t>
            </w:r>
            <w:r w:rsidR="00666D0D" w:rsidRPr="00F42828">
              <w:rPr>
                <w:rFonts w:asciiTheme="majorHAnsi" w:hAnsiTheme="majorHAnsi"/>
                <w:sz w:val="24"/>
                <w:szCs w:val="24"/>
              </w:rPr>
              <w:t xml:space="preserve"> or morbidity.</w:t>
            </w:r>
          </w:p>
          <w:p w14:paraId="0662DADF"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Types of serious adverse reactions are:</w:t>
            </w:r>
          </w:p>
          <w:p w14:paraId="19735702" w14:textId="77777777" w:rsidR="00666D0D" w:rsidRPr="00F42828" w:rsidRDefault="00666D0D" w:rsidP="0058205F">
            <w:pPr>
              <w:pStyle w:val="ListParagraph"/>
              <w:keepNext/>
              <w:numPr>
                <w:ilvl w:val="0"/>
                <w:numId w:val="28"/>
              </w:numPr>
              <w:shd w:val="clear" w:color="auto" w:fill="FFFFFF"/>
              <w:spacing w:after="0"/>
              <w:jc w:val="both"/>
              <w:rPr>
                <w:rFonts w:asciiTheme="majorHAnsi" w:hAnsiTheme="majorHAnsi"/>
                <w:sz w:val="24"/>
                <w:szCs w:val="24"/>
              </w:rPr>
            </w:pPr>
            <w:r w:rsidRPr="00F42828">
              <w:rPr>
                <w:rFonts w:asciiTheme="majorHAnsi" w:hAnsiTheme="majorHAnsi"/>
                <w:sz w:val="24"/>
                <w:szCs w:val="24"/>
              </w:rPr>
              <w:t xml:space="preserve">Immunological </w:t>
            </w:r>
            <w:r w:rsidR="00EE5A44" w:rsidRPr="00F42828">
              <w:rPr>
                <w:rFonts w:asciiTheme="majorHAnsi" w:hAnsiTheme="majorHAnsi"/>
                <w:sz w:val="24"/>
                <w:szCs w:val="24"/>
              </w:rPr>
              <w:t>hemolysis</w:t>
            </w:r>
            <w:r w:rsidRPr="00F42828">
              <w:rPr>
                <w:rFonts w:asciiTheme="majorHAnsi" w:hAnsiTheme="majorHAnsi"/>
                <w:sz w:val="24"/>
                <w:szCs w:val="24"/>
              </w:rPr>
              <w:t xml:space="preserve"> due to ABO incompatibility</w:t>
            </w:r>
          </w:p>
          <w:p w14:paraId="78DDB1D4" w14:textId="77777777" w:rsidR="00666D0D" w:rsidRPr="00F42828" w:rsidRDefault="00666D0D" w:rsidP="0058205F">
            <w:pPr>
              <w:pStyle w:val="ListParagraph"/>
              <w:keepNext/>
              <w:numPr>
                <w:ilvl w:val="0"/>
                <w:numId w:val="28"/>
              </w:numPr>
              <w:shd w:val="clear" w:color="auto" w:fill="FFFFFF"/>
              <w:spacing w:after="0"/>
              <w:jc w:val="both"/>
              <w:rPr>
                <w:rFonts w:asciiTheme="majorHAnsi" w:hAnsiTheme="majorHAnsi"/>
                <w:sz w:val="24"/>
                <w:szCs w:val="24"/>
              </w:rPr>
            </w:pPr>
            <w:r w:rsidRPr="00F42828">
              <w:rPr>
                <w:rFonts w:asciiTheme="majorHAnsi" w:hAnsiTheme="majorHAnsi"/>
                <w:sz w:val="24"/>
                <w:szCs w:val="24"/>
              </w:rPr>
              <w:t xml:space="preserve">Non-immunological </w:t>
            </w:r>
            <w:r w:rsidR="00EE5A44" w:rsidRPr="00F42828">
              <w:rPr>
                <w:rFonts w:asciiTheme="majorHAnsi" w:hAnsiTheme="majorHAnsi"/>
                <w:sz w:val="24"/>
                <w:szCs w:val="24"/>
              </w:rPr>
              <w:t>hemolysis</w:t>
            </w:r>
          </w:p>
          <w:p w14:paraId="6BFC0481" w14:textId="77777777" w:rsidR="00666D0D" w:rsidRPr="00F42828" w:rsidRDefault="00666D0D" w:rsidP="0058205F">
            <w:pPr>
              <w:pStyle w:val="ListParagraph"/>
              <w:keepNext/>
              <w:numPr>
                <w:ilvl w:val="0"/>
                <w:numId w:val="28"/>
              </w:numPr>
              <w:shd w:val="clear" w:color="auto" w:fill="FFFFFF"/>
              <w:spacing w:after="0"/>
              <w:jc w:val="both"/>
              <w:rPr>
                <w:rFonts w:asciiTheme="majorHAnsi" w:hAnsiTheme="majorHAnsi"/>
                <w:sz w:val="24"/>
                <w:szCs w:val="24"/>
              </w:rPr>
            </w:pPr>
            <w:r w:rsidRPr="00F42828">
              <w:rPr>
                <w:rFonts w:asciiTheme="majorHAnsi" w:hAnsiTheme="majorHAnsi"/>
                <w:sz w:val="24"/>
                <w:szCs w:val="24"/>
              </w:rPr>
              <w:t>Anaphylaxis/hypersensitivity</w:t>
            </w:r>
          </w:p>
          <w:p w14:paraId="3E45B7AF" w14:textId="77777777" w:rsidR="00666D0D" w:rsidRPr="00F42828" w:rsidRDefault="00666D0D" w:rsidP="0058205F">
            <w:pPr>
              <w:pStyle w:val="ListParagraph"/>
              <w:keepNext/>
              <w:numPr>
                <w:ilvl w:val="0"/>
                <w:numId w:val="28"/>
              </w:numPr>
              <w:shd w:val="clear" w:color="auto" w:fill="FFFFFF"/>
              <w:spacing w:after="0"/>
              <w:jc w:val="both"/>
              <w:rPr>
                <w:rFonts w:asciiTheme="majorHAnsi" w:hAnsiTheme="majorHAnsi"/>
                <w:sz w:val="24"/>
                <w:szCs w:val="24"/>
              </w:rPr>
            </w:pPr>
            <w:r w:rsidRPr="00F42828">
              <w:rPr>
                <w:rFonts w:asciiTheme="majorHAnsi" w:hAnsiTheme="majorHAnsi"/>
                <w:sz w:val="24"/>
                <w:szCs w:val="24"/>
              </w:rPr>
              <w:t>Transfusion-related acute lung injury (TRALI)</w:t>
            </w:r>
          </w:p>
          <w:p w14:paraId="13A480EE" w14:textId="77777777" w:rsidR="00666D0D" w:rsidRPr="00F42828" w:rsidRDefault="00666D0D" w:rsidP="0058205F">
            <w:pPr>
              <w:pStyle w:val="ListParagraph"/>
              <w:keepNext/>
              <w:numPr>
                <w:ilvl w:val="0"/>
                <w:numId w:val="28"/>
              </w:numPr>
              <w:shd w:val="clear" w:color="auto" w:fill="FFFFFF"/>
              <w:spacing w:after="0"/>
              <w:jc w:val="both"/>
              <w:rPr>
                <w:rFonts w:asciiTheme="majorHAnsi" w:hAnsiTheme="majorHAnsi"/>
                <w:sz w:val="24"/>
                <w:szCs w:val="24"/>
              </w:rPr>
            </w:pPr>
            <w:r w:rsidRPr="00F42828">
              <w:rPr>
                <w:rFonts w:asciiTheme="majorHAnsi" w:hAnsiTheme="majorHAnsi"/>
                <w:sz w:val="24"/>
                <w:szCs w:val="24"/>
              </w:rPr>
              <w:t>Graft versus host disease</w:t>
            </w:r>
          </w:p>
          <w:p w14:paraId="28F2E176" w14:textId="77777777" w:rsidR="00666D0D" w:rsidRPr="00F42828" w:rsidRDefault="00666D0D" w:rsidP="0058205F">
            <w:pPr>
              <w:pStyle w:val="ListParagraph"/>
              <w:keepNext/>
              <w:numPr>
                <w:ilvl w:val="0"/>
                <w:numId w:val="28"/>
              </w:numPr>
              <w:shd w:val="clear" w:color="auto" w:fill="FFFFFF"/>
              <w:spacing w:after="0"/>
              <w:jc w:val="both"/>
              <w:rPr>
                <w:rFonts w:asciiTheme="majorHAnsi" w:hAnsiTheme="majorHAnsi"/>
                <w:sz w:val="24"/>
                <w:szCs w:val="24"/>
              </w:rPr>
            </w:pPr>
            <w:r w:rsidRPr="00F42828">
              <w:rPr>
                <w:rFonts w:asciiTheme="majorHAnsi" w:hAnsiTheme="majorHAnsi"/>
                <w:sz w:val="24"/>
                <w:szCs w:val="24"/>
              </w:rPr>
              <w:t>Transfusion-associated HIV-1/2 , HBV , HCV infections</w:t>
            </w:r>
          </w:p>
          <w:p w14:paraId="08C02BC9" w14:textId="77777777" w:rsidR="00666D0D" w:rsidRPr="00F42828" w:rsidRDefault="00666D0D" w:rsidP="0058205F">
            <w:pPr>
              <w:pStyle w:val="ListParagraph"/>
              <w:keepNext/>
              <w:numPr>
                <w:ilvl w:val="0"/>
                <w:numId w:val="28"/>
              </w:numPr>
              <w:shd w:val="clear" w:color="auto" w:fill="FFFFFF"/>
              <w:spacing w:after="0"/>
              <w:jc w:val="both"/>
              <w:rPr>
                <w:rFonts w:asciiTheme="majorHAnsi" w:hAnsiTheme="majorHAnsi"/>
                <w:sz w:val="24"/>
                <w:szCs w:val="24"/>
              </w:rPr>
            </w:pPr>
            <w:r w:rsidRPr="00F42828">
              <w:rPr>
                <w:rFonts w:asciiTheme="majorHAnsi" w:hAnsiTheme="majorHAnsi"/>
                <w:sz w:val="24"/>
                <w:szCs w:val="24"/>
              </w:rPr>
              <w:t>Transfusion-associated circulatory overload</w:t>
            </w:r>
          </w:p>
          <w:p w14:paraId="4F5C6F2C" w14:textId="77777777" w:rsidR="00666D0D" w:rsidRPr="00F42828" w:rsidRDefault="00666D0D" w:rsidP="00C9779A">
            <w:pPr>
              <w:pStyle w:val="ListParagraph"/>
              <w:keepNext/>
              <w:numPr>
                <w:ilvl w:val="0"/>
                <w:numId w:val="28"/>
              </w:numPr>
              <w:shd w:val="clear" w:color="auto" w:fill="FFFFFF"/>
              <w:spacing w:after="0"/>
              <w:jc w:val="both"/>
              <w:rPr>
                <w:rFonts w:asciiTheme="majorHAnsi" w:hAnsiTheme="majorHAnsi"/>
                <w:sz w:val="24"/>
                <w:szCs w:val="24"/>
              </w:rPr>
            </w:pPr>
            <w:r w:rsidRPr="00F42828">
              <w:rPr>
                <w:rFonts w:asciiTheme="majorHAnsi" w:hAnsiTheme="majorHAnsi"/>
                <w:sz w:val="24"/>
                <w:szCs w:val="24"/>
              </w:rPr>
              <w:t>Other serious adverse transfusion reactions</w:t>
            </w:r>
          </w:p>
        </w:tc>
      </w:tr>
      <w:tr w:rsidR="00666D0D" w:rsidRPr="005B7FF8" w14:paraId="265CFBF2" w14:textId="77777777" w:rsidTr="006749DE">
        <w:trPr>
          <w:cantSplit/>
          <w:trHeight w:val="357"/>
        </w:trPr>
        <w:tc>
          <w:tcPr>
            <w:tcW w:w="989" w:type="pct"/>
            <w:shd w:val="clear" w:color="auto" w:fill="FFFFFF"/>
          </w:tcPr>
          <w:p w14:paraId="336E99FB" w14:textId="77777777" w:rsidR="00666D0D" w:rsidRPr="00F42828" w:rsidRDefault="00666D0D"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Disaggregation</w:t>
            </w:r>
          </w:p>
        </w:tc>
        <w:tc>
          <w:tcPr>
            <w:tcW w:w="4011" w:type="pct"/>
            <w:gridSpan w:val="8"/>
            <w:shd w:val="clear" w:color="auto" w:fill="FFFFFF"/>
          </w:tcPr>
          <w:p w14:paraId="3515F4CC" w14:textId="77777777" w:rsidR="00666D0D" w:rsidRPr="00F42828" w:rsidRDefault="006749DE"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None</w:t>
            </w:r>
          </w:p>
        </w:tc>
      </w:tr>
      <w:tr w:rsidR="00666D0D" w:rsidRPr="005B7FF8" w14:paraId="6325BD35" w14:textId="77777777" w:rsidTr="006749DE">
        <w:trPr>
          <w:cantSplit/>
          <w:trHeight w:val="68"/>
        </w:trPr>
        <w:tc>
          <w:tcPr>
            <w:tcW w:w="989" w:type="pct"/>
            <w:shd w:val="clear" w:color="auto" w:fill="FFFFFF"/>
          </w:tcPr>
          <w:p w14:paraId="583A317A" w14:textId="77777777" w:rsidR="00666D0D" w:rsidRPr="00F42828" w:rsidRDefault="00666D0D"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Sources</w:t>
            </w:r>
          </w:p>
        </w:tc>
        <w:tc>
          <w:tcPr>
            <w:tcW w:w="4011" w:type="pct"/>
            <w:gridSpan w:val="8"/>
            <w:shd w:val="clear" w:color="auto" w:fill="FFFFFF"/>
          </w:tcPr>
          <w:p w14:paraId="4B8908DC" w14:textId="77777777" w:rsidR="00666D0D" w:rsidRPr="00F42828" w:rsidRDefault="00666D0D" w:rsidP="00C9779A">
            <w:pPr>
              <w:keepNext/>
              <w:shd w:val="clear" w:color="auto" w:fill="FFFFFF"/>
              <w:spacing w:after="0"/>
              <w:jc w:val="both"/>
              <w:rPr>
                <w:rFonts w:asciiTheme="majorHAnsi" w:hAnsiTheme="majorHAnsi"/>
                <w:sz w:val="24"/>
                <w:szCs w:val="24"/>
              </w:rPr>
            </w:pPr>
            <w:r w:rsidRPr="00F42828">
              <w:rPr>
                <w:rFonts w:asciiTheme="majorHAnsi" w:hAnsiTheme="majorHAnsi"/>
                <w:sz w:val="24"/>
                <w:szCs w:val="24"/>
              </w:rPr>
              <w:t xml:space="preserve">Transfusing facilities report </w:t>
            </w:r>
          </w:p>
        </w:tc>
      </w:tr>
      <w:tr w:rsidR="006749DE" w:rsidRPr="005B7FF8" w14:paraId="27F58EC3" w14:textId="77777777" w:rsidTr="006749DE">
        <w:trPr>
          <w:cantSplit/>
          <w:trHeight w:val="61"/>
        </w:trPr>
        <w:tc>
          <w:tcPr>
            <w:tcW w:w="989" w:type="pct"/>
            <w:vMerge w:val="restart"/>
            <w:shd w:val="clear" w:color="auto" w:fill="FFFFFF"/>
          </w:tcPr>
          <w:p w14:paraId="39D87990" w14:textId="77777777" w:rsidR="006749DE" w:rsidRPr="00F42828" w:rsidRDefault="006749DE" w:rsidP="00C9779A">
            <w:pPr>
              <w:keepNext/>
              <w:shd w:val="clear" w:color="auto" w:fill="FFFFFF"/>
              <w:spacing w:after="0"/>
              <w:rPr>
                <w:rFonts w:asciiTheme="majorHAnsi" w:hAnsiTheme="majorHAnsi"/>
                <w:sz w:val="24"/>
                <w:szCs w:val="24"/>
              </w:rPr>
            </w:pPr>
            <w:r w:rsidRPr="00F42828">
              <w:rPr>
                <w:rFonts w:asciiTheme="majorHAnsi" w:hAnsiTheme="majorHAnsi"/>
                <w:sz w:val="24"/>
                <w:szCs w:val="24"/>
              </w:rPr>
              <w:t xml:space="preserve">Frequency of Reporting </w:t>
            </w:r>
          </w:p>
        </w:tc>
        <w:tc>
          <w:tcPr>
            <w:tcW w:w="363" w:type="pct"/>
            <w:shd w:val="clear" w:color="auto" w:fill="FFFFFF"/>
          </w:tcPr>
          <w:p w14:paraId="40BC64F3"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HP</w:t>
            </w:r>
          </w:p>
        </w:tc>
        <w:tc>
          <w:tcPr>
            <w:tcW w:w="676" w:type="pct"/>
            <w:shd w:val="clear" w:color="auto" w:fill="FFFFFF"/>
          </w:tcPr>
          <w:p w14:paraId="16799DBD"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HC</w:t>
            </w:r>
            <w:r w:rsidRPr="00F42828">
              <w:rPr>
                <w:rFonts w:asciiTheme="majorHAnsi" w:hAnsiTheme="majorHAnsi"/>
                <w:sz w:val="24"/>
                <w:szCs w:val="24"/>
              </w:rPr>
              <w:t>/Clinic</w:t>
            </w:r>
          </w:p>
        </w:tc>
        <w:tc>
          <w:tcPr>
            <w:tcW w:w="540" w:type="pct"/>
            <w:shd w:val="clear" w:color="auto" w:fill="FFFFFF"/>
          </w:tcPr>
          <w:p w14:paraId="52A51EDF"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Hospital</w:t>
            </w:r>
          </w:p>
        </w:tc>
        <w:tc>
          <w:tcPr>
            <w:tcW w:w="540" w:type="pct"/>
            <w:shd w:val="clear" w:color="auto" w:fill="FFFFFF"/>
          </w:tcPr>
          <w:p w14:paraId="239E283B"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WorHO</w:t>
            </w:r>
          </w:p>
        </w:tc>
        <w:tc>
          <w:tcPr>
            <w:tcW w:w="721" w:type="pct"/>
            <w:shd w:val="clear" w:color="auto" w:fill="FFFFFF"/>
          </w:tcPr>
          <w:p w14:paraId="057A2366"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ZHD/ ScHO</w:t>
            </w:r>
          </w:p>
        </w:tc>
        <w:tc>
          <w:tcPr>
            <w:tcW w:w="585" w:type="pct"/>
            <w:gridSpan w:val="2"/>
            <w:shd w:val="clear" w:color="auto" w:fill="FFFFFF"/>
          </w:tcPr>
          <w:p w14:paraId="39ACA9DE"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RHB</w:t>
            </w:r>
          </w:p>
        </w:tc>
        <w:tc>
          <w:tcPr>
            <w:tcW w:w="586" w:type="pct"/>
            <w:shd w:val="clear" w:color="auto" w:fill="FFFFFF"/>
          </w:tcPr>
          <w:p w14:paraId="2FFD6AC3" w14:textId="77777777" w:rsidR="006749DE" w:rsidRPr="00F42828" w:rsidRDefault="006749DE" w:rsidP="00EB22A4">
            <w:pPr>
              <w:shd w:val="clear" w:color="auto" w:fill="FFFFFF"/>
              <w:spacing w:after="0" w:line="240" w:lineRule="auto"/>
              <w:jc w:val="center"/>
              <w:rPr>
                <w:rFonts w:asciiTheme="majorHAnsi" w:hAnsiTheme="majorHAnsi"/>
              </w:rPr>
            </w:pPr>
            <w:r w:rsidRPr="00F42828">
              <w:rPr>
                <w:rFonts w:asciiTheme="majorHAnsi" w:hAnsiTheme="majorHAnsi"/>
              </w:rPr>
              <w:t>FMOH</w:t>
            </w:r>
          </w:p>
        </w:tc>
      </w:tr>
      <w:tr w:rsidR="006749DE" w:rsidRPr="005B7FF8" w14:paraId="14752415" w14:textId="77777777" w:rsidTr="006749DE">
        <w:trPr>
          <w:cantSplit/>
          <w:trHeight w:val="264"/>
        </w:trPr>
        <w:tc>
          <w:tcPr>
            <w:tcW w:w="989" w:type="pct"/>
            <w:vMerge/>
            <w:shd w:val="clear" w:color="auto" w:fill="FFFFFF"/>
          </w:tcPr>
          <w:p w14:paraId="1272931A" w14:textId="77777777" w:rsidR="006749DE" w:rsidRPr="00F42828" w:rsidRDefault="006749DE" w:rsidP="0014517E">
            <w:pPr>
              <w:keepNext/>
              <w:shd w:val="clear" w:color="auto" w:fill="FFFFFF"/>
              <w:spacing w:after="0"/>
              <w:rPr>
                <w:rFonts w:asciiTheme="majorHAnsi" w:hAnsiTheme="majorHAnsi"/>
                <w:sz w:val="24"/>
                <w:szCs w:val="24"/>
              </w:rPr>
            </w:pPr>
          </w:p>
        </w:tc>
        <w:tc>
          <w:tcPr>
            <w:tcW w:w="363" w:type="pct"/>
            <w:shd w:val="clear" w:color="auto" w:fill="FFFFFF"/>
          </w:tcPr>
          <w:p w14:paraId="50821221" w14:textId="77777777" w:rsidR="006749DE" w:rsidRPr="00F42828" w:rsidRDefault="006749DE" w:rsidP="0014517E">
            <w:pPr>
              <w:shd w:val="clear" w:color="auto" w:fill="FFFFFF"/>
              <w:spacing w:after="0" w:line="240" w:lineRule="auto"/>
              <w:jc w:val="center"/>
              <w:rPr>
                <w:rFonts w:asciiTheme="majorHAnsi" w:hAnsiTheme="majorHAnsi"/>
                <w:sz w:val="24"/>
                <w:szCs w:val="24"/>
              </w:rPr>
            </w:pPr>
          </w:p>
        </w:tc>
        <w:tc>
          <w:tcPr>
            <w:tcW w:w="676" w:type="pct"/>
            <w:shd w:val="clear" w:color="auto" w:fill="FFFFFF"/>
          </w:tcPr>
          <w:p w14:paraId="28FE52FB" w14:textId="77777777" w:rsidR="006749DE" w:rsidRPr="00F42828" w:rsidRDefault="006749DE" w:rsidP="0014517E">
            <w:pPr>
              <w:shd w:val="clear" w:color="auto" w:fill="FFFFFF"/>
              <w:spacing w:after="0" w:line="240" w:lineRule="auto"/>
              <w:jc w:val="center"/>
              <w:rPr>
                <w:rFonts w:asciiTheme="majorHAnsi" w:hAnsiTheme="majorHAnsi"/>
                <w:sz w:val="24"/>
                <w:szCs w:val="24"/>
              </w:rPr>
            </w:pPr>
          </w:p>
        </w:tc>
        <w:tc>
          <w:tcPr>
            <w:tcW w:w="540" w:type="pct"/>
            <w:shd w:val="clear" w:color="auto" w:fill="FFFFFF"/>
          </w:tcPr>
          <w:p w14:paraId="3FC23C9A" w14:textId="77777777" w:rsidR="006749DE" w:rsidRPr="00F42828" w:rsidRDefault="006749DE" w:rsidP="0014517E">
            <w:pPr>
              <w:shd w:val="clear" w:color="auto" w:fill="FFFFFF"/>
              <w:spacing w:after="0" w:line="240" w:lineRule="auto"/>
              <w:jc w:val="center"/>
              <w:rPr>
                <w:rFonts w:asciiTheme="majorHAnsi" w:hAnsiTheme="majorHAnsi"/>
                <w:sz w:val="24"/>
                <w:szCs w:val="24"/>
              </w:rPr>
            </w:pPr>
            <w:r w:rsidRPr="00F42828">
              <w:rPr>
                <w:rFonts w:asciiTheme="majorHAnsi" w:hAnsiTheme="majorHAnsi"/>
                <w:sz w:val="24"/>
                <w:szCs w:val="24"/>
              </w:rPr>
              <w:t>Monthly</w:t>
            </w:r>
          </w:p>
        </w:tc>
        <w:tc>
          <w:tcPr>
            <w:tcW w:w="540" w:type="pct"/>
            <w:shd w:val="clear" w:color="auto" w:fill="FFFFFF"/>
          </w:tcPr>
          <w:p w14:paraId="199BBC7C" w14:textId="77777777" w:rsidR="006749DE" w:rsidRPr="00F42828" w:rsidRDefault="006749DE" w:rsidP="0014517E">
            <w:pPr>
              <w:shd w:val="clear" w:color="auto" w:fill="FFFFFF"/>
              <w:spacing w:after="0" w:line="240" w:lineRule="auto"/>
              <w:jc w:val="center"/>
              <w:rPr>
                <w:rFonts w:asciiTheme="majorHAnsi" w:hAnsiTheme="majorHAnsi"/>
                <w:sz w:val="24"/>
                <w:szCs w:val="24"/>
              </w:rPr>
            </w:pPr>
          </w:p>
        </w:tc>
        <w:tc>
          <w:tcPr>
            <w:tcW w:w="721" w:type="pct"/>
            <w:shd w:val="clear" w:color="auto" w:fill="FFFFFF"/>
          </w:tcPr>
          <w:p w14:paraId="069AA10A" w14:textId="77777777" w:rsidR="006749DE" w:rsidRPr="00F42828" w:rsidRDefault="006749DE" w:rsidP="0014517E">
            <w:pPr>
              <w:shd w:val="clear" w:color="auto" w:fill="FFFFFF"/>
              <w:spacing w:after="0" w:line="240" w:lineRule="auto"/>
              <w:jc w:val="center"/>
              <w:rPr>
                <w:rFonts w:asciiTheme="majorHAnsi" w:hAnsiTheme="majorHAnsi"/>
                <w:sz w:val="24"/>
                <w:szCs w:val="24"/>
              </w:rPr>
            </w:pPr>
          </w:p>
        </w:tc>
        <w:tc>
          <w:tcPr>
            <w:tcW w:w="585" w:type="pct"/>
            <w:gridSpan w:val="2"/>
            <w:shd w:val="clear" w:color="auto" w:fill="FFFFFF"/>
          </w:tcPr>
          <w:p w14:paraId="7520B4C0" w14:textId="77777777" w:rsidR="006749DE" w:rsidRPr="00F42828" w:rsidRDefault="006749DE" w:rsidP="0014517E">
            <w:pPr>
              <w:shd w:val="clear" w:color="auto" w:fill="FFFFFF"/>
              <w:spacing w:after="0" w:line="240" w:lineRule="auto"/>
              <w:jc w:val="center"/>
              <w:rPr>
                <w:rFonts w:asciiTheme="majorHAnsi" w:hAnsiTheme="majorHAnsi"/>
                <w:sz w:val="24"/>
                <w:szCs w:val="24"/>
              </w:rPr>
            </w:pPr>
            <w:r w:rsidRPr="00F42828">
              <w:rPr>
                <w:rFonts w:asciiTheme="majorHAnsi" w:hAnsiTheme="majorHAnsi"/>
                <w:sz w:val="24"/>
                <w:szCs w:val="24"/>
              </w:rPr>
              <w:t>Monthly</w:t>
            </w:r>
          </w:p>
        </w:tc>
        <w:tc>
          <w:tcPr>
            <w:tcW w:w="586" w:type="pct"/>
            <w:shd w:val="clear" w:color="auto" w:fill="FFFFFF"/>
          </w:tcPr>
          <w:p w14:paraId="02C32BD4" w14:textId="77777777" w:rsidR="006749DE" w:rsidRPr="00F42828" w:rsidRDefault="006749DE" w:rsidP="0014517E">
            <w:pPr>
              <w:shd w:val="clear" w:color="auto" w:fill="FFFFFF"/>
              <w:spacing w:after="0" w:line="240" w:lineRule="auto"/>
              <w:jc w:val="center"/>
              <w:rPr>
                <w:rFonts w:asciiTheme="majorHAnsi" w:hAnsiTheme="majorHAnsi"/>
                <w:sz w:val="24"/>
                <w:szCs w:val="24"/>
              </w:rPr>
            </w:pPr>
            <w:r w:rsidRPr="00F42828">
              <w:rPr>
                <w:rFonts w:asciiTheme="majorHAnsi" w:hAnsiTheme="majorHAnsi"/>
                <w:sz w:val="24"/>
                <w:szCs w:val="24"/>
              </w:rPr>
              <w:t>Monthly</w:t>
            </w:r>
          </w:p>
        </w:tc>
      </w:tr>
    </w:tbl>
    <w:bookmarkEnd w:id="627"/>
    <w:bookmarkEnd w:id="628"/>
    <w:p w14:paraId="6CF5F8B8" w14:textId="77777777" w:rsidR="00666D0D" w:rsidRPr="0014517E" w:rsidRDefault="005E14D0" w:rsidP="0014517E">
      <w:pPr>
        <w:pStyle w:val="Heading1"/>
        <w:spacing w:before="0" w:after="0"/>
        <w:rPr>
          <w:rFonts w:asciiTheme="majorHAnsi" w:hAnsiTheme="majorHAnsi"/>
          <w:sz w:val="24"/>
        </w:rPr>
      </w:pPr>
      <w:r w:rsidRPr="0014517E">
        <w:rPr>
          <w:rFonts w:asciiTheme="majorHAnsi" w:hAnsiTheme="majorHAnsi"/>
          <w:sz w:val="24"/>
        </w:rPr>
        <w:t xml:space="preserve"> </w:t>
      </w:r>
      <w:bookmarkStart w:id="633" w:name="_Toc283906404"/>
      <w:bookmarkStart w:id="634" w:name="_Toc301253196"/>
      <w:bookmarkStart w:id="635" w:name="_Toc374538994"/>
      <w:bookmarkStart w:id="636" w:name="_Toc378759650"/>
      <w:bookmarkStart w:id="637" w:name="_Toc383876086"/>
      <w:r w:rsidR="00666D0D" w:rsidRPr="0014517E">
        <w:rPr>
          <w:rFonts w:asciiTheme="majorHAnsi" w:hAnsiTheme="majorHAnsi"/>
          <w:sz w:val="24"/>
        </w:rPr>
        <w:t>P</w:t>
      </w:r>
      <w:r w:rsidR="00A74A17" w:rsidRPr="0014517E">
        <w:rPr>
          <w:rFonts w:asciiTheme="majorHAnsi" w:hAnsiTheme="majorHAnsi"/>
          <w:sz w:val="24"/>
        </w:rPr>
        <w:t>3</w:t>
      </w:r>
      <w:r w:rsidR="00666D0D" w:rsidRPr="0014517E">
        <w:rPr>
          <w:rFonts w:asciiTheme="majorHAnsi" w:hAnsiTheme="majorHAnsi"/>
          <w:sz w:val="24"/>
        </w:rPr>
        <w:t>. Pharmaceutical Supply and Services</w:t>
      </w:r>
      <w:bookmarkEnd w:id="633"/>
      <w:bookmarkEnd w:id="634"/>
      <w:bookmarkEnd w:id="635"/>
      <w:bookmarkEnd w:id="636"/>
      <w:bookmarkEnd w:id="637"/>
    </w:p>
    <w:p w14:paraId="33539970" w14:textId="77777777" w:rsidR="009A35B8" w:rsidRPr="00024519" w:rsidRDefault="009A35B8" w:rsidP="0014517E">
      <w:pPr>
        <w:spacing w:after="0" w:line="240" w:lineRule="auto"/>
        <w:rPr>
          <w:rFonts w:asciiTheme="majorHAnsi" w:hAnsiTheme="majorHAnsi"/>
          <w:sz w:val="24"/>
        </w:rPr>
      </w:pPr>
      <w:r w:rsidRPr="00024519">
        <w:rPr>
          <w:rFonts w:asciiTheme="majorHAnsi" w:hAnsiTheme="majorHAnsi"/>
          <w:sz w:val="24"/>
        </w:rPr>
        <w:t xml:space="preserve">There is 1 indicator in the </w:t>
      </w:r>
      <w:r w:rsidR="00024519">
        <w:rPr>
          <w:rFonts w:asciiTheme="majorHAnsi" w:hAnsiTheme="majorHAnsi"/>
          <w:sz w:val="24"/>
        </w:rPr>
        <w:t>p</w:t>
      </w:r>
      <w:r w:rsidRPr="00024519">
        <w:rPr>
          <w:rFonts w:asciiTheme="majorHAnsi" w:hAnsiTheme="majorHAnsi"/>
          <w:sz w:val="24"/>
        </w:rPr>
        <w:t xml:space="preserve">harmaceutical </w:t>
      </w:r>
      <w:r w:rsidR="00024519">
        <w:rPr>
          <w:rFonts w:asciiTheme="majorHAnsi" w:hAnsiTheme="majorHAnsi"/>
          <w:sz w:val="24"/>
        </w:rPr>
        <w:t>s</w:t>
      </w:r>
      <w:r w:rsidRPr="00024519">
        <w:rPr>
          <w:rFonts w:asciiTheme="majorHAnsi" w:hAnsiTheme="majorHAnsi"/>
          <w:sz w:val="24"/>
        </w:rPr>
        <w:t>upply and is analyzed monthly.</w:t>
      </w:r>
    </w:p>
    <w:p w14:paraId="29323B6D" w14:textId="77777777" w:rsidR="00666D0D" w:rsidRPr="0014517E" w:rsidRDefault="00E15172" w:rsidP="0014517E">
      <w:pPr>
        <w:pStyle w:val="Heading2"/>
        <w:spacing w:before="0" w:after="0" w:line="240" w:lineRule="auto"/>
        <w:rPr>
          <w:rFonts w:asciiTheme="majorHAnsi" w:hAnsiTheme="majorHAnsi"/>
          <w:sz w:val="24"/>
        </w:rPr>
      </w:pPr>
      <w:bookmarkStart w:id="638" w:name="_Toc283906405"/>
      <w:bookmarkStart w:id="639" w:name="_Toc301253197"/>
      <w:bookmarkStart w:id="640" w:name="_Toc374538995"/>
      <w:bookmarkStart w:id="641" w:name="_Toc378759651"/>
      <w:bookmarkStart w:id="642" w:name="_Toc383876087"/>
      <w:r w:rsidRPr="0014517E">
        <w:rPr>
          <w:rFonts w:asciiTheme="majorHAnsi" w:hAnsiTheme="majorHAnsi"/>
          <w:sz w:val="24"/>
        </w:rPr>
        <w:t>P</w:t>
      </w:r>
      <w:r w:rsidR="00A74A17" w:rsidRPr="0014517E">
        <w:rPr>
          <w:rFonts w:asciiTheme="majorHAnsi" w:hAnsiTheme="majorHAnsi"/>
          <w:sz w:val="24"/>
        </w:rPr>
        <w:t>3</w:t>
      </w:r>
      <w:r w:rsidRPr="0014517E">
        <w:rPr>
          <w:rFonts w:asciiTheme="majorHAnsi" w:hAnsiTheme="majorHAnsi"/>
          <w:sz w:val="24"/>
        </w:rPr>
        <w:t xml:space="preserve">.1 </w:t>
      </w:r>
      <w:r w:rsidR="00666D0D" w:rsidRPr="0014517E">
        <w:rPr>
          <w:rFonts w:asciiTheme="majorHAnsi" w:hAnsiTheme="majorHAnsi"/>
          <w:sz w:val="24"/>
        </w:rPr>
        <w:t>Essential drugs availability</w:t>
      </w:r>
      <w:bookmarkEnd w:id="638"/>
      <w:bookmarkEnd w:id="639"/>
      <w:bookmarkEnd w:id="640"/>
      <w:bookmarkEnd w:id="641"/>
      <w:bookmarkEnd w:id="642"/>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309"/>
        <w:gridCol w:w="439"/>
        <w:gridCol w:w="1102"/>
        <w:gridCol w:w="1125"/>
        <w:gridCol w:w="1098"/>
        <w:gridCol w:w="1081"/>
        <w:gridCol w:w="1466"/>
        <w:gridCol w:w="505"/>
        <w:gridCol w:w="607"/>
        <w:gridCol w:w="1080"/>
      </w:tblGrid>
      <w:tr w:rsidR="002F0248" w:rsidRPr="0014517E" w14:paraId="234F13C8" w14:textId="77777777" w:rsidTr="0014517E">
        <w:tc>
          <w:tcPr>
            <w:tcW w:w="1309" w:type="dxa"/>
            <w:shd w:val="clear" w:color="auto" w:fill="FFFFFF"/>
            <w:vAlign w:val="center"/>
          </w:tcPr>
          <w:p w14:paraId="071E80FE" w14:textId="77777777" w:rsidR="002F0248" w:rsidRPr="0014517E" w:rsidRDefault="002F0248" w:rsidP="00BA5274">
            <w:pPr>
              <w:shd w:val="clear" w:color="auto" w:fill="FFFFFF"/>
              <w:spacing w:after="0" w:line="240" w:lineRule="auto"/>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Definition</w:t>
            </w:r>
          </w:p>
        </w:tc>
        <w:tc>
          <w:tcPr>
            <w:tcW w:w="8503" w:type="dxa"/>
            <w:gridSpan w:val="9"/>
            <w:shd w:val="clear" w:color="auto" w:fill="FFFFFF"/>
          </w:tcPr>
          <w:p w14:paraId="3847532F" w14:textId="77777777" w:rsidR="002F0248" w:rsidRPr="0014517E" w:rsidRDefault="002F0248" w:rsidP="0014517E">
            <w:pPr>
              <w:shd w:val="clear" w:color="auto" w:fill="FFFFFF"/>
              <w:spacing w:after="0" w:line="240" w:lineRule="auto"/>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 xml:space="preserve">The number of months in which tracer drug was available averaged over all tracer drugs during the </w:t>
            </w:r>
            <w:r w:rsidR="0014517E">
              <w:rPr>
                <w:rFonts w:asciiTheme="minorHAnsi" w:eastAsia="Times New Roman" w:hAnsiTheme="minorHAnsi" w:cstheme="minorHAnsi"/>
                <w:sz w:val="18"/>
                <w:szCs w:val="18"/>
              </w:rPr>
              <w:t xml:space="preserve">month </w:t>
            </w:r>
          </w:p>
        </w:tc>
      </w:tr>
      <w:tr w:rsidR="002F0248" w:rsidRPr="0014517E" w14:paraId="5BE0847B" w14:textId="77777777" w:rsidTr="0014517E">
        <w:tc>
          <w:tcPr>
            <w:tcW w:w="1309" w:type="dxa"/>
            <w:vMerge w:val="restart"/>
            <w:shd w:val="clear" w:color="auto" w:fill="FFFFFF"/>
            <w:vAlign w:val="center"/>
          </w:tcPr>
          <w:p w14:paraId="2BB6B41A" w14:textId="77777777" w:rsidR="002F0248" w:rsidRPr="0014517E" w:rsidRDefault="002F0248" w:rsidP="00BA5274">
            <w:pPr>
              <w:shd w:val="clear" w:color="auto" w:fill="FFFFFF"/>
              <w:spacing w:after="0" w:line="240" w:lineRule="auto"/>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Formula</w:t>
            </w:r>
          </w:p>
        </w:tc>
        <w:tc>
          <w:tcPr>
            <w:tcW w:w="6816" w:type="dxa"/>
            <w:gridSpan w:val="7"/>
            <w:shd w:val="clear" w:color="auto" w:fill="FFFFFF"/>
          </w:tcPr>
          <w:p w14:paraId="1B28181F"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i/>
                <w:sz w:val="18"/>
                <w:szCs w:val="18"/>
              </w:rPr>
            </w:pPr>
            <w:r w:rsidRPr="0014517E">
              <w:rPr>
                <w:rFonts w:asciiTheme="minorHAnsi" w:eastAsia="Times New Roman" w:hAnsiTheme="minorHAnsi" w:cstheme="minorHAnsi"/>
                <w:i/>
                <w:sz w:val="18"/>
                <w:szCs w:val="18"/>
              </w:rPr>
              <w:t>∑ (tracer drugs x months available)</w:t>
            </w:r>
          </w:p>
        </w:tc>
        <w:tc>
          <w:tcPr>
            <w:tcW w:w="1687" w:type="dxa"/>
            <w:gridSpan w:val="2"/>
            <w:vMerge w:val="restart"/>
            <w:shd w:val="clear" w:color="auto" w:fill="FFFFFF"/>
            <w:vAlign w:val="center"/>
          </w:tcPr>
          <w:p w14:paraId="6C322C75" w14:textId="77777777" w:rsidR="002F0248" w:rsidRPr="0014517E" w:rsidRDefault="002F0248" w:rsidP="00BA5274">
            <w:pPr>
              <w:shd w:val="clear" w:color="auto" w:fill="FFFFFF"/>
              <w:spacing w:after="0"/>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X100</w:t>
            </w:r>
          </w:p>
        </w:tc>
      </w:tr>
      <w:tr w:rsidR="002F0248" w:rsidRPr="0014517E" w14:paraId="4D42F36F" w14:textId="77777777" w:rsidTr="0014517E">
        <w:tc>
          <w:tcPr>
            <w:tcW w:w="1309" w:type="dxa"/>
            <w:vMerge/>
            <w:shd w:val="clear" w:color="auto" w:fill="FFFFFF"/>
            <w:vAlign w:val="center"/>
          </w:tcPr>
          <w:p w14:paraId="4F4745D0" w14:textId="77777777" w:rsidR="002F0248" w:rsidRPr="0014517E" w:rsidRDefault="002F0248" w:rsidP="00BA5274">
            <w:pPr>
              <w:shd w:val="clear" w:color="auto" w:fill="FFFFFF"/>
              <w:spacing w:after="0" w:line="240" w:lineRule="auto"/>
              <w:rPr>
                <w:rFonts w:asciiTheme="minorHAnsi" w:eastAsia="Times New Roman" w:hAnsiTheme="minorHAnsi" w:cstheme="minorHAnsi"/>
                <w:sz w:val="18"/>
                <w:szCs w:val="18"/>
              </w:rPr>
            </w:pPr>
          </w:p>
        </w:tc>
        <w:tc>
          <w:tcPr>
            <w:tcW w:w="6816" w:type="dxa"/>
            <w:gridSpan w:val="7"/>
            <w:shd w:val="clear" w:color="auto" w:fill="FFFFFF"/>
          </w:tcPr>
          <w:p w14:paraId="7C4E2250"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i/>
                <w:sz w:val="18"/>
                <w:szCs w:val="18"/>
              </w:rPr>
            </w:pPr>
            <w:r w:rsidRPr="0014517E">
              <w:rPr>
                <w:rFonts w:asciiTheme="minorHAnsi" w:eastAsia="Times New Roman" w:hAnsiTheme="minorHAnsi" w:cstheme="minorHAnsi"/>
                <w:i/>
                <w:sz w:val="18"/>
                <w:szCs w:val="18"/>
              </w:rPr>
              <w:t>∑ tracer drugs x ∑ total number of months in time period</w:t>
            </w:r>
          </w:p>
        </w:tc>
        <w:tc>
          <w:tcPr>
            <w:tcW w:w="1687" w:type="dxa"/>
            <w:gridSpan w:val="2"/>
            <w:vMerge/>
            <w:shd w:val="clear" w:color="auto" w:fill="FFFFFF"/>
          </w:tcPr>
          <w:p w14:paraId="5C874A87" w14:textId="77777777" w:rsidR="002F0248" w:rsidRPr="0014517E" w:rsidRDefault="002F0248" w:rsidP="00BA5274">
            <w:pPr>
              <w:shd w:val="clear" w:color="auto" w:fill="FFFFFF"/>
              <w:spacing w:after="0"/>
              <w:rPr>
                <w:rFonts w:asciiTheme="minorHAnsi" w:eastAsia="Times New Roman" w:hAnsiTheme="minorHAnsi" w:cstheme="minorHAnsi"/>
                <w:sz w:val="18"/>
                <w:szCs w:val="18"/>
              </w:rPr>
            </w:pPr>
          </w:p>
        </w:tc>
      </w:tr>
      <w:tr w:rsidR="002F0248" w:rsidRPr="0014517E" w14:paraId="13FB3FFC" w14:textId="77777777" w:rsidTr="0014517E">
        <w:trPr>
          <w:trHeight w:val="287"/>
        </w:trPr>
        <w:tc>
          <w:tcPr>
            <w:tcW w:w="1309" w:type="dxa"/>
            <w:shd w:val="clear" w:color="auto" w:fill="FFFFFF"/>
            <w:vAlign w:val="center"/>
          </w:tcPr>
          <w:p w14:paraId="1C81D3BA" w14:textId="77777777" w:rsidR="002F0248" w:rsidRPr="0014517E" w:rsidRDefault="002F0248" w:rsidP="00BA5274">
            <w:pPr>
              <w:shd w:val="clear" w:color="auto" w:fill="FFFFFF"/>
              <w:spacing w:after="0"/>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Interpretation</w:t>
            </w:r>
          </w:p>
        </w:tc>
        <w:tc>
          <w:tcPr>
            <w:tcW w:w="8503" w:type="dxa"/>
            <w:gridSpan w:val="9"/>
            <w:shd w:val="clear" w:color="auto" w:fill="FFFFFF"/>
          </w:tcPr>
          <w:p w14:paraId="3BA43759" w14:textId="77777777" w:rsidR="002F0248" w:rsidRPr="0014517E" w:rsidRDefault="002F0248" w:rsidP="00BA5274">
            <w:pPr>
              <w:shd w:val="clear" w:color="auto" w:fill="FFFFFF"/>
              <w:spacing w:after="0" w:line="240" w:lineRule="auto"/>
              <w:jc w:val="both"/>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 xml:space="preserve">Essential drugs should always be available.  Essential drug availability is the proportion of months in the time period under consideration for which given tracer drug was available when needed.  The availability can be averaged over several tracer drugs to give a general picture of availability.  </w:t>
            </w:r>
          </w:p>
          <w:tbl>
            <w:tblPr>
              <w:tblW w:w="0" w:type="auto"/>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1E0" w:firstRow="1" w:lastRow="1" w:firstColumn="1" w:lastColumn="1" w:noHBand="0" w:noVBand="0"/>
            </w:tblPr>
            <w:tblGrid>
              <w:gridCol w:w="3477"/>
              <w:gridCol w:w="1018"/>
              <w:gridCol w:w="938"/>
              <w:gridCol w:w="1080"/>
              <w:gridCol w:w="1311"/>
            </w:tblGrid>
            <w:tr w:rsidR="002F0248" w:rsidRPr="0014517E" w14:paraId="57576DDB" w14:textId="77777777" w:rsidTr="00BA5274">
              <w:tc>
                <w:tcPr>
                  <w:tcW w:w="3477" w:type="dxa"/>
                  <w:vAlign w:val="center"/>
                </w:tcPr>
                <w:p w14:paraId="25EC34B0" w14:textId="77777777" w:rsidR="002F0248" w:rsidRPr="0014517E" w:rsidRDefault="002F0248" w:rsidP="00BA5274">
                  <w:pPr>
                    <w:shd w:val="clear" w:color="auto" w:fill="FFFFFF"/>
                    <w:spacing w:after="0" w:line="240" w:lineRule="auto"/>
                    <w:jc w:val="both"/>
                    <w:rPr>
                      <w:rFonts w:asciiTheme="minorHAnsi" w:eastAsia="Times New Roman" w:hAnsiTheme="minorHAnsi" w:cstheme="minorHAnsi"/>
                      <w:b/>
                      <w:sz w:val="18"/>
                      <w:szCs w:val="18"/>
                    </w:rPr>
                  </w:pPr>
                  <w:bookmarkStart w:id="643" w:name="OLE_LINK2"/>
                  <w:r w:rsidRPr="0014517E">
                    <w:rPr>
                      <w:rFonts w:asciiTheme="minorHAnsi" w:eastAsia="Times New Roman" w:hAnsiTheme="minorHAnsi" w:cstheme="minorHAnsi"/>
                      <w:b/>
                      <w:sz w:val="18"/>
                      <w:szCs w:val="18"/>
                    </w:rPr>
                    <w:t>Tracer Drugs by Facility</w:t>
                  </w:r>
                </w:p>
              </w:tc>
              <w:tc>
                <w:tcPr>
                  <w:tcW w:w="1018" w:type="dxa"/>
                  <w:vAlign w:val="bottom"/>
                </w:tcPr>
                <w:p w14:paraId="71AE183B" w14:textId="77777777" w:rsidR="002F0248" w:rsidRPr="00C533CE" w:rsidRDefault="002F0248" w:rsidP="00BA5274">
                  <w:pPr>
                    <w:spacing w:after="0" w:line="240" w:lineRule="auto"/>
                    <w:rPr>
                      <w:rFonts w:asciiTheme="minorHAnsi" w:eastAsia="Times New Roman" w:hAnsiTheme="minorHAnsi" w:cstheme="minorHAnsi"/>
                      <w:b/>
                      <w:bCs/>
                      <w:color w:val="000000"/>
                      <w:sz w:val="18"/>
                      <w:szCs w:val="18"/>
                    </w:rPr>
                  </w:pPr>
                  <w:r w:rsidRPr="00C533CE">
                    <w:rPr>
                      <w:rFonts w:asciiTheme="minorHAnsi" w:eastAsia="Times New Roman" w:hAnsiTheme="minorHAnsi" w:cstheme="minorHAnsi"/>
                      <w:b/>
                      <w:bCs/>
                      <w:color w:val="000000"/>
                      <w:sz w:val="18"/>
                      <w:szCs w:val="18"/>
                    </w:rPr>
                    <w:t>H</w:t>
                  </w:r>
                  <w:r w:rsidRPr="0014517E">
                    <w:rPr>
                      <w:rFonts w:asciiTheme="minorHAnsi" w:eastAsia="Times New Roman" w:hAnsiTheme="minorHAnsi" w:cstheme="minorHAnsi"/>
                      <w:b/>
                      <w:bCs/>
                      <w:color w:val="000000"/>
                      <w:sz w:val="18"/>
                      <w:szCs w:val="18"/>
                    </w:rPr>
                    <w:t>.</w:t>
                  </w:r>
                  <w:r w:rsidRPr="00C533CE">
                    <w:rPr>
                      <w:rFonts w:asciiTheme="minorHAnsi" w:eastAsia="Times New Roman" w:hAnsiTheme="minorHAnsi" w:cstheme="minorHAnsi"/>
                      <w:b/>
                      <w:bCs/>
                      <w:color w:val="000000"/>
                      <w:sz w:val="18"/>
                      <w:szCs w:val="18"/>
                    </w:rPr>
                    <w:t xml:space="preserve"> Center</w:t>
                  </w:r>
                </w:p>
              </w:tc>
              <w:tc>
                <w:tcPr>
                  <w:tcW w:w="938" w:type="dxa"/>
                  <w:vAlign w:val="bottom"/>
                </w:tcPr>
                <w:p w14:paraId="3EE47689" w14:textId="77777777" w:rsidR="002F0248" w:rsidRPr="00C533CE" w:rsidRDefault="002F0248" w:rsidP="00BA5274">
                  <w:pPr>
                    <w:spacing w:after="0" w:line="240" w:lineRule="auto"/>
                    <w:rPr>
                      <w:rFonts w:asciiTheme="minorHAnsi" w:eastAsia="Times New Roman" w:hAnsiTheme="minorHAnsi" w:cstheme="minorHAnsi"/>
                      <w:b/>
                      <w:bCs/>
                      <w:color w:val="000000"/>
                      <w:sz w:val="18"/>
                      <w:szCs w:val="18"/>
                    </w:rPr>
                  </w:pPr>
                  <w:r w:rsidRPr="0014517E">
                    <w:rPr>
                      <w:rFonts w:asciiTheme="minorHAnsi" w:eastAsia="Times New Roman" w:hAnsiTheme="minorHAnsi" w:cstheme="minorHAnsi"/>
                      <w:b/>
                      <w:bCs/>
                      <w:color w:val="000000"/>
                      <w:sz w:val="18"/>
                      <w:szCs w:val="18"/>
                    </w:rPr>
                    <w:t>1</w:t>
                  </w:r>
                  <w:r w:rsidRPr="0014517E">
                    <w:rPr>
                      <w:rFonts w:asciiTheme="minorHAnsi" w:eastAsia="Times New Roman" w:hAnsiTheme="minorHAnsi" w:cstheme="minorHAnsi"/>
                      <w:b/>
                      <w:bCs/>
                      <w:color w:val="000000"/>
                      <w:sz w:val="18"/>
                      <w:szCs w:val="18"/>
                      <w:vertAlign w:val="superscript"/>
                    </w:rPr>
                    <w:t>ry</w:t>
                  </w:r>
                  <w:r w:rsidRPr="0014517E">
                    <w:rPr>
                      <w:rFonts w:asciiTheme="minorHAnsi" w:eastAsia="Times New Roman" w:hAnsiTheme="minorHAnsi" w:cstheme="minorHAnsi"/>
                      <w:b/>
                      <w:bCs/>
                      <w:color w:val="000000"/>
                      <w:sz w:val="18"/>
                      <w:szCs w:val="18"/>
                    </w:rPr>
                    <w:t xml:space="preserve"> </w:t>
                  </w:r>
                  <w:r w:rsidRPr="00C533CE">
                    <w:rPr>
                      <w:rFonts w:asciiTheme="minorHAnsi" w:eastAsia="Times New Roman" w:hAnsiTheme="minorHAnsi" w:cstheme="minorHAnsi"/>
                      <w:b/>
                      <w:bCs/>
                      <w:color w:val="000000"/>
                      <w:sz w:val="18"/>
                      <w:szCs w:val="18"/>
                    </w:rPr>
                    <w:t xml:space="preserve"> Hosp</w:t>
                  </w:r>
                  <w:r w:rsidRPr="0014517E">
                    <w:rPr>
                      <w:rFonts w:asciiTheme="minorHAnsi" w:eastAsia="Times New Roman" w:hAnsiTheme="minorHAnsi" w:cstheme="minorHAnsi"/>
                      <w:b/>
                      <w:bCs/>
                      <w:color w:val="000000"/>
                      <w:sz w:val="18"/>
                      <w:szCs w:val="18"/>
                    </w:rPr>
                    <w:t>.</w:t>
                  </w:r>
                </w:p>
              </w:tc>
              <w:tc>
                <w:tcPr>
                  <w:tcW w:w="1080" w:type="dxa"/>
                  <w:vAlign w:val="bottom"/>
                </w:tcPr>
                <w:p w14:paraId="5DA43D36" w14:textId="77777777" w:rsidR="002F0248" w:rsidRPr="00C533CE" w:rsidRDefault="002F0248" w:rsidP="00BA5274">
                  <w:pPr>
                    <w:spacing w:after="0" w:line="240" w:lineRule="auto"/>
                    <w:rPr>
                      <w:rFonts w:asciiTheme="minorHAnsi" w:eastAsia="Times New Roman" w:hAnsiTheme="minorHAnsi" w:cstheme="minorHAnsi"/>
                      <w:b/>
                      <w:bCs/>
                      <w:color w:val="000000"/>
                      <w:sz w:val="18"/>
                      <w:szCs w:val="18"/>
                    </w:rPr>
                  </w:pPr>
                  <w:r w:rsidRPr="00C533CE">
                    <w:rPr>
                      <w:rFonts w:asciiTheme="minorHAnsi" w:eastAsia="Times New Roman" w:hAnsiTheme="minorHAnsi" w:cstheme="minorHAnsi"/>
                      <w:b/>
                      <w:bCs/>
                      <w:color w:val="000000"/>
                      <w:sz w:val="18"/>
                      <w:szCs w:val="18"/>
                    </w:rPr>
                    <w:t>Gen</w:t>
                  </w:r>
                  <w:r w:rsidRPr="0014517E">
                    <w:rPr>
                      <w:rFonts w:asciiTheme="minorHAnsi" w:eastAsia="Times New Roman" w:hAnsiTheme="minorHAnsi" w:cstheme="minorHAnsi"/>
                      <w:b/>
                      <w:bCs/>
                      <w:color w:val="000000"/>
                      <w:sz w:val="18"/>
                      <w:szCs w:val="18"/>
                    </w:rPr>
                    <w:t>.</w:t>
                  </w:r>
                  <w:r w:rsidRPr="00C533CE">
                    <w:rPr>
                      <w:rFonts w:asciiTheme="minorHAnsi" w:eastAsia="Times New Roman" w:hAnsiTheme="minorHAnsi" w:cstheme="minorHAnsi"/>
                      <w:b/>
                      <w:bCs/>
                      <w:color w:val="000000"/>
                      <w:sz w:val="18"/>
                      <w:szCs w:val="18"/>
                    </w:rPr>
                    <w:t xml:space="preserve"> Hosp</w:t>
                  </w:r>
                  <w:r w:rsidRPr="0014517E">
                    <w:rPr>
                      <w:rFonts w:asciiTheme="minorHAnsi" w:eastAsia="Times New Roman" w:hAnsiTheme="minorHAnsi" w:cstheme="minorHAnsi"/>
                      <w:b/>
                      <w:bCs/>
                      <w:color w:val="000000"/>
                      <w:sz w:val="18"/>
                      <w:szCs w:val="18"/>
                    </w:rPr>
                    <w:t>.</w:t>
                  </w:r>
                </w:p>
              </w:tc>
              <w:tc>
                <w:tcPr>
                  <w:tcW w:w="1311" w:type="dxa"/>
                  <w:vAlign w:val="bottom"/>
                </w:tcPr>
                <w:p w14:paraId="00CD197C" w14:textId="77777777" w:rsidR="002F0248" w:rsidRPr="00C533CE" w:rsidRDefault="002F0248" w:rsidP="00BA5274">
                  <w:pPr>
                    <w:spacing w:after="0" w:line="240" w:lineRule="auto"/>
                    <w:rPr>
                      <w:rFonts w:asciiTheme="minorHAnsi" w:eastAsia="Times New Roman" w:hAnsiTheme="minorHAnsi" w:cstheme="minorHAnsi"/>
                      <w:b/>
                      <w:bCs/>
                      <w:color w:val="000000"/>
                      <w:sz w:val="18"/>
                      <w:szCs w:val="18"/>
                    </w:rPr>
                  </w:pPr>
                  <w:r w:rsidRPr="0014517E">
                    <w:rPr>
                      <w:rFonts w:asciiTheme="minorHAnsi" w:eastAsia="Times New Roman" w:hAnsiTheme="minorHAnsi" w:cstheme="minorHAnsi"/>
                      <w:b/>
                      <w:bCs/>
                      <w:color w:val="000000"/>
                      <w:sz w:val="18"/>
                      <w:szCs w:val="18"/>
                    </w:rPr>
                    <w:t>3</w:t>
                  </w:r>
                  <w:r w:rsidRPr="0014517E">
                    <w:rPr>
                      <w:rFonts w:asciiTheme="minorHAnsi" w:eastAsia="Times New Roman" w:hAnsiTheme="minorHAnsi" w:cstheme="minorHAnsi"/>
                      <w:b/>
                      <w:bCs/>
                      <w:color w:val="000000"/>
                      <w:sz w:val="18"/>
                      <w:szCs w:val="18"/>
                      <w:vertAlign w:val="superscript"/>
                    </w:rPr>
                    <w:t xml:space="preserve">ry </w:t>
                  </w:r>
                  <w:r w:rsidRPr="00C533CE">
                    <w:rPr>
                      <w:rFonts w:asciiTheme="minorHAnsi" w:eastAsia="Times New Roman" w:hAnsiTheme="minorHAnsi" w:cstheme="minorHAnsi"/>
                      <w:b/>
                      <w:bCs/>
                      <w:color w:val="000000"/>
                      <w:sz w:val="18"/>
                      <w:szCs w:val="18"/>
                    </w:rPr>
                    <w:t>Hosp</w:t>
                  </w:r>
                  <w:r w:rsidRPr="0014517E">
                    <w:rPr>
                      <w:rFonts w:asciiTheme="minorHAnsi" w:eastAsia="Times New Roman" w:hAnsiTheme="minorHAnsi" w:cstheme="minorHAnsi"/>
                      <w:b/>
                      <w:bCs/>
                      <w:color w:val="000000"/>
                      <w:sz w:val="18"/>
                      <w:szCs w:val="18"/>
                    </w:rPr>
                    <w:t>.</w:t>
                  </w:r>
                </w:p>
              </w:tc>
            </w:tr>
            <w:tr w:rsidR="002F0248" w:rsidRPr="0014517E" w14:paraId="53C82333" w14:textId="77777777" w:rsidTr="00BA5274">
              <w:tc>
                <w:tcPr>
                  <w:tcW w:w="3477" w:type="dxa"/>
                </w:tcPr>
                <w:p w14:paraId="501E5329"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Amoxicillin 500mg/250 mg Caps/suspension  </w:t>
                  </w:r>
                </w:p>
              </w:tc>
              <w:tc>
                <w:tcPr>
                  <w:tcW w:w="1018" w:type="dxa"/>
                </w:tcPr>
                <w:p w14:paraId="366920B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7A18D7A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261542D0"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18B0DAD7"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1BE44775" w14:textId="77777777" w:rsidTr="00BA5274">
              <w:tc>
                <w:tcPr>
                  <w:tcW w:w="3477" w:type="dxa"/>
                </w:tcPr>
                <w:p w14:paraId="3FFB451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Arthmeter + Lumfanthrine 20mg+120mg tab</w:t>
                  </w:r>
                </w:p>
              </w:tc>
              <w:tc>
                <w:tcPr>
                  <w:tcW w:w="1018" w:type="dxa"/>
                </w:tcPr>
                <w:p w14:paraId="2596CDA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255CB6B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70DA8104"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09945DEF"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689B98B7" w14:textId="77777777" w:rsidTr="00BA5274">
              <w:tc>
                <w:tcPr>
                  <w:tcW w:w="3477" w:type="dxa"/>
                </w:tcPr>
                <w:p w14:paraId="1F961EB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Ciprofloxacin 500mg tablet</w:t>
                  </w:r>
                </w:p>
              </w:tc>
              <w:tc>
                <w:tcPr>
                  <w:tcW w:w="1018" w:type="dxa"/>
                </w:tcPr>
                <w:p w14:paraId="5D25D3D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0F3D764B"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43EFC6C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60A9AE9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2D21B835" w14:textId="77777777" w:rsidTr="00BA5274">
              <w:tc>
                <w:tcPr>
                  <w:tcW w:w="3477" w:type="dxa"/>
                </w:tcPr>
                <w:p w14:paraId="343E97B9"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Co-trimoxazole tablet/suspension</w:t>
                  </w:r>
                </w:p>
              </w:tc>
              <w:tc>
                <w:tcPr>
                  <w:tcW w:w="1018" w:type="dxa"/>
                </w:tcPr>
                <w:p w14:paraId="604F559E"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5E947E3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01B9F7F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56699FBB"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3442C451" w14:textId="77777777" w:rsidTr="00BA5274">
              <w:tc>
                <w:tcPr>
                  <w:tcW w:w="3477" w:type="dxa"/>
                </w:tcPr>
                <w:p w14:paraId="01A4899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Ceftriaxone 1gm injection </w:t>
                  </w:r>
                </w:p>
              </w:tc>
              <w:tc>
                <w:tcPr>
                  <w:tcW w:w="1018" w:type="dxa"/>
                </w:tcPr>
                <w:p w14:paraId="20404D5D"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5DE4AFE4"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293CB1A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18774FF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68DBEACC" w14:textId="77777777" w:rsidTr="00BA5274">
              <w:tc>
                <w:tcPr>
                  <w:tcW w:w="3477" w:type="dxa"/>
                </w:tcPr>
                <w:p w14:paraId="0072234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Mebendazole /Albendazole tab/susp. </w:t>
                  </w:r>
                </w:p>
              </w:tc>
              <w:tc>
                <w:tcPr>
                  <w:tcW w:w="1018" w:type="dxa"/>
                </w:tcPr>
                <w:p w14:paraId="35BF478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062915B7"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7132C779"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441B5D6D"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7498AF12" w14:textId="77777777" w:rsidTr="00BA5274">
              <w:tc>
                <w:tcPr>
                  <w:tcW w:w="3477" w:type="dxa"/>
                </w:tcPr>
                <w:p w14:paraId="57CB89E5"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Fluconazole capsule/tablate </w:t>
                  </w:r>
                </w:p>
              </w:tc>
              <w:tc>
                <w:tcPr>
                  <w:tcW w:w="1018" w:type="dxa"/>
                </w:tcPr>
                <w:p w14:paraId="367604B6"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689F90E2"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4C8614F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4EDFA3B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333ADA6C" w14:textId="77777777" w:rsidTr="00BA5274">
              <w:tc>
                <w:tcPr>
                  <w:tcW w:w="3477" w:type="dxa"/>
                </w:tcPr>
                <w:p w14:paraId="20812E9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Metronidazole capsule/suspension</w:t>
                  </w:r>
                </w:p>
              </w:tc>
              <w:tc>
                <w:tcPr>
                  <w:tcW w:w="1018" w:type="dxa"/>
                </w:tcPr>
                <w:p w14:paraId="16E523C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6F9B8494"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3C3A0D70"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1A225C47"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70B5BA1D" w14:textId="77777777" w:rsidTr="00BA5274">
              <w:tc>
                <w:tcPr>
                  <w:tcW w:w="3477" w:type="dxa"/>
                </w:tcPr>
                <w:p w14:paraId="73DA37C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Metronidazole injection</w:t>
                  </w:r>
                </w:p>
              </w:tc>
              <w:tc>
                <w:tcPr>
                  <w:tcW w:w="1018" w:type="dxa"/>
                </w:tcPr>
                <w:p w14:paraId="159A9F44"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67DCC2C0"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1B2831CB"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700AFDC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26BCE03D" w14:textId="77777777" w:rsidTr="00BA5274">
              <w:tc>
                <w:tcPr>
                  <w:tcW w:w="3477" w:type="dxa"/>
                </w:tcPr>
                <w:p w14:paraId="06B1E50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Quinine injection </w:t>
                  </w:r>
                </w:p>
              </w:tc>
              <w:tc>
                <w:tcPr>
                  <w:tcW w:w="1018" w:type="dxa"/>
                </w:tcPr>
                <w:p w14:paraId="71ACB03C"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08F1D474"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407013E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26B91DE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5881F828" w14:textId="77777777" w:rsidTr="00BA5274">
              <w:tc>
                <w:tcPr>
                  <w:tcW w:w="3477" w:type="dxa"/>
                </w:tcPr>
                <w:p w14:paraId="36F35C4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RHZE-150mg+75mg+400mg+275mg-tablet</w:t>
                  </w:r>
                </w:p>
              </w:tc>
              <w:tc>
                <w:tcPr>
                  <w:tcW w:w="1018" w:type="dxa"/>
                </w:tcPr>
                <w:p w14:paraId="3127DAA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60FBD763"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3882DCF0"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0F62B33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4ED95B0E" w14:textId="77777777" w:rsidTr="00BA5274">
              <w:trPr>
                <w:trHeight w:val="197"/>
              </w:trPr>
              <w:tc>
                <w:tcPr>
                  <w:tcW w:w="3477" w:type="dxa"/>
                </w:tcPr>
                <w:p w14:paraId="0D19F2B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E-Z-Km(Am)-Lfx-Eto-Cs</w:t>
                  </w:r>
                </w:p>
              </w:tc>
              <w:tc>
                <w:tcPr>
                  <w:tcW w:w="1018" w:type="dxa"/>
                </w:tcPr>
                <w:p w14:paraId="37805A2D"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52103D13"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5403DBBE"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3311D9B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497B1AB3" w14:textId="77777777" w:rsidTr="00BA5274">
              <w:tc>
                <w:tcPr>
                  <w:tcW w:w="3477" w:type="dxa"/>
                </w:tcPr>
                <w:p w14:paraId="0386F65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TDF/ZDV+3TC+EFV/NVP adult</w:t>
                  </w:r>
                </w:p>
              </w:tc>
              <w:tc>
                <w:tcPr>
                  <w:tcW w:w="1018" w:type="dxa"/>
                </w:tcPr>
                <w:p w14:paraId="6BA426D0"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1371EBE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1473DDF4"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3C1695B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5260B106" w14:textId="77777777" w:rsidTr="00BA5274">
              <w:tc>
                <w:tcPr>
                  <w:tcW w:w="3477" w:type="dxa"/>
                </w:tcPr>
                <w:p w14:paraId="12BC10D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Ferrous sulphate + folic acid</w:t>
                  </w:r>
                </w:p>
              </w:tc>
              <w:tc>
                <w:tcPr>
                  <w:tcW w:w="1018" w:type="dxa"/>
                </w:tcPr>
                <w:p w14:paraId="53DF748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3E8555A0"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1C32B005"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5F9781F0"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7D8ABD1B" w14:textId="77777777" w:rsidTr="00BA5274">
              <w:tc>
                <w:tcPr>
                  <w:tcW w:w="3477" w:type="dxa"/>
                </w:tcPr>
                <w:p w14:paraId="62740F0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Tetracycline eye ointment </w:t>
                  </w:r>
                </w:p>
              </w:tc>
              <w:tc>
                <w:tcPr>
                  <w:tcW w:w="1018" w:type="dxa"/>
                </w:tcPr>
                <w:p w14:paraId="1971E700"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41B7A1D9"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3CC8DA2C"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0066A9BF"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42715224" w14:textId="77777777" w:rsidTr="00BA5274">
              <w:tc>
                <w:tcPr>
                  <w:tcW w:w="3477" w:type="dxa"/>
                </w:tcPr>
                <w:p w14:paraId="4E85A1E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Tetanus toxoid vaccine (TT) </w:t>
                  </w:r>
                </w:p>
              </w:tc>
              <w:tc>
                <w:tcPr>
                  <w:tcW w:w="1018" w:type="dxa"/>
                </w:tcPr>
                <w:p w14:paraId="77A1151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79B4504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1578A41D"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503CAACD"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599B7F94" w14:textId="77777777" w:rsidTr="00BA5274">
              <w:tc>
                <w:tcPr>
                  <w:tcW w:w="3477" w:type="dxa"/>
                </w:tcPr>
                <w:p w14:paraId="1068F67D"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Pentavalent vaccine (DTP+HepB+Hib) </w:t>
                  </w:r>
                </w:p>
              </w:tc>
              <w:tc>
                <w:tcPr>
                  <w:tcW w:w="1018" w:type="dxa"/>
                </w:tcPr>
                <w:p w14:paraId="25C4D0D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0A8D4B49"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698DEE4F"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04FC2EC9"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32403A58" w14:textId="77777777" w:rsidTr="00BA5274">
              <w:tc>
                <w:tcPr>
                  <w:tcW w:w="3477" w:type="dxa"/>
                </w:tcPr>
                <w:p w14:paraId="3D7A3133"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Magnesium Sulphate injection</w:t>
                  </w:r>
                </w:p>
              </w:tc>
              <w:tc>
                <w:tcPr>
                  <w:tcW w:w="1018" w:type="dxa"/>
                </w:tcPr>
                <w:p w14:paraId="13BE429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050DD5F5"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7ED5BA7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685F7CB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19A780D4" w14:textId="77777777" w:rsidTr="00BA5274">
              <w:tc>
                <w:tcPr>
                  <w:tcW w:w="3477" w:type="dxa"/>
                </w:tcPr>
                <w:p w14:paraId="650B0ED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Oxytocin 10units/ml injection</w:t>
                  </w:r>
                </w:p>
              </w:tc>
              <w:tc>
                <w:tcPr>
                  <w:tcW w:w="1018" w:type="dxa"/>
                </w:tcPr>
                <w:p w14:paraId="74455C3E"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23F0A65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62294B90"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6544C0DB"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499C1162" w14:textId="77777777" w:rsidTr="00BA5274">
              <w:tc>
                <w:tcPr>
                  <w:tcW w:w="3477" w:type="dxa"/>
                </w:tcPr>
                <w:p w14:paraId="4A0614BD"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ORS±Zinc sulphate tablet/syrup</w:t>
                  </w:r>
                </w:p>
              </w:tc>
              <w:tc>
                <w:tcPr>
                  <w:tcW w:w="1018" w:type="dxa"/>
                </w:tcPr>
                <w:p w14:paraId="66567AB0"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1EAD9E9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05A9A282"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57CC09AD"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4099349B" w14:textId="77777777" w:rsidTr="00BA5274">
              <w:tc>
                <w:tcPr>
                  <w:tcW w:w="3477" w:type="dxa"/>
                </w:tcPr>
                <w:p w14:paraId="0353A6C9"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Isophen insulin N/R suspension /solution</w:t>
                  </w:r>
                </w:p>
              </w:tc>
              <w:tc>
                <w:tcPr>
                  <w:tcW w:w="1018" w:type="dxa"/>
                </w:tcPr>
                <w:p w14:paraId="3B3219C1"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0C12C574"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472DB06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3ED65C2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2B13DF33" w14:textId="77777777" w:rsidTr="00BA5274">
              <w:tc>
                <w:tcPr>
                  <w:tcW w:w="3477" w:type="dxa"/>
                </w:tcPr>
                <w:p w14:paraId="5083F73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Hydralazine injection</w:t>
                  </w:r>
                </w:p>
              </w:tc>
              <w:tc>
                <w:tcPr>
                  <w:tcW w:w="1018" w:type="dxa"/>
                </w:tcPr>
                <w:p w14:paraId="71B11D0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32B37A0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2A5D01F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4D21F72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1ADF18B5" w14:textId="77777777" w:rsidTr="00BA5274">
              <w:tc>
                <w:tcPr>
                  <w:tcW w:w="3477" w:type="dxa"/>
                </w:tcPr>
                <w:p w14:paraId="3466724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Nifedipine tablet</w:t>
                  </w:r>
                </w:p>
              </w:tc>
              <w:tc>
                <w:tcPr>
                  <w:tcW w:w="1018" w:type="dxa"/>
                </w:tcPr>
                <w:p w14:paraId="593BFED0"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6DAB61A7"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62CE39AE"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1C87A559"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0E443418" w14:textId="77777777" w:rsidTr="00BA5274">
              <w:tc>
                <w:tcPr>
                  <w:tcW w:w="3477" w:type="dxa"/>
                </w:tcPr>
                <w:p w14:paraId="7BC39544"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Adrenaline (Epinephrine) injection</w:t>
                  </w:r>
                </w:p>
              </w:tc>
              <w:tc>
                <w:tcPr>
                  <w:tcW w:w="1018" w:type="dxa"/>
                </w:tcPr>
                <w:p w14:paraId="194256C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2107DA8D"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455806EC"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5D0E724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1A5FB465" w14:textId="77777777" w:rsidTr="00BA5274">
              <w:tc>
                <w:tcPr>
                  <w:tcW w:w="3477" w:type="dxa"/>
                </w:tcPr>
                <w:p w14:paraId="698F25B4"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Aminiphyllin injection</w:t>
                  </w:r>
                </w:p>
              </w:tc>
              <w:tc>
                <w:tcPr>
                  <w:tcW w:w="1018" w:type="dxa"/>
                </w:tcPr>
                <w:p w14:paraId="33A651F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0EA2657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071A603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19E8FDDD"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1455E83D" w14:textId="77777777" w:rsidTr="00BA5274">
              <w:tc>
                <w:tcPr>
                  <w:tcW w:w="3477" w:type="dxa"/>
                </w:tcPr>
                <w:p w14:paraId="6498478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Propranolol tablet</w:t>
                  </w:r>
                </w:p>
              </w:tc>
              <w:tc>
                <w:tcPr>
                  <w:tcW w:w="1018" w:type="dxa"/>
                </w:tcPr>
                <w:p w14:paraId="40FBFE46"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1E56982D"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7B18BA8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7EB8D87B"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3B9F89D8" w14:textId="77777777" w:rsidTr="00BA5274">
              <w:tc>
                <w:tcPr>
                  <w:tcW w:w="3477" w:type="dxa"/>
                </w:tcPr>
                <w:p w14:paraId="3EBB21E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Furosemide injection</w:t>
                  </w:r>
                </w:p>
              </w:tc>
              <w:tc>
                <w:tcPr>
                  <w:tcW w:w="1018" w:type="dxa"/>
                </w:tcPr>
                <w:p w14:paraId="2C0FBE02"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72F92392"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5AD697DE"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758CF4FD"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30FD4062" w14:textId="77777777" w:rsidTr="00BA5274">
              <w:tc>
                <w:tcPr>
                  <w:tcW w:w="3477" w:type="dxa"/>
                </w:tcPr>
                <w:p w14:paraId="7277E7B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Glucose 40% </w:t>
                  </w:r>
                </w:p>
              </w:tc>
              <w:tc>
                <w:tcPr>
                  <w:tcW w:w="1018" w:type="dxa"/>
                </w:tcPr>
                <w:p w14:paraId="7D01B69D"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45C7A28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16B36B9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7C324E9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3CEFA30E" w14:textId="77777777" w:rsidTr="00BA5274">
              <w:tc>
                <w:tcPr>
                  <w:tcW w:w="3477" w:type="dxa"/>
                </w:tcPr>
                <w:p w14:paraId="7E9BC77D"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Dextrose in normal saline/Ringer lactate </w:t>
                  </w:r>
                </w:p>
              </w:tc>
              <w:tc>
                <w:tcPr>
                  <w:tcW w:w="1018" w:type="dxa"/>
                </w:tcPr>
                <w:p w14:paraId="3941091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0F06627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02FB4D8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7DDA5B5B"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6275009E" w14:textId="77777777" w:rsidTr="00BA5274">
              <w:tc>
                <w:tcPr>
                  <w:tcW w:w="3477" w:type="dxa"/>
                </w:tcPr>
                <w:p w14:paraId="504F175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Dexamethasone/Hydrocortisone injection</w:t>
                  </w:r>
                </w:p>
              </w:tc>
              <w:tc>
                <w:tcPr>
                  <w:tcW w:w="1018" w:type="dxa"/>
                </w:tcPr>
                <w:p w14:paraId="053F5AD9"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6A8CDC1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38E382F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0B2340AE"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268EE2ED" w14:textId="77777777" w:rsidTr="00BA5274">
              <w:tc>
                <w:tcPr>
                  <w:tcW w:w="3477" w:type="dxa"/>
                </w:tcPr>
                <w:p w14:paraId="3DA58A1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Dopamin/Dobutamin</w:t>
                  </w:r>
                </w:p>
              </w:tc>
              <w:tc>
                <w:tcPr>
                  <w:tcW w:w="1018" w:type="dxa"/>
                </w:tcPr>
                <w:p w14:paraId="12AF3BEC"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679A7C9D"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2CAB6F80"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47E13A85"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784AA838" w14:textId="77777777" w:rsidTr="00BA5274">
              <w:tc>
                <w:tcPr>
                  <w:tcW w:w="3477" w:type="dxa"/>
                </w:tcPr>
                <w:p w14:paraId="52A4531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Atropine (injectable) </w:t>
                  </w:r>
                </w:p>
              </w:tc>
              <w:tc>
                <w:tcPr>
                  <w:tcW w:w="1018" w:type="dxa"/>
                </w:tcPr>
                <w:p w14:paraId="0513C37E"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623F661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353CEF8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7DBDE01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0124EE00" w14:textId="77777777" w:rsidTr="00BA5274">
              <w:tc>
                <w:tcPr>
                  <w:tcW w:w="3477" w:type="dxa"/>
                </w:tcPr>
                <w:p w14:paraId="632472D7"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Lidocaine (1% or 2% injectable) </w:t>
                  </w:r>
                </w:p>
              </w:tc>
              <w:tc>
                <w:tcPr>
                  <w:tcW w:w="1018" w:type="dxa"/>
                </w:tcPr>
                <w:p w14:paraId="08567DB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7922C17B"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45657542"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60503C44"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76ECC414" w14:textId="77777777" w:rsidTr="00BA5274">
              <w:tc>
                <w:tcPr>
                  <w:tcW w:w="3477" w:type="dxa"/>
                </w:tcPr>
                <w:p w14:paraId="00CB1BB1"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Ketamin injection</w:t>
                  </w:r>
                </w:p>
              </w:tc>
              <w:tc>
                <w:tcPr>
                  <w:tcW w:w="1018" w:type="dxa"/>
                </w:tcPr>
                <w:p w14:paraId="0AF216CB"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04611F49"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080" w:type="dxa"/>
                </w:tcPr>
                <w:p w14:paraId="1CF9DAD5"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384CD74F"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6D8D881A" w14:textId="77777777" w:rsidTr="00BA5274">
              <w:tc>
                <w:tcPr>
                  <w:tcW w:w="3477" w:type="dxa"/>
                </w:tcPr>
                <w:p w14:paraId="742B3BA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Morphine injection</w:t>
                  </w:r>
                </w:p>
              </w:tc>
              <w:tc>
                <w:tcPr>
                  <w:tcW w:w="1018" w:type="dxa"/>
                </w:tcPr>
                <w:p w14:paraId="399BA62B"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2342A440"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4EA402EA"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1311" w:type="dxa"/>
                </w:tcPr>
                <w:p w14:paraId="0510B8C8"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19972F20" w14:textId="77777777" w:rsidTr="00BA5274">
              <w:tc>
                <w:tcPr>
                  <w:tcW w:w="3477" w:type="dxa"/>
                </w:tcPr>
                <w:p w14:paraId="69AB372B"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Paracetamol 125mg syrup/500mg tablet  </w:t>
                  </w:r>
                </w:p>
              </w:tc>
              <w:tc>
                <w:tcPr>
                  <w:tcW w:w="1018" w:type="dxa"/>
                </w:tcPr>
                <w:p w14:paraId="687051D9"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c>
                <w:tcPr>
                  <w:tcW w:w="938" w:type="dxa"/>
                </w:tcPr>
                <w:p w14:paraId="3800DAE2"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13D9DCE8"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27FC6ABA" w14:textId="77777777" w:rsidR="002F0248" w:rsidRPr="0014517E" w:rsidRDefault="002F0248" w:rsidP="00BA5274">
                  <w:pPr>
                    <w:spacing w:after="0" w:line="240" w:lineRule="auto"/>
                    <w:rPr>
                      <w:rFonts w:asciiTheme="minorHAnsi" w:hAnsiTheme="minorHAnsi" w:cstheme="minorHAnsi"/>
                      <w:sz w:val="18"/>
                      <w:szCs w:val="18"/>
                    </w:rPr>
                  </w:pPr>
                </w:p>
              </w:tc>
            </w:tr>
            <w:tr w:rsidR="002F0248" w:rsidRPr="0014517E" w14:paraId="3C1F0C2B" w14:textId="77777777" w:rsidTr="00BA5274">
              <w:tc>
                <w:tcPr>
                  <w:tcW w:w="3477" w:type="dxa"/>
                </w:tcPr>
                <w:p w14:paraId="57F79206"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Doxorubicin Powder for injection</w:t>
                  </w:r>
                </w:p>
              </w:tc>
              <w:tc>
                <w:tcPr>
                  <w:tcW w:w="1018" w:type="dxa"/>
                </w:tcPr>
                <w:p w14:paraId="4FA9E13F"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43330B66"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184915E8"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46DA348E"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tr w:rsidR="002F0248" w:rsidRPr="0014517E" w14:paraId="32328DAA" w14:textId="77777777" w:rsidTr="00BA5274">
              <w:tc>
                <w:tcPr>
                  <w:tcW w:w="3477" w:type="dxa"/>
                </w:tcPr>
                <w:p w14:paraId="0E22ACA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 xml:space="preserve">Cyclophosphamide powder for inj./tab </w:t>
                  </w:r>
                </w:p>
              </w:tc>
              <w:tc>
                <w:tcPr>
                  <w:tcW w:w="1018" w:type="dxa"/>
                </w:tcPr>
                <w:p w14:paraId="6345829D" w14:textId="77777777" w:rsidR="002F0248" w:rsidRPr="0014517E" w:rsidRDefault="002F0248" w:rsidP="00BA5274">
                  <w:pPr>
                    <w:spacing w:after="0" w:line="240" w:lineRule="auto"/>
                    <w:rPr>
                      <w:rFonts w:asciiTheme="minorHAnsi" w:hAnsiTheme="minorHAnsi" w:cstheme="minorHAnsi"/>
                      <w:sz w:val="18"/>
                      <w:szCs w:val="18"/>
                    </w:rPr>
                  </w:pPr>
                </w:p>
              </w:tc>
              <w:tc>
                <w:tcPr>
                  <w:tcW w:w="938" w:type="dxa"/>
                </w:tcPr>
                <w:p w14:paraId="7CB0B0FA" w14:textId="77777777" w:rsidR="002F0248" w:rsidRPr="0014517E" w:rsidRDefault="002F0248" w:rsidP="00BA5274">
                  <w:pPr>
                    <w:spacing w:after="0" w:line="240" w:lineRule="auto"/>
                    <w:rPr>
                      <w:rFonts w:asciiTheme="minorHAnsi" w:hAnsiTheme="minorHAnsi" w:cstheme="minorHAnsi"/>
                      <w:sz w:val="18"/>
                      <w:szCs w:val="18"/>
                    </w:rPr>
                  </w:pPr>
                </w:p>
              </w:tc>
              <w:tc>
                <w:tcPr>
                  <w:tcW w:w="1080" w:type="dxa"/>
                </w:tcPr>
                <w:p w14:paraId="21824EE6" w14:textId="77777777" w:rsidR="002F0248" w:rsidRPr="0014517E" w:rsidRDefault="002F0248" w:rsidP="00BA5274">
                  <w:pPr>
                    <w:spacing w:after="0" w:line="240" w:lineRule="auto"/>
                    <w:rPr>
                      <w:rFonts w:asciiTheme="minorHAnsi" w:hAnsiTheme="minorHAnsi" w:cstheme="minorHAnsi"/>
                      <w:sz w:val="18"/>
                      <w:szCs w:val="18"/>
                    </w:rPr>
                  </w:pPr>
                </w:p>
              </w:tc>
              <w:tc>
                <w:tcPr>
                  <w:tcW w:w="1311" w:type="dxa"/>
                </w:tcPr>
                <w:p w14:paraId="1F198C92" w14:textId="77777777" w:rsidR="002F0248" w:rsidRPr="0014517E" w:rsidRDefault="002F0248" w:rsidP="00BA5274">
                  <w:pPr>
                    <w:spacing w:after="0" w:line="240" w:lineRule="auto"/>
                    <w:rPr>
                      <w:rFonts w:asciiTheme="minorHAnsi" w:hAnsiTheme="minorHAnsi" w:cstheme="minorHAnsi"/>
                      <w:sz w:val="18"/>
                      <w:szCs w:val="18"/>
                    </w:rPr>
                  </w:pPr>
                  <w:r w:rsidRPr="0014517E">
                    <w:rPr>
                      <w:rFonts w:asciiTheme="minorHAnsi" w:hAnsiTheme="minorHAnsi" w:cstheme="minorHAnsi"/>
                      <w:sz w:val="18"/>
                      <w:szCs w:val="18"/>
                    </w:rPr>
                    <w:t>X</w:t>
                  </w:r>
                </w:p>
              </w:tc>
            </w:tr>
            <w:bookmarkEnd w:id="643"/>
          </w:tbl>
          <w:p w14:paraId="58717751" w14:textId="77777777" w:rsidR="002F0248" w:rsidRPr="0014517E" w:rsidRDefault="002F0248" w:rsidP="00BA5274">
            <w:pPr>
              <w:shd w:val="clear" w:color="auto" w:fill="FFFFFF"/>
              <w:spacing w:after="0"/>
              <w:jc w:val="both"/>
              <w:rPr>
                <w:rFonts w:asciiTheme="minorHAnsi" w:eastAsia="Times New Roman" w:hAnsiTheme="minorHAnsi" w:cstheme="minorHAnsi"/>
                <w:sz w:val="18"/>
                <w:szCs w:val="18"/>
              </w:rPr>
            </w:pPr>
          </w:p>
        </w:tc>
      </w:tr>
      <w:tr w:rsidR="002F0248" w:rsidRPr="0014517E" w14:paraId="61CAB9D0" w14:textId="77777777" w:rsidTr="0014517E">
        <w:tc>
          <w:tcPr>
            <w:tcW w:w="1309" w:type="dxa"/>
            <w:shd w:val="clear" w:color="auto" w:fill="FFFFFF"/>
            <w:vAlign w:val="center"/>
          </w:tcPr>
          <w:p w14:paraId="28D26D0E" w14:textId="77777777" w:rsidR="002F0248" w:rsidRPr="0014517E" w:rsidRDefault="002F0248" w:rsidP="00BA5274">
            <w:pPr>
              <w:shd w:val="clear" w:color="auto" w:fill="FFFFFF"/>
              <w:spacing w:after="0" w:line="240" w:lineRule="auto"/>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Disaggregation</w:t>
            </w:r>
          </w:p>
        </w:tc>
        <w:tc>
          <w:tcPr>
            <w:tcW w:w="8503" w:type="dxa"/>
            <w:gridSpan w:val="9"/>
            <w:shd w:val="clear" w:color="auto" w:fill="FFFFFF"/>
          </w:tcPr>
          <w:p w14:paraId="2BAE8901" w14:textId="77777777" w:rsidR="002F0248" w:rsidRPr="0014517E" w:rsidRDefault="002F0248" w:rsidP="00BA5274">
            <w:pPr>
              <w:shd w:val="clear" w:color="auto" w:fill="FFFFFF"/>
              <w:spacing w:after="0" w:line="240" w:lineRule="auto"/>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 xml:space="preserve">Facility: Health center, Primary </w:t>
            </w:r>
            <w:r w:rsidRPr="00C533CE">
              <w:rPr>
                <w:rFonts w:asciiTheme="minorHAnsi" w:eastAsia="Times New Roman" w:hAnsiTheme="minorHAnsi" w:cstheme="minorHAnsi"/>
                <w:sz w:val="18"/>
                <w:szCs w:val="18"/>
              </w:rPr>
              <w:t>Hospital</w:t>
            </w:r>
            <w:r w:rsidRPr="0014517E">
              <w:rPr>
                <w:rFonts w:asciiTheme="minorHAnsi" w:eastAsia="Times New Roman" w:hAnsiTheme="minorHAnsi" w:cstheme="minorHAnsi"/>
                <w:sz w:val="18"/>
                <w:szCs w:val="18"/>
              </w:rPr>
              <w:t xml:space="preserve">, General </w:t>
            </w:r>
            <w:r w:rsidRPr="00C533CE">
              <w:rPr>
                <w:rFonts w:asciiTheme="minorHAnsi" w:eastAsia="Times New Roman" w:hAnsiTheme="minorHAnsi" w:cstheme="minorHAnsi"/>
                <w:sz w:val="18"/>
                <w:szCs w:val="18"/>
              </w:rPr>
              <w:t>Hospital</w:t>
            </w:r>
            <w:r w:rsidRPr="0014517E">
              <w:rPr>
                <w:rFonts w:asciiTheme="minorHAnsi" w:eastAsia="Times New Roman" w:hAnsiTheme="minorHAnsi" w:cstheme="minorHAnsi"/>
                <w:sz w:val="18"/>
                <w:szCs w:val="18"/>
              </w:rPr>
              <w:t xml:space="preserve">, </w:t>
            </w:r>
            <w:r w:rsidRPr="00C533CE">
              <w:rPr>
                <w:rFonts w:asciiTheme="minorHAnsi" w:eastAsia="Times New Roman" w:hAnsiTheme="minorHAnsi" w:cstheme="minorHAnsi"/>
                <w:sz w:val="18"/>
                <w:szCs w:val="18"/>
              </w:rPr>
              <w:t>Tertiary Hospital</w:t>
            </w:r>
          </w:p>
        </w:tc>
      </w:tr>
      <w:tr w:rsidR="002F0248" w:rsidRPr="0014517E" w14:paraId="2DC016CC" w14:textId="77777777" w:rsidTr="0014517E">
        <w:tc>
          <w:tcPr>
            <w:tcW w:w="1309" w:type="dxa"/>
            <w:shd w:val="clear" w:color="auto" w:fill="FFFFFF"/>
            <w:vAlign w:val="center"/>
          </w:tcPr>
          <w:p w14:paraId="39474139" w14:textId="77777777" w:rsidR="002F0248" w:rsidRPr="0014517E" w:rsidRDefault="002F0248" w:rsidP="00BA5274">
            <w:pPr>
              <w:shd w:val="clear" w:color="auto" w:fill="FFFFFF"/>
              <w:spacing w:after="0" w:line="240" w:lineRule="auto"/>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Source</w:t>
            </w:r>
          </w:p>
        </w:tc>
        <w:tc>
          <w:tcPr>
            <w:tcW w:w="8503" w:type="dxa"/>
            <w:gridSpan w:val="9"/>
            <w:shd w:val="clear" w:color="auto" w:fill="FFFFFF"/>
          </w:tcPr>
          <w:p w14:paraId="7D9DE751" w14:textId="77777777" w:rsidR="002F0248" w:rsidRPr="0014517E" w:rsidRDefault="002F0248" w:rsidP="00BA5274">
            <w:pPr>
              <w:shd w:val="clear" w:color="auto" w:fill="FFFFFF"/>
              <w:spacing w:after="0" w:line="240" w:lineRule="auto"/>
              <w:jc w:val="both"/>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Any month in which a drug unavailability is experienced, even for only 1 day, is reported as a month in which the drug was unavailable when needed.  This information is available from records kept at the facility dispensary.</w:t>
            </w:r>
          </w:p>
        </w:tc>
      </w:tr>
      <w:tr w:rsidR="002F0248" w:rsidRPr="0014517E" w14:paraId="44D9010E" w14:textId="77777777" w:rsidTr="0014517E">
        <w:tc>
          <w:tcPr>
            <w:tcW w:w="1748" w:type="dxa"/>
            <w:gridSpan w:val="2"/>
            <w:vMerge w:val="restart"/>
            <w:shd w:val="clear" w:color="auto" w:fill="FFFFFF"/>
            <w:vAlign w:val="center"/>
          </w:tcPr>
          <w:p w14:paraId="3D375A10" w14:textId="77777777" w:rsidR="002F0248" w:rsidRPr="0014517E" w:rsidRDefault="002F0248" w:rsidP="00BA5274">
            <w:pPr>
              <w:shd w:val="clear" w:color="auto" w:fill="FFFFFF"/>
              <w:spacing w:after="0" w:line="240" w:lineRule="auto"/>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Frequency of Reporting</w:t>
            </w:r>
          </w:p>
        </w:tc>
        <w:tc>
          <w:tcPr>
            <w:tcW w:w="1102" w:type="dxa"/>
            <w:shd w:val="clear" w:color="auto" w:fill="FFFFFF"/>
          </w:tcPr>
          <w:p w14:paraId="0F86FC5F" w14:textId="77777777" w:rsidR="002F0248" w:rsidRPr="0014517E" w:rsidRDefault="002F0248" w:rsidP="00BA5274">
            <w:pPr>
              <w:shd w:val="clear" w:color="auto" w:fill="FFFFFF"/>
              <w:spacing w:after="0" w:line="240" w:lineRule="auto"/>
              <w:jc w:val="center"/>
              <w:rPr>
                <w:rFonts w:asciiTheme="minorHAnsi" w:hAnsiTheme="minorHAnsi" w:cstheme="minorHAnsi"/>
                <w:sz w:val="18"/>
                <w:szCs w:val="18"/>
              </w:rPr>
            </w:pPr>
            <w:r w:rsidRPr="0014517E">
              <w:rPr>
                <w:rFonts w:asciiTheme="minorHAnsi" w:hAnsiTheme="minorHAnsi" w:cstheme="minorHAnsi"/>
                <w:sz w:val="18"/>
                <w:szCs w:val="18"/>
              </w:rPr>
              <w:t>HP</w:t>
            </w:r>
          </w:p>
        </w:tc>
        <w:tc>
          <w:tcPr>
            <w:tcW w:w="1125" w:type="dxa"/>
            <w:shd w:val="clear" w:color="auto" w:fill="FFFFFF"/>
          </w:tcPr>
          <w:p w14:paraId="488C72D9" w14:textId="77777777" w:rsidR="002F0248" w:rsidRPr="0014517E" w:rsidRDefault="002F0248" w:rsidP="00BA5274">
            <w:pPr>
              <w:shd w:val="clear" w:color="auto" w:fill="FFFFFF"/>
              <w:spacing w:after="0" w:line="240" w:lineRule="auto"/>
              <w:jc w:val="center"/>
              <w:rPr>
                <w:rFonts w:asciiTheme="minorHAnsi" w:hAnsiTheme="minorHAnsi" w:cstheme="minorHAnsi"/>
                <w:sz w:val="18"/>
                <w:szCs w:val="18"/>
              </w:rPr>
            </w:pPr>
            <w:r w:rsidRPr="0014517E">
              <w:rPr>
                <w:rFonts w:asciiTheme="minorHAnsi" w:hAnsiTheme="minorHAnsi" w:cstheme="minorHAnsi"/>
                <w:sz w:val="18"/>
                <w:szCs w:val="18"/>
              </w:rPr>
              <w:t>HC/Clinic</w:t>
            </w:r>
          </w:p>
        </w:tc>
        <w:tc>
          <w:tcPr>
            <w:tcW w:w="1098" w:type="dxa"/>
            <w:shd w:val="clear" w:color="auto" w:fill="FFFFFF"/>
          </w:tcPr>
          <w:p w14:paraId="4F1EBA5C" w14:textId="77777777" w:rsidR="002F0248" w:rsidRPr="0014517E" w:rsidRDefault="002F0248" w:rsidP="00BA5274">
            <w:pPr>
              <w:shd w:val="clear" w:color="auto" w:fill="FFFFFF"/>
              <w:spacing w:after="0" w:line="240" w:lineRule="auto"/>
              <w:jc w:val="center"/>
              <w:rPr>
                <w:rFonts w:asciiTheme="minorHAnsi" w:hAnsiTheme="minorHAnsi" w:cstheme="minorHAnsi"/>
                <w:sz w:val="18"/>
                <w:szCs w:val="18"/>
              </w:rPr>
            </w:pPr>
            <w:r w:rsidRPr="0014517E">
              <w:rPr>
                <w:rFonts w:asciiTheme="minorHAnsi" w:hAnsiTheme="minorHAnsi" w:cstheme="minorHAnsi"/>
                <w:sz w:val="18"/>
                <w:szCs w:val="18"/>
              </w:rPr>
              <w:t>Hospitals</w:t>
            </w:r>
          </w:p>
        </w:tc>
        <w:tc>
          <w:tcPr>
            <w:tcW w:w="1081" w:type="dxa"/>
            <w:shd w:val="clear" w:color="auto" w:fill="FFFFFF"/>
          </w:tcPr>
          <w:p w14:paraId="68E038DB" w14:textId="77777777" w:rsidR="002F0248" w:rsidRPr="0014517E" w:rsidRDefault="002F0248" w:rsidP="00BA5274">
            <w:pPr>
              <w:shd w:val="clear" w:color="auto" w:fill="FFFFFF"/>
              <w:spacing w:after="0" w:line="240" w:lineRule="auto"/>
              <w:jc w:val="center"/>
              <w:rPr>
                <w:rFonts w:asciiTheme="minorHAnsi" w:hAnsiTheme="minorHAnsi" w:cstheme="minorHAnsi"/>
                <w:sz w:val="18"/>
                <w:szCs w:val="18"/>
              </w:rPr>
            </w:pPr>
            <w:r w:rsidRPr="0014517E">
              <w:rPr>
                <w:rFonts w:asciiTheme="minorHAnsi" w:hAnsiTheme="minorHAnsi" w:cstheme="minorHAnsi"/>
                <w:sz w:val="18"/>
                <w:szCs w:val="18"/>
              </w:rPr>
              <w:t>WorHO</w:t>
            </w:r>
          </w:p>
        </w:tc>
        <w:tc>
          <w:tcPr>
            <w:tcW w:w="1466" w:type="dxa"/>
            <w:shd w:val="clear" w:color="auto" w:fill="FFFFFF"/>
          </w:tcPr>
          <w:p w14:paraId="7CF216CD" w14:textId="77777777" w:rsidR="002F0248" w:rsidRPr="0014517E" w:rsidRDefault="002F0248" w:rsidP="00BA5274">
            <w:pPr>
              <w:shd w:val="clear" w:color="auto" w:fill="FFFFFF"/>
              <w:spacing w:after="0" w:line="240" w:lineRule="auto"/>
              <w:jc w:val="center"/>
              <w:rPr>
                <w:rFonts w:asciiTheme="minorHAnsi" w:hAnsiTheme="minorHAnsi" w:cstheme="minorHAnsi"/>
                <w:sz w:val="18"/>
                <w:szCs w:val="18"/>
              </w:rPr>
            </w:pPr>
            <w:r w:rsidRPr="0014517E">
              <w:rPr>
                <w:rFonts w:asciiTheme="minorHAnsi" w:hAnsiTheme="minorHAnsi" w:cstheme="minorHAnsi"/>
                <w:sz w:val="18"/>
                <w:szCs w:val="18"/>
              </w:rPr>
              <w:t>ZHD/ ScHO</w:t>
            </w:r>
          </w:p>
        </w:tc>
        <w:tc>
          <w:tcPr>
            <w:tcW w:w="1112" w:type="dxa"/>
            <w:gridSpan w:val="2"/>
            <w:shd w:val="clear" w:color="auto" w:fill="FFFFFF"/>
          </w:tcPr>
          <w:p w14:paraId="6E61B03B" w14:textId="77777777" w:rsidR="002F0248" w:rsidRPr="0014517E" w:rsidRDefault="002F0248" w:rsidP="00BA5274">
            <w:pPr>
              <w:shd w:val="clear" w:color="auto" w:fill="FFFFFF"/>
              <w:spacing w:after="0" w:line="240" w:lineRule="auto"/>
              <w:jc w:val="center"/>
              <w:rPr>
                <w:rFonts w:asciiTheme="minorHAnsi" w:hAnsiTheme="minorHAnsi" w:cstheme="minorHAnsi"/>
                <w:sz w:val="18"/>
                <w:szCs w:val="18"/>
              </w:rPr>
            </w:pPr>
            <w:r w:rsidRPr="0014517E">
              <w:rPr>
                <w:rFonts w:asciiTheme="minorHAnsi" w:hAnsiTheme="minorHAnsi" w:cstheme="minorHAnsi"/>
                <w:sz w:val="18"/>
                <w:szCs w:val="18"/>
              </w:rPr>
              <w:t>RHB</w:t>
            </w:r>
          </w:p>
        </w:tc>
        <w:tc>
          <w:tcPr>
            <w:tcW w:w="1080" w:type="dxa"/>
            <w:shd w:val="clear" w:color="auto" w:fill="FFFFFF"/>
          </w:tcPr>
          <w:p w14:paraId="34B2A7B8" w14:textId="77777777" w:rsidR="002F0248" w:rsidRPr="0014517E" w:rsidRDefault="002F0248" w:rsidP="00BA5274">
            <w:pPr>
              <w:shd w:val="clear" w:color="auto" w:fill="FFFFFF"/>
              <w:spacing w:after="0" w:line="240" w:lineRule="auto"/>
              <w:jc w:val="center"/>
              <w:rPr>
                <w:rFonts w:asciiTheme="minorHAnsi" w:hAnsiTheme="minorHAnsi" w:cstheme="minorHAnsi"/>
                <w:sz w:val="18"/>
                <w:szCs w:val="18"/>
              </w:rPr>
            </w:pPr>
            <w:r w:rsidRPr="0014517E">
              <w:rPr>
                <w:rFonts w:asciiTheme="minorHAnsi" w:hAnsiTheme="minorHAnsi" w:cstheme="minorHAnsi"/>
                <w:sz w:val="18"/>
                <w:szCs w:val="18"/>
              </w:rPr>
              <w:t>FMOH</w:t>
            </w:r>
          </w:p>
        </w:tc>
      </w:tr>
      <w:tr w:rsidR="002F0248" w:rsidRPr="0014517E" w14:paraId="23A8958E" w14:textId="77777777" w:rsidTr="0014517E">
        <w:tc>
          <w:tcPr>
            <w:tcW w:w="1748" w:type="dxa"/>
            <w:gridSpan w:val="2"/>
            <w:vMerge/>
            <w:shd w:val="clear" w:color="auto" w:fill="FFFFFF"/>
            <w:vAlign w:val="center"/>
          </w:tcPr>
          <w:p w14:paraId="540A4D4D" w14:textId="77777777" w:rsidR="002F0248" w:rsidRPr="0014517E" w:rsidRDefault="002F0248" w:rsidP="00BA5274">
            <w:pPr>
              <w:shd w:val="clear" w:color="auto" w:fill="FFFFFF"/>
              <w:spacing w:after="0" w:line="240" w:lineRule="auto"/>
              <w:rPr>
                <w:rFonts w:asciiTheme="minorHAnsi" w:eastAsia="Times New Roman" w:hAnsiTheme="minorHAnsi" w:cstheme="minorHAnsi"/>
                <w:sz w:val="18"/>
                <w:szCs w:val="18"/>
              </w:rPr>
            </w:pPr>
          </w:p>
        </w:tc>
        <w:tc>
          <w:tcPr>
            <w:tcW w:w="1102" w:type="dxa"/>
            <w:shd w:val="clear" w:color="auto" w:fill="FFFFFF"/>
          </w:tcPr>
          <w:p w14:paraId="2A446D4C"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sz w:val="18"/>
                <w:szCs w:val="18"/>
              </w:rPr>
            </w:pPr>
          </w:p>
        </w:tc>
        <w:tc>
          <w:tcPr>
            <w:tcW w:w="1125" w:type="dxa"/>
            <w:shd w:val="clear" w:color="auto" w:fill="FFFFFF"/>
          </w:tcPr>
          <w:p w14:paraId="1E21CCC9"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Monthly</w:t>
            </w:r>
          </w:p>
        </w:tc>
        <w:tc>
          <w:tcPr>
            <w:tcW w:w="1098" w:type="dxa"/>
            <w:shd w:val="clear" w:color="auto" w:fill="FFFFFF"/>
          </w:tcPr>
          <w:p w14:paraId="11B9FC23"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Monthly</w:t>
            </w:r>
          </w:p>
        </w:tc>
        <w:tc>
          <w:tcPr>
            <w:tcW w:w="1081" w:type="dxa"/>
            <w:shd w:val="clear" w:color="auto" w:fill="FFFFFF"/>
          </w:tcPr>
          <w:p w14:paraId="270A7846"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Monthly</w:t>
            </w:r>
          </w:p>
        </w:tc>
        <w:tc>
          <w:tcPr>
            <w:tcW w:w="1466" w:type="dxa"/>
            <w:shd w:val="clear" w:color="auto" w:fill="FFFFFF"/>
          </w:tcPr>
          <w:p w14:paraId="57B4D9B0"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Monthly</w:t>
            </w:r>
          </w:p>
        </w:tc>
        <w:tc>
          <w:tcPr>
            <w:tcW w:w="1112" w:type="dxa"/>
            <w:gridSpan w:val="2"/>
            <w:shd w:val="clear" w:color="auto" w:fill="FFFFFF"/>
          </w:tcPr>
          <w:p w14:paraId="501020FC"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Monthly</w:t>
            </w:r>
          </w:p>
        </w:tc>
        <w:tc>
          <w:tcPr>
            <w:tcW w:w="1080" w:type="dxa"/>
            <w:shd w:val="clear" w:color="auto" w:fill="FFFFFF"/>
          </w:tcPr>
          <w:p w14:paraId="15CE3A8B" w14:textId="77777777" w:rsidR="002F0248" w:rsidRPr="0014517E" w:rsidRDefault="002F0248" w:rsidP="00BA5274">
            <w:pPr>
              <w:shd w:val="clear" w:color="auto" w:fill="FFFFFF"/>
              <w:spacing w:after="0" w:line="240" w:lineRule="auto"/>
              <w:jc w:val="center"/>
              <w:rPr>
                <w:rFonts w:asciiTheme="minorHAnsi" w:eastAsia="Times New Roman" w:hAnsiTheme="minorHAnsi" w:cstheme="minorHAnsi"/>
                <w:sz w:val="18"/>
                <w:szCs w:val="18"/>
              </w:rPr>
            </w:pPr>
            <w:r w:rsidRPr="0014517E">
              <w:rPr>
                <w:rFonts w:asciiTheme="minorHAnsi" w:eastAsia="Times New Roman" w:hAnsiTheme="minorHAnsi" w:cstheme="minorHAnsi"/>
                <w:sz w:val="18"/>
                <w:szCs w:val="18"/>
              </w:rPr>
              <w:t>Monthly</w:t>
            </w:r>
          </w:p>
        </w:tc>
      </w:tr>
    </w:tbl>
    <w:p w14:paraId="157E1EC3" w14:textId="77777777" w:rsidR="0014517E" w:rsidRDefault="0014517E" w:rsidP="00E15172">
      <w:pPr>
        <w:pStyle w:val="Heading1"/>
        <w:rPr>
          <w:rFonts w:asciiTheme="majorHAnsi" w:hAnsiTheme="majorHAnsi"/>
        </w:rPr>
        <w:sectPr w:rsidR="0014517E" w:rsidSect="00BA5274">
          <w:headerReference w:type="default" r:id="rId15"/>
          <w:footerReference w:type="default" r:id="rId16"/>
          <w:pgSz w:w="12240" w:h="15840"/>
          <w:pgMar w:top="720" w:right="1440" w:bottom="720" w:left="1440" w:header="720" w:footer="720" w:gutter="0"/>
          <w:pgNumType w:start="0"/>
          <w:cols w:space="720"/>
          <w:titlePg/>
          <w:docGrid w:linePitch="360"/>
        </w:sectPr>
      </w:pPr>
    </w:p>
    <w:bookmarkEnd w:id="584"/>
    <w:p w14:paraId="226EDED5" w14:textId="77777777" w:rsidR="00FB7125" w:rsidRPr="00024519" w:rsidRDefault="001E76EC" w:rsidP="00E15172">
      <w:pPr>
        <w:pStyle w:val="Heading1"/>
        <w:rPr>
          <w:rFonts w:asciiTheme="majorHAnsi" w:hAnsiTheme="majorHAnsi"/>
          <w:b w:val="0"/>
        </w:rPr>
      </w:pPr>
      <w:r w:rsidRPr="00024519">
        <w:rPr>
          <w:rFonts w:asciiTheme="majorHAnsi" w:hAnsiTheme="majorHAnsi"/>
          <w:b w:val="0"/>
        </w:rPr>
        <w:t xml:space="preserve"> </w:t>
      </w:r>
      <w:bookmarkStart w:id="644" w:name="_Toc373091436"/>
      <w:bookmarkStart w:id="645" w:name="_Toc378759652"/>
      <w:bookmarkStart w:id="646" w:name="_Toc383876088"/>
      <w:r w:rsidR="00DA43F8" w:rsidRPr="00024519">
        <w:rPr>
          <w:rFonts w:asciiTheme="majorHAnsi" w:hAnsiTheme="majorHAnsi"/>
          <w:b w:val="0"/>
        </w:rPr>
        <w:t>P</w:t>
      </w:r>
      <w:bookmarkEnd w:id="644"/>
      <w:r w:rsidR="00A74A17" w:rsidRPr="00024519">
        <w:rPr>
          <w:rFonts w:asciiTheme="majorHAnsi" w:hAnsiTheme="majorHAnsi"/>
          <w:b w:val="0"/>
        </w:rPr>
        <w:t>5</w:t>
      </w:r>
      <w:r w:rsidR="00C32B2F" w:rsidRPr="00024519">
        <w:rPr>
          <w:rFonts w:asciiTheme="majorHAnsi" w:hAnsiTheme="majorHAnsi"/>
          <w:b w:val="0"/>
        </w:rPr>
        <w:t>. Evidence Based Decision Making</w:t>
      </w:r>
      <w:bookmarkStart w:id="647" w:name="_Toc373091437"/>
      <w:bookmarkEnd w:id="645"/>
      <w:bookmarkEnd w:id="646"/>
    </w:p>
    <w:p w14:paraId="12674981" w14:textId="77777777" w:rsidR="00910811" w:rsidRPr="00024519" w:rsidRDefault="00910811" w:rsidP="00910811">
      <w:pPr>
        <w:rPr>
          <w:rFonts w:asciiTheme="majorHAnsi" w:hAnsiTheme="majorHAnsi"/>
          <w:sz w:val="24"/>
        </w:rPr>
      </w:pPr>
      <w:r w:rsidRPr="00024519">
        <w:rPr>
          <w:rFonts w:asciiTheme="majorHAnsi" w:hAnsiTheme="majorHAnsi"/>
          <w:sz w:val="24"/>
        </w:rPr>
        <w:t>There are</w:t>
      </w:r>
      <w:r w:rsidR="00024519">
        <w:rPr>
          <w:rFonts w:asciiTheme="majorHAnsi" w:hAnsiTheme="majorHAnsi"/>
          <w:sz w:val="24"/>
        </w:rPr>
        <w:t xml:space="preserve"> 4</w:t>
      </w:r>
      <w:r w:rsidRPr="00024519">
        <w:rPr>
          <w:rFonts w:asciiTheme="majorHAnsi" w:hAnsiTheme="majorHAnsi"/>
          <w:sz w:val="24"/>
        </w:rPr>
        <w:t xml:space="preserve"> indicators in this category</w:t>
      </w:r>
      <w:r w:rsidR="00024519">
        <w:rPr>
          <w:rFonts w:asciiTheme="majorHAnsi" w:hAnsiTheme="majorHAnsi"/>
          <w:sz w:val="24"/>
        </w:rPr>
        <w:t>;</w:t>
      </w:r>
      <w:r w:rsidRPr="00024519">
        <w:rPr>
          <w:rFonts w:asciiTheme="majorHAnsi" w:hAnsiTheme="majorHAnsi"/>
          <w:sz w:val="24"/>
        </w:rPr>
        <w:t xml:space="preserve"> 3 are analyzed monthly and 1 quarterly. </w:t>
      </w:r>
    </w:p>
    <w:p w14:paraId="1F7B8F37" w14:textId="77777777" w:rsidR="00FB7125" w:rsidRPr="00024519" w:rsidRDefault="00E15172" w:rsidP="00910811">
      <w:pPr>
        <w:pStyle w:val="Heading2"/>
        <w:rPr>
          <w:rFonts w:asciiTheme="majorHAnsi" w:hAnsiTheme="majorHAnsi"/>
          <w:b w:val="0"/>
        </w:rPr>
      </w:pPr>
      <w:bookmarkStart w:id="648" w:name="_Toc378759653"/>
      <w:bookmarkStart w:id="649" w:name="_Toc383876089"/>
      <w:r w:rsidRPr="00024519">
        <w:rPr>
          <w:rFonts w:asciiTheme="majorHAnsi" w:hAnsiTheme="majorHAnsi"/>
          <w:b w:val="0"/>
        </w:rPr>
        <w:t>P</w:t>
      </w:r>
      <w:r w:rsidR="00A74A17" w:rsidRPr="00024519">
        <w:rPr>
          <w:rFonts w:asciiTheme="majorHAnsi" w:hAnsiTheme="majorHAnsi"/>
          <w:b w:val="0"/>
        </w:rPr>
        <w:t>5</w:t>
      </w:r>
      <w:r w:rsidRPr="00024519">
        <w:rPr>
          <w:rFonts w:asciiTheme="majorHAnsi" w:hAnsiTheme="majorHAnsi"/>
          <w:b w:val="0"/>
        </w:rPr>
        <w:t xml:space="preserve">.1 </w:t>
      </w:r>
      <w:r w:rsidR="008A36D1" w:rsidRPr="00024519">
        <w:rPr>
          <w:rFonts w:asciiTheme="majorHAnsi" w:hAnsiTheme="majorHAnsi"/>
          <w:b w:val="0"/>
        </w:rPr>
        <w:t>Integrated Supportive supervision</w:t>
      </w:r>
      <w:bookmarkEnd w:id="647"/>
      <w:bookmarkEnd w:id="648"/>
      <w:bookmarkEnd w:id="649"/>
      <w:r w:rsidR="00910811" w:rsidRPr="00024519">
        <w:rPr>
          <w:rFonts w:asciiTheme="majorHAnsi" w:hAnsiTheme="majorHAnsi"/>
          <w:b w:val="0"/>
        </w:rPr>
        <w:t xml:space="preserve"> </w:t>
      </w:r>
    </w:p>
    <w:tbl>
      <w:tblPr>
        <w:tblW w:w="5545"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58"/>
        <w:gridCol w:w="1229"/>
        <w:gridCol w:w="1228"/>
        <w:gridCol w:w="1230"/>
        <w:gridCol w:w="1230"/>
        <w:gridCol w:w="1255"/>
        <w:gridCol w:w="521"/>
        <w:gridCol w:w="686"/>
        <w:gridCol w:w="1232"/>
      </w:tblGrid>
      <w:tr w:rsidR="008A36D1" w:rsidRPr="005B7FF8" w14:paraId="5F2BCB5E" w14:textId="77777777" w:rsidTr="006749DE">
        <w:trPr>
          <w:cantSplit/>
          <w:trHeight w:val="510"/>
        </w:trPr>
        <w:tc>
          <w:tcPr>
            <w:tcW w:w="848" w:type="pct"/>
            <w:shd w:val="clear" w:color="auto" w:fill="FFFFFF"/>
          </w:tcPr>
          <w:p w14:paraId="6231F10B" w14:textId="77777777" w:rsidR="008A36D1" w:rsidRPr="00024519" w:rsidRDefault="008A36D1" w:rsidP="00C9779A">
            <w:pPr>
              <w:keepNext/>
              <w:shd w:val="clear" w:color="auto" w:fill="FFFFFF"/>
              <w:spacing w:after="0"/>
              <w:jc w:val="both"/>
              <w:rPr>
                <w:rFonts w:asciiTheme="majorHAnsi" w:hAnsiTheme="majorHAnsi"/>
                <w:sz w:val="24"/>
                <w:szCs w:val="24"/>
              </w:rPr>
            </w:pPr>
            <w:r w:rsidRPr="00024519">
              <w:rPr>
                <w:rFonts w:asciiTheme="majorHAnsi" w:hAnsiTheme="majorHAnsi"/>
                <w:sz w:val="24"/>
                <w:szCs w:val="24"/>
              </w:rPr>
              <w:t>Definition</w:t>
            </w:r>
          </w:p>
        </w:tc>
        <w:tc>
          <w:tcPr>
            <w:tcW w:w="4152" w:type="pct"/>
            <w:gridSpan w:val="8"/>
            <w:shd w:val="clear" w:color="auto" w:fill="FFFFFF"/>
          </w:tcPr>
          <w:p w14:paraId="30F91873" w14:textId="77777777" w:rsidR="008A36D1" w:rsidRPr="00024519" w:rsidRDefault="008A36D1" w:rsidP="00C9779A">
            <w:pPr>
              <w:shd w:val="clear" w:color="auto" w:fill="FFFFFF"/>
              <w:autoSpaceDE w:val="0"/>
              <w:autoSpaceDN w:val="0"/>
              <w:adjustRightInd w:val="0"/>
              <w:spacing w:after="0"/>
              <w:jc w:val="both"/>
              <w:rPr>
                <w:rFonts w:asciiTheme="majorHAnsi" w:hAnsiTheme="majorHAnsi"/>
                <w:sz w:val="24"/>
                <w:szCs w:val="24"/>
              </w:rPr>
            </w:pPr>
            <w:r w:rsidRPr="00024519">
              <w:rPr>
                <w:rFonts w:asciiTheme="majorHAnsi" w:hAnsiTheme="majorHAnsi"/>
                <w:sz w:val="24"/>
                <w:szCs w:val="24"/>
              </w:rPr>
              <w:t xml:space="preserve">Proportion of supportive supervision visits received, with written feedback provided at the time of supervision </w:t>
            </w:r>
          </w:p>
        </w:tc>
      </w:tr>
      <w:tr w:rsidR="008A36D1" w:rsidRPr="005B7FF8" w14:paraId="7EB881C4" w14:textId="77777777" w:rsidTr="006749DE">
        <w:trPr>
          <w:cantSplit/>
          <w:trHeight w:val="457"/>
        </w:trPr>
        <w:tc>
          <w:tcPr>
            <w:tcW w:w="848" w:type="pct"/>
            <w:vMerge w:val="restart"/>
            <w:shd w:val="clear" w:color="auto" w:fill="FFFFFF"/>
          </w:tcPr>
          <w:p w14:paraId="2E25BBF4"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Formula</w:t>
            </w:r>
          </w:p>
        </w:tc>
        <w:tc>
          <w:tcPr>
            <w:tcW w:w="3227" w:type="pct"/>
            <w:gridSpan w:val="6"/>
            <w:shd w:val="clear" w:color="auto" w:fill="FFFFFF"/>
          </w:tcPr>
          <w:p w14:paraId="78A83B35" w14:textId="77777777" w:rsidR="008A36D1" w:rsidRPr="00024519" w:rsidRDefault="008A36D1" w:rsidP="00C9779A">
            <w:pPr>
              <w:keepNext/>
              <w:shd w:val="clear" w:color="auto" w:fill="FFFFFF"/>
              <w:spacing w:after="0"/>
              <w:jc w:val="center"/>
              <w:rPr>
                <w:rFonts w:asciiTheme="majorHAnsi" w:hAnsiTheme="majorHAnsi"/>
                <w:sz w:val="24"/>
                <w:szCs w:val="24"/>
              </w:rPr>
            </w:pPr>
            <w:r w:rsidRPr="00024519">
              <w:rPr>
                <w:rFonts w:asciiTheme="majorHAnsi" w:hAnsiTheme="majorHAnsi"/>
                <w:iCs/>
                <w:sz w:val="24"/>
                <w:szCs w:val="24"/>
              </w:rPr>
              <w:t xml:space="preserve">Number of supervisory visits with written feedback received </w:t>
            </w:r>
          </w:p>
        </w:tc>
        <w:tc>
          <w:tcPr>
            <w:tcW w:w="924" w:type="pct"/>
            <w:gridSpan w:val="2"/>
            <w:vMerge w:val="restart"/>
            <w:shd w:val="clear" w:color="auto" w:fill="FFFFFF"/>
            <w:vAlign w:val="center"/>
          </w:tcPr>
          <w:p w14:paraId="68F4499A" w14:textId="77777777" w:rsidR="008A36D1" w:rsidRPr="00024519" w:rsidRDefault="008A36D1" w:rsidP="00C9779A">
            <w:pPr>
              <w:keepNext/>
              <w:shd w:val="clear" w:color="auto" w:fill="FFFFFF"/>
              <w:spacing w:after="0"/>
              <w:jc w:val="both"/>
              <w:rPr>
                <w:rFonts w:asciiTheme="majorHAnsi" w:hAnsiTheme="majorHAnsi"/>
                <w:i/>
                <w:sz w:val="24"/>
                <w:szCs w:val="24"/>
              </w:rPr>
            </w:pPr>
            <w:r w:rsidRPr="00024519">
              <w:rPr>
                <w:rFonts w:asciiTheme="majorHAnsi" w:hAnsiTheme="majorHAnsi"/>
                <w:i/>
                <w:sz w:val="24"/>
                <w:szCs w:val="24"/>
              </w:rPr>
              <w:t>X100</w:t>
            </w:r>
          </w:p>
        </w:tc>
      </w:tr>
      <w:tr w:rsidR="008A36D1" w:rsidRPr="005B7FF8" w14:paraId="6AEDF960" w14:textId="77777777" w:rsidTr="006749DE">
        <w:trPr>
          <w:cantSplit/>
          <w:trHeight w:val="241"/>
        </w:trPr>
        <w:tc>
          <w:tcPr>
            <w:tcW w:w="848" w:type="pct"/>
            <w:vMerge/>
            <w:shd w:val="clear" w:color="auto" w:fill="FFFFFF"/>
          </w:tcPr>
          <w:p w14:paraId="075740D4" w14:textId="77777777" w:rsidR="008A36D1" w:rsidRPr="00024519" w:rsidRDefault="008A36D1" w:rsidP="00C9779A">
            <w:pPr>
              <w:keepNext/>
              <w:shd w:val="clear" w:color="auto" w:fill="FFFFFF"/>
              <w:spacing w:after="0"/>
              <w:rPr>
                <w:rFonts w:asciiTheme="majorHAnsi" w:hAnsiTheme="majorHAnsi"/>
                <w:sz w:val="24"/>
                <w:szCs w:val="24"/>
              </w:rPr>
            </w:pPr>
          </w:p>
        </w:tc>
        <w:tc>
          <w:tcPr>
            <w:tcW w:w="3227" w:type="pct"/>
            <w:gridSpan w:val="6"/>
            <w:shd w:val="clear" w:color="auto" w:fill="FFFFFF"/>
          </w:tcPr>
          <w:p w14:paraId="395ECBF9" w14:textId="77777777" w:rsidR="008A36D1" w:rsidRPr="00024519" w:rsidRDefault="008A36D1" w:rsidP="00C9779A">
            <w:pPr>
              <w:keepNext/>
              <w:shd w:val="clear" w:color="auto" w:fill="FFFFFF"/>
              <w:spacing w:after="0"/>
              <w:jc w:val="center"/>
              <w:rPr>
                <w:rFonts w:asciiTheme="majorHAnsi" w:hAnsiTheme="majorHAnsi"/>
                <w:sz w:val="24"/>
                <w:szCs w:val="24"/>
              </w:rPr>
            </w:pPr>
            <w:r w:rsidRPr="00024519">
              <w:rPr>
                <w:rFonts w:asciiTheme="majorHAnsi" w:hAnsiTheme="majorHAnsi"/>
                <w:iCs/>
                <w:sz w:val="24"/>
                <w:szCs w:val="24"/>
              </w:rPr>
              <w:t>Number of supervisory visits expected per specified time period</w:t>
            </w:r>
          </w:p>
        </w:tc>
        <w:tc>
          <w:tcPr>
            <w:tcW w:w="924" w:type="pct"/>
            <w:gridSpan w:val="2"/>
            <w:vMerge/>
            <w:shd w:val="clear" w:color="auto" w:fill="FFFFFF"/>
          </w:tcPr>
          <w:p w14:paraId="04C3E9D3" w14:textId="77777777" w:rsidR="008A36D1" w:rsidRPr="00024519" w:rsidRDefault="008A36D1" w:rsidP="00C9779A">
            <w:pPr>
              <w:keepNext/>
              <w:shd w:val="clear" w:color="auto" w:fill="FFFFFF"/>
              <w:spacing w:after="0"/>
              <w:jc w:val="both"/>
              <w:rPr>
                <w:rFonts w:asciiTheme="majorHAnsi" w:hAnsiTheme="majorHAnsi"/>
                <w:i/>
                <w:sz w:val="24"/>
                <w:szCs w:val="24"/>
              </w:rPr>
            </w:pPr>
          </w:p>
        </w:tc>
      </w:tr>
      <w:tr w:rsidR="008A36D1" w:rsidRPr="005B7FF8" w14:paraId="75093D53" w14:textId="77777777" w:rsidTr="006749DE">
        <w:trPr>
          <w:cantSplit/>
          <w:trHeight w:val="1087"/>
        </w:trPr>
        <w:tc>
          <w:tcPr>
            <w:tcW w:w="848" w:type="pct"/>
            <w:shd w:val="clear" w:color="auto" w:fill="FFFFFF"/>
          </w:tcPr>
          <w:p w14:paraId="4684BAC8"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Interpretation</w:t>
            </w:r>
          </w:p>
        </w:tc>
        <w:tc>
          <w:tcPr>
            <w:tcW w:w="4152" w:type="pct"/>
            <w:gridSpan w:val="8"/>
            <w:shd w:val="clear" w:color="auto" w:fill="FFFFFF"/>
          </w:tcPr>
          <w:p w14:paraId="6CFE5B80" w14:textId="77777777" w:rsidR="008A36D1" w:rsidRPr="00024519" w:rsidRDefault="008A36D1" w:rsidP="00C9779A">
            <w:pPr>
              <w:keepNext/>
              <w:shd w:val="clear" w:color="auto" w:fill="FFFFFF"/>
              <w:spacing w:after="0"/>
              <w:jc w:val="both"/>
              <w:rPr>
                <w:rFonts w:asciiTheme="majorHAnsi" w:hAnsiTheme="majorHAnsi"/>
                <w:sz w:val="24"/>
                <w:szCs w:val="24"/>
              </w:rPr>
            </w:pPr>
            <w:r w:rsidRPr="00024519">
              <w:rPr>
                <w:rFonts w:asciiTheme="majorHAnsi" w:hAnsiTheme="majorHAnsi"/>
                <w:sz w:val="24"/>
                <w:szCs w:val="24"/>
              </w:rPr>
              <w:t xml:space="preserve">An </w:t>
            </w:r>
            <w:r w:rsidRPr="00024519">
              <w:rPr>
                <w:rFonts w:asciiTheme="majorHAnsi" w:hAnsiTheme="majorHAnsi"/>
                <w:bCs/>
                <w:sz w:val="24"/>
                <w:szCs w:val="24"/>
              </w:rPr>
              <w:t xml:space="preserve">integrated </w:t>
            </w:r>
            <w:r w:rsidRPr="00024519">
              <w:rPr>
                <w:rFonts w:asciiTheme="majorHAnsi" w:hAnsiTheme="majorHAnsi"/>
                <w:sz w:val="24"/>
                <w:szCs w:val="24"/>
              </w:rPr>
              <w:t>supportive supervision performed by a team that looks into all aspects of health institutions operations, both clinical and administrative-includes HMIS recording reporting and data quality status.  Supervision is one of the tools for performance review and improvement, The number of received supervisory visit</w:t>
            </w:r>
            <w:r w:rsidR="00864EC0" w:rsidRPr="00024519">
              <w:rPr>
                <w:rFonts w:asciiTheme="majorHAnsi" w:hAnsiTheme="majorHAnsi"/>
                <w:sz w:val="24"/>
                <w:szCs w:val="24"/>
              </w:rPr>
              <w:t>s</w:t>
            </w:r>
            <w:r w:rsidRPr="00024519">
              <w:rPr>
                <w:rFonts w:asciiTheme="majorHAnsi" w:hAnsiTheme="majorHAnsi"/>
                <w:sz w:val="24"/>
                <w:szCs w:val="24"/>
              </w:rPr>
              <w:t xml:space="preserve"> is to be reported by the receiving, not the providing, institution. </w:t>
            </w:r>
          </w:p>
        </w:tc>
      </w:tr>
      <w:tr w:rsidR="008A36D1" w:rsidRPr="005B7FF8" w14:paraId="6EFE32D4" w14:textId="77777777" w:rsidTr="006749DE">
        <w:trPr>
          <w:cantSplit/>
        </w:trPr>
        <w:tc>
          <w:tcPr>
            <w:tcW w:w="848" w:type="pct"/>
            <w:shd w:val="clear" w:color="auto" w:fill="FFFFFF"/>
          </w:tcPr>
          <w:p w14:paraId="7E8294DB"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Disaggregation</w:t>
            </w:r>
          </w:p>
        </w:tc>
        <w:tc>
          <w:tcPr>
            <w:tcW w:w="4152" w:type="pct"/>
            <w:gridSpan w:val="8"/>
            <w:shd w:val="clear" w:color="auto" w:fill="FFFFFF"/>
          </w:tcPr>
          <w:p w14:paraId="72959190" w14:textId="77777777" w:rsidR="008A36D1" w:rsidRPr="00024519" w:rsidRDefault="008A36D1" w:rsidP="00C9779A">
            <w:pPr>
              <w:keepNext/>
              <w:shd w:val="clear" w:color="auto" w:fill="FFFFFF"/>
              <w:spacing w:after="0"/>
              <w:jc w:val="both"/>
              <w:rPr>
                <w:rFonts w:asciiTheme="majorHAnsi" w:hAnsiTheme="majorHAnsi"/>
                <w:sz w:val="24"/>
                <w:szCs w:val="24"/>
              </w:rPr>
            </w:pPr>
            <w:r w:rsidRPr="00024519">
              <w:rPr>
                <w:rFonts w:asciiTheme="majorHAnsi" w:hAnsiTheme="majorHAnsi"/>
                <w:sz w:val="24"/>
                <w:szCs w:val="24"/>
              </w:rPr>
              <w:t>Facility type: health post,  health center, hospital Wo</w:t>
            </w:r>
            <w:r w:rsidR="007F5B7A" w:rsidRPr="00024519">
              <w:rPr>
                <w:rFonts w:asciiTheme="majorHAnsi" w:hAnsiTheme="majorHAnsi"/>
                <w:sz w:val="24"/>
                <w:szCs w:val="24"/>
              </w:rPr>
              <w:t>r</w:t>
            </w:r>
            <w:r w:rsidRPr="00024519">
              <w:rPr>
                <w:rFonts w:asciiTheme="majorHAnsi" w:hAnsiTheme="majorHAnsi"/>
                <w:sz w:val="24"/>
                <w:szCs w:val="24"/>
              </w:rPr>
              <w:t>Ho, ZHD, RHB</w:t>
            </w:r>
          </w:p>
        </w:tc>
      </w:tr>
      <w:tr w:rsidR="008A36D1" w:rsidRPr="005B7FF8" w14:paraId="3BFB8533" w14:textId="77777777" w:rsidTr="006749DE">
        <w:trPr>
          <w:cantSplit/>
          <w:trHeight w:val="60"/>
        </w:trPr>
        <w:tc>
          <w:tcPr>
            <w:tcW w:w="848" w:type="pct"/>
            <w:shd w:val="clear" w:color="auto" w:fill="FFFFFF"/>
          </w:tcPr>
          <w:p w14:paraId="28F0D00D"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Sources</w:t>
            </w:r>
          </w:p>
        </w:tc>
        <w:tc>
          <w:tcPr>
            <w:tcW w:w="4152" w:type="pct"/>
            <w:gridSpan w:val="8"/>
            <w:shd w:val="clear" w:color="auto" w:fill="FFFFFF"/>
          </w:tcPr>
          <w:p w14:paraId="396A3EE4" w14:textId="77777777" w:rsidR="008A36D1" w:rsidRPr="00024519" w:rsidRDefault="008A36D1" w:rsidP="00C9779A">
            <w:pPr>
              <w:keepNext/>
              <w:shd w:val="clear" w:color="auto" w:fill="FFFFFF"/>
              <w:spacing w:after="0"/>
              <w:jc w:val="both"/>
              <w:rPr>
                <w:rFonts w:asciiTheme="majorHAnsi" w:hAnsiTheme="majorHAnsi"/>
                <w:i/>
                <w:sz w:val="24"/>
                <w:szCs w:val="24"/>
              </w:rPr>
            </w:pPr>
            <w:r w:rsidRPr="00024519">
              <w:rPr>
                <w:rFonts w:asciiTheme="majorHAnsi" w:hAnsiTheme="majorHAnsi"/>
                <w:i/>
                <w:sz w:val="24"/>
                <w:szCs w:val="24"/>
              </w:rPr>
              <w:t>Administrative records: supervisory visit log book/HMIS minute book /</w:t>
            </w:r>
          </w:p>
        </w:tc>
      </w:tr>
      <w:tr w:rsidR="006749DE" w:rsidRPr="005B7FF8" w14:paraId="6998865F" w14:textId="77777777" w:rsidTr="006749DE">
        <w:trPr>
          <w:cantSplit/>
          <w:trHeight w:val="54"/>
        </w:trPr>
        <w:tc>
          <w:tcPr>
            <w:tcW w:w="848" w:type="pct"/>
            <w:vMerge w:val="restart"/>
            <w:shd w:val="clear" w:color="auto" w:fill="FFFFFF"/>
          </w:tcPr>
          <w:p w14:paraId="3B31BD3C" w14:textId="77777777" w:rsidR="006749DE" w:rsidRPr="00024519" w:rsidRDefault="006749DE"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 xml:space="preserve">Frequency of Reporting </w:t>
            </w:r>
          </w:p>
        </w:tc>
        <w:tc>
          <w:tcPr>
            <w:tcW w:w="593" w:type="pct"/>
            <w:shd w:val="clear" w:color="auto" w:fill="FFFFFF"/>
          </w:tcPr>
          <w:p w14:paraId="7E357A1D"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HP</w:t>
            </w:r>
          </w:p>
        </w:tc>
        <w:tc>
          <w:tcPr>
            <w:tcW w:w="592" w:type="pct"/>
            <w:shd w:val="clear" w:color="auto" w:fill="FFFFFF"/>
          </w:tcPr>
          <w:p w14:paraId="649AAA23"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HC</w:t>
            </w:r>
            <w:r w:rsidRPr="00024519">
              <w:rPr>
                <w:rFonts w:asciiTheme="majorHAnsi" w:hAnsiTheme="majorHAnsi"/>
                <w:sz w:val="24"/>
                <w:szCs w:val="24"/>
              </w:rPr>
              <w:t>/Clinic</w:t>
            </w:r>
          </w:p>
        </w:tc>
        <w:tc>
          <w:tcPr>
            <w:tcW w:w="593" w:type="pct"/>
            <w:shd w:val="clear" w:color="auto" w:fill="FFFFFF"/>
          </w:tcPr>
          <w:p w14:paraId="1C7DE772"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Hospital</w:t>
            </w:r>
          </w:p>
        </w:tc>
        <w:tc>
          <w:tcPr>
            <w:tcW w:w="593" w:type="pct"/>
            <w:shd w:val="clear" w:color="auto" w:fill="FFFFFF"/>
          </w:tcPr>
          <w:p w14:paraId="2524B504"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WorHO</w:t>
            </w:r>
          </w:p>
        </w:tc>
        <w:tc>
          <w:tcPr>
            <w:tcW w:w="605" w:type="pct"/>
            <w:shd w:val="clear" w:color="auto" w:fill="FFFFFF"/>
          </w:tcPr>
          <w:p w14:paraId="0C412190"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ZHD/ ScHO</w:t>
            </w:r>
          </w:p>
        </w:tc>
        <w:tc>
          <w:tcPr>
            <w:tcW w:w="582" w:type="pct"/>
            <w:gridSpan w:val="2"/>
            <w:shd w:val="clear" w:color="auto" w:fill="FFFFFF"/>
          </w:tcPr>
          <w:p w14:paraId="39B15340"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RHB</w:t>
            </w:r>
          </w:p>
        </w:tc>
        <w:tc>
          <w:tcPr>
            <w:tcW w:w="593" w:type="pct"/>
            <w:shd w:val="clear" w:color="auto" w:fill="FFFFFF"/>
          </w:tcPr>
          <w:p w14:paraId="62D39218"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FMOH</w:t>
            </w:r>
          </w:p>
        </w:tc>
      </w:tr>
      <w:tr w:rsidR="00062A93" w:rsidRPr="005B7FF8" w14:paraId="05CCF3B0" w14:textId="77777777" w:rsidTr="006749DE">
        <w:trPr>
          <w:cantSplit/>
          <w:trHeight w:val="233"/>
        </w:trPr>
        <w:tc>
          <w:tcPr>
            <w:tcW w:w="848" w:type="pct"/>
            <w:vMerge/>
            <w:shd w:val="clear" w:color="auto" w:fill="FFFFFF"/>
          </w:tcPr>
          <w:p w14:paraId="1B67DAAF" w14:textId="77777777" w:rsidR="008A36D1" w:rsidRPr="00024519" w:rsidRDefault="008A36D1" w:rsidP="00C9779A">
            <w:pPr>
              <w:keepNext/>
              <w:shd w:val="clear" w:color="auto" w:fill="FFFFFF"/>
              <w:spacing w:after="0"/>
              <w:rPr>
                <w:rFonts w:asciiTheme="majorHAnsi" w:hAnsiTheme="majorHAnsi"/>
                <w:sz w:val="24"/>
                <w:szCs w:val="24"/>
              </w:rPr>
            </w:pPr>
          </w:p>
        </w:tc>
        <w:tc>
          <w:tcPr>
            <w:tcW w:w="593" w:type="pct"/>
            <w:shd w:val="clear" w:color="auto" w:fill="FFFFFF"/>
          </w:tcPr>
          <w:p w14:paraId="7A3D1BD3"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Quarterly</w:t>
            </w:r>
          </w:p>
        </w:tc>
        <w:tc>
          <w:tcPr>
            <w:tcW w:w="592" w:type="pct"/>
            <w:shd w:val="clear" w:color="auto" w:fill="FFFFFF"/>
          </w:tcPr>
          <w:p w14:paraId="15616CF5"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Quarterly</w:t>
            </w:r>
          </w:p>
        </w:tc>
        <w:tc>
          <w:tcPr>
            <w:tcW w:w="593" w:type="pct"/>
            <w:shd w:val="clear" w:color="auto" w:fill="FFFFFF"/>
          </w:tcPr>
          <w:p w14:paraId="559DBDDB"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Quarterly</w:t>
            </w:r>
          </w:p>
        </w:tc>
        <w:tc>
          <w:tcPr>
            <w:tcW w:w="593" w:type="pct"/>
            <w:shd w:val="clear" w:color="auto" w:fill="FFFFFF"/>
          </w:tcPr>
          <w:p w14:paraId="1F896602"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Quarterly</w:t>
            </w:r>
          </w:p>
        </w:tc>
        <w:tc>
          <w:tcPr>
            <w:tcW w:w="605" w:type="pct"/>
            <w:shd w:val="clear" w:color="auto" w:fill="FFFFFF"/>
          </w:tcPr>
          <w:p w14:paraId="751B2055"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Quarterly</w:t>
            </w:r>
          </w:p>
        </w:tc>
        <w:tc>
          <w:tcPr>
            <w:tcW w:w="582" w:type="pct"/>
            <w:gridSpan w:val="2"/>
            <w:shd w:val="clear" w:color="auto" w:fill="FFFFFF"/>
          </w:tcPr>
          <w:p w14:paraId="2CB45344"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Quarterly</w:t>
            </w:r>
          </w:p>
        </w:tc>
        <w:tc>
          <w:tcPr>
            <w:tcW w:w="593" w:type="pct"/>
            <w:shd w:val="clear" w:color="auto" w:fill="FFFFFF"/>
          </w:tcPr>
          <w:p w14:paraId="1CEB313F"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Quarterly</w:t>
            </w:r>
          </w:p>
        </w:tc>
      </w:tr>
    </w:tbl>
    <w:p w14:paraId="22AD6A73" w14:textId="77777777" w:rsidR="00225C45" w:rsidRPr="00024519" w:rsidRDefault="00225C45" w:rsidP="00C9779A">
      <w:pPr>
        <w:pStyle w:val="Heading4"/>
        <w:shd w:val="clear" w:color="auto" w:fill="FFFFFF"/>
        <w:spacing w:before="0" w:after="0"/>
        <w:ind w:left="720"/>
        <w:rPr>
          <w:rStyle w:val="Heading3Char"/>
          <w:rFonts w:asciiTheme="majorHAnsi" w:hAnsiTheme="majorHAnsi"/>
          <w:sz w:val="24"/>
          <w:szCs w:val="24"/>
        </w:rPr>
      </w:pPr>
      <w:bookmarkStart w:id="650" w:name="_Toc373091438"/>
    </w:p>
    <w:p w14:paraId="71D98A80" w14:textId="77777777" w:rsidR="008A36D1" w:rsidRPr="00024519" w:rsidRDefault="00225C45" w:rsidP="00E15172">
      <w:pPr>
        <w:pStyle w:val="Heading2"/>
        <w:rPr>
          <w:rFonts w:asciiTheme="majorHAnsi" w:eastAsia="Calibri" w:hAnsiTheme="majorHAnsi"/>
        </w:rPr>
      </w:pPr>
      <w:r w:rsidRPr="00024519">
        <w:rPr>
          <w:rStyle w:val="Heading3Char"/>
          <w:rFonts w:asciiTheme="majorHAnsi" w:eastAsia="Calibri" w:hAnsiTheme="majorHAnsi"/>
          <w:sz w:val="24"/>
          <w:szCs w:val="24"/>
        </w:rPr>
        <w:br w:type="page"/>
      </w:r>
      <w:bookmarkStart w:id="651" w:name="_Toc378759654"/>
      <w:bookmarkStart w:id="652" w:name="_Toc383876090"/>
      <w:r w:rsidR="00E15172" w:rsidRPr="00024519">
        <w:rPr>
          <w:rFonts w:asciiTheme="majorHAnsi" w:hAnsiTheme="majorHAnsi"/>
        </w:rPr>
        <w:t>P</w:t>
      </w:r>
      <w:r w:rsidR="00A74A17" w:rsidRPr="00024519">
        <w:rPr>
          <w:rFonts w:asciiTheme="majorHAnsi" w:hAnsiTheme="majorHAnsi"/>
        </w:rPr>
        <w:t>5</w:t>
      </w:r>
      <w:r w:rsidR="00E15172" w:rsidRPr="00024519">
        <w:rPr>
          <w:rFonts w:asciiTheme="majorHAnsi" w:hAnsiTheme="majorHAnsi"/>
        </w:rPr>
        <w:t>.2</w:t>
      </w:r>
      <w:r w:rsidR="008A36D1" w:rsidRPr="00024519">
        <w:rPr>
          <w:rFonts w:asciiTheme="majorHAnsi" w:hAnsiTheme="majorHAnsi"/>
        </w:rPr>
        <w:t>Reporting</w:t>
      </w:r>
      <w:r w:rsidR="008A36D1" w:rsidRPr="00024519">
        <w:rPr>
          <w:rFonts w:asciiTheme="majorHAnsi" w:eastAsia="Calibri" w:hAnsiTheme="majorHAnsi"/>
        </w:rPr>
        <w:t xml:space="preserve"> completeness</w:t>
      </w:r>
      <w:bookmarkEnd w:id="650"/>
      <w:bookmarkEnd w:id="651"/>
      <w:bookmarkEnd w:id="652"/>
      <w:r w:rsidR="008A36D1" w:rsidRPr="00024519">
        <w:rPr>
          <w:rFonts w:asciiTheme="majorHAnsi" w:eastAsia="Calibri" w:hAnsiTheme="majorHAnsi"/>
        </w:rPr>
        <w:t xml:space="preserve">  </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9"/>
        <w:gridCol w:w="708"/>
        <w:gridCol w:w="1317"/>
        <w:gridCol w:w="1056"/>
        <w:gridCol w:w="1132"/>
        <w:gridCol w:w="1411"/>
        <w:gridCol w:w="703"/>
        <w:gridCol w:w="347"/>
        <w:gridCol w:w="1154"/>
      </w:tblGrid>
      <w:tr w:rsidR="008A36D1" w:rsidRPr="005B7FF8" w14:paraId="2BF2AE13" w14:textId="77777777" w:rsidTr="006749DE">
        <w:trPr>
          <w:cantSplit/>
        </w:trPr>
        <w:tc>
          <w:tcPr>
            <w:tcW w:w="922" w:type="pct"/>
            <w:shd w:val="clear" w:color="auto" w:fill="FFFFFF"/>
          </w:tcPr>
          <w:p w14:paraId="41A350B4" w14:textId="77777777" w:rsidR="008A36D1" w:rsidRPr="00024519" w:rsidRDefault="008A36D1" w:rsidP="00C9779A">
            <w:pPr>
              <w:keepNext/>
              <w:shd w:val="clear" w:color="auto" w:fill="FFFFFF"/>
              <w:spacing w:after="0"/>
              <w:jc w:val="both"/>
              <w:rPr>
                <w:rFonts w:asciiTheme="majorHAnsi" w:hAnsiTheme="majorHAnsi"/>
                <w:sz w:val="24"/>
                <w:szCs w:val="24"/>
              </w:rPr>
            </w:pPr>
            <w:r w:rsidRPr="00024519">
              <w:rPr>
                <w:rFonts w:asciiTheme="majorHAnsi" w:hAnsiTheme="majorHAnsi"/>
                <w:sz w:val="24"/>
                <w:szCs w:val="24"/>
              </w:rPr>
              <w:t>Definition</w:t>
            </w:r>
          </w:p>
        </w:tc>
        <w:tc>
          <w:tcPr>
            <w:tcW w:w="4078" w:type="pct"/>
            <w:gridSpan w:val="8"/>
            <w:shd w:val="clear" w:color="auto" w:fill="FFFFFF"/>
          </w:tcPr>
          <w:p w14:paraId="315BDB23" w14:textId="77777777" w:rsidR="008A36D1" w:rsidRPr="00024519" w:rsidRDefault="008A36D1" w:rsidP="00C9779A">
            <w:pPr>
              <w:shd w:val="clear" w:color="auto" w:fill="FFFFFF"/>
              <w:autoSpaceDE w:val="0"/>
              <w:autoSpaceDN w:val="0"/>
              <w:adjustRightInd w:val="0"/>
              <w:spacing w:after="0"/>
              <w:jc w:val="both"/>
              <w:rPr>
                <w:rFonts w:asciiTheme="majorHAnsi" w:hAnsiTheme="majorHAnsi"/>
                <w:sz w:val="24"/>
                <w:szCs w:val="24"/>
              </w:rPr>
            </w:pPr>
            <w:r w:rsidRPr="00024519">
              <w:rPr>
                <w:rFonts w:asciiTheme="majorHAnsi" w:hAnsiTheme="majorHAnsi"/>
                <w:sz w:val="24"/>
                <w:szCs w:val="24"/>
              </w:rPr>
              <w:t xml:space="preserve">Proportion of routine health and administrative reports that were received by the health institution &amp; </w:t>
            </w:r>
            <w:r w:rsidR="00DD1BF8">
              <w:rPr>
                <w:rFonts w:asciiTheme="majorHAnsi" w:hAnsiTheme="majorHAnsi"/>
                <w:sz w:val="24"/>
                <w:szCs w:val="24"/>
              </w:rPr>
              <w:t>h</w:t>
            </w:r>
            <w:r w:rsidRPr="00024519">
              <w:rPr>
                <w:rFonts w:asciiTheme="majorHAnsi" w:hAnsiTheme="majorHAnsi"/>
                <w:sz w:val="24"/>
                <w:szCs w:val="24"/>
              </w:rPr>
              <w:t xml:space="preserve">ealth administrative level </w:t>
            </w:r>
          </w:p>
        </w:tc>
      </w:tr>
      <w:tr w:rsidR="008A36D1" w:rsidRPr="005B7FF8" w14:paraId="6C426CBA" w14:textId="77777777" w:rsidTr="006749DE">
        <w:trPr>
          <w:cantSplit/>
        </w:trPr>
        <w:tc>
          <w:tcPr>
            <w:tcW w:w="922" w:type="pct"/>
            <w:vMerge w:val="restart"/>
            <w:shd w:val="clear" w:color="auto" w:fill="FFFFFF"/>
          </w:tcPr>
          <w:p w14:paraId="180CD902"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Formula</w:t>
            </w:r>
          </w:p>
        </w:tc>
        <w:tc>
          <w:tcPr>
            <w:tcW w:w="3296" w:type="pct"/>
            <w:gridSpan w:val="6"/>
            <w:shd w:val="clear" w:color="auto" w:fill="FFFFFF"/>
          </w:tcPr>
          <w:p w14:paraId="3FEDEDDB" w14:textId="77777777" w:rsidR="008A36D1" w:rsidRPr="00024519" w:rsidRDefault="008A36D1" w:rsidP="00C9779A">
            <w:pPr>
              <w:keepNext/>
              <w:shd w:val="clear" w:color="auto" w:fill="FFFFFF"/>
              <w:spacing w:after="0"/>
              <w:jc w:val="center"/>
              <w:rPr>
                <w:rFonts w:asciiTheme="majorHAnsi" w:hAnsiTheme="majorHAnsi"/>
                <w:i/>
                <w:sz w:val="24"/>
                <w:szCs w:val="24"/>
              </w:rPr>
            </w:pPr>
            <w:r w:rsidRPr="00024519">
              <w:rPr>
                <w:rFonts w:asciiTheme="majorHAnsi" w:hAnsiTheme="majorHAnsi"/>
                <w:i/>
                <w:iCs/>
                <w:sz w:val="24"/>
                <w:szCs w:val="24"/>
              </w:rPr>
              <w:t>Total number of reports received during a given time period</w:t>
            </w:r>
            <w:r w:rsidRPr="00024519">
              <w:rPr>
                <w:rFonts w:asciiTheme="majorHAnsi" w:hAnsiTheme="majorHAnsi"/>
                <w:i/>
                <w:sz w:val="24"/>
                <w:szCs w:val="24"/>
              </w:rPr>
              <w:t xml:space="preserve"> </w:t>
            </w:r>
          </w:p>
        </w:tc>
        <w:tc>
          <w:tcPr>
            <w:tcW w:w="782" w:type="pct"/>
            <w:gridSpan w:val="2"/>
            <w:vMerge w:val="restart"/>
            <w:shd w:val="clear" w:color="auto" w:fill="FFFFFF"/>
            <w:vAlign w:val="center"/>
          </w:tcPr>
          <w:p w14:paraId="25CAB304" w14:textId="77777777" w:rsidR="008A36D1" w:rsidRPr="00024519" w:rsidRDefault="008A36D1" w:rsidP="00C9779A">
            <w:pPr>
              <w:keepNext/>
              <w:shd w:val="clear" w:color="auto" w:fill="FFFFFF"/>
              <w:spacing w:after="0"/>
              <w:jc w:val="both"/>
              <w:rPr>
                <w:rFonts w:asciiTheme="majorHAnsi" w:hAnsiTheme="majorHAnsi"/>
                <w:i/>
                <w:sz w:val="24"/>
                <w:szCs w:val="24"/>
              </w:rPr>
            </w:pPr>
            <w:r w:rsidRPr="00024519">
              <w:rPr>
                <w:rFonts w:asciiTheme="majorHAnsi" w:hAnsiTheme="majorHAnsi"/>
                <w:i/>
                <w:sz w:val="24"/>
                <w:szCs w:val="24"/>
              </w:rPr>
              <w:t>X100</w:t>
            </w:r>
          </w:p>
        </w:tc>
      </w:tr>
      <w:tr w:rsidR="008A36D1" w:rsidRPr="005B7FF8" w14:paraId="773C7707" w14:textId="77777777" w:rsidTr="006749DE">
        <w:trPr>
          <w:cantSplit/>
        </w:trPr>
        <w:tc>
          <w:tcPr>
            <w:tcW w:w="922" w:type="pct"/>
            <w:vMerge/>
            <w:shd w:val="clear" w:color="auto" w:fill="FFFFFF"/>
          </w:tcPr>
          <w:p w14:paraId="4B521853" w14:textId="77777777" w:rsidR="008A36D1" w:rsidRPr="00024519" w:rsidRDefault="008A36D1" w:rsidP="00C9779A">
            <w:pPr>
              <w:keepNext/>
              <w:shd w:val="clear" w:color="auto" w:fill="FFFFFF"/>
              <w:spacing w:after="0"/>
              <w:rPr>
                <w:rFonts w:asciiTheme="majorHAnsi" w:hAnsiTheme="majorHAnsi"/>
                <w:sz w:val="24"/>
                <w:szCs w:val="24"/>
              </w:rPr>
            </w:pPr>
          </w:p>
        </w:tc>
        <w:tc>
          <w:tcPr>
            <w:tcW w:w="3296" w:type="pct"/>
            <w:gridSpan w:val="6"/>
            <w:shd w:val="clear" w:color="auto" w:fill="FFFFFF"/>
          </w:tcPr>
          <w:p w14:paraId="277C12A1" w14:textId="77777777" w:rsidR="008A36D1" w:rsidRPr="00024519" w:rsidRDefault="008A36D1" w:rsidP="00C9779A">
            <w:pPr>
              <w:keepNext/>
              <w:shd w:val="clear" w:color="auto" w:fill="FFFFFF"/>
              <w:tabs>
                <w:tab w:val="left" w:pos="2235"/>
              </w:tabs>
              <w:spacing w:after="0"/>
              <w:rPr>
                <w:rFonts w:asciiTheme="majorHAnsi" w:hAnsiTheme="majorHAnsi"/>
                <w:i/>
                <w:sz w:val="24"/>
                <w:szCs w:val="24"/>
              </w:rPr>
            </w:pPr>
            <w:r w:rsidRPr="00024519">
              <w:rPr>
                <w:rFonts w:asciiTheme="majorHAnsi" w:hAnsiTheme="majorHAnsi"/>
                <w:i/>
                <w:sz w:val="24"/>
                <w:szCs w:val="24"/>
              </w:rPr>
              <w:tab/>
            </w:r>
            <w:r w:rsidRPr="00024519">
              <w:rPr>
                <w:rFonts w:asciiTheme="majorHAnsi" w:hAnsiTheme="majorHAnsi"/>
                <w:i/>
                <w:iCs/>
                <w:sz w:val="24"/>
                <w:szCs w:val="24"/>
              </w:rPr>
              <w:t>Total number of reports expected</w:t>
            </w:r>
          </w:p>
        </w:tc>
        <w:tc>
          <w:tcPr>
            <w:tcW w:w="782" w:type="pct"/>
            <w:gridSpan w:val="2"/>
            <w:vMerge/>
            <w:shd w:val="clear" w:color="auto" w:fill="FFFFFF"/>
          </w:tcPr>
          <w:p w14:paraId="5DE3623C" w14:textId="77777777" w:rsidR="008A36D1" w:rsidRPr="00024519" w:rsidRDefault="008A36D1" w:rsidP="00C9779A">
            <w:pPr>
              <w:keepNext/>
              <w:shd w:val="clear" w:color="auto" w:fill="FFFFFF"/>
              <w:spacing w:after="0"/>
              <w:jc w:val="both"/>
              <w:rPr>
                <w:rFonts w:asciiTheme="majorHAnsi" w:hAnsiTheme="majorHAnsi"/>
                <w:i/>
                <w:sz w:val="24"/>
                <w:szCs w:val="24"/>
              </w:rPr>
            </w:pPr>
          </w:p>
        </w:tc>
      </w:tr>
      <w:tr w:rsidR="008A36D1" w:rsidRPr="005B7FF8" w14:paraId="1DF81A20" w14:textId="77777777" w:rsidTr="006749DE">
        <w:trPr>
          <w:cantSplit/>
          <w:trHeight w:val="1087"/>
        </w:trPr>
        <w:tc>
          <w:tcPr>
            <w:tcW w:w="922" w:type="pct"/>
            <w:shd w:val="clear" w:color="auto" w:fill="FFFFFF"/>
          </w:tcPr>
          <w:p w14:paraId="65AF4293"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Interpretation</w:t>
            </w:r>
          </w:p>
        </w:tc>
        <w:tc>
          <w:tcPr>
            <w:tcW w:w="4078" w:type="pct"/>
            <w:gridSpan w:val="8"/>
            <w:shd w:val="clear" w:color="auto" w:fill="FFFFFF"/>
          </w:tcPr>
          <w:p w14:paraId="0F99E523" w14:textId="77777777" w:rsidR="008A36D1" w:rsidRPr="00024519" w:rsidRDefault="008A36D1" w:rsidP="00A445D9">
            <w:pPr>
              <w:keepNext/>
              <w:shd w:val="clear" w:color="auto" w:fill="FFFFFF"/>
              <w:spacing w:after="0"/>
              <w:jc w:val="both"/>
              <w:rPr>
                <w:rFonts w:asciiTheme="majorHAnsi" w:hAnsiTheme="majorHAnsi"/>
                <w:sz w:val="24"/>
                <w:szCs w:val="24"/>
              </w:rPr>
            </w:pPr>
            <w:r w:rsidRPr="00024519">
              <w:rPr>
                <w:rFonts w:asciiTheme="majorHAnsi" w:hAnsiTheme="majorHAnsi"/>
                <w:sz w:val="24"/>
                <w:szCs w:val="24"/>
              </w:rPr>
              <w:t>The more complete the data, the better it reflects the services provided in the catchment area.  Ideally, 100% completeness is the standard.  This standard is not impossible and has been achieved by several regions</w:t>
            </w:r>
            <w:r w:rsidR="00864EC0" w:rsidRPr="00024519">
              <w:rPr>
                <w:rFonts w:asciiTheme="majorHAnsi" w:hAnsiTheme="majorHAnsi"/>
                <w:sz w:val="24"/>
                <w:szCs w:val="24"/>
              </w:rPr>
              <w:t xml:space="preserve">. The minimum acceptable level of report completeness is </w:t>
            </w:r>
            <w:r w:rsidRPr="00024519">
              <w:rPr>
                <w:rFonts w:asciiTheme="majorHAnsi" w:hAnsiTheme="majorHAnsi"/>
                <w:sz w:val="24"/>
                <w:szCs w:val="24"/>
              </w:rPr>
              <w:t>90%</w:t>
            </w:r>
            <w:r w:rsidR="00864EC0" w:rsidRPr="00024519">
              <w:rPr>
                <w:rFonts w:asciiTheme="majorHAnsi" w:hAnsiTheme="majorHAnsi"/>
                <w:sz w:val="24"/>
                <w:szCs w:val="24"/>
              </w:rPr>
              <w:t>.</w:t>
            </w:r>
            <w:r w:rsidRPr="00024519">
              <w:rPr>
                <w:rFonts w:asciiTheme="majorHAnsi" w:hAnsiTheme="majorHAnsi"/>
                <w:sz w:val="24"/>
                <w:szCs w:val="24"/>
              </w:rPr>
              <w:t xml:space="preserve"> </w:t>
            </w:r>
            <w:r w:rsidR="00864EC0" w:rsidRPr="00024519">
              <w:rPr>
                <w:rFonts w:asciiTheme="majorHAnsi" w:hAnsiTheme="majorHAnsi"/>
                <w:sz w:val="24"/>
                <w:szCs w:val="24"/>
              </w:rPr>
              <w:t xml:space="preserve">A </w:t>
            </w:r>
            <w:r w:rsidRPr="00024519">
              <w:rPr>
                <w:rFonts w:asciiTheme="majorHAnsi" w:hAnsiTheme="majorHAnsi"/>
                <w:sz w:val="24"/>
                <w:szCs w:val="24"/>
              </w:rPr>
              <w:t xml:space="preserve">lower level of completeness compromises the reliability of data.  </w:t>
            </w:r>
            <w:r w:rsidR="00864EC0" w:rsidRPr="00024519">
              <w:rPr>
                <w:rFonts w:asciiTheme="majorHAnsi" w:hAnsiTheme="majorHAnsi"/>
                <w:sz w:val="24"/>
                <w:szCs w:val="24"/>
              </w:rPr>
              <w:t>This indicator shows representative completeness (</w:t>
            </w:r>
            <w:r w:rsidR="00122DC5" w:rsidRPr="00024519">
              <w:rPr>
                <w:rFonts w:asciiTheme="majorHAnsi" w:hAnsiTheme="majorHAnsi"/>
                <w:sz w:val="24"/>
                <w:szCs w:val="24"/>
              </w:rPr>
              <w:t xml:space="preserve">reports received </w:t>
            </w:r>
            <w:r w:rsidR="00864EC0" w:rsidRPr="00024519">
              <w:rPr>
                <w:rFonts w:asciiTheme="majorHAnsi" w:hAnsiTheme="majorHAnsi"/>
                <w:sz w:val="24"/>
                <w:szCs w:val="24"/>
              </w:rPr>
              <w:t>from the total number of reports expected), it does</w:t>
            </w:r>
            <w:r w:rsidR="001F48B4" w:rsidRPr="00024519">
              <w:rPr>
                <w:rFonts w:asciiTheme="majorHAnsi" w:hAnsiTheme="majorHAnsi"/>
                <w:sz w:val="24"/>
                <w:szCs w:val="24"/>
              </w:rPr>
              <w:t xml:space="preserve"> </w:t>
            </w:r>
            <w:r w:rsidR="00864EC0" w:rsidRPr="00024519">
              <w:rPr>
                <w:rFonts w:asciiTheme="majorHAnsi" w:hAnsiTheme="majorHAnsi"/>
                <w:sz w:val="24"/>
                <w:szCs w:val="24"/>
              </w:rPr>
              <w:t xml:space="preserve">not show content completeness. </w:t>
            </w:r>
          </w:p>
        </w:tc>
      </w:tr>
      <w:tr w:rsidR="008A36D1" w:rsidRPr="005B7FF8" w14:paraId="62ABF50D" w14:textId="77777777" w:rsidTr="006749DE">
        <w:trPr>
          <w:cantSplit/>
        </w:trPr>
        <w:tc>
          <w:tcPr>
            <w:tcW w:w="922" w:type="pct"/>
            <w:shd w:val="clear" w:color="auto" w:fill="FFFFFF"/>
          </w:tcPr>
          <w:p w14:paraId="520F101F"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Disaggregation</w:t>
            </w:r>
          </w:p>
        </w:tc>
        <w:tc>
          <w:tcPr>
            <w:tcW w:w="4078" w:type="pct"/>
            <w:gridSpan w:val="8"/>
            <w:shd w:val="clear" w:color="auto" w:fill="FFFFFF"/>
          </w:tcPr>
          <w:p w14:paraId="26EA4E94" w14:textId="77777777" w:rsidR="008A36D1" w:rsidRPr="00024519" w:rsidRDefault="008A36D1" w:rsidP="00C9779A">
            <w:pPr>
              <w:keepNext/>
              <w:shd w:val="clear" w:color="auto" w:fill="FFFFFF"/>
              <w:spacing w:after="0"/>
              <w:jc w:val="both"/>
              <w:rPr>
                <w:rFonts w:asciiTheme="majorHAnsi" w:hAnsiTheme="majorHAnsi"/>
                <w:sz w:val="24"/>
                <w:szCs w:val="24"/>
              </w:rPr>
            </w:pPr>
            <w:r w:rsidRPr="00024519">
              <w:rPr>
                <w:rFonts w:asciiTheme="majorHAnsi" w:hAnsiTheme="majorHAnsi"/>
                <w:sz w:val="24"/>
                <w:szCs w:val="24"/>
              </w:rPr>
              <w:t xml:space="preserve">Facility type: health post,  health center, hospital, </w:t>
            </w:r>
          </w:p>
          <w:p w14:paraId="05D54B07" w14:textId="77777777" w:rsidR="008A36D1" w:rsidRPr="00024519" w:rsidRDefault="008A36D1" w:rsidP="00C9779A">
            <w:pPr>
              <w:keepNext/>
              <w:shd w:val="clear" w:color="auto" w:fill="FFFFFF"/>
              <w:spacing w:after="0"/>
              <w:jc w:val="both"/>
              <w:rPr>
                <w:rFonts w:asciiTheme="majorHAnsi" w:hAnsiTheme="majorHAnsi"/>
                <w:sz w:val="24"/>
                <w:szCs w:val="24"/>
              </w:rPr>
            </w:pPr>
            <w:r w:rsidRPr="00024519">
              <w:rPr>
                <w:rFonts w:asciiTheme="majorHAnsi" w:hAnsiTheme="majorHAnsi"/>
                <w:sz w:val="24"/>
                <w:szCs w:val="24"/>
              </w:rPr>
              <w:t xml:space="preserve">WoHo, ZHD, RHB </w:t>
            </w:r>
          </w:p>
        </w:tc>
      </w:tr>
      <w:tr w:rsidR="008A36D1" w:rsidRPr="005B7FF8" w14:paraId="593E73BB" w14:textId="77777777" w:rsidTr="006749DE">
        <w:trPr>
          <w:cantSplit/>
          <w:trHeight w:val="60"/>
        </w:trPr>
        <w:tc>
          <w:tcPr>
            <w:tcW w:w="922" w:type="pct"/>
            <w:shd w:val="clear" w:color="auto" w:fill="FFFFFF"/>
          </w:tcPr>
          <w:p w14:paraId="79E4E5AF" w14:textId="77777777" w:rsidR="008A36D1" w:rsidRPr="00024519" w:rsidRDefault="008A36D1"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Sources</w:t>
            </w:r>
          </w:p>
        </w:tc>
        <w:tc>
          <w:tcPr>
            <w:tcW w:w="4078" w:type="pct"/>
            <w:gridSpan w:val="8"/>
            <w:shd w:val="clear" w:color="auto" w:fill="FFFFFF"/>
          </w:tcPr>
          <w:p w14:paraId="5D4C7557" w14:textId="77777777" w:rsidR="008A36D1" w:rsidRPr="00024519" w:rsidRDefault="008A36D1" w:rsidP="00C9779A">
            <w:pPr>
              <w:keepNext/>
              <w:shd w:val="clear" w:color="auto" w:fill="FFFFFF"/>
              <w:spacing w:after="0"/>
              <w:jc w:val="both"/>
              <w:rPr>
                <w:rFonts w:asciiTheme="majorHAnsi" w:hAnsiTheme="majorHAnsi"/>
                <w:i/>
                <w:sz w:val="24"/>
                <w:szCs w:val="24"/>
              </w:rPr>
            </w:pPr>
            <w:r w:rsidRPr="00024519">
              <w:rPr>
                <w:rFonts w:asciiTheme="majorHAnsi" w:hAnsiTheme="majorHAnsi"/>
                <w:i/>
                <w:sz w:val="24"/>
                <w:szCs w:val="24"/>
              </w:rPr>
              <w:t>HMIS minute book / e-HMIS Report tracker, routine reports submission check sheet</w:t>
            </w:r>
          </w:p>
        </w:tc>
      </w:tr>
      <w:tr w:rsidR="006749DE" w:rsidRPr="005B7FF8" w14:paraId="5BA847C1" w14:textId="77777777" w:rsidTr="006749DE">
        <w:trPr>
          <w:cantSplit/>
          <w:trHeight w:val="54"/>
        </w:trPr>
        <w:tc>
          <w:tcPr>
            <w:tcW w:w="922" w:type="pct"/>
            <w:vMerge w:val="restart"/>
            <w:shd w:val="clear" w:color="auto" w:fill="FFFFFF"/>
          </w:tcPr>
          <w:p w14:paraId="4BEAA0B4" w14:textId="77777777" w:rsidR="006749DE" w:rsidRPr="00024519" w:rsidRDefault="006749DE" w:rsidP="00C9779A">
            <w:pPr>
              <w:keepNext/>
              <w:shd w:val="clear" w:color="auto" w:fill="FFFFFF"/>
              <w:spacing w:after="0"/>
              <w:rPr>
                <w:rFonts w:asciiTheme="majorHAnsi" w:hAnsiTheme="majorHAnsi"/>
                <w:sz w:val="24"/>
                <w:szCs w:val="24"/>
              </w:rPr>
            </w:pPr>
            <w:r w:rsidRPr="00024519">
              <w:rPr>
                <w:rFonts w:asciiTheme="majorHAnsi" w:hAnsiTheme="majorHAnsi"/>
                <w:sz w:val="24"/>
                <w:szCs w:val="24"/>
              </w:rPr>
              <w:t xml:space="preserve">Frequency of Reporting </w:t>
            </w:r>
          </w:p>
        </w:tc>
        <w:tc>
          <w:tcPr>
            <w:tcW w:w="369" w:type="pct"/>
            <w:shd w:val="clear" w:color="auto" w:fill="FFFFFF"/>
          </w:tcPr>
          <w:p w14:paraId="0323F615"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HP</w:t>
            </w:r>
          </w:p>
        </w:tc>
        <w:tc>
          <w:tcPr>
            <w:tcW w:w="686" w:type="pct"/>
            <w:shd w:val="clear" w:color="auto" w:fill="FFFFFF"/>
          </w:tcPr>
          <w:p w14:paraId="15A42B32"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HC</w:t>
            </w:r>
            <w:r w:rsidRPr="00024519">
              <w:rPr>
                <w:rFonts w:asciiTheme="majorHAnsi" w:hAnsiTheme="majorHAnsi"/>
                <w:sz w:val="24"/>
                <w:szCs w:val="24"/>
              </w:rPr>
              <w:t>/Clinic</w:t>
            </w:r>
          </w:p>
        </w:tc>
        <w:tc>
          <w:tcPr>
            <w:tcW w:w="550" w:type="pct"/>
            <w:shd w:val="clear" w:color="auto" w:fill="FFFFFF"/>
          </w:tcPr>
          <w:p w14:paraId="5619CD0B"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Hospital</w:t>
            </w:r>
          </w:p>
        </w:tc>
        <w:tc>
          <w:tcPr>
            <w:tcW w:w="590" w:type="pct"/>
            <w:shd w:val="clear" w:color="auto" w:fill="FFFFFF"/>
          </w:tcPr>
          <w:p w14:paraId="36DC1276"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WorHO</w:t>
            </w:r>
          </w:p>
        </w:tc>
        <w:tc>
          <w:tcPr>
            <w:tcW w:w="735" w:type="pct"/>
            <w:shd w:val="clear" w:color="auto" w:fill="FFFFFF"/>
          </w:tcPr>
          <w:p w14:paraId="33BD0F30"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ZHD/ ScHO</w:t>
            </w:r>
          </w:p>
        </w:tc>
        <w:tc>
          <w:tcPr>
            <w:tcW w:w="547" w:type="pct"/>
            <w:gridSpan w:val="2"/>
            <w:shd w:val="clear" w:color="auto" w:fill="FFFFFF"/>
          </w:tcPr>
          <w:p w14:paraId="76FC6180"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RHB</w:t>
            </w:r>
          </w:p>
        </w:tc>
        <w:tc>
          <w:tcPr>
            <w:tcW w:w="601" w:type="pct"/>
            <w:shd w:val="clear" w:color="auto" w:fill="FFFFFF"/>
          </w:tcPr>
          <w:p w14:paraId="4B356D20" w14:textId="77777777" w:rsidR="006749DE" w:rsidRPr="00024519" w:rsidRDefault="006749DE" w:rsidP="00EB22A4">
            <w:pPr>
              <w:shd w:val="clear" w:color="auto" w:fill="FFFFFF"/>
              <w:spacing w:after="0" w:line="240" w:lineRule="auto"/>
              <w:jc w:val="center"/>
              <w:rPr>
                <w:rFonts w:asciiTheme="majorHAnsi" w:hAnsiTheme="majorHAnsi"/>
              </w:rPr>
            </w:pPr>
            <w:r w:rsidRPr="00024519">
              <w:rPr>
                <w:rFonts w:asciiTheme="majorHAnsi" w:hAnsiTheme="majorHAnsi"/>
              </w:rPr>
              <w:t>FMOH</w:t>
            </w:r>
          </w:p>
        </w:tc>
      </w:tr>
      <w:tr w:rsidR="008A36D1" w:rsidRPr="005B7FF8" w14:paraId="3A2F87CF" w14:textId="77777777" w:rsidTr="006749DE">
        <w:trPr>
          <w:cantSplit/>
          <w:trHeight w:val="233"/>
        </w:trPr>
        <w:tc>
          <w:tcPr>
            <w:tcW w:w="922" w:type="pct"/>
            <w:vMerge/>
            <w:shd w:val="clear" w:color="auto" w:fill="FFFFFF"/>
          </w:tcPr>
          <w:p w14:paraId="61D59CDD" w14:textId="77777777" w:rsidR="008A36D1" w:rsidRPr="00024519" w:rsidRDefault="008A36D1" w:rsidP="00C9779A">
            <w:pPr>
              <w:keepNext/>
              <w:shd w:val="clear" w:color="auto" w:fill="FFFFFF"/>
              <w:spacing w:after="0"/>
              <w:rPr>
                <w:rFonts w:asciiTheme="majorHAnsi" w:hAnsiTheme="majorHAnsi"/>
                <w:sz w:val="24"/>
                <w:szCs w:val="24"/>
              </w:rPr>
            </w:pPr>
          </w:p>
        </w:tc>
        <w:tc>
          <w:tcPr>
            <w:tcW w:w="369" w:type="pct"/>
            <w:shd w:val="clear" w:color="auto" w:fill="FFFFFF"/>
          </w:tcPr>
          <w:p w14:paraId="5AEFBDC0" w14:textId="77777777" w:rsidR="008A36D1" w:rsidRPr="00024519" w:rsidRDefault="008A36D1" w:rsidP="00C9779A">
            <w:pPr>
              <w:keepNext/>
              <w:shd w:val="clear" w:color="auto" w:fill="FFFFFF"/>
              <w:spacing w:after="0"/>
              <w:jc w:val="center"/>
              <w:rPr>
                <w:rFonts w:asciiTheme="majorHAnsi" w:hAnsiTheme="majorHAnsi"/>
                <w:sz w:val="24"/>
                <w:szCs w:val="24"/>
              </w:rPr>
            </w:pPr>
          </w:p>
        </w:tc>
        <w:tc>
          <w:tcPr>
            <w:tcW w:w="686" w:type="pct"/>
            <w:shd w:val="clear" w:color="auto" w:fill="FFFFFF"/>
          </w:tcPr>
          <w:p w14:paraId="3A4F4511" w14:textId="77777777" w:rsidR="008A36D1" w:rsidRPr="00024519" w:rsidRDefault="008A36D1" w:rsidP="00C9779A">
            <w:pPr>
              <w:shd w:val="clear" w:color="auto" w:fill="FFFFFF"/>
              <w:spacing w:after="0"/>
              <w:rPr>
                <w:rFonts w:asciiTheme="majorHAnsi" w:hAnsiTheme="majorHAnsi"/>
                <w:sz w:val="24"/>
                <w:szCs w:val="24"/>
              </w:rPr>
            </w:pPr>
            <w:r w:rsidRPr="00024519">
              <w:rPr>
                <w:rFonts w:asciiTheme="majorHAnsi" w:hAnsiTheme="majorHAnsi"/>
                <w:sz w:val="24"/>
                <w:szCs w:val="24"/>
              </w:rPr>
              <w:t>Monthly</w:t>
            </w:r>
          </w:p>
        </w:tc>
        <w:tc>
          <w:tcPr>
            <w:tcW w:w="550" w:type="pct"/>
            <w:shd w:val="clear" w:color="auto" w:fill="FFFFFF"/>
          </w:tcPr>
          <w:p w14:paraId="0E19809C" w14:textId="77777777" w:rsidR="008A36D1" w:rsidRPr="00024519" w:rsidRDefault="008A36D1" w:rsidP="00C9779A">
            <w:pPr>
              <w:shd w:val="clear" w:color="auto" w:fill="FFFFFF"/>
              <w:rPr>
                <w:rFonts w:asciiTheme="majorHAnsi" w:hAnsiTheme="majorHAnsi"/>
                <w:sz w:val="24"/>
                <w:szCs w:val="24"/>
              </w:rPr>
            </w:pPr>
          </w:p>
        </w:tc>
        <w:tc>
          <w:tcPr>
            <w:tcW w:w="590" w:type="pct"/>
            <w:shd w:val="clear" w:color="auto" w:fill="FFFFFF"/>
          </w:tcPr>
          <w:p w14:paraId="03679593"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Monthly</w:t>
            </w:r>
          </w:p>
        </w:tc>
        <w:tc>
          <w:tcPr>
            <w:tcW w:w="735" w:type="pct"/>
            <w:shd w:val="clear" w:color="auto" w:fill="FFFFFF"/>
          </w:tcPr>
          <w:p w14:paraId="37E1E505"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Monthly</w:t>
            </w:r>
          </w:p>
        </w:tc>
        <w:tc>
          <w:tcPr>
            <w:tcW w:w="547" w:type="pct"/>
            <w:gridSpan w:val="2"/>
            <w:shd w:val="clear" w:color="auto" w:fill="FFFFFF"/>
          </w:tcPr>
          <w:p w14:paraId="701BC8A1"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Monthly</w:t>
            </w:r>
          </w:p>
        </w:tc>
        <w:tc>
          <w:tcPr>
            <w:tcW w:w="601" w:type="pct"/>
            <w:shd w:val="clear" w:color="auto" w:fill="FFFFFF"/>
          </w:tcPr>
          <w:p w14:paraId="74ECC431" w14:textId="77777777" w:rsidR="008A36D1" w:rsidRPr="00024519" w:rsidRDefault="008A36D1" w:rsidP="00C9779A">
            <w:pPr>
              <w:shd w:val="clear" w:color="auto" w:fill="FFFFFF"/>
              <w:rPr>
                <w:rFonts w:asciiTheme="majorHAnsi" w:hAnsiTheme="majorHAnsi"/>
                <w:sz w:val="24"/>
                <w:szCs w:val="24"/>
              </w:rPr>
            </w:pPr>
            <w:r w:rsidRPr="00024519">
              <w:rPr>
                <w:rFonts w:asciiTheme="majorHAnsi" w:hAnsiTheme="majorHAnsi"/>
                <w:sz w:val="24"/>
                <w:szCs w:val="24"/>
              </w:rPr>
              <w:t>Monthly</w:t>
            </w:r>
          </w:p>
        </w:tc>
      </w:tr>
    </w:tbl>
    <w:p w14:paraId="4C79DB5A" w14:textId="77777777" w:rsidR="008A36D1" w:rsidRPr="00024519" w:rsidRDefault="008A36D1" w:rsidP="00C9779A">
      <w:pPr>
        <w:shd w:val="clear" w:color="auto" w:fill="FFFFFF"/>
        <w:rPr>
          <w:rFonts w:asciiTheme="majorHAnsi" w:hAnsiTheme="majorHAnsi"/>
          <w:sz w:val="24"/>
          <w:szCs w:val="24"/>
        </w:rPr>
      </w:pPr>
    </w:p>
    <w:p w14:paraId="79E0ECA6" w14:textId="77777777" w:rsidR="008A36D1" w:rsidRPr="00024519" w:rsidRDefault="008A36D1" w:rsidP="00E15172">
      <w:pPr>
        <w:pStyle w:val="Heading2"/>
        <w:rPr>
          <w:rFonts w:asciiTheme="majorHAnsi" w:hAnsiTheme="majorHAnsi"/>
        </w:rPr>
      </w:pPr>
      <w:r w:rsidRPr="00024519">
        <w:rPr>
          <w:rFonts w:asciiTheme="majorHAnsi" w:hAnsiTheme="majorHAnsi"/>
          <w:bCs w:val="0"/>
          <w:sz w:val="24"/>
          <w:szCs w:val="24"/>
        </w:rPr>
        <w:br w:type="page"/>
      </w:r>
      <w:bookmarkStart w:id="653" w:name="_Toc373091439"/>
      <w:bookmarkStart w:id="654" w:name="_Toc378759655"/>
      <w:bookmarkStart w:id="655" w:name="_Toc383876091"/>
      <w:r w:rsidR="00E15172" w:rsidRPr="00024519">
        <w:rPr>
          <w:rFonts w:asciiTheme="majorHAnsi" w:hAnsiTheme="majorHAnsi"/>
        </w:rPr>
        <w:t>P5.3</w:t>
      </w:r>
      <w:r w:rsidRPr="00024519">
        <w:rPr>
          <w:rFonts w:asciiTheme="majorHAnsi" w:hAnsiTheme="majorHAnsi"/>
        </w:rPr>
        <w:t>Reporting timeliness</w:t>
      </w:r>
      <w:bookmarkEnd w:id="653"/>
      <w:bookmarkEnd w:id="654"/>
      <w:bookmarkEnd w:id="655"/>
    </w:p>
    <w:p w14:paraId="44E39E28" w14:textId="77777777" w:rsidR="00207FDB" w:rsidRPr="00024519" w:rsidRDefault="00207FDB" w:rsidP="00C9779A">
      <w:pPr>
        <w:shd w:val="clear" w:color="auto" w:fill="FFFFFF"/>
        <w:rPr>
          <w:rFonts w:asciiTheme="majorHAnsi" w:hAnsiTheme="majorHAnsi"/>
        </w:rPr>
      </w:pPr>
    </w:p>
    <w:tbl>
      <w:tblPr>
        <w:tblW w:w="5264"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45"/>
        <w:gridCol w:w="894"/>
        <w:gridCol w:w="1187"/>
        <w:gridCol w:w="1136"/>
        <w:gridCol w:w="1134"/>
        <w:gridCol w:w="1201"/>
        <w:gridCol w:w="886"/>
        <w:gridCol w:w="352"/>
        <w:gridCol w:w="1309"/>
      </w:tblGrid>
      <w:tr w:rsidR="008A36D1" w:rsidRPr="005B7FF8" w14:paraId="4EE0287D" w14:textId="77777777" w:rsidTr="006749DE">
        <w:trPr>
          <w:cantSplit/>
          <w:trHeight w:val="863"/>
        </w:trPr>
        <w:tc>
          <w:tcPr>
            <w:tcW w:w="886" w:type="pct"/>
            <w:shd w:val="clear" w:color="auto" w:fill="FFFFFF"/>
          </w:tcPr>
          <w:p w14:paraId="6B373620" w14:textId="77777777" w:rsidR="008A36D1" w:rsidRPr="00024519" w:rsidRDefault="008A36D1" w:rsidP="00C9779A">
            <w:pPr>
              <w:keepNext/>
              <w:shd w:val="clear" w:color="auto" w:fill="FFFFFF"/>
              <w:spacing w:after="0"/>
              <w:jc w:val="both"/>
              <w:rPr>
                <w:rFonts w:asciiTheme="majorHAnsi" w:hAnsiTheme="majorHAnsi"/>
                <w:sz w:val="24"/>
                <w:szCs w:val="24"/>
              </w:rPr>
            </w:pPr>
            <w:r w:rsidRPr="00024519">
              <w:rPr>
                <w:rFonts w:asciiTheme="majorHAnsi" w:hAnsiTheme="majorHAnsi"/>
                <w:sz w:val="24"/>
                <w:szCs w:val="24"/>
              </w:rPr>
              <w:t>Definition</w:t>
            </w:r>
          </w:p>
        </w:tc>
        <w:tc>
          <w:tcPr>
            <w:tcW w:w="4114" w:type="pct"/>
            <w:gridSpan w:val="8"/>
            <w:shd w:val="clear" w:color="auto" w:fill="FFFFFF"/>
          </w:tcPr>
          <w:p w14:paraId="40246269" w14:textId="77777777" w:rsidR="008A36D1" w:rsidRPr="00024519" w:rsidRDefault="008A36D1" w:rsidP="00C22421">
            <w:pPr>
              <w:shd w:val="clear" w:color="auto" w:fill="FFFFFF"/>
              <w:autoSpaceDE w:val="0"/>
              <w:autoSpaceDN w:val="0"/>
              <w:adjustRightInd w:val="0"/>
              <w:spacing w:after="0"/>
              <w:jc w:val="both"/>
              <w:rPr>
                <w:rFonts w:asciiTheme="majorHAnsi" w:hAnsiTheme="majorHAnsi"/>
                <w:sz w:val="24"/>
                <w:szCs w:val="24"/>
              </w:rPr>
            </w:pPr>
            <w:r w:rsidRPr="00024519">
              <w:rPr>
                <w:rFonts w:asciiTheme="majorHAnsi" w:hAnsiTheme="majorHAnsi"/>
                <w:sz w:val="24"/>
                <w:szCs w:val="24"/>
              </w:rPr>
              <w:t xml:space="preserve">Proportion of routine health and administrative reports that were received within the </w:t>
            </w:r>
            <w:r w:rsidR="00C22421" w:rsidRPr="00024519">
              <w:rPr>
                <w:rFonts w:asciiTheme="majorHAnsi" w:hAnsiTheme="majorHAnsi"/>
                <w:sz w:val="24"/>
                <w:szCs w:val="24"/>
              </w:rPr>
              <w:t xml:space="preserve">specified </w:t>
            </w:r>
            <w:r w:rsidRPr="00024519">
              <w:rPr>
                <w:rFonts w:asciiTheme="majorHAnsi" w:hAnsiTheme="majorHAnsi"/>
                <w:sz w:val="24"/>
                <w:szCs w:val="24"/>
              </w:rPr>
              <w:t>time</w:t>
            </w:r>
            <w:r w:rsidR="00C22421" w:rsidRPr="00024519">
              <w:rPr>
                <w:rFonts w:asciiTheme="majorHAnsi" w:hAnsiTheme="majorHAnsi"/>
                <w:sz w:val="24"/>
                <w:szCs w:val="24"/>
              </w:rPr>
              <w:t>.</w:t>
            </w:r>
            <w:r w:rsidRPr="00024519">
              <w:rPr>
                <w:rFonts w:asciiTheme="majorHAnsi" w:hAnsiTheme="majorHAnsi"/>
                <w:sz w:val="24"/>
                <w:szCs w:val="24"/>
              </w:rPr>
              <w:t xml:space="preserve"> </w:t>
            </w:r>
          </w:p>
        </w:tc>
      </w:tr>
      <w:tr w:rsidR="008A36D1" w:rsidRPr="005B7FF8" w14:paraId="3F55BE88" w14:textId="77777777" w:rsidTr="006749DE">
        <w:trPr>
          <w:cantSplit/>
          <w:trHeight w:val="422"/>
        </w:trPr>
        <w:tc>
          <w:tcPr>
            <w:tcW w:w="886" w:type="pct"/>
            <w:vMerge w:val="restart"/>
            <w:shd w:val="clear" w:color="auto" w:fill="FFFFFF"/>
          </w:tcPr>
          <w:p w14:paraId="087E3528"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Formula</w:t>
            </w:r>
          </w:p>
        </w:tc>
        <w:tc>
          <w:tcPr>
            <w:tcW w:w="3270" w:type="pct"/>
            <w:gridSpan w:val="6"/>
            <w:shd w:val="clear" w:color="auto" w:fill="FFFFFF"/>
          </w:tcPr>
          <w:p w14:paraId="6CC9E8AA" w14:textId="77777777" w:rsidR="008A36D1" w:rsidRPr="00DD1BF8" w:rsidRDefault="008A36D1" w:rsidP="00C9779A">
            <w:pPr>
              <w:keepNext/>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Number of reports received according to schedule</w:t>
            </w:r>
            <w:r w:rsidRPr="00DD1BF8">
              <w:rPr>
                <w:rFonts w:asciiTheme="majorHAnsi" w:hAnsiTheme="majorHAnsi"/>
                <w:i/>
                <w:sz w:val="24"/>
                <w:szCs w:val="24"/>
              </w:rPr>
              <w:t xml:space="preserve"> </w:t>
            </w:r>
          </w:p>
        </w:tc>
        <w:tc>
          <w:tcPr>
            <w:tcW w:w="844" w:type="pct"/>
            <w:gridSpan w:val="2"/>
            <w:vMerge w:val="restart"/>
            <w:shd w:val="clear" w:color="auto" w:fill="FFFFFF"/>
            <w:vAlign w:val="center"/>
          </w:tcPr>
          <w:p w14:paraId="18EFB740" w14:textId="77777777" w:rsidR="008A36D1" w:rsidRPr="00DD1BF8" w:rsidRDefault="008A36D1" w:rsidP="00C9779A">
            <w:pPr>
              <w:keepNext/>
              <w:shd w:val="clear" w:color="auto" w:fill="FFFFFF"/>
              <w:spacing w:after="0"/>
              <w:jc w:val="both"/>
              <w:rPr>
                <w:rFonts w:asciiTheme="majorHAnsi" w:hAnsiTheme="majorHAnsi"/>
                <w:i/>
                <w:sz w:val="24"/>
                <w:szCs w:val="24"/>
              </w:rPr>
            </w:pPr>
            <w:r w:rsidRPr="00DD1BF8">
              <w:rPr>
                <w:rFonts w:asciiTheme="majorHAnsi" w:hAnsiTheme="majorHAnsi"/>
                <w:i/>
                <w:sz w:val="24"/>
                <w:szCs w:val="24"/>
              </w:rPr>
              <w:t>X100</w:t>
            </w:r>
          </w:p>
        </w:tc>
      </w:tr>
      <w:tr w:rsidR="008A36D1" w:rsidRPr="005B7FF8" w14:paraId="5FD7CE20" w14:textId="77777777" w:rsidTr="006749DE">
        <w:trPr>
          <w:cantSplit/>
          <w:trHeight w:val="195"/>
        </w:trPr>
        <w:tc>
          <w:tcPr>
            <w:tcW w:w="886" w:type="pct"/>
            <w:vMerge/>
            <w:shd w:val="clear" w:color="auto" w:fill="FFFFFF"/>
          </w:tcPr>
          <w:p w14:paraId="577B4EA8" w14:textId="77777777" w:rsidR="008A36D1" w:rsidRPr="00DD1BF8" w:rsidRDefault="008A36D1" w:rsidP="00C9779A">
            <w:pPr>
              <w:keepNext/>
              <w:shd w:val="clear" w:color="auto" w:fill="FFFFFF"/>
              <w:spacing w:after="0"/>
              <w:rPr>
                <w:rFonts w:asciiTheme="majorHAnsi" w:hAnsiTheme="majorHAnsi"/>
                <w:sz w:val="24"/>
                <w:szCs w:val="24"/>
              </w:rPr>
            </w:pPr>
          </w:p>
        </w:tc>
        <w:tc>
          <w:tcPr>
            <w:tcW w:w="3270" w:type="pct"/>
            <w:gridSpan w:val="6"/>
            <w:shd w:val="clear" w:color="auto" w:fill="FFFFFF"/>
          </w:tcPr>
          <w:p w14:paraId="30856869" w14:textId="77777777" w:rsidR="008A36D1" w:rsidRPr="00DD1BF8" w:rsidRDefault="008A36D1" w:rsidP="00C9779A">
            <w:pPr>
              <w:keepNext/>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The number of reports expected.</w:t>
            </w:r>
            <w:r w:rsidRPr="00DD1BF8">
              <w:rPr>
                <w:rFonts w:asciiTheme="majorHAnsi" w:hAnsiTheme="majorHAnsi"/>
                <w:i/>
                <w:sz w:val="24"/>
                <w:szCs w:val="24"/>
              </w:rPr>
              <w:t xml:space="preserve"> </w:t>
            </w:r>
          </w:p>
        </w:tc>
        <w:tc>
          <w:tcPr>
            <w:tcW w:w="844" w:type="pct"/>
            <w:gridSpan w:val="2"/>
            <w:vMerge/>
            <w:shd w:val="clear" w:color="auto" w:fill="FFFFFF"/>
          </w:tcPr>
          <w:p w14:paraId="090354C5" w14:textId="77777777" w:rsidR="008A36D1" w:rsidRPr="00DD1BF8" w:rsidRDefault="008A36D1" w:rsidP="00C9779A">
            <w:pPr>
              <w:keepNext/>
              <w:shd w:val="clear" w:color="auto" w:fill="FFFFFF"/>
              <w:spacing w:after="0"/>
              <w:jc w:val="both"/>
              <w:rPr>
                <w:rFonts w:asciiTheme="majorHAnsi" w:hAnsiTheme="majorHAnsi"/>
                <w:i/>
                <w:sz w:val="24"/>
                <w:szCs w:val="24"/>
              </w:rPr>
            </w:pPr>
          </w:p>
        </w:tc>
      </w:tr>
      <w:tr w:rsidR="008A36D1" w:rsidRPr="005B7FF8" w14:paraId="051CF320" w14:textId="77777777" w:rsidTr="006749DE">
        <w:trPr>
          <w:cantSplit/>
          <w:trHeight w:val="1474"/>
        </w:trPr>
        <w:tc>
          <w:tcPr>
            <w:tcW w:w="886" w:type="pct"/>
            <w:shd w:val="clear" w:color="auto" w:fill="FFFFFF"/>
          </w:tcPr>
          <w:p w14:paraId="750B832E"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Interpretation</w:t>
            </w:r>
          </w:p>
        </w:tc>
        <w:tc>
          <w:tcPr>
            <w:tcW w:w="4114" w:type="pct"/>
            <w:gridSpan w:val="8"/>
            <w:shd w:val="clear" w:color="auto" w:fill="FFFFFF"/>
          </w:tcPr>
          <w:p w14:paraId="55B46895"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Timeliness refers to the reports received within</w:t>
            </w:r>
            <w:r w:rsidR="00DD1BF8">
              <w:rPr>
                <w:rFonts w:asciiTheme="majorHAnsi" w:hAnsiTheme="majorHAnsi"/>
                <w:sz w:val="24"/>
                <w:szCs w:val="24"/>
              </w:rPr>
              <w:t xml:space="preserve"> a</w:t>
            </w:r>
            <w:r w:rsidRPr="00DD1BF8">
              <w:rPr>
                <w:rFonts w:asciiTheme="majorHAnsi" w:hAnsiTheme="majorHAnsi"/>
                <w:sz w:val="24"/>
                <w:szCs w:val="24"/>
              </w:rPr>
              <w:t xml:space="preserve"> defined schedule of a given reporting period.  As with completeness, 90% is a minimum level of acceptable timeliness. Late data is of little value in making prompt decisions that really affect performance </w:t>
            </w:r>
          </w:p>
        </w:tc>
      </w:tr>
      <w:tr w:rsidR="008A36D1" w:rsidRPr="005B7FF8" w14:paraId="730FEE24" w14:textId="77777777" w:rsidTr="006749DE">
        <w:trPr>
          <w:cantSplit/>
          <w:trHeight w:val="845"/>
        </w:trPr>
        <w:tc>
          <w:tcPr>
            <w:tcW w:w="886" w:type="pct"/>
            <w:shd w:val="clear" w:color="auto" w:fill="FFFFFF"/>
          </w:tcPr>
          <w:p w14:paraId="42A7C1AE"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Disaggregation</w:t>
            </w:r>
          </w:p>
        </w:tc>
        <w:tc>
          <w:tcPr>
            <w:tcW w:w="4114" w:type="pct"/>
            <w:gridSpan w:val="8"/>
            <w:shd w:val="clear" w:color="auto" w:fill="FFFFFF"/>
          </w:tcPr>
          <w:p w14:paraId="38BE0CC0"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Facility type: health center, </w:t>
            </w:r>
          </w:p>
          <w:p w14:paraId="6DFBE1BC"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Wo</w:t>
            </w:r>
            <w:r w:rsidR="00BF4B25" w:rsidRPr="00DD1BF8">
              <w:rPr>
                <w:rFonts w:asciiTheme="majorHAnsi" w:hAnsiTheme="majorHAnsi"/>
                <w:sz w:val="24"/>
                <w:szCs w:val="24"/>
              </w:rPr>
              <w:t>r</w:t>
            </w:r>
            <w:r w:rsidRPr="00DD1BF8">
              <w:rPr>
                <w:rFonts w:asciiTheme="majorHAnsi" w:hAnsiTheme="majorHAnsi"/>
                <w:sz w:val="24"/>
                <w:szCs w:val="24"/>
              </w:rPr>
              <w:t>Ho, ZHD, RHB</w:t>
            </w:r>
          </w:p>
        </w:tc>
      </w:tr>
      <w:tr w:rsidR="008A36D1" w:rsidRPr="005B7FF8" w14:paraId="73CB532B" w14:textId="77777777" w:rsidTr="006749DE">
        <w:trPr>
          <w:cantSplit/>
          <w:trHeight w:val="656"/>
        </w:trPr>
        <w:tc>
          <w:tcPr>
            <w:tcW w:w="886" w:type="pct"/>
            <w:shd w:val="clear" w:color="auto" w:fill="FFFFFF"/>
          </w:tcPr>
          <w:p w14:paraId="452FDD3B"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Sources</w:t>
            </w:r>
          </w:p>
        </w:tc>
        <w:tc>
          <w:tcPr>
            <w:tcW w:w="4114" w:type="pct"/>
            <w:gridSpan w:val="8"/>
            <w:shd w:val="clear" w:color="auto" w:fill="FFFFFF"/>
          </w:tcPr>
          <w:p w14:paraId="5846E78A" w14:textId="77777777" w:rsidR="00207FDB" w:rsidRPr="00DD1BF8" w:rsidRDefault="00207FDB" w:rsidP="00C9779A">
            <w:pPr>
              <w:keepNext/>
              <w:shd w:val="clear" w:color="auto" w:fill="FFFFFF"/>
              <w:spacing w:after="0"/>
              <w:jc w:val="both"/>
              <w:rPr>
                <w:rFonts w:asciiTheme="majorHAnsi" w:hAnsiTheme="majorHAnsi"/>
                <w:sz w:val="24"/>
                <w:szCs w:val="24"/>
              </w:rPr>
            </w:pPr>
          </w:p>
          <w:p w14:paraId="332D816F" w14:textId="77777777" w:rsidR="008A36D1" w:rsidRPr="00DD1BF8" w:rsidRDefault="008A36D1" w:rsidP="00C9779A">
            <w:pPr>
              <w:keepNext/>
              <w:shd w:val="clear" w:color="auto" w:fill="FFFFFF"/>
              <w:spacing w:after="0"/>
              <w:jc w:val="both"/>
              <w:rPr>
                <w:rFonts w:asciiTheme="majorHAnsi" w:hAnsiTheme="majorHAnsi"/>
                <w:i/>
                <w:sz w:val="24"/>
                <w:szCs w:val="24"/>
              </w:rPr>
            </w:pPr>
            <w:r w:rsidRPr="00DD1BF8">
              <w:rPr>
                <w:rFonts w:asciiTheme="majorHAnsi" w:hAnsiTheme="majorHAnsi"/>
                <w:sz w:val="24"/>
                <w:szCs w:val="24"/>
              </w:rPr>
              <w:t>HMIS minute book / e-HMIS Report tracker, routine reports submission check sheet</w:t>
            </w:r>
          </w:p>
        </w:tc>
      </w:tr>
      <w:tr w:rsidR="006749DE" w:rsidRPr="005B7FF8" w14:paraId="651741FF" w14:textId="77777777" w:rsidTr="006749DE">
        <w:trPr>
          <w:cantSplit/>
          <w:trHeight w:val="73"/>
        </w:trPr>
        <w:tc>
          <w:tcPr>
            <w:tcW w:w="886" w:type="pct"/>
            <w:vMerge w:val="restart"/>
            <w:shd w:val="clear" w:color="auto" w:fill="FFFFFF"/>
          </w:tcPr>
          <w:p w14:paraId="5A427C46" w14:textId="77777777" w:rsidR="006749DE" w:rsidRPr="00DD1BF8" w:rsidRDefault="006749DE"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 xml:space="preserve">Frequency of Reporting </w:t>
            </w:r>
          </w:p>
        </w:tc>
        <w:tc>
          <w:tcPr>
            <w:tcW w:w="454" w:type="pct"/>
            <w:shd w:val="clear" w:color="auto" w:fill="FFFFFF"/>
          </w:tcPr>
          <w:p w14:paraId="43A679BF"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HP</w:t>
            </w:r>
          </w:p>
        </w:tc>
        <w:tc>
          <w:tcPr>
            <w:tcW w:w="603" w:type="pct"/>
            <w:shd w:val="clear" w:color="auto" w:fill="FFFFFF"/>
          </w:tcPr>
          <w:p w14:paraId="649978F0"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HC</w:t>
            </w:r>
            <w:r w:rsidRPr="00DD1BF8">
              <w:rPr>
                <w:rFonts w:asciiTheme="majorHAnsi" w:hAnsiTheme="majorHAnsi"/>
                <w:sz w:val="24"/>
                <w:szCs w:val="24"/>
              </w:rPr>
              <w:t>/Clinic</w:t>
            </w:r>
          </w:p>
        </w:tc>
        <w:tc>
          <w:tcPr>
            <w:tcW w:w="577" w:type="pct"/>
            <w:shd w:val="clear" w:color="auto" w:fill="FFFFFF"/>
          </w:tcPr>
          <w:p w14:paraId="6EC1863F"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Hospital</w:t>
            </w:r>
          </w:p>
        </w:tc>
        <w:tc>
          <w:tcPr>
            <w:tcW w:w="576" w:type="pct"/>
            <w:shd w:val="clear" w:color="auto" w:fill="FFFFFF"/>
          </w:tcPr>
          <w:p w14:paraId="114810C8"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WorHO</w:t>
            </w:r>
          </w:p>
        </w:tc>
        <w:tc>
          <w:tcPr>
            <w:tcW w:w="610" w:type="pct"/>
            <w:shd w:val="clear" w:color="auto" w:fill="FFFFFF"/>
          </w:tcPr>
          <w:p w14:paraId="14B87FBB"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ZHD/ ScHO</w:t>
            </w:r>
          </w:p>
        </w:tc>
        <w:tc>
          <w:tcPr>
            <w:tcW w:w="629" w:type="pct"/>
            <w:gridSpan w:val="2"/>
            <w:shd w:val="clear" w:color="auto" w:fill="FFFFFF"/>
          </w:tcPr>
          <w:p w14:paraId="0508EFD2"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RHB</w:t>
            </w:r>
          </w:p>
        </w:tc>
        <w:tc>
          <w:tcPr>
            <w:tcW w:w="666" w:type="pct"/>
            <w:shd w:val="clear" w:color="auto" w:fill="FFFFFF"/>
          </w:tcPr>
          <w:p w14:paraId="42E4F852"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FMOH</w:t>
            </w:r>
          </w:p>
        </w:tc>
      </w:tr>
      <w:tr w:rsidR="00207FDB" w:rsidRPr="005B7FF8" w14:paraId="3C10C27B" w14:textId="77777777" w:rsidTr="006749DE">
        <w:trPr>
          <w:cantSplit/>
          <w:trHeight w:val="316"/>
        </w:trPr>
        <w:tc>
          <w:tcPr>
            <w:tcW w:w="886" w:type="pct"/>
            <w:vMerge/>
            <w:shd w:val="clear" w:color="auto" w:fill="FFFFFF"/>
          </w:tcPr>
          <w:p w14:paraId="484BB62B" w14:textId="77777777" w:rsidR="008A36D1" w:rsidRPr="00DD1BF8" w:rsidRDefault="008A36D1" w:rsidP="00C9779A">
            <w:pPr>
              <w:keepNext/>
              <w:shd w:val="clear" w:color="auto" w:fill="FFFFFF"/>
              <w:spacing w:after="0"/>
              <w:rPr>
                <w:rFonts w:asciiTheme="majorHAnsi" w:hAnsiTheme="majorHAnsi"/>
                <w:sz w:val="24"/>
                <w:szCs w:val="24"/>
              </w:rPr>
            </w:pPr>
          </w:p>
        </w:tc>
        <w:tc>
          <w:tcPr>
            <w:tcW w:w="454" w:type="pct"/>
            <w:shd w:val="clear" w:color="auto" w:fill="FFFFFF"/>
          </w:tcPr>
          <w:p w14:paraId="1B9863FE" w14:textId="77777777" w:rsidR="008A36D1" w:rsidRPr="00DD1BF8" w:rsidRDefault="008A36D1" w:rsidP="00C9779A">
            <w:pPr>
              <w:keepNext/>
              <w:shd w:val="clear" w:color="auto" w:fill="FFFFFF"/>
              <w:spacing w:after="0"/>
              <w:jc w:val="center"/>
              <w:rPr>
                <w:rFonts w:asciiTheme="majorHAnsi" w:hAnsiTheme="majorHAnsi"/>
                <w:sz w:val="24"/>
                <w:szCs w:val="24"/>
              </w:rPr>
            </w:pPr>
          </w:p>
        </w:tc>
        <w:tc>
          <w:tcPr>
            <w:tcW w:w="603" w:type="pct"/>
            <w:shd w:val="clear" w:color="auto" w:fill="FFFFFF"/>
          </w:tcPr>
          <w:p w14:paraId="4040CEFB" w14:textId="77777777" w:rsidR="008A36D1" w:rsidRPr="00DD1BF8" w:rsidRDefault="008A36D1" w:rsidP="00C9779A">
            <w:pPr>
              <w:shd w:val="clear" w:color="auto" w:fill="FFFFFF"/>
              <w:spacing w:after="0"/>
              <w:rPr>
                <w:rFonts w:asciiTheme="majorHAnsi" w:hAnsiTheme="majorHAnsi"/>
                <w:sz w:val="24"/>
                <w:szCs w:val="24"/>
              </w:rPr>
            </w:pPr>
            <w:r w:rsidRPr="00DD1BF8">
              <w:rPr>
                <w:rFonts w:asciiTheme="majorHAnsi" w:hAnsiTheme="majorHAnsi"/>
                <w:sz w:val="24"/>
                <w:szCs w:val="24"/>
              </w:rPr>
              <w:t>Monthly</w:t>
            </w:r>
          </w:p>
        </w:tc>
        <w:tc>
          <w:tcPr>
            <w:tcW w:w="577" w:type="pct"/>
            <w:shd w:val="clear" w:color="auto" w:fill="FFFFFF"/>
          </w:tcPr>
          <w:p w14:paraId="11514682" w14:textId="77777777" w:rsidR="008A36D1" w:rsidRPr="00DD1BF8" w:rsidRDefault="008A36D1" w:rsidP="00C9779A">
            <w:pPr>
              <w:shd w:val="clear" w:color="auto" w:fill="FFFFFF"/>
              <w:rPr>
                <w:rFonts w:asciiTheme="majorHAnsi" w:hAnsiTheme="majorHAnsi"/>
                <w:sz w:val="24"/>
                <w:szCs w:val="24"/>
              </w:rPr>
            </w:pPr>
          </w:p>
        </w:tc>
        <w:tc>
          <w:tcPr>
            <w:tcW w:w="576" w:type="pct"/>
            <w:shd w:val="clear" w:color="auto" w:fill="FFFFFF"/>
          </w:tcPr>
          <w:p w14:paraId="760A9C1A" w14:textId="77777777" w:rsidR="008A36D1" w:rsidRPr="00DD1BF8" w:rsidRDefault="008A36D1" w:rsidP="00C9779A">
            <w:pPr>
              <w:shd w:val="clear" w:color="auto" w:fill="FFFFFF"/>
              <w:rPr>
                <w:rFonts w:asciiTheme="majorHAnsi" w:hAnsiTheme="majorHAnsi"/>
                <w:sz w:val="24"/>
                <w:szCs w:val="24"/>
              </w:rPr>
            </w:pPr>
            <w:r w:rsidRPr="00DD1BF8">
              <w:rPr>
                <w:rFonts w:asciiTheme="majorHAnsi" w:hAnsiTheme="majorHAnsi"/>
                <w:sz w:val="24"/>
                <w:szCs w:val="24"/>
              </w:rPr>
              <w:t>Monthly</w:t>
            </w:r>
          </w:p>
        </w:tc>
        <w:tc>
          <w:tcPr>
            <w:tcW w:w="610" w:type="pct"/>
            <w:shd w:val="clear" w:color="auto" w:fill="FFFFFF"/>
          </w:tcPr>
          <w:p w14:paraId="1013781A" w14:textId="77777777" w:rsidR="008A36D1" w:rsidRPr="00DD1BF8" w:rsidRDefault="008A36D1" w:rsidP="00C9779A">
            <w:pPr>
              <w:shd w:val="clear" w:color="auto" w:fill="FFFFFF"/>
              <w:rPr>
                <w:rFonts w:asciiTheme="majorHAnsi" w:hAnsiTheme="majorHAnsi"/>
                <w:sz w:val="24"/>
                <w:szCs w:val="24"/>
              </w:rPr>
            </w:pPr>
            <w:r w:rsidRPr="00DD1BF8">
              <w:rPr>
                <w:rFonts w:asciiTheme="majorHAnsi" w:hAnsiTheme="majorHAnsi"/>
                <w:sz w:val="24"/>
                <w:szCs w:val="24"/>
              </w:rPr>
              <w:t>Monthly</w:t>
            </w:r>
          </w:p>
        </w:tc>
        <w:tc>
          <w:tcPr>
            <w:tcW w:w="629" w:type="pct"/>
            <w:gridSpan w:val="2"/>
            <w:shd w:val="clear" w:color="auto" w:fill="FFFFFF"/>
          </w:tcPr>
          <w:p w14:paraId="55F32B3A" w14:textId="77777777" w:rsidR="008A36D1" w:rsidRPr="00DD1BF8" w:rsidRDefault="008A36D1" w:rsidP="00C9779A">
            <w:pPr>
              <w:shd w:val="clear" w:color="auto" w:fill="FFFFFF"/>
              <w:rPr>
                <w:rFonts w:asciiTheme="majorHAnsi" w:hAnsiTheme="majorHAnsi"/>
                <w:sz w:val="24"/>
                <w:szCs w:val="24"/>
              </w:rPr>
            </w:pPr>
            <w:r w:rsidRPr="00DD1BF8">
              <w:rPr>
                <w:rFonts w:asciiTheme="majorHAnsi" w:hAnsiTheme="majorHAnsi"/>
                <w:sz w:val="24"/>
                <w:szCs w:val="24"/>
              </w:rPr>
              <w:t>Monthly</w:t>
            </w:r>
          </w:p>
        </w:tc>
        <w:tc>
          <w:tcPr>
            <w:tcW w:w="666" w:type="pct"/>
            <w:shd w:val="clear" w:color="auto" w:fill="FFFFFF"/>
          </w:tcPr>
          <w:p w14:paraId="6CCE293C" w14:textId="77777777" w:rsidR="008A36D1" w:rsidRPr="00DD1BF8" w:rsidRDefault="008A36D1" w:rsidP="00C9779A">
            <w:pPr>
              <w:shd w:val="clear" w:color="auto" w:fill="FFFFFF"/>
              <w:rPr>
                <w:rFonts w:asciiTheme="majorHAnsi" w:hAnsiTheme="majorHAnsi"/>
                <w:sz w:val="24"/>
                <w:szCs w:val="24"/>
              </w:rPr>
            </w:pPr>
            <w:r w:rsidRPr="00DD1BF8">
              <w:rPr>
                <w:rFonts w:asciiTheme="majorHAnsi" w:hAnsiTheme="majorHAnsi"/>
                <w:sz w:val="24"/>
                <w:szCs w:val="24"/>
              </w:rPr>
              <w:t>Monthly</w:t>
            </w:r>
          </w:p>
        </w:tc>
      </w:tr>
    </w:tbl>
    <w:p w14:paraId="6A01C0DF" w14:textId="77777777" w:rsidR="008A36D1" w:rsidRPr="00DD1BF8" w:rsidRDefault="008A36D1" w:rsidP="00E15172">
      <w:pPr>
        <w:pStyle w:val="Heading2"/>
        <w:rPr>
          <w:rFonts w:asciiTheme="majorHAnsi" w:hAnsiTheme="majorHAnsi"/>
        </w:rPr>
      </w:pPr>
      <w:r w:rsidRPr="00DD1BF8">
        <w:rPr>
          <w:rFonts w:asciiTheme="majorHAnsi" w:hAnsiTheme="majorHAnsi"/>
          <w:sz w:val="24"/>
          <w:szCs w:val="24"/>
        </w:rPr>
        <w:br w:type="page"/>
      </w:r>
      <w:bookmarkStart w:id="656" w:name="_Toc383876092"/>
      <w:bookmarkStart w:id="657" w:name="_Toc373091440"/>
      <w:bookmarkStart w:id="658" w:name="_Toc378759656"/>
      <w:r w:rsidR="00E15172" w:rsidRPr="00DD1BF8">
        <w:rPr>
          <w:rFonts w:asciiTheme="majorHAnsi" w:hAnsiTheme="majorHAnsi"/>
        </w:rPr>
        <w:t xml:space="preserve">P5.4 </w:t>
      </w:r>
      <w:r w:rsidRPr="00DD1BF8">
        <w:rPr>
          <w:rFonts w:asciiTheme="majorHAnsi" w:hAnsiTheme="majorHAnsi"/>
        </w:rPr>
        <w:t>Data quality assurance (LQAS at HF</w:t>
      </w:r>
      <w:r w:rsidR="007D2D22" w:rsidRPr="00DD1BF8">
        <w:rPr>
          <w:rFonts w:asciiTheme="majorHAnsi" w:hAnsiTheme="majorHAnsi"/>
        </w:rPr>
        <w:t>)</w:t>
      </w:r>
      <w:bookmarkEnd w:id="656"/>
      <w:r w:rsidRPr="00DD1BF8">
        <w:rPr>
          <w:rFonts w:asciiTheme="majorHAnsi" w:hAnsiTheme="majorHAnsi"/>
        </w:rPr>
        <w:t xml:space="preserve"> </w:t>
      </w:r>
      <w:bookmarkEnd w:id="657"/>
      <w:bookmarkEnd w:id="658"/>
    </w:p>
    <w:tbl>
      <w:tblPr>
        <w:tblW w:w="5545"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5"/>
        <w:gridCol w:w="1143"/>
        <w:gridCol w:w="1321"/>
        <w:gridCol w:w="1060"/>
        <w:gridCol w:w="1230"/>
        <w:gridCol w:w="1221"/>
        <w:gridCol w:w="1238"/>
        <w:gridCol w:w="1311"/>
      </w:tblGrid>
      <w:tr w:rsidR="008A36D1" w:rsidRPr="005B7FF8" w14:paraId="1C11D3C2" w14:textId="77777777" w:rsidTr="006749DE">
        <w:trPr>
          <w:cantSplit/>
        </w:trPr>
        <w:tc>
          <w:tcPr>
            <w:tcW w:w="890" w:type="pct"/>
            <w:shd w:val="clear" w:color="auto" w:fill="FFFFFF"/>
          </w:tcPr>
          <w:p w14:paraId="60512332"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Definition</w:t>
            </w:r>
          </w:p>
        </w:tc>
        <w:tc>
          <w:tcPr>
            <w:tcW w:w="4110" w:type="pct"/>
            <w:gridSpan w:val="7"/>
            <w:shd w:val="clear" w:color="auto" w:fill="FFFFFF"/>
          </w:tcPr>
          <w:p w14:paraId="23C01C7E" w14:textId="77777777" w:rsidR="008A36D1" w:rsidRPr="00DD1BF8" w:rsidRDefault="00A6718D" w:rsidP="00A6718D">
            <w:pPr>
              <w:shd w:val="clear" w:color="auto" w:fill="FFFFFF"/>
              <w:autoSpaceDE w:val="0"/>
              <w:autoSpaceDN w:val="0"/>
              <w:adjustRightInd w:val="0"/>
              <w:spacing w:after="0"/>
              <w:jc w:val="both"/>
              <w:rPr>
                <w:rFonts w:asciiTheme="majorHAnsi" w:hAnsiTheme="majorHAnsi"/>
                <w:sz w:val="24"/>
                <w:szCs w:val="24"/>
              </w:rPr>
            </w:pPr>
            <w:r w:rsidRPr="00DD1BF8">
              <w:rPr>
                <w:rFonts w:asciiTheme="majorHAnsi" w:hAnsiTheme="majorHAnsi"/>
                <w:sz w:val="24"/>
                <w:szCs w:val="24"/>
              </w:rPr>
              <w:t>C</w:t>
            </w:r>
            <w:r w:rsidR="008A36D1" w:rsidRPr="00DD1BF8">
              <w:rPr>
                <w:rFonts w:asciiTheme="majorHAnsi" w:hAnsiTheme="majorHAnsi"/>
                <w:sz w:val="24"/>
                <w:szCs w:val="24"/>
              </w:rPr>
              <w:t>orrespondence between data reported and data recorded in registers and patient / client records, as measured by a Lot Quality Assurance Sample (LQAS)</w:t>
            </w:r>
            <w:r w:rsidRPr="00DD1BF8">
              <w:rPr>
                <w:rFonts w:asciiTheme="majorHAnsi" w:hAnsiTheme="majorHAnsi"/>
                <w:sz w:val="24"/>
                <w:szCs w:val="24"/>
              </w:rPr>
              <w:t>.</w:t>
            </w:r>
            <w:r w:rsidR="008A36D1" w:rsidRPr="00DD1BF8">
              <w:rPr>
                <w:rFonts w:asciiTheme="majorHAnsi" w:hAnsiTheme="majorHAnsi"/>
                <w:sz w:val="24"/>
                <w:szCs w:val="24"/>
              </w:rPr>
              <w:t xml:space="preserve"> </w:t>
            </w:r>
          </w:p>
        </w:tc>
      </w:tr>
      <w:tr w:rsidR="00E467B3" w:rsidRPr="005B7FF8" w14:paraId="37E163EF" w14:textId="77777777" w:rsidTr="006749DE">
        <w:trPr>
          <w:cantSplit/>
          <w:trHeight w:val="1304"/>
        </w:trPr>
        <w:tc>
          <w:tcPr>
            <w:tcW w:w="890" w:type="pct"/>
            <w:shd w:val="clear" w:color="auto" w:fill="FFFFFF"/>
          </w:tcPr>
          <w:p w14:paraId="72F585FA" w14:textId="77777777" w:rsidR="00E467B3" w:rsidRPr="00DD1BF8" w:rsidRDefault="00E467B3"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Formula</w:t>
            </w:r>
          </w:p>
        </w:tc>
        <w:tc>
          <w:tcPr>
            <w:tcW w:w="4110" w:type="pct"/>
            <w:gridSpan w:val="7"/>
            <w:shd w:val="clear" w:color="auto" w:fill="FFFFFF"/>
          </w:tcPr>
          <w:p w14:paraId="5021B31E" w14:textId="77777777" w:rsidR="00E467B3" w:rsidRPr="00DD1BF8" w:rsidRDefault="00E467B3" w:rsidP="00C9779A">
            <w:pPr>
              <w:keepNext/>
              <w:shd w:val="clear" w:color="auto" w:fill="FFFFFF"/>
              <w:spacing w:after="0"/>
              <w:jc w:val="both"/>
              <w:rPr>
                <w:rFonts w:asciiTheme="majorHAnsi" w:hAnsiTheme="majorHAnsi"/>
                <w:i/>
                <w:sz w:val="24"/>
                <w:szCs w:val="24"/>
              </w:rPr>
            </w:pPr>
            <w:r w:rsidRPr="00DD1BF8">
              <w:rPr>
                <w:rFonts w:asciiTheme="majorHAnsi" w:hAnsiTheme="majorHAnsi"/>
                <w:sz w:val="24"/>
                <w:szCs w:val="24"/>
              </w:rPr>
              <w:t xml:space="preserve">The quality </w:t>
            </w:r>
            <w:r w:rsidR="00DD1BF8">
              <w:rPr>
                <w:rFonts w:asciiTheme="majorHAnsi" w:hAnsiTheme="majorHAnsi"/>
                <w:sz w:val="24"/>
                <w:szCs w:val="24"/>
              </w:rPr>
              <w:t xml:space="preserve">of </w:t>
            </w:r>
            <w:r w:rsidRPr="00DD1BF8">
              <w:rPr>
                <w:rFonts w:asciiTheme="majorHAnsi" w:hAnsiTheme="majorHAnsi"/>
                <w:sz w:val="24"/>
                <w:szCs w:val="24"/>
              </w:rPr>
              <w:t xml:space="preserve">HMIS data can be estimated using a sample of 12 data elements and comparing the results with a standard LQAS table. Selected </w:t>
            </w:r>
            <w:r w:rsidR="00DD1BF8">
              <w:rPr>
                <w:rFonts w:asciiTheme="majorHAnsi" w:hAnsiTheme="majorHAnsi"/>
                <w:sz w:val="24"/>
                <w:szCs w:val="24"/>
              </w:rPr>
              <w:t xml:space="preserve">elements </w:t>
            </w:r>
            <w:r w:rsidRPr="00DD1BF8">
              <w:rPr>
                <w:rFonts w:asciiTheme="majorHAnsi" w:hAnsiTheme="majorHAnsi"/>
                <w:sz w:val="24"/>
                <w:szCs w:val="24"/>
              </w:rPr>
              <w:t xml:space="preserve">from the report submitted to the woreda are compared with the tallies and </w:t>
            </w:r>
            <w:r w:rsidR="00374FE3" w:rsidRPr="00DD1BF8">
              <w:rPr>
                <w:rFonts w:asciiTheme="majorHAnsi" w:hAnsiTheme="majorHAnsi"/>
                <w:sz w:val="24"/>
                <w:szCs w:val="24"/>
              </w:rPr>
              <w:t>register sums</w:t>
            </w:r>
            <w:r w:rsidRPr="00DD1BF8">
              <w:rPr>
                <w:rFonts w:asciiTheme="majorHAnsi" w:hAnsiTheme="majorHAnsi"/>
                <w:sz w:val="24"/>
                <w:szCs w:val="24"/>
              </w:rPr>
              <w:t xml:space="preserve"> that are the sources these data elements.</w:t>
            </w:r>
          </w:p>
        </w:tc>
      </w:tr>
      <w:tr w:rsidR="008A36D1" w:rsidRPr="005B7FF8" w14:paraId="012505D1" w14:textId="77777777" w:rsidTr="006749DE">
        <w:trPr>
          <w:cantSplit/>
          <w:trHeight w:val="1087"/>
        </w:trPr>
        <w:tc>
          <w:tcPr>
            <w:tcW w:w="890" w:type="pct"/>
            <w:shd w:val="clear" w:color="auto" w:fill="FFFFFF"/>
          </w:tcPr>
          <w:p w14:paraId="5CC3A017"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Interpretation</w:t>
            </w:r>
          </w:p>
        </w:tc>
        <w:tc>
          <w:tcPr>
            <w:tcW w:w="4110" w:type="pct"/>
            <w:gridSpan w:val="7"/>
            <w:shd w:val="clear" w:color="auto" w:fill="FFFFFF"/>
          </w:tcPr>
          <w:p w14:paraId="57E16B25" w14:textId="77777777" w:rsidR="00286B9C"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Discrepancies between data compiled</w:t>
            </w:r>
            <w:r w:rsidR="00A445D9" w:rsidRPr="00DD1BF8">
              <w:rPr>
                <w:rFonts w:asciiTheme="majorHAnsi" w:hAnsiTheme="majorHAnsi"/>
                <w:sz w:val="24"/>
                <w:szCs w:val="24"/>
              </w:rPr>
              <w:t>,</w:t>
            </w:r>
            <w:r w:rsidRPr="00DD1BF8">
              <w:rPr>
                <w:rFonts w:asciiTheme="majorHAnsi" w:hAnsiTheme="majorHAnsi"/>
                <w:sz w:val="24"/>
                <w:szCs w:val="24"/>
              </w:rPr>
              <w:t xml:space="preserve"> reported and events recorded in patient / client records are a major source of error and </w:t>
            </w:r>
            <w:r w:rsidR="00DD1BF8">
              <w:rPr>
                <w:rFonts w:asciiTheme="majorHAnsi" w:hAnsiTheme="majorHAnsi"/>
                <w:sz w:val="24"/>
                <w:szCs w:val="24"/>
              </w:rPr>
              <w:t xml:space="preserve">contribute to the </w:t>
            </w:r>
            <w:r w:rsidRPr="00DD1BF8">
              <w:rPr>
                <w:rFonts w:asciiTheme="majorHAnsi" w:hAnsiTheme="majorHAnsi"/>
                <w:sz w:val="24"/>
                <w:szCs w:val="24"/>
              </w:rPr>
              <w:t xml:space="preserve">poor quality </w:t>
            </w:r>
            <w:r w:rsidR="00DD1BF8">
              <w:rPr>
                <w:rFonts w:asciiTheme="majorHAnsi" w:hAnsiTheme="majorHAnsi"/>
                <w:sz w:val="24"/>
                <w:szCs w:val="24"/>
              </w:rPr>
              <w:t xml:space="preserve">of </w:t>
            </w:r>
            <w:r w:rsidRPr="00DD1BF8">
              <w:rPr>
                <w:rFonts w:asciiTheme="majorHAnsi" w:hAnsiTheme="majorHAnsi"/>
                <w:sz w:val="24"/>
                <w:szCs w:val="24"/>
              </w:rPr>
              <w:t xml:space="preserve">data. </w:t>
            </w:r>
          </w:p>
          <w:p w14:paraId="7DD84DA5" w14:textId="77777777" w:rsidR="007D2D22"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 LQAS  provide</w:t>
            </w:r>
            <w:r w:rsidR="00DD1BF8">
              <w:rPr>
                <w:rFonts w:asciiTheme="majorHAnsi" w:hAnsiTheme="majorHAnsi"/>
                <w:sz w:val="24"/>
                <w:szCs w:val="24"/>
              </w:rPr>
              <w:t>s</w:t>
            </w:r>
            <w:r w:rsidRPr="00DD1BF8">
              <w:rPr>
                <w:rFonts w:asciiTheme="majorHAnsi" w:hAnsiTheme="majorHAnsi"/>
                <w:sz w:val="24"/>
                <w:szCs w:val="24"/>
              </w:rPr>
              <w:t xml:space="preserve"> a quick and reliable method for comparing compiled, recorded and reported data.  </w:t>
            </w:r>
            <w:r w:rsidR="007D2D22" w:rsidRPr="00DD1BF8">
              <w:rPr>
                <w:rFonts w:asciiTheme="majorHAnsi" w:hAnsiTheme="majorHAnsi"/>
                <w:sz w:val="24"/>
                <w:szCs w:val="24"/>
              </w:rPr>
              <w:t xml:space="preserve">LQAS is </w:t>
            </w:r>
            <w:r w:rsidR="00DD1BF8">
              <w:rPr>
                <w:rFonts w:asciiTheme="majorHAnsi" w:hAnsiTheme="majorHAnsi"/>
                <w:sz w:val="24"/>
                <w:szCs w:val="24"/>
              </w:rPr>
              <w:t>the</w:t>
            </w:r>
            <w:r w:rsidR="007D2D22" w:rsidRPr="00DD1BF8">
              <w:rPr>
                <w:rFonts w:asciiTheme="majorHAnsi" w:hAnsiTheme="majorHAnsi"/>
                <w:sz w:val="24"/>
                <w:szCs w:val="24"/>
              </w:rPr>
              <w:t xml:space="preserve"> standard methodology of </w:t>
            </w:r>
            <w:r w:rsidR="00DD1BF8">
              <w:rPr>
                <w:rFonts w:asciiTheme="majorHAnsi" w:hAnsiTheme="majorHAnsi"/>
                <w:sz w:val="24"/>
                <w:szCs w:val="24"/>
              </w:rPr>
              <w:t xml:space="preserve">taking </w:t>
            </w:r>
            <w:r w:rsidR="007D2D22" w:rsidRPr="00DD1BF8">
              <w:rPr>
                <w:rFonts w:asciiTheme="majorHAnsi" w:hAnsiTheme="majorHAnsi"/>
                <w:sz w:val="24"/>
                <w:szCs w:val="24"/>
              </w:rPr>
              <w:t>12 samples from registers/records for comparison with reports. Compiled,</w:t>
            </w:r>
            <w:r w:rsidR="00DD1BF8">
              <w:rPr>
                <w:rFonts w:asciiTheme="majorHAnsi" w:hAnsiTheme="majorHAnsi"/>
                <w:sz w:val="24"/>
                <w:szCs w:val="24"/>
              </w:rPr>
              <w:t xml:space="preserve"> </w:t>
            </w:r>
            <w:r w:rsidR="007D2D22" w:rsidRPr="00DD1BF8">
              <w:rPr>
                <w:rFonts w:asciiTheme="majorHAnsi" w:hAnsiTheme="majorHAnsi"/>
                <w:sz w:val="24"/>
                <w:szCs w:val="24"/>
              </w:rPr>
              <w:t xml:space="preserve">recorded and reported data should correspond </w:t>
            </w:r>
            <w:r w:rsidR="00DD1BF8" w:rsidRPr="00DD1BF8">
              <w:rPr>
                <w:rFonts w:asciiTheme="majorHAnsi" w:hAnsiTheme="majorHAnsi"/>
                <w:sz w:val="24"/>
                <w:szCs w:val="24"/>
              </w:rPr>
              <w:t>above 85%</w:t>
            </w:r>
            <w:r w:rsidR="007D2D22" w:rsidRPr="00DD1BF8">
              <w:rPr>
                <w:rFonts w:asciiTheme="majorHAnsi" w:hAnsiTheme="majorHAnsi"/>
                <w:sz w:val="24"/>
                <w:szCs w:val="24"/>
              </w:rPr>
              <w:t>with LQAS results. LQAS is relevant to facilities only, where it is used for self-</w:t>
            </w:r>
            <w:r w:rsidR="00374FE3" w:rsidRPr="00DD1BF8">
              <w:rPr>
                <w:rFonts w:asciiTheme="majorHAnsi" w:hAnsiTheme="majorHAnsi"/>
                <w:sz w:val="24"/>
                <w:szCs w:val="24"/>
              </w:rPr>
              <w:t>assessment</w:t>
            </w:r>
            <w:r w:rsidR="007D2D22" w:rsidRPr="00DD1BF8">
              <w:rPr>
                <w:rFonts w:asciiTheme="majorHAnsi" w:hAnsiTheme="majorHAnsi"/>
                <w:sz w:val="24"/>
                <w:szCs w:val="24"/>
              </w:rPr>
              <w:t>. I</w:t>
            </w:r>
            <w:r w:rsidR="00DD1BF8">
              <w:rPr>
                <w:rFonts w:asciiTheme="majorHAnsi" w:hAnsiTheme="majorHAnsi"/>
                <w:sz w:val="24"/>
                <w:szCs w:val="24"/>
              </w:rPr>
              <w:t>t</w:t>
            </w:r>
            <w:r w:rsidR="007D2D22" w:rsidRPr="00DD1BF8">
              <w:rPr>
                <w:rFonts w:asciiTheme="majorHAnsi" w:hAnsiTheme="majorHAnsi"/>
                <w:sz w:val="24"/>
                <w:szCs w:val="24"/>
              </w:rPr>
              <w:t xml:space="preserve"> is repeated by </w:t>
            </w:r>
            <w:r w:rsidR="00DD1BF8">
              <w:rPr>
                <w:rFonts w:asciiTheme="majorHAnsi" w:hAnsiTheme="majorHAnsi"/>
                <w:sz w:val="24"/>
                <w:szCs w:val="24"/>
              </w:rPr>
              <w:t xml:space="preserve">the </w:t>
            </w:r>
            <w:r w:rsidR="007D2D22" w:rsidRPr="00DD1BF8">
              <w:rPr>
                <w:rFonts w:asciiTheme="majorHAnsi" w:hAnsiTheme="majorHAnsi"/>
                <w:sz w:val="24"/>
                <w:szCs w:val="24"/>
              </w:rPr>
              <w:t xml:space="preserve">supervising institution to </w:t>
            </w:r>
            <w:r w:rsidR="00DD1BF8" w:rsidRPr="00DD1BF8">
              <w:rPr>
                <w:rFonts w:asciiTheme="majorHAnsi" w:hAnsiTheme="majorHAnsi"/>
                <w:sz w:val="24"/>
                <w:szCs w:val="24"/>
              </w:rPr>
              <w:t>co</w:t>
            </w:r>
            <w:r w:rsidR="00DD1BF8">
              <w:rPr>
                <w:rFonts w:asciiTheme="majorHAnsi" w:hAnsiTheme="majorHAnsi"/>
                <w:sz w:val="24"/>
                <w:szCs w:val="24"/>
              </w:rPr>
              <w:t>rroborate</w:t>
            </w:r>
            <w:r w:rsidR="00DD1BF8" w:rsidRPr="00DD1BF8">
              <w:rPr>
                <w:rFonts w:asciiTheme="majorHAnsi" w:hAnsiTheme="majorHAnsi"/>
                <w:sz w:val="24"/>
                <w:szCs w:val="24"/>
              </w:rPr>
              <w:t xml:space="preserve"> </w:t>
            </w:r>
            <w:r w:rsidR="007D2D22" w:rsidRPr="00DD1BF8">
              <w:rPr>
                <w:rFonts w:asciiTheme="majorHAnsi" w:hAnsiTheme="majorHAnsi"/>
                <w:sz w:val="24"/>
                <w:szCs w:val="24"/>
              </w:rPr>
              <w:t xml:space="preserve">the results. </w:t>
            </w:r>
          </w:p>
          <w:p w14:paraId="6E279FA9" w14:textId="77777777" w:rsidR="008A36D1" w:rsidRPr="00DD1BF8" w:rsidRDefault="007D2D22" w:rsidP="007D2D22">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If a high proportion of the numbers are the </w:t>
            </w:r>
            <w:r w:rsidR="00374FE3" w:rsidRPr="00DD1BF8">
              <w:rPr>
                <w:rFonts w:asciiTheme="majorHAnsi" w:hAnsiTheme="majorHAnsi"/>
                <w:sz w:val="24"/>
                <w:szCs w:val="24"/>
              </w:rPr>
              <w:t>same, then</w:t>
            </w:r>
            <w:r w:rsidRPr="00DD1BF8">
              <w:rPr>
                <w:rFonts w:asciiTheme="majorHAnsi" w:hAnsiTheme="majorHAnsi"/>
                <w:sz w:val="24"/>
                <w:szCs w:val="24"/>
              </w:rPr>
              <w:t xml:space="preserve"> the quality of the data can be assumed to be high; if a low proportion is the </w:t>
            </w:r>
            <w:r w:rsidR="00374FE3" w:rsidRPr="00DD1BF8">
              <w:rPr>
                <w:rFonts w:asciiTheme="majorHAnsi" w:hAnsiTheme="majorHAnsi"/>
                <w:sz w:val="24"/>
                <w:szCs w:val="24"/>
              </w:rPr>
              <w:t>same, then</w:t>
            </w:r>
            <w:r w:rsidRPr="00DD1BF8">
              <w:rPr>
                <w:rFonts w:asciiTheme="majorHAnsi" w:hAnsiTheme="majorHAnsi"/>
                <w:sz w:val="24"/>
                <w:szCs w:val="24"/>
              </w:rPr>
              <w:t xml:space="preserve"> the quality of the data is low. </w:t>
            </w:r>
          </w:p>
        </w:tc>
      </w:tr>
      <w:tr w:rsidR="008A36D1" w:rsidRPr="005B7FF8" w14:paraId="2B9C3C6A" w14:textId="77777777" w:rsidTr="006749DE">
        <w:trPr>
          <w:cantSplit/>
        </w:trPr>
        <w:tc>
          <w:tcPr>
            <w:tcW w:w="890" w:type="pct"/>
            <w:shd w:val="clear" w:color="auto" w:fill="FFFFFF"/>
          </w:tcPr>
          <w:p w14:paraId="045CDA4D"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Disaggregation</w:t>
            </w:r>
          </w:p>
        </w:tc>
        <w:tc>
          <w:tcPr>
            <w:tcW w:w="4110" w:type="pct"/>
            <w:gridSpan w:val="7"/>
            <w:shd w:val="clear" w:color="auto" w:fill="FFFFFF"/>
          </w:tcPr>
          <w:p w14:paraId="792F785D" w14:textId="77777777" w:rsidR="008A36D1" w:rsidRPr="00DD1BF8" w:rsidRDefault="007D2D22"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None</w:t>
            </w:r>
          </w:p>
          <w:p w14:paraId="2D297C8F" w14:textId="77777777" w:rsidR="008A36D1" w:rsidRPr="00DD1BF8" w:rsidRDefault="008A36D1" w:rsidP="00C9779A">
            <w:pPr>
              <w:keepNext/>
              <w:shd w:val="clear" w:color="auto" w:fill="FFFFFF"/>
              <w:spacing w:after="0"/>
              <w:jc w:val="both"/>
              <w:rPr>
                <w:rFonts w:asciiTheme="majorHAnsi" w:hAnsiTheme="majorHAnsi"/>
                <w:sz w:val="24"/>
                <w:szCs w:val="24"/>
              </w:rPr>
            </w:pPr>
          </w:p>
        </w:tc>
      </w:tr>
      <w:tr w:rsidR="008A36D1" w:rsidRPr="005B7FF8" w14:paraId="542CEF48" w14:textId="77777777" w:rsidTr="006749DE">
        <w:trPr>
          <w:cantSplit/>
          <w:trHeight w:val="341"/>
        </w:trPr>
        <w:tc>
          <w:tcPr>
            <w:tcW w:w="890" w:type="pct"/>
            <w:shd w:val="clear" w:color="auto" w:fill="FFFFFF"/>
          </w:tcPr>
          <w:p w14:paraId="23C66668"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Sources</w:t>
            </w:r>
          </w:p>
        </w:tc>
        <w:tc>
          <w:tcPr>
            <w:tcW w:w="4110" w:type="pct"/>
            <w:gridSpan w:val="7"/>
            <w:shd w:val="clear" w:color="auto" w:fill="FFFFFF"/>
          </w:tcPr>
          <w:p w14:paraId="0D536A98" w14:textId="77777777" w:rsidR="008A36D1" w:rsidRPr="00DD1BF8" w:rsidRDefault="008A36D1" w:rsidP="00C9779A">
            <w:pPr>
              <w:keepNext/>
              <w:shd w:val="clear" w:color="auto" w:fill="FFFFFF"/>
              <w:spacing w:after="0"/>
              <w:jc w:val="both"/>
              <w:rPr>
                <w:rFonts w:asciiTheme="majorHAnsi" w:hAnsiTheme="majorHAnsi"/>
                <w:i/>
                <w:sz w:val="24"/>
                <w:szCs w:val="24"/>
              </w:rPr>
            </w:pPr>
            <w:r w:rsidRPr="00DD1BF8">
              <w:rPr>
                <w:rFonts w:asciiTheme="majorHAnsi" w:hAnsiTheme="majorHAnsi"/>
                <w:i/>
                <w:sz w:val="24"/>
                <w:szCs w:val="24"/>
              </w:rPr>
              <w:t xml:space="preserve">Family Folder, Tally sheet, Registers HMIS monthly report </w:t>
            </w:r>
          </w:p>
        </w:tc>
      </w:tr>
      <w:tr w:rsidR="006749DE" w:rsidRPr="005B7FF8" w14:paraId="71E1D5B1" w14:textId="77777777" w:rsidTr="006749DE">
        <w:trPr>
          <w:cantSplit/>
          <w:trHeight w:val="54"/>
        </w:trPr>
        <w:tc>
          <w:tcPr>
            <w:tcW w:w="890" w:type="pct"/>
            <w:shd w:val="clear" w:color="auto" w:fill="FFFFFF"/>
          </w:tcPr>
          <w:p w14:paraId="5AE4817C" w14:textId="77777777" w:rsidR="006749DE" w:rsidRPr="00DD1BF8" w:rsidRDefault="006749DE"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 xml:space="preserve">Frequency of Reporting </w:t>
            </w:r>
          </w:p>
        </w:tc>
        <w:tc>
          <w:tcPr>
            <w:tcW w:w="551" w:type="pct"/>
            <w:shd w:val="clear" w:color="auto" w:fill="FFFFFF"/>
          </w:tcPr>
          <w:p w14:paraId="0B485435"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HP</w:t>
            </w:r>
          </w:p>
        </w:tc>
        <w:tc>
          <w:tcPr>
            <w:tcW w:w="637" w:type="pct"/>
            <w:shd w:val="clear" w:color="auto" w:fill="FFFFFF"/>
          </w:tcPr>
          <w:p w14:paraId="70D326C7"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HC</w:t>
            </w:r>
            <w:r w:rsidRPr="00DD1BF8">
              <w:rPr>
                <w:rFonts w:asciiTheme="majorHAnsi" w:hAnsiTheme="majorHAnsi"/>
                <w:sz w:val="24"/>
                <w:szCs w:val="24"/>
              </w:rPr>
              <w:t>/Clinic</w:t>
            </w:r>
          </w:p>
        </w:tc>
        <w:tc>
          <w:tcPr>
            <w:tcW w:w="511" w:type="pct"/>
            <w:shd w:val="clear" w:color="auto" w:fill="FFFFFF"/>
          </w:tcPr>
          <w:p w14:paraId="6F83A2F7"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Hospital</w:t>
            </w:r>
          </w:p>
        </w:tc>
        <w:tc>
          <w:tcPr>
            <w:tcW w:w="593" w:type="pct"/>
            <w:shd w:val="clear" w:color="auto" w:fill="FFFFFF"/>
          </w:tcPr>
          <w:p w14:paraId="280FD58B"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WorHO</w:t>
            </w:r>
          </w:p>
        </w:tc>
        <w:tc>
          <w:tcPr>
            <w:tcW w:w="589" w:type="pct"/>
            <w:shd w:val="clear" w:color="auto" w:fill="FFFFFF"/>
          </w:tcPr>
          <w:p w14:paraId="027FFA0F"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ZHD/ ScHO</w:t>
            </w:r>
          </w:p>
        </w:tc>
        <w:tc>
          <w:tcPr>
            <w:tcW w:w="597" w:type="pct"/>
            <w:shd w:val="clear" w:color="auto" w:fill="FFFFFF"/>
          </w:tcPr>
          <w:p w14:paraId="02A8CCA6"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RHB</w:t>
            </w:r>
          </w:p>
        </w:tc>
        <w:tc>
          <w:tcPr>
            <w:tcW w:w="632" w:type="pct"/>
            <w:shd w:val="clear" w:color="auto" w:fill="FFFFFF"/>
          </w:tcPr>
          <w:p w14:paraId="20BF9C74"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FMOH</w:t>
            </w:r>
          </w:p>
        </w:tc>
      </w:tr>
      <w:tr w:rsidR="00EE546B" w:rsidRPr="005B7FF8" w14:paraId="20FC3665" w14:textId="77777777" w:rsidTr="006749DE">
        <w:trPr>
          <w:cantSplit/>
          <w:trHeight w:val="233"/>
        </w:trPr>
        <w:tc>
          <w:tcPr>
            <w:tcW w:w="890" w:type="pct"/>
            <w:shd w:val="clear" w:color="auto" w:fill="FFFFFF"/>
          </w:tcPr>
          <w:p w14:paraId="7FCFCB67" w14:textId="77777777" w:rsidR="00EE546B" w:rsidRPr="00DD1BF8" w:rsidRDefault="00EE546B"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LQAS</w:t>
            </w:r>
          </w:p>
        </w:tc>
        <w:tc>
          <w:tcPr>
            <w:tcW w:w="551" w:type="pct"/>
            <w:shd w:val="clear" w:color="auto" w:fill="FFFFFF"/>
          </w:tcPr>
          <w:p w14:paraId="61BB2208" w14:textId="77777777" w:rsidR="00EE546B" w:rsidRPr="00DD1BF8" w:rsidRDefault="00EE546B" w:rsidP="00C9779A">
            <w:pPr>
              <w:keepNext/>
              <w:shd w:val="clear" w:color="auto" w:fill="FFFFFF"/>
              <w:spacing w:after="0"/>
              <w:jc w:val="center"/>
              <w:rPr>
                <w:rFonts w:asciiTheme="majorHAnsi" w:hAnsiTheme="majorHAnsi"/>
              </w:rPr>
            </w:pPr>
            <w:r w:rsidRPr="00DD1BF8">
              <w:rPr>
                <w:rFonts w:asciiTheme="majorHAnsi" w:hAnsiTheme="majorHAnsi"/>
              </w:rPr>
              <w:t>Monthly</w:t>
            </w:r>
          </w:p>
        </w:tc>
        <w:tc>
          <w:tcPr>
            <w:tcW w:w="637" w:type="pct"/>
            <w:shd w:val="clear" w:color="auto" w:fill="FFFFFF"/>
          </w:tcPr>
          <w:p w14:paraId="6315713C" w14:textId="77777777" w:rsidR="00EE546B" w:rsidRPr="00DD1BF8" w:rsidRDefault="00EE546B" w:rsidP="00C9779A">
            <w:pPr>
              <w:shd w:val="clear" w:color="auto" w:fill="FFFFFF"/>
              <w:rPr>
                <w:rFonts w:asciiTheme="majorHAnsi" w:hAnsiTheme="majorHAnsi"/>
              </w:rPr>
            </w:pPr>
            <w:r w:rsidRPr="00DD1BF8">
              <w:rPr>
                <w:rFonts w:asciiTheme="majorHAnsi" w:hAnsiTheme="majorHAnsi"/>
              </w:rPr>
              <w:t>Monthly</w:t>
            </w:r>
          </w:p>
        </w:tc>
        <w:tc>
          <w:tcPr>
            <w:tcW w:w="511" w:type="pct"/>
            <w:shd w:val="clear" w:color="auto" w:fill="FFFFFF"/>
          </w:tcPr>
          <w:p w14:paraId="48A5ECF4" w14:textId="77777777" w:rsidR="00EE546B" w:rsidRPr="00DD1BF8" w:rsidRDefault="00EE546B" w:rsidP="00C9779A">
            <w:pPr>
              <w:shd w:val="clear" w:color="auto" w:fill="FFFFFF"/>
              <w:rPr>
                <w:rFonts w:asciiTheme="majorHAnsi" w:hAnsiTheme="majorHAnsi"/>
              </w:rPr>
            </w:pPr>
            <w:r w:rsidRPr="00DD1BF8">
              <w:rPr>
                <w:rFonts w:asciiTheme="majorHAnsi" w:hAnsiTheme="majorHAnsi"/>
              </w:rPr>
              <w:t>Monthly</w:t>
            </w:r>
          </w:p>
        </w:tc>
        <w:tc>
          <w:tcPr>
            <w:tcW w:w="593" w:type="pct"/>
            <w:shd w:val="clear" w:color="auto" w:fill="FFFFFF"/>
          </w:tcPr>
          <w:p w14:paraId="20802489" w14:textId="77777777" w:rsidR="00EE546B" w:rsidRPr="00DD1BF8" w:rsidRDefault="00EE546B" w:rsidP="00C9779A">
            <w:pPr>
              <w:shd w:val="clear" w:color="auto" w:fill="FFFFFF"/>
              <w:rPr>
                <w:rFonts w:asciiTheme="majorHAnsi" w:hAnsiTheme="majorHAnsi"/>
                <w:sz w:val="24"/>
                <w:szCs w:val="24"/>
              </w:rPr>
            </w:pPr>
          </w:p>
        </w:tc>
        <w:tc>
          <w:tcPr>
            <w:tcW w:w="589" w:type="pct"/>
            <w:shd w:val="clear" w:color="auto" w:fill="FFFFFF"/>
          </w:tcPr>
          <w:p w14:paraId="6F0651B7" w14:textId="77777777" w:rsidR="00EE546B" w:rsidRPr="00DD1BF8" w:rsidRDefault="00EE546B" w:rsidP="00C9779A">
            <w:pPr>
              <w:shd w:val="clear" w:color="auto" w:fill="FFFFFF"/>
              <w:rPr>
                <w:rFonts w:asciiTheme="majorHAnsi" w:hAnsiTheme="majorHAnsi"/>
                <w:sz w:val="24"/>
                <w:szCs w:val="24"/>
              </w:rPr>
            </w:pPr>
          </w:p>
        </w:tc>
        <w:tc>
          <w:tcPr>
            <w:tcW w:w="597" w:type="pct"/>
            <w:shd w:val="clear" w:color="auto" w:fill="FFFFFF"/>
          </w:tcPr>
          <w:p w14:paraId="6079D14A" w14:textId="77777777" w:rsidR="00EE546B" w:rsidRPr="00DD1BF8" w:rsidRDefault="00EE546B" w:rsidP="00C9779A">
            <w:pPr>
              <w:shd w:val="clear" w:color="auto" w:fill="FFFFFF"/>
              <w:rPr>
                <w:rFonts w:asciiTheme="majorHAnsi" w:hAnsiTheme="majorHAnsi"/>
                <w:sz w:val="24"/>
                <w:szCs w:val="24"/>
              </w:rPr>
            </w:pPr>
          </w:p>
        </w:tc>
        <w:tc>
          <w:tcPr>
            <w:tcW w:w="632" w:type="pct"/>
            <w:shd w:val="clear" w:color="auto" w:fill="FFFFFF"/>
          </w:tcPr>
          <w:p w14:paraId="3C5EEECE" w14:textId="77777777" w:rsidR="00EE546B" w:rsidRPr="00DD1BF8" w:rsidRDefault="00EE546B" w:rsidP="00C9779A">
            <w:pPr>
              <w:shd w:val="clear" w:color="auto" w:fill="FFFFFF"/>
              <w:rPr>
                <w:rFonts w:asciiTheme="majorHAnsi" w:hAnsiTheme="majorHAnsi"/>
                <w:sz w:val="24"/>
                <w:szCs w:val="24"/>
              </w:rPr>
            </w:pPr>
          </w:p>
        </w:tc>
      </w:tr>
    </w:tbl>
    <w:p w14:paraId="06BF8734" w14:textId="77777777" w:rsidR="008A36D1" w:rsidRPr="00DD1BF8" w:rsidRDefault="008A36D1" w:rsidP="00C9779A">
      <w:pPr>
        <w:shd w:val="clear" w:color="auto" w:fill="FFFFFF"/>
        <w:rPr>
          <w:rFonts w:asciiTheme="majorHAnsi" w:hAnsiTheme="majorHAnsi"/>
          <w:sz w:val="24"/>
          <w:szCs w:val="24"/>
        </w:rPr>
      </w:pPr>
    </w:p>
    <w:p w14:paraId="7CB28671" w14:textId="77777777" w:rsidR="008A36D1" w:rsidRPr="00DD1BF8" w:rsidRDefault="008A36D1" w:rsidP="00E15172">
      <w:pPr>
        <w:pStyle w:val="Heading1"/>
        <w:rPr>
          <w:rFonts w:asciiTheme="majorHAnsi" w:hAnsiTheme="majorHAnsi"/>
        </w:rPr>
      </w:pPr>
      <w:r w:rsidRPr="00DD1BF8">
        <w:rPr>
          <w:rFonts w:asciiTheme="majorHAnsi" w:hAnsiTheme="majorHAnsi"/>
          <w:b w:val="0"/>
        </w:rPr>
        <w:br w:type="page"/>
      </w:r>
      <w:bookmarkStart w:id="659" w:name="_Toc373091441"/>
      <w:bookmarkStart w:id="660" w:name="_Toc378759657"/>
      <w:bookmarkStart w:id="661" w:name="_Toc383876093"/>
      <w:r w:rsidRPr="00DD1BF8">
        <w:rPr>
          <w:rFonts w:asciiTheme="majorHAnsi" w:hAnsiTheme="majorHAnsi"/>
        </w:rPr>
        <w:t>CB1.  Health Infrastructure</w:t>
      </w:r>
      <w:bookmarkEnd w:id="659"/>
      <w:bookmarkEnd w:id="660"/>
      <w:bookmarkEnd w:id="661"/>
    </w:p>
    <w:p w14:paraId="67DC91DD" w14:textId="77777777" w:rsidR="00C673BC" w:rsidRPr="00DD1BF8" w:rsidRDefault="00C673BC" w:rsidP="00C673BC">
      <w:pPr>
        <w:keepNext/>
        <w:rPr>
          <w:rFonts w:asciiTheme="majorHAnsi" w:hAnsiTheme="majorHAnsi"/>
          <w:sz w:val="24"/>
          <w:szCs w:val="24"/>
        </w:rPr>
      </w:pPr>
      <w:r w:rsidRPr="00DD1BF8">
        <w:rPr>
          <w:rFonts w:asciiTheme="majorHAnsi" w:hAnsiTheme="majorHAnsi"/>
          <w:sz w:val="24"/>
          <w:szCs w:val="24"/>
        </w:rPr>
        <w:t>There are 4 indicators in the Health infrastructure category; all are analyzed annually.</w:t>
      </w:r>
    </w:p>
    <w:p w14:paraId="13D4AC05" w14:textId="77777777" w:rsidR="008A36D1" w:rsidRPr="00DD1BF8" w:rsidRDefault="008D4FA8" w:rsidP="008D4FA8">
      <w:pPr>
        <w:pStyle w:val="Heading2"/>
        <w:rPr>
          <w:rFonts w:asciiTheme="majorHAnsi" w:hAnsiTheme="majorHAnsi"/>
        </w:rPr>
      </w:pPr>
      <w:bookmarkStart w:id="662" w:name="_Toc373091442"/>
      <w:bookmarkStart w:id="663" w:name="_Toc378759658"/>
      <w:bookmarkStart w:id="664" w:name="_Toc383876094"/>
      <w:r w:rsidRPr="00DD1BF8">
        <w:rPr>
          <w:rFonts w:asciiTheme="majorHAnsi" w:hAnsiTheme="majorHAnsi"/>
        </w:rPr>
        <w:t xml:space="preserve">CB1.1 </w:t>
      </w:r>
      <w:r w:rsidR="008A36D1" w:rsidRPr="00DD1BF8">
        <w:rPr>
          <w:rFonts w:asciiTheme="majorHAnsi" w:hAnsiTheme="majorHAnsi"/>
        </w:rPr>
        <w:t>Functional facility to population ratio</w:t>
      </w:r>
      <w:bookmarkEnd w:id="662"/>
      <w:bookmarkEnd w:id="663"/>
      <w:bookmarkEnd w:id="664"/>
    </w:p>
    <w:tbl>
      <w:tblPr>
        <w:tblW w:w="51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6"/>
        <w:gridCol w:w="711"/>
        <w:gridCol w:w="1236"/>
        <w:gridCol w:w="1145"/>
        <w:gridCol w:w="1137"/>
        <w:gridCol w:w="1412"/>
        <w:gridCol w:w="1143"/>
        <w:gridCol w:w="1135"/>
      </w:tblGrid>
      <w:tr w:rsidR="008A36D1" w:rsidRPr="005B7FF8" w14:paraId="232247E2" w14:textId="77777777" w:rsidTr="00B04460">
        <w:trPr>
          <w:cantSplit/>
        </w:trPr>
        <w:tc>
          <w:tcPr>
            <w:tcW w:w="912" w:type="pct"/>
            <w:shd w:val="clear" w:color="auto" w:fill="FFFFFF"/>
          </w:tcPr>
          <w:p w14:paraId="60D80266"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Definition</w:t>
            </w:r>
          </w:p>
        </w:tc>
        <w:tc>
          <w:tcPr>
            <w:tcW w:w="4088" w:type="pct"/>
            <w:gridSpan w:val="7"/>
            <w:shd w:val="clear" w:color="auto" w:fill="FFFFFF"/>
          </w:tcPr>
          <w:p w14:paraId="59E0E0F0" w14:textId="77777777" w:rsidR="008A36D1" w:rsidRPr="00DD1BF8" w:rsidRDefault="008A36D1" w:rsidP="00B31E34">
            <w:pPr>
              <w:shd w:val="clear" w:color="auto" w:fill="FFFFFF"/>
              <w:autoSpaceDE w:val="0"/>
              <w:autoSpaceDN w:val="0"/>
              <w:adjustRightInd w:val="0"/>
              <w:spacing w:after="0"/>
              <w:jc w:val="both"/>
              <w:rPr>
                <w:rFonts w:asciiTheme="majorHAnsi" w:hAnsiTheme="majorHAnsi"/>
                <w:sz w:val="24"/>
                <w:szCs w:val="24"/>
              </w:rPr>
            </w:pPr>
            <w:r w:rsidRPr="00DD1BF8">
              <w:rPr>
                <w:rFonts w:asciiTheme="majorHAnsi" w:hAnsiTheme="majorHAnsi"/>
                <w:sz w:val="24"/>
                <w:szCs w:val="24"/>
              </w:rPr>
              <w:t>The ratio of</w:t>
            </w:r>
            <w:r w:rsidR="00B31E34" w:rsidRPr="00DD1BF8">
              <w:rPr>
                <w:rFonts w:asciiTheme="majorHAnsi" w:hAnsiTheme="majorHAnsi"/>
                <w:sz w:val="24"/>
                <w:szCs w:val="24"/>
              </w:rPr>
              <w:t xml:space="preserve"> functional facility</w:t>
            </w:r>
            <w:r w:rsidRPr="00DD1BF8">
              <w:rPr>
                <w:rFonts w:asciiTheme="majorHAnsi" w:hAnsiTheme="majorHAnsi"/>
                <w:sz w:val="24"/>
                <w:szCs w:val="24"/>
              </w:rPr>
              <w:t xml:space="preserve"> </w:t>
            </w:r>
            <w:r w:rsidR="00B31E34" w:rsidRPr="00DD1BF8">
              <w:rPr>
                <w:rFonts w:asciiTheme="majorHAnsi" w:hAnsiTheme="majorHAnsi"/>
                <w:sz w:val="24"/>
                <w:szCs w:val="24"/>
              </w:rPr>
              <w:t xml:space="preserve">to total </w:t>
            </w:r>
            <w:r w:rsidRPr="00DD1BF8">
              <w:rPr>
                <w:rFonts w:asciiTheme="majorHAnsi" w:hAnsiTheme="majorHAnsi"/>
                <w:sz w:val="24"/>
                <w:szCs w:val="24"/>
              </w:rPr>
              <w:t xml:space="preserve">population . </w:t>
            </w:r>
          </w:p>
        </w:tc>
      </w:tr>
      <w:tr w:rsidR="006749DE" w:rsidRPr="005B7FF8" w14:paraId="66D636BA" w14:textId="77777777" w:rsidTr="006749DE">
        <w:trPr>
          <w:cantSplit/>
          <w:trHeight w:val="1259"/>
        </w:trPr>
        <w:tc>
          <w:tcPr>
            <w:tcW w:w="912" w:type="pct"/>
            <w:shd w:val="clear" w:color="auto" w:fill="FFFFFF"/>
          </w:tcPr>
          <w:p w14:paraId="752C63C4" w14:textId="77777777" w:rsidR="006749DE" w:rsidRPr="00DD1BF8" w:rsidRDefault="006749DE"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Formula</w:t>
            </w:r>
          </w:p>
        </w:tc>
        <w:tc>
          <w:tcPr>
            <w:tcW w:w="4088" w:type="pct"/>
            <w:gridSpan w:val="7"/>
            <w:shd w:val="clear" w:color="auto" w:fill="FFFFFF"/>
          </w:tcPr>
          <w:p w14:paraId="42FC5F06" w14:textId="77777777" w:rsidR="006749DE" w:rsidRPr="00DD1BF8" w:rsidRDefault="009A35B8" w:rsidP="00C9779A">
            <w:pPr>
              <w:keepNext/>
              <w:shd w:val="clear" w:color="auto" w:fill="FFFFFF"/>
              <w:jc w:val="both"/>
              <w:rPr>
                <w:rFonts w:asciiTheme="majorHAnsi" w:hAnsiTheme="majorHAnsi"/>
                <w:i/>
                <w:sz w:val="24"/>
                <w:szCs w:val="24"/>
              </w:rPr>
            </w:pPr>
            <w:r w:rsidRPr="00FF136B">
              <w:rPr>
                <w:rFonts w:asciiTheme="majorHAnsi" w:hAnsiTheme="majorHAnsi"/>
                <w:position w:val="-66"/>
              </w:rPr>
              <w:object w:dxaOrig="7760" w:dyaOrig="1040" w14:anchorId="02C45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8pt;height:51.6pt" o:ole="">
                  <v:imagedata r:id="rId17" o:title=""/>
                </v:shape>
                <o:OLEObject Type="Embed" ProgID="Equation.3" ShapeID="_x0000_i1025" DrawAspect="Content" ObjectID="_1547914621" r:id="rId18"/>
              </w:object>
            </w:r>
          </w:p>
        </w:tc>
      </w:tr>
      <w:tr w:rsidR="008A36D1" w:rsidRPr="005B7FF8" w14:paraId="18F41172" w14:textId="77777777" w:rsidTr="00B04460">
        <w:trPr>
          <w:cantSplit/>
          <w:trHeight w:val="1087"/>
        </w:trPr>
        <w:tc>
          <w:tcPr>
            <w:tcW w:w="912" w:type="pct"/>
            <w:shd w:val="clear" w:color="auto" w:fill="FFFFFF"/>
          </w:tcPr>
          <w:p w14:paraId="42FE7DB3"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Interpretation</w:t>
            </w:r>
          </w:p>
        </w:tc>
        <w:tc>
          <w:tcPr>
            <w:tcW w:w="4088" w:type="pct"/>
            <w:gridSpan w:val="7"/>
            <w:shd w:val="clear" w:color="auto" w:fill="FFFFFF"/>
          </w:tcPr>
          <w:p w14:paraId="382906BB"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Functional facility to population ratio is calculated as the </w:t>
            </w:r>
            <w:r w:rsidR="00DD1BF8">
              <w:rPr>
                <w:rFonts w:asciiTheme="majorHAnsi" w:hAnsiTheme="majorHAnsi"/>
                <w:sz w:val="24"/>
                <w:szCs w:val="24"/>
              </w:rPr>
              <w:t>t</w:t>
            </w:r>
            <w:r w:rsidRPr="00DD1BF8">
              <w:rPr>
                <w:rFonts w:asciiTheme="majorHAnsi" w:hAnsiTheme="majorHAnsi"/>
                <w:sz w:val="24"/>
                <w:szCs w:val="24"/>
              </w:rPr>
              <w:t xml:space="preserve">otal population in the catchment area divided by the total number of facilities (by type during a given time period) (usually one year). Functional facility to population ratio is an important indicator of equity; it can highlight priority areas. </w:t>
            </w:r>
          </w:p>
        </w:tc>
      </w:tr>
      <w:tr w:rsidR="008A36D1" w:rsidRPr="005B7FF8" w14:paraId="21A7706E" w14:textId="77777777" w:rsidTr="00B04460">
        <w:trPr>
          <w:cantSplit/>
        </w:trPr>
        <w:tc>
          <w:tcPr>
            <w:tcW w:w="912" w:type="pct"/>
            <w:shd w:val="clear" w:color="auto" w:fill="FFFFFF"/>
          </w:tcPr>
          <w:p w14:paraId="664E1043"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Disaggregation</w:t>
            </w:r>
          </w:p>
        </w:tc>
        <w:tc>
          <w:tcPr>
            <w:tcW w:w="4088" w:type="pct"/>
            <w:gridSpan w:val="7"/>
            <w:shd w:val="clear" w:color="auto" w:fill="FFFFFF"/>
          </w:tcPr>
          <w:p w14:paraId="5BD2CFFA"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Facility type: health post, health center, hospital </w:t>
            </w:r>
          </w:p>
          <w:p w14:paraId="41818A67"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Ownership: </w:t>
            </w:r>
            <w:r w:rsidRPr="00DD1BF8">
              <w:rPr>
                <w:rFonts w:asciiTheme="majorHAnsi" w:hAnsiTheme="majorHAnsi"/>
                <w:bCs/>
                <w:sz w:val="24"/>
                <w:szCs w:val="24"/>
              </w:rPr>
              <w:t>Public</w:t>
            </w:r>
            <w:r w:rsidRPr="00DD1BF8">
              <w:rPr>
                <w:rFonts w:asciiTheme="majorHAnsi" w:hAnsiTheme="majorHAnsi"/>
                <w:sz w:val="24"/>
                <w:szCs w:val="24"/>
              </w:rPr>
              <w:t xml:space="preserve">, Private </w:t>
            </w:r>
          </w:p>
        </w:tc>
      </w:tr>
      <w:tr w:rsidR="008A36D1" w:rsidRPr="005B7FF8" w14:paraId="2D3581E2" w14:textId="77777777" w:rsidTr="00B04460">
        <w:trPr>
          <w:cantSplit/>
          <w:trHeight w:val="60"/>
        </w:trPr>
        <w:tc>
          <w:tcPr>
            <w:tcW w:w="912" w:type="pct"/>
            <w:shd w:val="clear" w:color="auto" w:fill="FFFFFF"/>
          </w:tcPr>
          <w:p w14:paraId="2F90EBBA"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Sources</w:t>
            </w:r>
          </w:p>
        </w:tc>
        <w:tc>
          <w:tcPr>
            <w:tcW w:w="4088" w:type="pct"/>
            <w:gridSpan w:val="7"/>
            <w:shd w:val="clear" w:color="auto" w:fill="FFFFFF"/>
          </w:tcPr>
          <w:p w14:paraId="65B00826" w14:textId="77777777" w:rsidR="008A36D1" w:rsidRPr="00DD1BF8" w:rsidRDefault="008A36D1" w:rsidP="00C9779A">
            <w:pPr>
              <w:keepNext/>
              <w:shd w:val="clear" w:color="auto" w:fill="FFFFFF"/>
              <w:spacing w:after="0"/>
              <w:jc w:val="both"/>
              <w:rPr>
                <w:rFonts w:asciiTheme="majorHAnsi" w:hAnsiTheme="majorHAnsi"/>
                <w:i/>
                <w:sz w:val="24"/>
                <w:szCs w:val="24"/>
              </w:rPr>
            </w:pPr>
            <w:r w:rsidRPr="00DD1BF8">
              <w:rPr>
                <w:rFonts w:asciiTheme="majorHAnsi" w:hAnsiTheme="majorHAnsi"/>
                <w:i/>
                <w:sz w:val="24"/>
                <w:szCs w:val="24"/>
              </w:rPr>
              <w:t>Administrative report</w:t>
            </w:r>
          </w:p>
        </w:tc>
      </w:tr>
      <w:tr w:rsidR="006749DE" w:rsidRPr="005B7FF8" w14:paraId="1433D556" w14:textId="77777777" w:rsidTr="006749DE">
        <w:trPr>
          <w:cantSplit/>
          <w:trHeight w:val="54"/>
        </w:trPr>
        <w:tc>
          <w:tcPr>
            <w:tcW w:w="912" w:type="pct"/>
            <w:vMerge w:val="restart"/>
            <w:shd w:val="clear" w:color="auto" w:fill="FFFFFF"/>
          </w:tcPr>
          <w:p w14:paraId="78C47A0A" w14:textId="77777777" w:rsidR="006749DE" w:rsidRPr="00DD1BF8" w:rsidRDefault="006749DE"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 xml:space="preserve">Frequency of Reporting </w:t>
            </w:r>
          </w:p>
        </w:tc>
        <w:tc>
          <w:tcPr>
            <w:tcW w:w="367" w:type="pct"/>
            <w:shd w:val="clear" w:color="auto" w:fill="FFFFFF"/>
          </w:tcPr>
          <w:p w14:paraId="248AC1A7"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HP</w:t>
            </w:r>
          </w:p>
        </w:tc>
        <w:tc>
          <w:tcPr>
            <w:tcW w:w="638" w:type="pct"/>
            <w:shd w:val="clear" w:color="auto" w:fill="FFFFFF"/>
          </w:tcPr>
          <w:p w14:paraId="7A33EC6C"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HC</w:t>
            </w:r>
            <w:r w:rsidRPr="00DD1BF8">
              <w:rPr>
                <w:rFonts w:asciiTheme="majorHAnsi" w:hAnsiTheme="majorHAnsi"/>
                <w:sz w:val="24"/>
                <w:szCs w:val="24"/>
              </w:rPr>
              <w:t>/Clinic</w:t>
            </w:r>
          </w:p>
        </w:tc>
        <w:tc>
          <w:tcPr>
            <w:tcW w:w="591" w:type="pct"/>
            <w:shd w:val="clear" w:color="auto" w:fill="FFFFFF"/>
          </w:tcPr>
          <w:p w14:paraId="3501D363"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Hospital</w:t>
            </w:r>
          </w:p>
        </w:tc>
        <w:tc>
          <w:tcPr>
            <w:tcW w:w="587" w:type="pct"/>
            <w:shd w:val="clear" w:color="auto" w:fill="FFFFFF"/>
          </w:tcPr>
          <w:p w14:paraId="22174306"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WorHO</w:t>
            </w:r>
          </w:p>
        </w:tc>
        <w:tc>
          <w:tcPr>
            <w:tcW w:w="729" w:type="pct"/>
            <w:shd w:val="clear" w:color="auto" w:fill="FFFFFF"/>
          </w:tcPr>
          <w:p w14:paraId="717310A6"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ZHD/ ScHO</w:t>
            </w:r>
          </w:p>
        </w:tc>
        <w:tc>
          <w:tcPr>
            <w:tcW w:w="590" w:type="pct"/>
            <w:shd w:val="clear" w:color="auto" w:fill="FFFFFF"/>
          </w:tcPr>
          <w:p w14:paraId="6652977B"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RHB</w:t>
            </w:r>
          </w:p>
        </w:tc>
        <w:tc>
          <w:tcPr>
            <w:tcW w:w="586" w:type="pct"/>
            <w:shd w:val="clear" w:color="auto" w:fill="FFFFFF"/>
          </w:tcPr>
          <w:p w14:paraId="098A282C"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FMOH</w:t>
            </w:r>
          </w:p>
        </w:tc>
      </w:tr>
      <w:tr w:rsidR="003F3C48" w:rsidRPr="005B7FF8" w14:paraId="46039D2E" w14:textId="77777777" w:rsidTr="006749DE">
        <w:trPr>
          <w:cantSplit/>
          <w:trHeight w:val="196"/>
        </w:trPr>
        <w:tc>
          <w:tcPr>
            <w:tcW w:w="912" w:type="pct"/>
            <w:vMerge/>
            <w:shd w:val="clear" w:color="auto" w:fill="FFFFFF"/>
          </w:tcPr>
          <w:p w14:paraId="238C044F" w14:textId="77777777" w:rsidR="003F3C48" w:rsidRPr="00DD1BF8" w:rsidRDefault="003F3C48" w:rsidP="00C9779A">
            <w:pPr>
              <w:keepNext/>
              <w:shd w:val="clear" w:color="auto" w:fill="FFFFFF"/>
              <w:spacing w:after="0"/>
              <w:rPr>
                <w:rFonts w:asciiTheme="majorHAnsi" w:hAnsiTheme="majorHAnsi"/>
                <w:sz w:val="24"/>
                <w:szCs w:val="24"/>
              </w:rPr>
            </w:pPr>
          </w:p>
        </w:tc>
        <w:tc>
          <w:tcPr>
            <w:tcW w:w="367" w:type="pct"/>
            <w:shd w:val="clear" w:color="auto" w:fill="FFFFFF"/>
          </w:tcPr>
          <w:p w14:paraId="4D8E09CA" w14:textId="77777777" w:rsidR="003F3C48" w:rsidRPr="00DD1BF8" w:rsidRDefault="003F3C48" w:rsidP="00C9779A">
            <w:pPr>
              <w:shd w:val="clear" w:color="auto" w:fill="FFFFFF"/>
              <w:rPr>
                <w:rFonts w:asciiTheme="majorHAnsi" w:hAnsiTheme="majorHAnsi"/>
              </w:rPr>
            </w:pPr>
          </w:p>
        </w:tc>
        <w:tc>
          <w:tcPr>
            <w:tcW w:w="638" w:type="pct"/>
            <w:shd w:val="clear" w:color="auto" w:fill="FFFFFF"/>
          </w:tcPr>
          <w:p w14:paraId="5D1A61F9" w14:textId="77777777" w:rsidR="003F3C48" w:rsidRPr="00DD1BF8" w:rsidRDefault="003F3C48" w:rsidP="00C9779A">
            <w:pPr>
              <w:shd w:val="clear" w:color="auto" w:fill="FFFFFF"/>
              <w:rPr>
                <w:rFonts w:asciiTheme="majorHAnsi" w:hAnsiTheme="majorHAnsi"/>
              </w:rPr>
            </w:pPr>
          </w:p>
        </w:tc>
        <w:tc>
          <w:tcPr>
            <w:tcW w:w="591" w:type="pct"/>
            <w:shd w:val="clear" w:color="auto" w:fill="FFFFFF"/>
          </w:tcPr>
          <w:p w14:paraId="582D7442" w14:textId="77777777" w:rsidR="003F3C48" w:rsidRPr="00DD1BF8" w:rsidRDefault="003F3C48" w:rsidP="00C9779A">
            <w:pPr>
              <w:shd w:val="clear" w:color="auto" w:fill="FFFFFF"/>
              <w:rPr>
                <w:rFonts w:asciiTheme="majorHAnsi" w:hAnsiTheme="majorHAnsi"/>
              </w:rPr>
            </w:pPr>
          </w:p>
        </w:tc>
        <w:tc>
          <w:tcPr>
            <w:tcW w:w="587" w:type="pct"/>
            <w:shd w:val="clear" w:color="auto" w:fill="FFFFFF"/>
          </w:tcPr>
          <w:p w14:paraId="62D1E9E8" w14:textId="77777777" w:rsidR="003F3C48" w:rsidRPr="00DD1BF8" w:rsidRDefault="003F3C48"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729" w:type="pct"/>
            <w:shd w:val="clear" w:color="auto" w:fill="FFFFFF"/>
          </w:tcPr>
          <w:p w14:paraId="2A0752A2" w14:textId="77777777" w:rsidR="003F3C48" w:rsidRPr="00DD1BF8" w:rsidRDefault="003F3C48"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590" w:type="pct"/>
            <w:shd w:val="clear" w:color="auto" w:fill="FFFFFF"/>
          </w:tcPr>
          <w:p w14:paraId="75F9D329" w14:textId="77777777" w:rsidR="003F3C48" w:rsidRPr="00DD1BF8" w:rsidRDefault="003F3C48"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586" w:type="pct"/>
            <w:shd w:val="clear" w:color="auto" w:fill="FFFFFF"/>
          </w:tcPr>
          <w:p w14:paraId="0C26C296" w14:textId="77777777" w:rsidR="003F3C48" w:rsidRPr="00DD1BF8" w:rsidRDefault="003F3C48"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r>
    </w:tbl>
    <w:p w14:paraId="13B1B964" w14:textId="77777777" w:rsidR="008A36D1" w:rsidRPr="00DD1BF8" w:rsidRDefault="008A36D1" w:rsidP="00C9779A">
      <w:pPr>
        <w:shd w:val="clear" w:color="auto" w:fill="FFFFFF"/>
        <w:rPr>
          <w:rFonts w:asciiTheme="majorHAnsi" w:hAnsiTheme="majorHAnsi"/>
          <w:sz w:val="24"/>
          <w:szCs w:val="24"/>
        </w:rPr>
      </w:pPr>
    </w:p>
    <w:p w14:paraId="2421F657" w14:textId="77777777" w:rsidR="008A36D1" w:rsidRPr="00DD1BF8" w:rsidRDefault="008D4FA8" w:rsidP="008D4FA8">
      <w:pPr>
        <w:pStyle w:val="Heading2"/>
        <w:rPr>
          <w:rFonts w:asciiTheme="majorHAnsi" w:hAnsiTheme="majorHAnsi"/>
        </w:rPr>
      </w:pPr>
      <w:bookmarkStart w:id="665" w:name="_Toc373091443"/>
      <w:bookmarkStart w:id="666" w:name="_Toc378759659"/>
      <w:bookmarkStart w:id="667" w:name="_Toc383876095"/>
      <w:r w:rsidRPr="00DD1BF8">
        <w:rPr>
          <w:rFonts w:asciiTheme="majorHAnsi" w:hAnsiTheme="majorHAnsi"/>
        </w:rPr>
        <w:t xml:space="preserve">CB1.2 </w:t>
      </w:r>
      <w:r w:rsidR="008A36D1" w:rsidRPr="00DD1BF8">
        <w:rPr>
          <w:rFonts w:asciiTheme="majorHAnsi" w:hAnsiTheme="majorHAnsi"/>
        </w:rPr>
        <w:t>Health institutions newly constructed and upgraded</w:t>
      </w:r>
      <w:bookmarkEnd w:id="665"/>
      <w:bookmarkEnd w:id="666"/>
      <w:bookmarkEnd w:id="667"/>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8"/>
        <w:gridCol w:w="624"/>
        <w:gridCol w:w="1228"/>
        <w:gridCol w:w="1052"/>
        <w:gridCol w:w="1144"/>
        <w:gridCol w:w="1407"/>
        <w:gridCol w:w="873"/>
        <w:gridCol w:w="349"/>
        <w:gridCol w:w="1152"/>
      </w:tblGrid>
      <w:tr w:rsidR="008A36D1" w:rsidRPr="005B7FF8" w14:paraId="4722F312" w14:textId="77777777" w:rsidTr="00B04460">
        <w:trPr>
          <w:cantSplit/>
        </w:trPr>
        <w:tc>
          <w:tcPr>
            <w:tcW w:w="921" w:type="pct"/>
            <w:shd w:val="clear" w:color="auto" w:fill="FFFFFF"/>
          </w:tcPr>
          <w:p w14:paraId="45F4263F"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Definition</w:t>
            </w:r>
          </w:p>
        </w:tc>
        <w:tc>
          <w:tcPr>
            <w:tcW w:w="4079" w:type="pct"/>
            <w:gridSpan w:val="8"/>
            <w:shd w:val="clear" w:color="auto" w:fill="FFFFFF"/>
          </w:tcPr>
          <w:p w14:paraId="426C1308" w14:textId="77777777" w:rsidR="008A36D1" w:rsidRPr="00DD1BF8" w:rsidRDefault="008A36D1" w:rsidP="00C9779A">
            <w:pPr>
              <w:shd w:val="clear" w:color="auto" w:fill="FFFFFF"/>
              <w:autoSpaceDE w:val="0"/>
              <w:autoSpaceDN w:val="0"/>
              <w:adjustRightInd w:val="0"/>
              <w:spacing w:after="0"/>
              <w:jc w:val="both"/>
              <w:rPr>
                <w:rFonts w:asciiTheme="majorHAnsi" w:hAnsiTheme="majorHAnsi"/>
                <w:sz w:val="24"/>
                <w:szCs w:val="24"/>
              </w:rPr>
            </w:pPr>
            <w:r w:rsidRPr="00DD1BF8">
              <w:rPr>
                <w:rFonts w:asciiTheme="majorHAnsi" w:hAnsiTheme="majorHAnsi"/>
                <w:sz w:val="24"/>
                <w:szCs w:val="24"/>
              </w:rPr>
              <w:t>Number of facilities newly constructed and upgraded</w:t>
            </w:r>
            <w:r w:rsidR="002803A2" w:rsidRPr="00DD1BF8">
              <w:rPr>
                <w:rFonts w:asciiTheme="majorHAnsi" w:hAnsiTheme="majorHAnsi"/>
                <w:sz w:val="24"/>
                <w:szCs w:val="24"/>
              </w:rPr>
              <w:t>/renovated</w:t>
            </w:r>
            <w:r w:rsidRPr="00DD1BF8">
              <w:rPr>
                <w:rFonts w:asciiTheme="majorHAnsi" w:hAnsiTheme="majorHAnsi"/>
                <w:sz w:val="24"/>
                <w:szCs w:val="24"/>
              </w:rPr>
              <w:t xml:space="preserve">. </w:t>
            </w:r>
          </w:p>
        </w:tc>
      </w:tr>
      <w:tr w:rsidR="00C521D7" w:rsidRPr="005B7FF8" w14:paraId="47A7944F" w14:textId="77777777" w:rsidTr="00C521D7">
        <w:trPr>
          <w:cantSplit/>
          <w:trHeight w:val="323"/>
        </w:trPr>
        <w:tc>
          <w:tcPr>
            <w:tcW w:w="921" w:type="pct"/>
            <w:shd w:val="clear" w:color="auto" w:fill="FFFFFF"/>
          </w:tcPr>
          <w:p w14:paraId="22D3D939" w14:textId="77777777" w:rsidR="00C521D7" w:rsidRPr="00DD1BF8" w:rsidRDefault="00C521D7"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Formula</w:t>
            </w:r>
          </w:p>
        </w:tc>
        <w:tc>
          <w:tcPr>
            <w:tcW w:w="3297" w:type="pct"/>
            <w:gridSpan w:val="6"/>
            <w:tcBorders>
              <w:right w:val="nil"/>
            </w:tcBorders>
            <w:shd w:val="clear" w:color="auto" w:fill="FFFFFF"/>
          </w:tcPr>
          <w:p w14:paraId="344137D3" w14:textId="77777777" w:rsidR="00C521D7" w:rsidRPr="00DD1BF8" w:rsidRDefault="00C521D7" w:rsidP="00C521D7">
            <w:pPr>
              <w:keepNext/>
              <w:shd w:val="clear" w:color="auto" w:fill="FFFFFF"/>
              <w:tabs>
                <w:tab w:val="left" w:pos="1650"/>
              </w:tabs>
              <w:rPr>
                <w:rFonts w:asciiTheme="majorHAnsi" w:hAnsiTheme="majorHAnsi"/>
                <w:i/>
                <w:sz w:val="24"/>
                <w:szCs w:val="24"/>
              </w:rPr>
            </w:pPr>
            <w:r w:rsidRPr="00DD1BF8">
              <w:rPr>
                <w:rFonts w:asciiTheme="majorHAnsi" w:hAnsiTheme="majorHAnsi"/>
                <w:i/>
                <w:iCs/>
                <w:sz w:val="24"/>
                <w:szCs w:val="24"/>
              </w:rPr>
              <w:t>Number of facilities newly constructed and upgraded</w:t>
            </w:r>
          </w:p>
        </w:tc>
        <w:tc>
          <w:tcPr>
            <w:tcW w:w="782" w:type="pct"/>
            <w:gridSpan w:val="2"/>
            <w:tcBorders>
              <w:left w:val="nil"/>
            </w:tcBorders>
            <w:shd w:val="clear" w:color="auto" w:fill="FFFFFF"/>
            <w:vAlign w:val="center"/>
          </w:tcPr>
          <w:p w14:paraId="45076481" w14:textId="77777777" w:rsidR="00C521D7" w:rsidRPr="00DD1BF8" w:rsidRDefault="00C521D7" w:rsidP="00C9779A">
            <w:pPr>
              <w:keepNext/>
              <w:shd w:val="clear" w:color="auto" w:fill="FFFFFF"/>
              <w:spacing w:after="0"/>
              <w:jc w:val="both"/>
              <w:rPr>
                <w:rFonts w:asciiTheme="majorHAnsi" w:hAnsiTheme="majorHAnsi"/>
                <w:i/>
                <w:sz w:val="24"/>
                <w:szCs w:val="24"/>
              </w:rPr>
            </w:pPr>
          </w:p>
        </w:tc>
      </w:tr>
      <w:tr w:rsidR="008A36D1" w:rsidRPr="005B7FF8" w14:paraId="4BF908C5" w14:textId="77777777" w:rsidTr="00B04460">
        <w:trPr>
          <w:cantSplit/>
          <w:trHeight w:val="1087"/>
        </w:trPr>
        <w:tc>
          <w:tcPr>
            <w:tcW w:w="921" w:type="pct"/>
            <w:shd w:val="clear" w:color="auto" w:fill="FFFFFF"/>
          </w:tcPr>
          <w:p w14:paraId="02F186AD"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Interpretation</w:t>
            </w:r>
          </w:p>
        </w:tc>
        <w:tc>
          <w:tcPr>
            <w:tcW w:w="4079" w:type="pct"/>
            <w:gridSpan w:val="8"/>
            <w:shd w:val="clear" w:color="auto" w:fill="FFFFFF"/>
          </w:tcPr>
          <w:p w14:paraId="06C84483" w14:textId="77777777" w:rsidR="008A36D1" w:rsidRPr="00DD1BF8" w:rsidRDefault="008A36D1" w:rsidP="000C6526">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Number of facilities newly constructed considers new construction of health facilities within the respective woreda or higher </w:t>
            </w:r>
            <w:r w:rsidR="000C6526" w:rsidRPr="00DD1BF8">
              <w:rPr>
                <w:rFonts w:asciiTheme="majorHAnsi" w:hAnsiTheme="majorHAnsi"/>
                <w:sz w:val="24"/>
                <w:szCs w:val="24"/>
              </w:rPr>
              <w:t xml:space="preserve">level </w:t>
            </w:r>
            <w:r w:rsidRPr="00DD1BF8">
              <w:rPr>
                <w:rFonts w:asciiTheme="majorHAnsi" w:hAnsiTheme="majorHAnsi"/>
                <w:sz w:val="24"/>
                <w:szCs w:val="24"/>
              </w:rPr>
              <w:t xml:space="preserve">at </w:t>
            </w:r>
            <w:r w:rsidR="000C6526" w:rsidRPr="00DD1BF8">
              <w:rPr>
                <w:rFonts w:asciiTheme="majorHAnsi" w:hAnsiTheme="majorHAnsi"/>
                <w:sz w:val="24"/>
                <w:szCs w:val="24"/>
              </w:rPr>
              <w:t xml:space="preserve">a </w:t>
            </w:r>
            <w:r w:rsidRPr="00DD1BF8">
              <w:rPr>
                <w:rFonts w:asciiTheme="majorHAnsi" w:hAnsiTheme="majorHAnsi"/>
                <w:sz w:val="24"/>
                <w:szCs w:val="24"/>
              </w:rPr>
              <w:t xml:space="preserve">given period of time. Upgrading refers to some level of expanding existing health facility to upgrade the level of service. It indicates upgrading previously existing clinics to health center status and health centers to hospital level by adding required number of blocks etc. Both new construction and upgrading indicates the level </w:t>
            </w:r>
            <w:r w:rsidR="00B84550" w:rsidRPr="00DD1BF8">
              <w:rPr>
                <w:rFonts w:asciiTheme="majorHAnsi" w:hAnsiTheme="majorHAnsi"/>
                <w:sz w:val="24"/>
                <w:szCs w:val="24"/>
              </w:rPr>
              <w:t>of investment</w:t>
            </w:r>
            <w:r w:rsidRPr="00DD1BF8">
              <w:rPr>
                <w:rFonts w:asciiTheme="majorHAnsi" w:hAnsiTheme="majorHAnsi"/>
                <w:sz w:val="24"/>
                <w:szCs w:val="24"/>
              </w:rPr>
              <w:t xml:space="preserve"> in health physical infrastructure.  </w:t>
            </w:r>
          </w:p>
        </w:tc>
      </w:tr>
      <w:tr w:rsidR="008A36D1" w:rsidRPr="005B7FF8" w14:paraId="7C276B9D" w14:textId="77777777" w:rsidTr="00B04460">
        <w:trPr>
          <w:cantSplit/>
        </w:trPr>
        <w:tc>
          <w:tcPr>
            <w:tcW w:w="921" w:type="pct"/>
            <w:shd w:val="clear" w:color="auto" w:fill="FFFFFF"/>
          </w:tcPr>
          <w:p w14:paraId="2BD23A5C"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Disaggregation</w:t>
            </w:r>
          </w:p>
        </w:tc>
        <w:tc>
          <w:tcPr>
            <w:tcW w:w="4079" w:type="pct"/>
            <w:gridSpan w:val="8"/>
            <w:shd w:val="clear" w:color="auto" w:fill="FFFFFF"/>
          </w:tcPr>
          <w:p w14:paraId="3B15ACF2"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Facility type: health post,  health center, hospital </w:t>
            </w:r>
          </w:p>
          <w:p w14:paraId="49988B5E" w14:textId="77777777" w:rsidR="008A36D1" w:rsidRPr="00DD1BF8" w:rsidRDefault="002803A2"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Newly constructed, upgraded/renovated</w:t>
            </w:r>
          </w:p>
        </w:tc>
      </w:tr>
      <w:tr w:rsidR="008A36D1" w:rsidRPr="005B7FF8" w14:paraId="53C7D549" w14:textId="77777777" w:rsidTr="00B04460">
        <w:trPr>
          <w:cantSplit/>
          <w:trHeight w:val="60"/>
        </w:trPr>
        <w:tc>
          <w:tcPr>
            <w:tcW w:w="921" w:type="pct"/>
            <w:shd w:val="clear" w:color="auto" w:fill="FFFFFF"/>
          </w:tcPr>
          <w:p w14:paraId="0F585768"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Sources</w:t>
            </w:r>
          </w:p>
        </w:tc>
        <w:tc>
          <w:tcPr>
            <w:tcW w:w="4079" w:type="pct"/>
            <w:gridSpan w:val="8"/>
            <w:shd w:val="clear" w:color="auto" w:fill="FFFFFF"/>
          </w:tcPr>
          <w:p w14:paraId="4B1DDD83" w14:textId="77777777" w:rsidR="008A36D1" w:rsidRPr="00DD1BF8" w:rsidRDefault="008A36D1" w:rsidP="00C9779A">
            <w:pPr>
              <w:keepNext/>
              <w:shd w:val="clear" w:color="auto" w:fill="FFFFFF"/>
              <w:spacing w:after="0"/>
              <w:jc w:val="both"/>
              <w:rPr>
                <w:rFonts w:asciiTheme="majorHAnsi" w:hAnsiTheme="majorHAnsi"/>
                <w:i/>
                <w:sz w:val="24"/>
                <w:szCs w:val="24"/>
              </w:rPr>
            </w:pPr>
            <w:r w:rsidRPr="00DD1BF8">
              <w:rPr>
                <w:rFonts w:asciiTheme="majorHAnsi" w:hAnsiTheme="majorHAnsi"/>
                <w:i/>
                <w:sz w:val="24"/>
                <w:szCs w:val="24"/>
              </w:rPr>
              <w:t>Administrative report</w:t>
            </w:r>
          </w:p>
        </w:tc>
      </w:tr>
      <w:tr w:rsidR="006749DE" w:rsidRPr="005B7FF8" w14:paraId="78B3455A" w14:textId="77777777" w:rsidTr="006749DE">
        <w:trPr>
          <w:cantSplit/>
          <w:trHeight w:val="54"/>
        </w:trPr>
        <w:tc>
          <w:tcPr>
            <w:tcW w:w="921" w:type="pct"/>
            <w:vMerge w:val="restart"/>
            <w:shd w:val="clear" w:color="auto" w:fill="FFFFFF"/>
          </w:tcPr>
          <w:p w14:paraId="344E4489" w14:textId="77777777" w:rsidR="006749DE" w:rsidRPr="00DD1BF8" w:rsidRDefault="006749DE"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 xml:space="preserve">Frequency of Reporting </w:t>
            </w:r>
          </w:p>
        </w:tc>
        <w:tc>
          <w:tcPr>
            <w:tcW w:w="325" w:type="pct"/>
            <w:shd w:val="clear" w:color="auto" w:fill="FFFFFF"/>
          </w:tcPr>
          <w:p w14:paraId="39A80EA4"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HP</w:t>
            </w:r>
          </w:p>
        </w:tc>
        <w:tc>
          <w:tcPr>
            <w:tcW w:w="640" w:type="pct"/>
            <w:shd w:val="clear" w:color="auto" w:fill="FFFFFF"/>
          </w:tcPr>
          <w:p w14:paraId="7F467F5E"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HC</w:t>
            </w:r>
            <w:r w:rsidRPr="00DD1BF8">
              <w:rPr>
                <w:rFonts w:asciiTheme="majorHAnsi" w:hAnsiTheme="majorHAnsi"/>
                <w:sz w:val="24"/>
                <w:szCs w:val="24"/>
              </w:rPr>
              <w:t>/Clinic</w:t>
            </w:r>
          </w:p>
        </w:tc>
        <w:tc>
          <w:tcPr>
            <w:tcW w:w="548" w:type="pct"/>
            <w:shd w:val="clear" w:color="auto" w:fill="FFFFFF"/>
          </w:tcPr>
          <w:p w14:paraId="4E913887"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Hospital</w:t>
            </w:r>
          </w:p>
        </w:tc>
        <w:tc>
          <w:tcPr>
            <w:tcW w:w="596" w:type="pct"/>
            <w:shd w:val="clear" w:color="auto" w:fill="FFFFFF"/>
          </w:tcPr>
          <w:p w14:paraId="343264CA"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WorHO</w:t>
            </w:r>
          </w:p>
        </w:tc>
        <w:tc>
          <w:tcPr>
            <w:tcW w:w="733" w:type="pct"/>
            <w:shd w:val="clear" w:color="auto" w:fill="FFFFFF"/>
          </w:tcPr>
          <w:p w14:paraId="0C5179BE"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ZHD/ ScHO</w:t>
            </w:r>
          </w:p>
        </w:tc>
        <w:tc>
          <w:tcPr>
            <w:tcW w:w="637" w:type="pct"/>
            <w:gridSpan w:val="2"/>
            <w:shd w:val="clear" w:color="auto" w:fill="FFFFFF"/>
          </w:tcPr>
          <w:p w14:paraId="2CB83821"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RHB</w:t>
            </w:r>
          </w:p>
        </w:tc>
        <w:tc>
          <w:tcPr>
            <w:tcW w:w="599" w:type="pct"/>
            <w:shd w:val="clear" w:color="auto" w:fill="FFFFFF"/>
          </w:tcPr>
          <w:p w14:paraId="324E161E"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FMOH</w:t>
            </w:r>
          </w:p>
        </w:tc>
      </w:tr>
      <w:tr w:rsidR="008A36D1" w:rsidRPr="005B7FF8" w14:paraId="1DC97854" w14:textId="77777777" w:rsidTr="006749DE">
        <w:trPr>
          <w:cantSplit/>
          <w:trHeight w:val="233"/>
        </w:trPr>
        <w:tc>
          <w:tcPr>
            <w:tcW w:w="921" w:type="pct"/>
            <w:vMerge/>
            <w:shd w:val="clear" w:color="auto" w:fill="FFFFFF"/>
          </w:tcPr>
          <w:p w14:paraId="10788057" w14:textId="77777777" w:rsidR="008A36D1" w:rsidRPr="00DD1BF8" w:rsidRDefault="008A36D1" w:rsidP="00C9779A">
            <w:pPr>
              <w:keepNext/>
              <w:shd w:val="clear" w:color="auto" w:fill="FFFFFF"/>
              <w:spacing w:after="0"/>
              <w:rPr>
                <w:rFonts w:asciiTheme="majorHAnsi" w:hAnsiTheme="majorHAnsi"/>
                <w:sz w:val="24"/>
                <w:szCs w:val="24"/>
              </w:rPr>
            </w:pPr>
          </w:p>
        </w:tc>
        <w:tc>
          <w:tcPr>
            <w:tcW w:w="325" w:type="pct"/>
            <w:shd w:val="clear" w:color="auto" w:fill="FFFFFF"/>
          </w:tcPr>
          <w:p w14:paraId="79E039C8" w14:textId="77777777" w:rsidR="008A36D1" w:rsidRPr="00DD1BF8" w:rsidRDefault="008A36D1" w:rsidP="00C9779A">
            <w:pPr>
              <w:keepNext/>
              <w:shd w:val="clear" w:color="auto" w:fill="FFFFFF"/>
              <w:spacing w:after="0"/>
              <w:jc w:val="center"/>
              <w:rPr>
                <w:rFonts w:asciiTheme="majorHAnsi" w:hAnsiTheme="majorHAnsi"/>
                <w:sz w:val="24"/>
                <w:szCs w:val="24"/>
              </w:rPr>
            </w:pPr>
          </w:p>
        </w:tc>
        <w:tc>
          <w:tcPr>
            <w:tcW w:w="640" w:type="pct"/>
            <w:shd w:val="clear" w:color="auto" w:fill="FFFFFF"/>
          </w:tcPr>
          <w:p w14:paraId="2A15A5FE" w14:textId="77777777" w:rsidR="008A36D1" w:rsidRPr="00DD1BF8" w:rsidRDefault="008A36D1" w:rsidP="00C9779A">
            <w:pPr>
              <w:shd w:val="clear" w:color="auto" w:fill="FFFFFF"/>
              <w:spacing w:after="0"/>
              <w:rPr>
                <w:rFonts w:asciiTheme="majorHAnsi" w:hAnsiTheme="majorHAnsi"/>
                <w:sz w:val="24"/>
                <w:szCs w:val="24"/>
              </w:rPr>
            </w:pPr>
          </w:p>
        </w:tc>
        <w:tc>
          <w:tcPr>
            <w:tcW w:w="548" w:type="pct"/>
            <w:shd w:val="clear" w:color="auto" w:fill="FFFFFF"/>
          </w:tcPr>
          <w:p w14:paraId="1B8DD053" w14:textId="77777777" w:rsidR="008A36D1" w:rsidRPr="00DD1BF8" w:rsidRDefault="008A36D1" w:rsidP="00C9779A">
            <w:pPr>
              <w:shd w:val="clear" w:color="auto" w:fill="FFFFFF"/>
              <w:rPr>
                <w:rFonts w:asciiTheme="majorHAnsi" w:hAnsiTheme="majorHAnsi"/>
                <w:sz w:val="24"/>
                <w:szCs w:val="24"/>
              </w:rPr>
            </w:pPr>
          </w:p>
        </w:tc>
        <w:tc>
          <w:tcPr>
            <w:tcW w:w="596" w:type="pct"/>
            <w:shd w:val="clear" w:color="auto" w:fill="FFFFFF"/>
          </w:tcPr>
          <w:p w14:paraId="2A7DCBD5" w14:textId="77777777" w:rsidR="008A36D1" w:rsidRPr="00DD1BF8" w:rsidRDefault="008A36D1"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733" w:type="pct"/>
            <w:shd w:val="clear" w:color="auto" w:fill="FFFFFF"/>
          </w:tcPr>
          <w:p w14:paraId="37016F64" w14:textId="77777777" w:rsidR="008A36D1" w:rsidRPr="00DD1BF8" w:rsidRDefault="008A36D1"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637" w:type="pct"/>
            <w:gridSpan w:val="2"/>
            <w:shd w:val="clear" w:color="auto" w:fill="FFFFFF"/>
          </w:tcPr>
          <w:p w14:paraId="4D1B0DF8" w14:textId="77777777" w:rsidR="008A36D1" w:rsidRPr="00DD1BF8" w:rsidRDefault="008A36D1"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599" w:type="pct"/>
            <w:shd w:val="clear" w:color="auto" w:fill="FFFFFF"/>
          </w:tcPr>
          <w:p w14:paraId="21F3B73E" w14:textId="77777777" w:rsidR="008A36D1" w:rsidRPr="00DD1BF8" w:rsidRDefault="008A36D1"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r>
    </w:tbl>
    <w:p w14:paraId="5519E7D6" w14:textId="77777777" w:rsidR="008A36D1" w:rsidRPr="00DD1BF8" w:rsidRDefault="00FE2BE0" w:rsidP="00C9779A">
      <w:pPr>
        <w:pStyle w:val="Heading3"/>
        <w:shd w:val="clear" w:color="auto" w:fill="FFFFFF"/>
        <w:rPr>
          <w:rFonts w:asciiTheme="majorHAnsi" w:hAnsiTheme="majorHAnsi"/>
          <w:sz w:val="24"/>
          <w:szCs w:val="24"/>
        </w:rPr>
      </w:pPr>
      <w:r w:rsidRPr="00DD1BF8">
        <w:rPr>
          <w:rFonts w:asciiTheme="majorHAnsi" w:hAnsiTheme="majorHAnsi"/>
          <w:sz w:val="24"/>
          <w:szCs w:val="24"/>
        </w:rPr>
        <w:t xml:space="preserve"> </w:t>
      </w:r>
    </w:p>
    <w:p w14:paraId="5DDFD4DB" w14:textId="77777777" w:rsidR="008A36D1" w:rsidRPr="00DD1BF8" w:rsidRDefault="008A36D1" w:rsidP="00C9779A">
      <w:pPr>
        <w:shd w:val="clear" w:color="auto" w:fill="FFFFFF"/>
        <w:rPr>
          <w:rFonts w:asciiTheme="majorHAnsi" w:hAnsiTheme="majorHAnsi"/>
          <w:bCs/>
          <w:sz w:val="24"/>
          <w:szCs w:val="24"/>
        </w:rPr>
      </w:pPr>
      <w:r w:rsidRPr="00DD1BF8">
        <w:rPr>
          <w:rFonts w:asciiTheme="majorHAnsi" w:hAnsiTheme="majorHAnsi"/>
          <w:bCs/>
          <w:sz w:val="24"/>
          <w:szCs w:val="24"/>
        </w:rPr>
        <w:br/>
      </w:r>
    </w:p>
    <w:p w14:paraId="6EF5C6C6" w14:textId="77777777" w:rsidR="008A36D1" w:rsidRPr="00DD1BF8" w:rsidRDefault="008A36D1" w:rsidP="008D4FA8">
      <w:pPr>
        <w:pStyle w:val="Heading2"/>
        <w:rPr>
          <w:rFonts w:asciiTheme="majorHAnsi" w:hAnsiTheme="majorHAnsi"/>
        </w:rPr>
      </w:pPr>
      <w:r w:rsidRPr="00DD1BF8">
        <w:rPr>
          <w:rFonts w:asciiTheme="majorHAnsi" w:hAnsiTheme="majorHAnsi"/>
          <w:b w:val="0"/>
          <w:bCs w:val="0"/>
          <w:sz w:val="24"/>
          <w:szCs w:val="24"/>
        </w:rPr>
        <w:br w:type="page"/>
      </w:r>
      <w:bookmarkStart w:id="668" w:name="_Toc373091445"/>
      <w:bookmarkStart w:id="669" w:name="_Toc378759660"/>
      <w:bookmarkStart w:id="670" w:name="_Toc383876096"/>
      <w:r w:rsidR="008D4FA8" w:rsidRPr="00DD1BF8">
        <w:rPr>
          <w:rFonts w:asciiTheme="majorHAnsi" w:hAnsiTheme="majorHAnsi"/>
        </w:rPr>
        <w:t xml:space="preserve">CB1.3 </w:t>
      </w:r>
      <w:r w:rsidRPr="00DD1BF8">
        <w:rPr>
          <w:rFonts w:asciiTheme="majorHAnsi" w:hAnsiTheme="majorHAnsi"/>
        </w:rPr>
        <w:t>Health institutions with functional infrastructure</w:t>
      </w:r>
      <w:bookmarkEnd w:id="668"/>
      <w:bookmarkEnd w:id="669"/>
      <w:bookmarkEnd w:id="670"/>
    </w:p>
    <w:p w14:paraId="65D78560" w14:textId="77777777" w:rsidR="008A67B0" w:rsidRPr="00DD1BF8" w:rsidRDefault="008A67B0" w:rsidP="008A67B0">
      <w:pPr>
        <w:rPr>
          <w:rFonts w:asciiTheme="majorHAnsi" w:hAnsiTheme="majorHAnsi"/>
        </w:rPr>
      </w:pPr>
    </w:p>
    <w:tbl>
      <w:tblPr>
        <w:tblW w:w="54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6"/>
        <w:gridCol w:w="1149"/>
        <w:gridCol w:w="1230"/>
        <w:gridCol w:w="1230"/>
        <w:gridCol w:w="1144"/>
        <w:gridCol w:w="1401"/>
        <w:gridCol w:w="972"/>
        <w:gridCol w:w="172"/>
        <w:gridCol w:w="1148"/>
      </w:tblGrid>
      <w:tr w:rsidR="008A36D1" w:rsidRPr="005B7FF8" w14:paraId="30CDD9E1" w14:textId="77777777" w:rsidTr="00B36BC2">
        <w:trPr>
          <w:cantSplit/>
        </w:trPr>
        <w:tc>
          <w:tcPr>
            <w:tcW w:w="865" w:type="pct"/>
            <w:shd w:val="clear" w:color="auto" w:fill="FFFFFF"/>
          </w:tcPr>
          <w:p w14:paraId="1824A000"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Definition</w:t>
            </w:r>
          </w:p>
        </w:tc>
        <w:tc>
          <w:tcPr>
            <w:tcW w:w="4135" w:type="pct"/>
            <w:gridSpan w:val="8"/>
            <w:shd w:val="clear" w:color="auto" w:fill="FFFFFF"/>
          </w:tcPr>
          <w:p w14:paraId="501AD799" w14:textId="77777777" w:rsidR="008A36D1" w:rsidRPr="00DD1BF8" w:rsidRDefault="008A36D1" w:rsidP="00C9779A">
            <w:pPr>
              <w:shd w:val="clear" w:color="auto" w:fill="FFFFFF"/>
              <w:autoSpaceDE w:val="0"/>
              <w:autoSpaceDN w:val="0"/>
              <w:adjustRightInd w:val="0"/>
              <w:spacing w:after="0"/>
              <w:jc w:val="both"/>
              <w:rPr>
                <w:rFonts w:asciiTheme="majorHAnsi" w:hAnsiTheme="majorHAnsi"/>
                <w:sz w:val="24"/>
                <w:szCs w:val="24"/>
              </w:rPr>
            </w:pPr>
            <w:r w:rsidRPr="00DD1BF8">
              <w:rPr>
                <w:rFonts w:asciiTheme="majorHAnsi" w:hAnsiTheme="majorHAnsi"/>
                <w:sz w:val="24"/>
                <w:szCs w:val="24"/>
              </w:rPr>
              <w:t xml:space="preserve">Proportion of health </w:t>
            </w:r>
            <w:r w:rsidR="00DD1BF8">
              <w:rPr>
                <w:rFonts w:asciiTheme="majorHAnsi" w:hAnsiTheme="majorHAnsi"/>
                <w:sz w:val="24"/>
                <w:szCs w:val="24"/>
              </w:rPr>
              <w:t>i</w:t>
            </w:r>
            <w:r w:rsidRPr="00DD1BF8">
              <w:rPr>
                <w:rFonts w:asciiTheme="majorHAnsi" w:hAnsiTheme="majorHAnsi"/>
                <w:sz w:val="24"/>
                <w:szCs w:val="24"/>
              </w:rPr>
              <w:t>nstitutions with electricity, water supply and functional sanitation facilities.</w:t>
            </w:r>
          </w:p>
        </w:tc>
      </w:tr>
      <w:tr w:rsidR="008A36D1" w:rsidRPr="005B7FF8" w14:paraId="7E63B4CD" w14:textId="77777777" w:rsidTr="00C814B8">
        <w:trPr>
          <w:cantSplit/>
        </w:trPr>
        <w:tc>
          <w:tcPr>
            <w:tcW w:w="865" w:type="pct"/>
            <w:vMerge w:val="restart"/>
            <w:shd w:val="clear" w:color="auto" w:fill="FFFFFF"/>
          </w:tcPr>
          <w:p w14:paraId="642C69A6"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Formula</w:t>
            </w:r>
          </w:p>
        </w:tc>
        <w:tc>
          <w:tcPr>
            <w:tcW w:w="3489" w:type="pct"/>
            <w:gridSpan w:val="6"/>
            <w:shd w:val="clear" w:color="auto" w:fill="FFFFFF"/>
          </w:tcPr>
          <w:p w14:paraId="16DDE823" w14:textId="77777777" w:rsidR="008A36D1" w:rsidRPr="00DD1BF8" w:rsidRDefault="008A36D1" w:rsidP="00C9779A">
            <w:pPr>
              <w:keepNext/>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Number of health facilities with electricity, water and sanitation facilities</w:t>
            </w:r>
            <w:r w:rsidRPr="00DD1BF8">
              <w:rPr>
                <w:rFonts w:asciiTheme="majorHAnsi" w:hAnsiTheme="majorHAnsi"/>
                <w:i/>
                <w:sz w:val="24"/>
                <w:szCs w:val="24"/>
              </w:rPr>
              <w:t xml:space="preserve"> </w:t>
            </w:r>
          </w:p>
        </w:tc>
        <w:tc>
          <w:tcPr>
            <w:tcW w:w="646" w:type="pct"/>
            <w:gridSpan w:val="2"/>
            <w:vMerge w:val="restart"/>
            <w:shd w:val="clear" w:color="auto" w:fill="FFFFFF"/>
            <w:vAlign w:val="center"/>
          </w:tcPr>
          <w:p w14:paraId="5A1F5098" w14:textId="77777777" w:rsidR="008A36D1" w:rsidRPr="00DD1BF8" w:rsidRDefault="008A36D1" w:rsidP="00C9779A">
            <w:pPr>
              <w:keepNext/>
              <w:shd w:val="clear" w:color="auto" w:fill="FFFFFF"/>
              <w:spacing w:after="0"/>
              <w:jc w:val="both"/>
              <w:rPr>
                <w:rFonts w:asciiTheme="majorHAnsi" w:hAnsiTheme="majorHAnsi"/>
                <w:i/>
                <w:sz w:val="24"/>
                <w:szCs w:val="24"/>
              </w:rPr>
            </w:pPr>
            <w:r w:rsidRPr="00DD1BF8">
              <w:rPr>
                <w:rFonts w:asciiTheme="majorHAnsi" w:hAnsiTheme="majorHAnsi"/>
                <w:i/>
                <w:sz w:val="24"/>
                <w:szCs w:val="24"/>
              </w:rPr>
              <w:t>x100</w:t>
            </w:r>
          </w:p>
        </w:tc>
      </w:tr>
      <w:tr w:rsidR="008A36D1" w:rsidRPr="005B7FF8" w14:paraId="28C545ED" w14:textId="77777777" w:rsidTr="00C814B8">
        <w:trPr>
          <w:cantSplit/>
        </w:trPr>
        <w:tc>
          <w:tcPr>
            <w:tcW w:w="865" w:type="pct"/>
            <w:vMerge/>
            <w:shd w:val="clear" w:color="auto" w:fill="FFFFFF"/>
          </w:tcPr>
          <w:p w14:paraId="521C17A7" w14:textId="77777777" w:rsidR="008A36D1" w:rsidRPr="00DD1BF8" w:rsidRDefault="008A36D1" w:rsidP="00C9779A">
            <w:pPr>
              <w:keepNext/>
              <w:shd w:val="clear" w:color="auto" w:fill="FFFFFF"/>
              <w:spacing w:after="0"/>
              <w:rPr>
                <w:rFonts w:asciiTheme="majorHAnsi" w:hAnsiTheme="majorHAnsi"/>
                <w:sz w:val="24"/>
                <w:szCs w:val="24"/>
              </w:rPr>
            </w:pPr>
          </w:p>
        </w:tc>
        <w:tc>
          <w:tcPr>
            <w:tcW w:w="3489" w:type="pct"/>
            <w:gridSpan w:val="6"/>
            <w:shd w:val="clear" w:color="auto" w:fill="FFFFFF"/>
          </w:tcPr>
          <w:p w14:paraId="1AC45330" w14:textId="77777777" w:rsidR="008A36D1" w:rsidRPr="00DD1BF8" w:rsidRDefault="008A36D1" w:rsidP="00C9779A">
            <w:pPr>
              <w:keepNext/>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Total number of health facilities</w:t>
            </w:r>
            <w:r w:rsidRPr="00DD1BF8">
              <w:rPr>
                <w:rFonts w:asciiTheme="majorHAnsi" w:hAnsiTheme="majorHAnsi"/>
                <w:i/>
                <w:sz w:val="24"/>
                <w:szCs w:val="24"/>
              </w:rPr>
              <w:t xml:space="preserve"> </w:t>
            </w:r>
          </w:p>
          <w:p w14:paraId="78B81307" w14:textId="77777777" w:rsidR="00AF180B" w:rsidRPr="00DD1BF8" w:rsidRDefault="00AF180B" w:rsidP="003443A5">
            <w:pPr>
              <w:keepNext/>
              <w:numPr>
                <w:ilvl w:val="0"/>
                <w:numId w:val="55"/>
              </w:numPr>
              <w:shd w:val="clear" w:color="auto" w:fill="FFFFFF"/>
              <w:spacing w:after="0"/>
              <w:jc w:val="center"/>
              <w:rPr>
                <w:rFonts w:asciiTheme="majorHAnsi" w:hAnsiTheme="majorHAnsi"/>
                <w:i/>
                <w:iCs/>
                <w:sz w:val="24"/>
                <w:szCs w:val="24"/>
              </w:rPr>
            </w:pPr>
            <w:r w:rsidRPr="00DD1BF8">
              <w:rPr>
                <w:rFonts w:asciiTheme="majorHAnsi" w:hAnsiTheme="majorHAnsi"/>
                <w:i/>
                <w:iCs/>
                <w:sz w:val="24"/>
                <w:szCs w:val="24"/>
              </w:rPr>
              <w:t>Number of health facilities with electricity</w:t>
            </w:r>
          </w:p>
          <w:p w14:paraId="48BEF565" w14:textId="77777777" w:rsidR="00AF180B" w:rsidRPr="00DD1BF8" w:rsidRDefault="00AF180B" w:rsidP="00AF180B">
            <w:pPr>
              <w:keepNext/>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Total number of health facilities</w:t>
            </w:r>
            <w:r w:rsidRPr="00DD1BF8">
              <w:rPr>
                <w:rFonts w:asciiTheme="majorHAnsi" w:hAnsiTheme="majorHAnsi"/>
                <w:i/>
                <w:sz w:val="24"/>
                <w:szCs w:val="24"/>
              </w:rPr>
              <w:t xml:space="preserve"> </w:t>
            </w:r>
          </w:p>
          <w:p w14:paraId="60D8F549" w14:textId="77777777" w:rsidR="00AF180B" w:rsidRPr="00DD1BF8" w:rsidRDefault="00AF180B" w:rsidP="003443A5">
            <w:pPr>
              <w:keepNext/>
              <w:numPr>
                <w:ilvl w:val="0"/>
                <w:numId w:val="55"/>
              </w:numPr>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 xml:space="preserve">Number of health facilities with water supply </w:t>
            </w:r>
          </w:p>
          <w:p w14:paraId="7E46EA4D" w14:textId="77777777" w:rsidR="00AF180B" w:rsidRPr="00DD1BF8" w:rsidRDefault="00AF180B" w:rsidP="00AF180B">
            <w:pPr>
              <w:keepNext/>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Total number of health facilities</w:t>
            </w:r>
            <w:r w:rsidRPr="00DD1BF8">
              <w:rPr>
                <w:rFonts w:asciiTheme="majorHAnsi" w:hAnsiTheme="majorHAnsi"/>
                <w:i/>
                <w:sz w:val="24"/>
                <w:szCs w:val="24"/>
              </w:rPr>
              <w:t xml:space="preserve"> </w:t>
            </w:r>
          </w:p>
          <w:p w14:paraId="019784B0" w14:textId="77777777" w:rsidR="00AF180B" w:rsidRPr="00DD1BF8" w:rsidRDefault="00AF180B" w:rsidP="003443A5">
            <w:pPr>
              <w:keepNext/>
              <w:numPr>
                <w:ilvl w:val="0"/>
                <w:numId w:val="55"/>
              </w:numPr>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Number of health facilities with sanitation facilities</w:t>
            </w:r>
          </w:p>
          <w:p w14:paraId="2CC9F907" w14:textId="77777777" w:rsidR="00AF180B" w:rsidRPr="00DD1BF8" w:rsidRDefault="00AF180B" w:rsidP="00AF180B">
            <w:pPr>
              <w:keepNext/>
              <w:shd w:val="clear" w:color="auto" w:fill="FFFFFF"/>
              <w:spacing w:after="0"/>
              <w:jc w:val="center"/>
              <w:rPr>
                <w:rFonts w:asciiTheme="majorHAnsi" w:hAnsiTheme="majorHAnsi"/>
                <w:i/>
                <w:sz w:val="24"/>
                <w:szCs w:val="24"/>
              </w:rPr>
            </w:pPr>
            <w:r w:rsidRPr="00DD1BF8">
              <w:rPr>
                <w:rFonts w:asciiTheme="majorHAnsi" w:hAnsiTheme="majorHAnsi"/>
                <w:i/>
                <w:iCs/>
                <w:sz w:val="24"/>
                <w:szCs w:val="24"/>
              </w:rPr>
              <w:t>Total number of health facilities</w:t>
            </w:r>
            <w:r w:rsidRPr="00DD1BF8">
              <w:rPr>
                <w:rFonts w:asciiTheme="majorHAnsi" w:hAnsiTheme="majorHAnsi"/>
                <w:i/>
                <w:sz w:val="24"/>
                <w:szCs w:val="24"/>
              </w:rPr>
              <w:t xml:space="preserve"> </w:t>
            </w:r>
          </w:p>
          <w:p w14:paraId="5B635803" w14:textId="77777777" w:rsidR="00AF180B" w:rsidRPr="00DD1BF8" w:rsidRDefault="00AF180B" w:rsidP="003443A5">
            <w:pPr>
              <w:keepNext/>
              <w:shd w:val="clear" w:color="auto" w:fill="FFFFFF"/>
              <w:spacing w:after="0"/>
              <w:ind w:left="720"/>
              <w:rPr>
                <w:rFonts w:asciiTheme="majorHAnsi" w:hAnsiTheme="majorHAnsi"/>
                <w:i/>
                <w:sz w:val="24"/>
                <w:szCs w:val="24"/>
              </w:rPr>
            </w:pPr>
          </w:p>
        </w:tc>
        <w:tc>
          <w:tcPr>
            <w:tcW w:w="646" w:type="pct"/>
            <w:gridSpan w:val="2"/>
            <w:vMerge/>
            <w:shd w:val="clear" w:color="auto" w:fill="FFFFFF"/>
          </w:tcPr>
          <w:p w14:paraId="0D344199" w14:textId="77777777" w:rsidR="008A36D1" w:rsidRPr="00DD1BF8" w:rsidRDefault="008A36D1" w:rsidP="00C9779A">
            <w:pPr>
              <w:keepNext/>
              <w:shd w:val="clear" w:color="auto" w:fill="FFFFFF"/>
              <w:spacing w:after="0"/>
              <w:jc w:val="both"/>
              <w:rPr>
                <w:rFonts w:asciiTheme="majorHAnsi" w:hAnsiTheme="majorHAnsi"/>
                <w:i/>
                <w:sz w:val="24"/>
                <w:szCs w:val="24"/>
              </w:rPr>
            </w:pPr>
          </w:p>
        </w:tc>
      </w:tr>
      <w:tr w:rsidR="008A36D1" w:rsidRPr="005B7FF8" w14:paraId="6F2D0F2E" w14:textId="77777777" w:rsidTr="00B36BC2">
        <w:trPr>
          <w:cantSplit/>
          <w:trHeight w:val="1087"/>
        </w:trPr>
        <w:tc>
          <w:tcPr>
            <w:tcW w:w="865" w:type="pct"/>
            <w:shd w:val="clear" w:color="auto" w:fill="FFFFFF"/>
          </w:tcPr>
          <w:p w14:paraId="3318698B"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Interpretation</w:t>
            </w:r>
          </w:p>
        </w:tc>
        <w:tc>
          <w:tcPr>
            <w:tcW w:w="4135" w:type="pct"/>
            <w:gridSpan w:val="8"/>
            <w:shd w:val="clear" w:color="auto" w:fill="FFFFFF"/>
          </w:tcPr>
          <w:p w14:paraId="4A95C82C" w14:textId="77777777" w:rsidR="008A36D1" w:rsidRPr="00DD1BF8" w:rsidRDefault="008A36D1" w:rsidP="00DD1BF8">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Health </w:t>
            </w:r>
            <w:r w:rsidR="00DD1BF8">
              <w:rPr>
                <w:rFonts w:asciiTheme="majorHAnsi" w:hAnsiTheme="majorHAnsi"/>
                <w:sz w:val="24"/>
                <w:szCs w:val="24"/>
              </w:rPr>
              <w:t>i</w:t>
            </w:r>
            <w:r w:rsidR="00DD1BF8" w:rsidRPr="00DD1BF8">
              <w:rPr>
                <w:rFonts w:asciiTheme="majorHAnsi" w:hAnsiTheme="majorHAnsi"/>
                <w:sz w:val="24"/>
                <w:szCs w:val="24"/>
              </w:rPr>
              <w:t xml:space="preserve">nstitutions </w:t>
            </w:r>
            <w:r w:rsidRPr="00DD1BF8">
              <w:rPr>
                <w:rFonts w:asciiTheme="majorHAnsi" w:hAnsiTheme="majorHAnsi"/>
                <w:sz w:val="24"/>
                <w:szCs w:val="24"/>
              </w:rPr>
              <w:t xml:space="preserve">need electricity, water supply and functional sanitation facilities to optimally carry out service.   Absence of any of electricity, water and sanitation limits the facility’s scope for diagnosis and treatment. Functional sanitation facilities = placenta pit, </w:t>
            </w:r>
            <w:r w:rsidR="00DD1BF8">
              <w:rPr>
                <w:rFonts w:asciiTheme="majorHAnsi" w:hAnsiTheme="majorHAnsi"/>
                <w:sz w:val="24"/>
                <w:szCs w:val="24"/>
              </w:rPr>
              <w:t>i</w:t>
            </w:r>
            <w:r w:rsidRPr="00DD1BF8">
              <w:rPr>
                <w:rFonts w:asciiTheme="majorHAnsi" w:hAnsiTheme="majorHAnsi"/>
                <w:sz w:val="24"/>
                <w:szCs w:val="24"/>
              </w:rPr>
              <w:t xml:space="preserve">ncinerator, drainage, latrine. </w:t>
            </w:r>
          </w:p>
        </w:tc>
      </w:tr>
      <w:tr w:rsidR="008A36D1" w:rsidRPr="005B7FF8" w14:paraId="16D017EE" w14:textId="77777777" w:rsidTr="00B36BC2">
        <w:trPr>
          <w:cantSplit/>
        </w:trPr>
        <w:tc>
          <w:tcPr>
            <w:tcW w:w="865" w:type="pct"/>
            <w:shd w:val="clear" w:color="auto" w:fill="FFFFFF"/>
          </w:tcPr>
          <w:p w14:paraId="2EAC57B1"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Disaggregation</w:t>
            </w:r>
          </w:p>
        </w:tc>
        <w:tc>
          <w:tcPr>
            <w:tcW w:w="4135" w:type="pct"/>
            <w:gridSpan w:val="8"/>
            <w:shd w:val="clear" w:color="auto" w:fill="FFFFFF"/>
          </w:tcPr>
          <w:p w14:paraId="24ACDE12"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Facility type: health post,  health center, hospital </w:t>
            </w:r>
          </w:p>
        </w:tc>
      </w:tr>
      <w:tr w:rsidR="008A36D1" w:rsidRPr="005B7FF8" w14:paraId="755267EA" w14:textId="77777777" w:rsidTr="00B36BC2">
        <w:trPr>
          <w:cantSplit/>
          <w:trHeight w:val="60"/>
        </w:trPr>
        <w:tc>
          <w:tcPr>
            <w:tcW w:w="865" w:type="pct"/>
            <w:shd w:val="clear" w:color="auto" w:fill="FFFFFF"/>
          </w:tcPr>
          <w:p w14:paraId="4832D290"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Sources</w:t>
            </w:r>
          </w:p>
        </w:tc>
        <w:tc>
          <w:tcPr>
            <w:tcW w:w="4135" w:type="pct"/>
            <w:gridSpan w:val="8"/>
            <w:shd w:val="clear" w:color="auto" w:fill="FFFFFF"/>
          </w:tcPr>
          <w:p w14:paraId="60C4B4A1" w14:textId="77777777" w:rsidR="008A36D1" w:rsidRPr="00DD1BF8" w:rsidRDefault="008A36D1" w:rsidP="00C9779A">
            <w:pPr>
              <w:keepNext/>
              <w:shd w:val="clear" w:color="auto" w:fill="FFFFFF"/>
              <w:spacing w:after="0"/>
              <w:jc w:val="both"/>
              <w:rPr>
                <w:rFonts w:asciiTheme="majorHAnsi" w:hAnsiTheme="majorHAnsi"/>
                <w:i/>
                <w:sz w:val="24"/>
                <w:szCs w:val="24"/>
              </w:rPr>
            </w:pPr>
            <w:r w:rsidRPr="00DD1BF8">
              <w:rPr>
                <w:rFonts w:asciiTheme="majorHAnsi" w:hAnsiTheme="majorHAnsi"/>
                <w:i/>
                <w:sz w:val="24"/>
                <w:szCs w:val="24"/>
              </w:rPr>
              <w:t xml:space="preserve">Administrative report </w:t>
            </w:r>
          </w:p>
        </w:tc>
      </w:tr>
      <w:tr w:rsidR="006749DE" w:rsidRPr="005B7FF8" w14:paraId="2774DD74" w14:textId="77777777" w:rsidTr="00C814B8">
        <w:trPr>
          <w:cantSplit/>
          <w:trHeight w:val="54"/>
        </w:trPr>
        <w:tc>
          <w:tcPr>
            <w:tcW w:w="865" w:type="pct"/>
            <w:vMerge w:val="restart"/>
            <w:shd w:val="clear" w:color="auto" w:fill="FFFFFF"/>
          </w:tcPr>
          <w:p w14:paraId="75697DA1" w14:textId="77777777" w:rsidR="006749DE" w:rsidRPr="00DD1BF8" w:rsidRDefault="006749DE"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 xml:space="preserve">Frequency of Reporting </w:t>
            </w:r>
          </w:p>
        </w:tc>
        <w:tc>
          <w:tcPr>
            <w:tcW w:w="563" w:type="pct"/>
            <w:shd w:val="clear" w:color="auto" w:fill="FFFFFF"/>
          </w:tcPr>
          <w:p w14:paraId="6B0592FB"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HP</w:t>
            </w:r>
          </w:p>
        </w:tc>
        <w:tc>
          <w:tcPr>
            <w:tcW w:w="602" w:type="pct"/>
            <w:shd w:val="clear" w:color="auto" w:fill="FFFFFF"/>
          </w:tcPr>
          <w:p w14:paraId="4FE48D03"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HC</w:t>
            </w:r>
            <w:r w:rsidRPr="00DD1BF8">
              <w:rPr>
                <w:rFonts w:asciiTheme="majorHAnsi" w:hAnsiTheme="majorHAnsi"/>
                <w:sz w:val="24"/>
                <w:szCs w:val="24"/>
              </w:rPr>
              <w:t>/Clinic</w:t>
            </w:r>
          </w:p>
        </w:tc>
        <w:tc>
          <w:tcPr>
            <w:tcW w:w="602" w:type="pct"/>
            <w:shd w:val="clear" w:color="auto" w:fill="FFFFFF"/>
          </w:tcPr>
          <w:p w14:paraId="0E02803D"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Hospital</w:t>
            </w:r>
          </w:p>
        </w:tc>
        <w:tc>
          <w:tcPr>
            <w:tcW w:w="560" w:type="pct"/>
            <w:shd w:val="clear" w:color="auto" w:fill="FFFFFF"/>
          </w:tcPr>
          <w:p w14:paraId="10FE56F7"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WorHO</w:t>
            </w:r>
          </w:p>
        </w:tc>
        <w:tc>
          <w:tcPr>
            <w:tcW w:w="686" w:type="pct"/>
            <w:shd w:val="clear" w:color="auto" w:fill="FFFFFF"/>
          </w:tcPr>
          <w:p w14:paraId="085AFB0E"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ZHD/ ScHO</w:t>
            </w:r>
          </w:p>
        </w:tc>
        <w:tc>
          <w:tcPr>
            <w:tcW w:w="560" w:type="pct"/>
            <w:gridSpan w:val="2"/>
            <w:shd w:val="clear" w:color="auto" w:fill="FFFFFF"/>
          </w:tcPr>
          <w:p w14:paraId="255DF9D7"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RHB</w:t>
            </w:r>
          </w:p>
        </w:tc>
        <w:tc>
          <w:tcPr>
            <w:tcW w:w="562" w:type="pct"/>
            <w:shd w:val="clear" w:color="auto" w:fill="FFFFFF"/>
          </w:tcPr>
          <w:p w14:paraId="214677F6"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FMOH</w:t>
            </w:r>
          </w:p>
        </w:tc>
      </w:tr>
      <w:tr w:rsidR="006749DE" w:rsidRPr="005B7FF8" w14:paraId="723DB0BC" w14:textId="77777777" w:rsidTr="00C814B8">
        <w:trPr>
          <w:cantSplit/>
          <w:trHeight w:val="54"/>
        </w:trPr>
        <w:tc>
          <w:tcPr>
            <w:tcW w:w="865" w:type="pct"/>
            <w:vMerge/>
            <w:shd w:val="clear" w:color="auto" w:fill="FFFFFF"/>
          </w:tcPr>
          <w:p w14:paraId="496070C0" w14:textId="77777777" w:rsidR="006749DE" w:rsidRPr="00DD1BF8" w:rsidRDefault="006749DE" w:rsidP="00C9779A">
            <w:pPr>
              <w:keepNext/>
              <w:shd w:val="clear" w:color="auto" w:fill="FFFFFF"/>
              <w:spacing w:after="0"/>
              <w:rPr>
                <w:rFonts w:asciiTheme="majorHAnsi" w:hAnsiTheme="majorHAnsi"/>
                <w:sz w:val="24"/>
                <w:szCs w:val="24"/>
              </w:rPr>
            </w:pPr>
          </w:p>
        </w:tc>
        <w:tc>
          <w:tcPr>
            <w:tcW w:w="563" w:type="pct"/>
            <w:shd w:val="clear" w:color="auto" w:fill="FFFFFF"/>
          </w:tcPr>
          <w:p w14:paraId="13D245C7" w14:textId="77777777" w:rsidR="006749DE" w:rsidRPr="00DD1BF8" w:rsidRDefault="006749DE" w:rsidP="00C9779A">
            <w:pPr>
              <w:keepNext/>
              <w:shd w:val="clear" w:color="auto" w:fill="FFFFFF"/>
              <w:spacing w:after="0"/>
              <w:jc w:val="center"/>
              <w:rPr>
                <w:rFonts w:asciiTheme="majorHAnsi" w:hAnsiTheme="majorHAnsi"/>
                <w:sz w:val="24"/>
                <w:szCs w:val="24"/>
              </w:rPr>
            </w:pPr>
            <w:r w:rsidRPr="00DD1BF8">
              <w:rPr>
                <w:rFonts w:asciiTheme="majorHAnsi" w:hAnsiTheme="majorHAnsi"/>
                <w:sz w:val="24"/>
                <w:szCs w:val="24"/>
              </w:rPr>
              <w:t>Annually</w:t>
            </w:r>
          </w:p>
        </w:tc>
        <w:tc>
          <w:tcPr>
            <w:tcW w:w="602" w:type="pct"/>
            <w:shd w:val="clear" w:color="auto" w:fill="FFFFFF"/>
          </w:tcPr>
          <w:p w14:paraId="04CB9679"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602" w:type="pct"/>
            <w:shd w:val="clear" w:color="auto" w:fill="FFFFFF"/>
          </w:tcPr>
          <w:p w14:paraId="115855C2"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560" w:type="pct"/>
            <w:shd w:val="clear" w:color="auto" w:fill="FFFFFF"/>
          </w:tcPr>
          <w:p w14:paraId="04DEB6FE"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686" w:type="pct"/>
            <w:shd w:val="clear" w:color="auto" w:fill="FFFFFF"/>
          </w:tcPr>
          <w:p w14:paraId="6F1ED4A2"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560" w:type="pct"/>
            <w:gridSpan w:val="2"/>
            <w:shd w:val="clear" w:color="auto" w:fill="FFFFFF"/>
          </w:tcPr>
          <w:p w14:paraId="0CD04B0F"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562" w:type="pct"/>
            <w:shd w:val="clear" w:color="auto" w:fill="FFFFFF"/>
          </w:tcPr>
          <w:p w14:paraId="2DDC29D6"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r>
    </w:tbl>
    <w:p w14:paraId="43B20CC4" w14:textId="77777777" w:rsidR="008A67B0" w:rsidRPr="00DD1BF8" w:rsidRDefault="008A36D1" w:rsidP="006749DE">
      <w:pPr>
        <w:pStyle w:val="Heading2"/>
        <w:rPr>
          <w:rFonts w:asciiTheme="majorHAnsi" w:hAnsiTheme="majorHAnsi"/>
        </w:rPr>
      </w:pPr>
      <w:r w:rsidRPr="00DD1BF8">
        <w:rPr>
          <w:rFonts w:asciiTheme="majorHAnsi" w:hAnsiTheme="majorHAnsi"/>
          <w:b w:val="0"/>
          <w:sz w:val="24"/>
          <w:szCs w:val="24"/>
        </w:rPr>
        <w:br w:type="page"/>
      </w:r>
      <w:bookmarkStart w:id="671" w:name="_Toc373091447"/>
      <w:bookmarkStart w:id="672" w:name="_Toc378759661"/>
      <w:bookmarkStart w:id="673" w:name="_Toc383876097"/>
      <w:r w:rsidR="008D4FA8" w:rsidRPr="00DD1BF8">
        <w:rPr>
          <w:rFonts w:asciiTheme="majorHAnsi" w:hAnsiTheme="majorHAnsi"/>
        </w:rPr>
        <w:t xml:space="preserve">CB1.4 </w:t>
      </w:r>
      <w:r w:rsidRPr="00DD1BF8">
        <w:rPr>
          <w:rFonts w:asciiTheme="majorHAnsi" w:hAnsiTheme="majorHAnsi"/>
        </w:rPr>
        <w:t>Primary health care coverage</w:t>
      </w:r>
      <w:bookmarkEnd w:id="671"/>
      <w:bookmarkEnd w:id="672"/>
      <w:bookmarkEnd w:id="673"/>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8"/>
        <w:gridCol w:w="708"/>
        <w:gridCol w:w="1219"/>
        <w:gridCol w:w="1144"/>
        <w:gridCol w:w="1142"/>
        <w:gridCol w:w="1317"/>
        <w:gridCol w:w="1142"/>
        <w:gridCol w:w="190"/>
        <w:gridCol w:w="967"/>
      </w:tblGrid>
      <w:tr w:rsidR="008A36D1" w:rsidRPr="005B7FF8" w14:paraId="7190B7E9" w14:textId="77777777" w:rsidTr="00B36BC2">
        <w:trPr>
          <w:cantSplit/>
        </w:trPr>
        <w:tc>
          <w:tcPr>
            <w:tcW w:w="921" w:type="pct"/>
            <w:shd w:val="clear" w:color="auto" w:fill="FFFFFF"/>
          </w:tcPr>
          <w:p w14:paraId="20A08768"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Definition</w:t>
            </w:r>
          </w:p>
        </w:tc>
        <w:tc>
          <w:tcPr>
            <w:tcW w:w="4079" w:type="pct"/>
            <w:gridSpan w:val="8"/>
            <w:shd w:val="clear" w:color="auto" w:fill="FFFFFF"/>
          </w:tcPr>
          <w:p w14:paraId="49777034" w14:textId="77777777" w:rsidR="008A36D1" w:rsidRPr="00DD1BF8" w:rsidRDefault="008A36D1" w:rsidP="00C9779A">
            <w:pPr>
              <w:shd w:val="clear" w:color="auto" w:fill="FFFFFF"/>
              <w:autoSpaceDE w:val="0"/>
              <w:autoSpaceDN w:val="0"/>
              <w:adjustRightInd w:val="0"/>
              <w:spacing w:after="0"/>
              <w:jc w:val="both"/>
              <w:rPr>
                <w:rFonts w:asciiTheme="majorHAnsi" w:hAnsiTheme="majorHAnsi"/>
                <w:sz w:val="24"/>
                <w:szCs w:val="24"/>
              </w:rPr>
            </w:pPr>
            <w:r w:rsidRPr="00DD1BF8">
              <w:rPr>
                <w:rFonts w:asciiTheme="majorHAnsi" w:hAnsiTheme="majorHAnsi"/>
                <w:sz w:val="24"/>
                <w:szCs w:val="24"/>
              </w:rPr>
              <w:t xml:space="preserve">Proportion of population </w:t>
            </w:r>
            <w:r w:rsidR="006B4051" w:rsidRPr="00DD1BF8">
              <w:rPr>
                <w:rFonts w:asciiTheme="majorHAnsi" w:hAnsiTheme="majorHAnsi"/>
                <w:sz w:val="24"/>
                <w:szCs w:val="24"/>
              </w:rPr>
              <w:t>who have access to primary health care</w:t>
            </w:r>
          </w:p>
          <w:p w14:paraId="0618696A" w14:textId="77777777" w:rsidR="008A36D1" w:rsidRPr="00DD1BF8" w:rsidRDefault="008A36D1" w:rsidP="00C9779A">
            <w:pPr>
              <w:shd w:val="clear" w:color="auto" w:fill="FFFFFF"/>
              <w:autoSpaceDE w:val="0"/>
              <w:autoSpaceDN w:val="0"/>
              <w:adjustRightInd w:val="0"/>
              <w:spacing w:after="0"/>
              <w:jc w:val="both"/>
              <w:rPr>
                <w:rFonts w:asciiTheme="majorHAnsi" w:hAnsiTheme="majorHAnsi"/>
                <w:sz w:val="24"/>
                <w:szCs w:val="24"/>
              </w:rPr>
            </w:pPr>
          </w:p>
        </w:tc>
      </w:tr>
      <w:tr w:rsidR="009636B0" w:rsidRPr="005B7FF8" w14:paraId="47DDB957" w14:textId="77777777" w:rsidTr="006749DE">
        <w:trPr>
          <w:cantSplit/>
          <w:trHeight w:val="206"/>
        </w:trPr>
        <w:tc>
          <w:tcPr>
            <w:tcW w:w="921" w:type="pct"/>
            <w:shd w:val="clear" w:color="auto" w:fill="FFFFFF"/>
          </w:tcPr>
          <w:p w14:paraId="57EC4C85" w14:textId="77777777" w:rsidR="009636B0" w:rsidRPr="00DD1BF8" w:rsidRDefault="009636B0"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Formula</w:t>
            </w:r>
          </w:p>
        </w:tc>
        <w:tc>
          <w:tcPr>
            <w:tcW w:w="3575" w:type="pct"/>
            <w:gridSpan w:val="7"/>
            <w:shd w:val="clear" w:color="auto" w:fill="FFFFFF"/>
          </w:tcPr>
          <w:p w14:paraId="1F40734B" w14:textId="77777777" w:rsidR="009636B0" w:rsidRPr="00DD1BF8" w:rsidRDefault="009636B0" w:rsidP="00C9779A">
            <w:pPr>
              <w:keepNext/>
              <w:shd w:val="clear" w:color="auto" w:fill="FFFFFF"/>
              <w:tabs>
                <w:tab w:val="left" w:pos="1740"/>
              </w:tabs>
              <w:rPr>
                <w:rFonts w:asciiTheme="majorHAnsi" w:hAnsiTheme="majorHAnsi"/>
                <w:i/>
                <w:sz w:val="24"/>
                <w:szCs w:val="24"/>
              </w:rPr>
            </w:pPr>
            <w:r w:rsidRPr="00DD1BF8">
              <w:rPr>
                <w:rFonts w:asciiTheme="majorHAnsi" w:hAnsiTheme="majorHAnsi"/>
                <w:i/>
                <w:sz w:val="24"/>
                <w:szCs w:val="24"/>
              </w:rPr>
              <w:t>(</w:t>
            </w:r>
            <w:r w:rsidRPr="00DD1BF8">
              <w:rPr>
                <w:rFonts w:asciiTheme="majorHAnsi" w:hAnsiTheme="majorHAnsi"/>
                <w:i/>
                <w:iCs/>
                <w:sz w:val="24"/>
                <w:szCs w:val="24"/>
              </w:rPr>
              <w:t>∑</w:t>
            </w:r>
            <w:r w:rsidRPr="00DD1BF8">
              <w:rPr>
                <w:rFonts w:asciiTheme="majorHAnsi" w:hAnsiTheme="majorHAnsi"/>
                <w:bCs/>
                <w:i/>
                <w:sz w:val="24"/>
                <w:szCs w:val="24"/>
              </w:rPr>
              <w:t>HC with 5 satellite HP</w:t>
            </w:r>
            <w:r w:rsidRPr="00DD1BF8">
              <w:rPr>
                <w:rFonts w:asciiTheme="majorHAnsi" w:hAnsiTheme="majorHAnsi"/>
                <w:i/>
                <w:sz w:val="24"/>
                <w:szCs w:val="24"/>
              </w:rPr>
              <w:t xml:space="preserve">*25,000) + (additional  HP*5000)  </w:t>
            </w:r>
          </w:p>
        </w:tc>
        <w:tc>
          <w:tcPr>
            <w:tcW w:w="504" w:type="pct"/>
            <w:vMerge w:val="restart"/>
            <w:shd w:val="clear" w:color="auto" w:fill="FFFFFF"/>
          </w:tcPr>
          <w:p w14:paraId="0693CA15" w14:textId="77777777" w:rsidR="009636B0" w:rsidRPr="00DD1BF8" w:rsidRDefault="009636B0" w:rsidP="00C9779A">
            <w:pPr>
              <w:keepNext/>
              <w:shd w:val="clear" w:color="auto" w:fill="FFFFFF"/>
              <w:spacing w:after="0"/>
              <w:jc w:val="both"/>
              <w:rPr>
                <w:rFonts w:asciiTheme="majorHAnsi" w:hAnsiTheme="majorHAnsi"/>
                <w:i/>
                <w:sz w:val="24"/>
                <w:szCs w:val="24"/>
              </w:rPr>
            </w:pPr>
          </w:p>
          <w:p w14:paraId="6EBC4631" w14:textId="77777777" w:rsidR="009636B0" w:rsidRPr="00DD1BF8" w:rsidRDefault="009636B0" w:rsidP="00C9779A">
            <w:pPr>
              <w:keepNext/>
              <w:shd w:val="clear" w:color="auto" w:fill="FFFFFF"/>
              <w:spacing w:after="0"/>
              <w:jc w:val="both"/>
              <w:rPr>
                <w:rFonts w:asciiTheme="majorHAnsi" w:hAnsiTheme="majorHAnsi"/>
                <w:i/>
                <w:sz w:val="24"/>
                <w:szCs w:val="24"/>
              </w:rPr>
            </w:pPr>
            <w:r w:rsidRPr="00DD1BF8">
              <w:rPr>
                <w:rFonts w:asciiTheme="majorHAnsi" w:hAnsiTheme="majorHAnsi"/>
                <w:i/>
                <w:sz w:val="24"/>
                <w:szCs w:val="24"/>
              </w:rPr>
              <w:t>X100</w:t>
            </w:r>
          </w:p>
        </w:tc>
      </w:tr>
      <w:tr w:rsidR="009636B0" w:rsidRPr="005B7FF8" w14:paraId="0617CFA3" w14:textId="77777777" w:rsidTr="006749DE">
        <w:trPr>
          <w:cantSplit/>
          <w:trHeight w:val="233"/>
        </w:trPr>
        <w:tc>
          <w:tcPr>
            <w:tcW w:w="921" w:type="pct"/>
            <w:shd w:val="clear" w:color="auto" w:fill="FFFFFF"/>
          </w:tcPr>
          <w:p w14:paraId="201C1C0B" w14:textId="77777777" w:rsidR="009636B0" w:rsidRPr="00DD1BF8" w:rsidRDefault="009636B0" w:rsidP="00C9779A">
            <w:pPr>
              <w:keepNext/>
              <w:shd w:val="clear" w:color="auto" w:fill="FFFFFF"/>
              <w:spacing w:after="0"/>
              <w:rPr>
                <w:rFonts w:asciiTheme="majorHAnsi" w:hAnsiTheme="majorHAnsi"/>
                <w:sz w:val="24"/>
                <w:szCs w:val="24"/>
              </w:rPr>
            </w:pPr>
          </w:p>
        </w:tc>
        <w:tc>
          <w:tcPr>
            <w:tcW w:w="3575" w:type="pct"/>
            <w:gridSpan w:val="7"/>
            <w:shd w:val="clear" w:color="auto" w:fill="FFFFFF"/>
          </w:tcPr>
          <w:p w14:paraId="716C98E0" w14:textId="77777777" w:rsidR="009636B0" w:rsidRPr="00DD1BF8" w:rsidRDefault="009636B0" w:rsidP="00C9779A">
            <w:pPr>
              <w:keepNext/>
              <w:shd w:val="clear" w:color="auto" w:fill="FFFFFF"/>
              <w:tabs>
                <w:tab w:val="left" w:pos="1740"/>
              </w:tabs>
              <w:jc w:val="center"/>
              <w:rPr>
                <w:rFonts w:asciiTheme="majorHAnsi" w:hAnsiTheme="majorHAnsi"/>
                <w:i/>
                <w:sz w:val="24"/>
                <w:szCs w:val="24"/>
              </w:rPr>
            </w:pPr>
            <w:r w:rsidRPr="00DD1BF8">
              <w:rPr>
                <w:rFonts w:asciiTheme="majorHAnsi" w:hAnsiTheme="majorHAnsi"/>
                <w:i/>
                <w:sz w:val="24"/>
                <w:szCs w:val="24"/>
              </w:rPr>
              <w:t>Total population</w:t>
            </w:r>
          </w:p>
        </w:tc>
        <w:tc>
          <w:tcPr>
            <w:tcW w:w="504" w:type="pct"/>
            <w:vMerge/>
            <w:shd w:val="clear" w:color="auto" w:fill="FFFFFF"/>
          </w:tcPr>
          <w:p w14:paraId="6E31C322" w14:textId="77777777" w:rsidR="009636B0" w:rsidRPr="00DD1BF8" w:rsidRDefault="009636B0" w:rsidP="00C9779A">
            <w:pPr>
              <w:keepNext/>
              <w:shd w:val="clear" w:color="auto" w:fill="FFFFFF"/>
              <w:spacing w:after="0"/>
              <w:jc w:val="both"/>
              <w:rPr>
                <w:rFonts w:asciiTheme="majorHAnsi" w:hAnsiTheme="majorHAnsi"/>
                <w:i/>
                <w:sz w:val="24"/>
                <w:szCs w:val="24"/>
              </w:rPr>
            </w:pPr>
          </w:p>
        </w:tc>
      </w:tr>
      <w:tr w:rsidR="008A36D1" w:rsidRPr="005B7FF8" w14:paraId="3FA6F0A3" w14:textId="77777777" w:rsidTr="00B36BC2">
        <w:trPr>
          <w:cantSplit/>
          <w:trHeight w:val="1087"/>
        </w:trPr>
        <w:tc>
          <w:tcPr>
            <w:tcW w:w="921" w:type="pct"/>
            <w:shd w:val="clear" w:color="auto" w:fill="FFFFFF"/>
          </w:tcPr>
          <w:p w14:paraId="5A85636D"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Interpretation</w:t>
            </w:r>
          </w:p>
        </w:tc>
        <w:tc>
          <w:tcPr>
            <w:tcW w:w="4079" w:type="pct"/>
            <w:gridSpan w:val="8"/>
            <w:shd w:val="clear" w:color="auto" w:fill="FFFFFF"/>
          </w:tcPr>
          <w:p w14:paraId="4A4423D0"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 xml:space="preserve">In the past, primary health coverage has been estimated through facilities’ expected catchment populations.  This is a bit theoretical and does not take account of geographic barriers.  In addition, care must be taken not to double count the catchment areas of HC and HP.  However, taking account of geographical factors to estimate the proximity of villages to the facility requires a complex investigation.  It will likely take some time before these geographic considerations can be taken into account.   It is a proxy indicator of equity in service access, it provides </w:t>
            </w:r>
            <w:r w:rsidR="00DD1BF8">
              <w:rPr>
                <w:rFonts w:asciiTheme="majorHAnsi" w:hAnsiTheme="majorHAnsi"/>
                <w:sz w:val="24"/>
                <w:szCs w:val="24"/>
              </w:rPr>
              <w:t>p</w:t>
            </w:r>
            <w:r w:rsidRPr="00DD1BF8">
              <w:rPr>
                <w:rFonts w:asciiTheme="majorHAnsi" w:hAnsiTheme="majorHAnsi"/>
                <w:sz w:val="24"/>
                <w:szCs w:val="24"/>
              </w:rPr>
              <w:t>rimary health care coverage estimates: geographical access within 2 hours walking distance and population based, as primary coverage may also be estimated by the theoretical formula that has been used in the past.  This formula assumes that a HP covers 5,000 persons and HC 25,000 persons, minus the population covered by HP.</w:t>
            </w:r>
            <w:r w:rsidR="006435C2">
              <w:rPr>
                <w:rFonts w:asciiTheme="majorHAnsi" w:hAnsiTheme="majorHAnsi"/>
                <w:sz w:val="24"/>
                <w:szCs w:val="24"/>
              </w:rPr>
              <w:t xml:space="preserve"> </w:t>
            </w:r>
            <w:r w:rsidRPr="00DD1BF8">
              <w:rPr>
                <w:rFonts w:asciiTheme="majorHAnsi" w:hAnsiTheme="majorHAnsi"/>
                <w:sz w:val="24"/>
                <w:szCs w:val="24"/>
              </w:rPr>
              <w:t xml:space="preserve"> </w:t>
            </w:r>
            <w:r w:rsidR="006435C2">
              <w:rPr>
                <w:rFonts w:asciiTheme="majorHAnsi" w:hAnsiTheme="majorHAnsi"/>
                <w:sz w:val="24"/>
                <w:szCs w:val="24"/>
              </w:rPr>
              <w:t>O</w:t>
            </w:r>
            <w:r w:rsidRPr="00DD1BF8">
              <w:rPr>
                <w:rFonts w:asciiTheme="majorHAnsi" w:hAnsiTheme="majorHAnsi"/>
                <w:sz w:val="24"/>
                <w:szCs w:val="24"/>
              </w:rPr>
              <w:t>ne PHCU is for 25</w:t>
            </w:r>
            <w:r w:rsidR="006435C2">
              <w:rPr>
                <w:rFonts w:asciiTheme="majorHAnsi" w:hAnsiTheme="majorHAnsi"/>
                <w:sz w:val="24"/>
                <w:szCs w:val="24"/>
              </w:rPr>
              <w:t>,</w:t>
            </w:r>
            <w:r w:rsidRPr="00DD1BF8">
              <w:rPr>
                <w:rFonts w:asciiTheme="majorHAnsi" w:hAnsiTheme="majorHAnsi"/>
                <w:sz w:val="24"/>
                <w:szCs w:val="24"/>
              </w:rPr>
              <w:t xml:space="preserve">000 </w:t>
            </w:r>
            <w:r w:rsidR="006435C2" w:rsidRPr="00DD1BF8">
              <w:rPr>
                <w:rFonts w:asciiTheme="majorHAnsi" w:hAnsiTheme="majorHAnsi"/>
                <w:sz w:val="24"/>
                <w:szCs w:val="24"/>
              </w:rPr>
              <w:t>p</w:t>
            </w:r>
            <w:r w:rsidR="006435C2">
              <w:rPr>
                <w:rFonts w:asciiTheme="majorHAnsi" w:hAnsiTheme="majorHAnsi"/>
                <w:sz w:val="24"/>
                <w:szCs w:val="24"/>
              </w:rPr>
              <w:t>eople</w:t>
            </w:r>
            <w:r w:rsidRPr="00DD1BF8">
              <w:rPr>
                <w:rFonts w:asciiTheme="majorHAnsi" w:hAnsiTheme="majorHAnsi"/>
                <w:sz w:val="24"/>
                <w:szCs w:val="24"/>
              </w:rPr>
              <w:t xml:space="preserve">. This helps health coverage planning in both rural and urban </w:t>
            </w:r>
            <w:r w:rsidR="006435C2">
              <w:rPr>
                <w:rFonts w:asciiTheme="majorHAnsi" w:hAnsiTheme="majorHAnsi"/>
                <w:sz w:val="24"/>
                <w:szCs w:val="24"/>
              </w:rPr>
              <w:t>contexts</w:t>
            </w:r>
            <w:r w:rsidRPr="00DD1BF8">
              <w:rPr>
                <w:rFonts w:asciiTheme="majorHAnsi" w:hAnsiTheme="majorHAnsi"/>
                <w:sz w:val="24"/>
                <w:szCs w:val="24"/>
              </w:rPr>
              <w:t xml:space="preserve">.  In terms of time needed to reach the health facility, 10 km can be equated to two hours of traveling time. </w:t>
            </w:r>
          </w:p>
          <w:p w14:paraId="331ECCE3" w14:textId="77777777" w:rsidR="008A36D1" w:rsidRPr="00DD1BF8" w:rsidRDefault="008A36D1" w:rsidP="00C9779A">
            <w:pPr>
              <w:keepNext/>
              <w:shd w:val="clear" w:color="auto" w:fill="FFFFFF"/>
              <w:spacing w:after="0"/>
              <w:jc w:val="both"/>
              <w:rPr>
                <w:rFonts w:asciiTheme="majorHAnsi" w:hAnsiTheme="majorHAnsi"/>
                <w:sz w:val="24"/>
                <w:szCs w:val="24"/>
              </w:rPr>
            </w:pPr>
          </w:p>
        </w:tc>
      </w:tr>
      <w:tr w:rsidR="008A36D1" w:rsidRPr="005B7FF8" w14:paraId="54D2A4F8" w14:textId="77777777" w:rsidTr="00B36BC2">
        <w:trPr>
          <w:cantSplit/>
        </w:trPr>
        <w:tc>
          <w:tcPr>
            <w:tcW w:w="921" w:type="pct"/>
            <w:shd w:val="clear" w:color="auto" w:fill="FFFFFF"/>
          </w:tcPr>
          <w:p w14:paraId="026A84B2"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Disaggregation</w:t>
            </w:r>
          </w:p>
        </w:tc>
        <w:tc>
          <w:tcPr>
            <w:tcW w:w="4079" w:type="pct"/>
            <w:gridSpan w:val="8"/>
            <w:shd w:val="clear" w:color="auto" w:fill="FFFFFF"/>
          </w:tcPr>
          <w:p w14:paraId="4B714E38" w14:textId="77777777" w:rsidR="008A36D1" w:rsidRPr="00DD1BF8" w:rsidRDefault="008A36D1" w:rsidP="00C9779A">
            <w:pPr>
              <w:keepNext/>
              <w:shd w:val="clear" w:color="auto" w:fill="FFFFFF"/>
              <w:spacing w:after="0"/>
              <w:jc w:val="both"/>
              <w:rPr>
                <w:rFonts w:asciiTheme="majorHAnsi" w:hAnsiTheme="majorHAnsi"/>
                <w:sz w:val="24"/>
                <w:szCs w:val="24"/>
              </w:rPr>
            </w:pPr>
            <w:r w:rsidRPr="00DD1BF8">
              <w:rPr>
                <w:rFonts w:asciiTheme="majorHAnsi" w:hAnsiTheme="majorHAnsi"/>
                <w:sz w:val="24"/>
                <w:szCs w:val="24"/>
              </w:rPr>
              <w:t>None</w:t>
            </w:r>
          </w:p>
        </w:tc>
      </w:tr>
      <w:tr w:rsidR="008A36D1" w:rsidRPr="005B7FF8" w14:paraId="7A03025E" w14:textId="77777777" w:rsidTr="00B36BC2">
        <w:trPr>
          <w:cantSplit/>
          <w:trHeight w:val="60"/>
        </w:trPr>
        <w:tc>
          <w:tcPr>
            <w:tcW w:w="921" w:type="pct"/>
            <w:shd w:val="clear" w:color="auto" w:fill="FFFFFF"/>
          </w:tcPr>
          <w:p w14:paraId="300F9AC8" w14:textId="77777777" w:rsidR="008A36D1" w:rsidRPr="00DD1BF8" w:rsidRDefault="008A36D1"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Sources</w:t>
            </w:r>
          </w:p>
        </w:tc>
        <w:tc>
          <w:tcPr>
            <w:tcW w:w="4079" w:type="pct"/>
            <w:gridSpan w:val="8"/>
            <w:shd w:val="clear" w:color="auto" w:fill="FFFFFF"/>
          </w:tcPr>
          <w:p w14:paraId="61B1B894" w14:textId="77777777" w:rsidR="008A36D1" w:rsidRPr="00DD1BF8" w:rsidRDefault="008A36D1" w:rsidP="00C9779A">
            <w:pPr>
              <w:keepNext/>
              <w:shd w:val="clear" w:color="auto" w:fill="FFFFFF"/>
              <w:spacing w:after="0"/>
              <w:jc w:val="both"/>
              <w:rPr>
                <w:rFonts w:asciiTheme="majorHAnsi" w:hAnsiTheme="majorHAnsi"/>
                <w:i/>
                <w:sz w:val="24"/>
                <w:szCs w:val="24"/>
              </w:rPr>
            </w:pPr>
            <w:r w:rsidRPr="00DD1BF8">
              <w:rPr>
                <w:rFonts w:asciiTheme="majorHAnsi" w:hAnsiTheme="majorHAnsi"/>
                <w:i/>
                <w:sz w:val="24"/>
                <w:szCs w:val="24"/>
              </w:rPr>
              <w:t xml:space="preserve">Administrative report </w:t>
            </w:r>
          </w:p>
        </w:tc>
      </w:tr>
      <w:tr w:rsidR="006749DE" w:rsidRPr="005B7FF8" w14:paraId="630535DB" w14:textId="77777777" w:rsidTr="006749DE">
        <w:trPr>
          <w:cantSplit/>
          <w:trHeight w:val="54"/>
        </w:trPr>
        <w:tc>
          <w:tcPr>
            <w:tcW w:w="921" w:type="pct"/>
            <w:vMerge w:val="restart"/>
            <w:shd w:val="clear" w:color="auto" w:fill="FFFFFF"/>
          </w:tcPr>
          <w:p w14:paraId="607ED2F9" w14:textId="77777777" w:rsidR="006749DE" w:rsidRPr="00DD1BF8" w:rsidRDefault="006749DE" w:rsidP="00C9779A">
            <w:pPr>
              <w:keepNext/>
              <w:shd w:val="clear" w:color="auto" w:fill="FFFFFF"/>
              <w:spacing w:after="0"/>
              <w:rPr>
                <w:rFonts w:asciiTheme="majorHAnsi" w:hAnsiTheme="majorHAnsi"/>
                <w:sz w:val="24"/>
                <w:szCs w:val="24"/>
              </w:rPr>
            </w:pPr>
            <w:r w:rsidRPr="00DD1BF8">
              <w:rPr>
                <w:rFonts w:asciiTheme="majorHAnsi" w:hAnsiTheme="majorHAnsi"/>
                <w:sz w:val="24"/>
                <w:szCs w:val="24"/>
              </w:rPr>
              <w:t xml:space="preserve">Frequency of Reporting </w:t>
            </w:r>
          </w:p>
        </w:tc>
        <w:tc>
          <w:tcPr>
            <w:tcW w:w="369" w:type="pct"/>
            <w:shd w:val="clear" w:color="auto" w:fill="FFFFFF"/>
          </w:tcPr>
          <w:p w14:paraId="7C7079FD"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HP</w:t>
            </w:r>
          </w:p>
        </w:tc>
        <w:tc>
          <w:tcPr>
            <w:tcW w:w="635" w:type="pct"/>
            <w:shd w:val="clear" w:color="auto" w:fill="FFFFFF"/>
          </w:tcPr>
          <w:p w14:paraId="0204CF75"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HC</w:t>
            </w:r>
            <w:r w:rsidRPr="00DD1BF8">
              <w:rPr>
                <w:rFonts w:asciiTheme="majorHAnsi" w:hAnsiTheme="majorHAnsi"/>
                <w:sz w:val="24"/>
                <w:szCs w:val="24"/>
              </w:rPr>
              <w:t>/Clinic</w:t>
            </w:r>
          </w:p>
        </w:tc>
        <w:tc>
          <w:tcPr>
            <w:tcW w:w="596" w:type="pct"/>
            <w:shd w:val="clear" w:color="auto" w:fill="FFFFFF"/>
          </w:tcPr>
          <w:p w14:paraId="0D976864"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Hospital</w:t>
            </w:r>
          </w:p>
        </w:tc>
        <w:tc>
          <w:tcPr>
            <w:tcW w:w="595" w:type="pct"/>
            <w:shd w:val="clear" w:color="auto" w:fill="FFFFFF"/>
          </w:tcPr>
          <w:p w14:paraId="048C703E"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WorHO</w:t>
            </w:r>
          </w:p>
        </w:tc>
        <w:tc>
          <w:tcPr>
            <w:tcW w:w="686" w:type="pct"/>
            <w:shd w:val="clear" w:color="auto" w:fill="FFFFFF"/>
          </w:tcPr>
          <w:p w14:paraId="1ABAAF93"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ZHD/ ScHO</w:t>
            </w:r>
          </w:p>
        </w:tc>
        <w:tc>
          <w:tcPr>
            <w:tcW w:w="595" w:type="pct"/>
            <w:shd w:val="clear" w:color="auto" w:fill="FFFFFF"/>
          </w:tcPr>
          <w:p w14:paraId="06EE64F6"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RHB</w:t>
            </w:r>
          </w:p>
        </w:tc>
        <w:tc>
          <w:tcPr>
            <w:tcW w:w="602" w:type="pct"/>
            <w:gridSpan w:val="2"/>
            <w:shd w:val="clear" w:color="auto" w:fill="FFFFFF"/>
          </w:tcPr>
          <w:p w14:paraId="02A3DA95" w14:textId="77777777" w:rsidR="006749DE" w:rsidRPr="00DD1BF8" w:rsidRDefault="006749DE" w:rsidP="00EB22A4">
            <w:pPr>
              <w:shd w:val="clear" w:color="auto" w:fill="FFFFFF"/>
              <w:spacing w:after="0" w:line="240" w:lineRule="auto"/>
              <w:jc w:val="center"/>
              <w:rPr>
                <w:rFonts w:asciiTheme="majorHAnsi" w:hAnsiTheme="majorHAnsi"/>
              </w:rPr>
            </w:pPr>
            <w:r w:rsidRPr="00DD1BF8">
              <w:rPr>
                <w:rFonts w:asciiTheme="majorHAnsi" w:hAnsiTheme="majorHAnsi"/>
              </w:rPr>
              <w:t>FMOH</w:t>
            </w:r>
          </w:p>
        </w:tc>
      </w:tr>
      <w:tr w:rsidR="006749DE" w:rsidRPr="005B7FF8" w14:paraId="55A9CCDA" w14:textId="77777777" w:rsidTr="006749DE">
        <w:trPr>
          <w:cantSplit/>
          <w:trHeight w:val="269"/>
        </w:trPr>
        <w:tc>
          <w:tcPr>
            <w:tcW w:w="921" w:type="pct"/>
            <w:vMerge/>
            <w:shd w:val="clear" w:color="auto" w:fill="FFFFFF"/>
          </w:tcPr>
          <w:p w14:paraId="59F00773" w14:textId="77777777" w:rsidR="006749DE" w:rsidRPr="00DD1BF8" w:rsidRDefault="006749DE" w:rsidP="00C9779A">
            <w:pPr>
              <w:keepNext/>
              <w:shd w:val="clear" w:color="auto" w:fill="FFFFFF"/>
              <w:spacing w:after="0"/>
              <w:rPr>
                <w:rFonts w:asciiTheme="majorHAnsi" w:hAnsiTheme="majorHAnsi"/>
                <w:sz w:val="24"/>
                <w:szCs w:val="24"/>
              </w:rPr>
            </w:pPr>
          </w:p>
        </w:tc>
        <w:tc>
          <w:tcPr>
            <w:tcW w:w="369" w:type="pct"/>
            <w:shd w:val="clear" w:color="auto" w:fill="FFFFFF"/>
          </w:tcPr>
          <w:p w14:paraId="685A9F0A" w14:textId="77777777" w:rsidR="006749DE" w:rsidRPr="00DD1BF8" w:rsidRDefault="006749DE" w:rsidP="00C9779A">
            <w:pPr>
              <w:keepNext/>
              <w:shd w:val="clear" w:color="auto" w:fill="FFFFFF"/>
              <w:spacing w:after="0"/>
              <w:jc w:val="center"/>
              <w:rPr>
                <w:rFonts w:asciiTheme="majorHAnsi" w:hAnsiTheme="majorHAnsi"/>
                <w:sz w:val="24"/>
                <w:szCs w:val="24"/>
              </w:rPr>
            </w:pPr>
          </w:p>
        </w:tc>
        <w:tc>
          <w:tcPr>
            <w:tcW w:w="635" w:type="pct"/>
            <w:shd w:val="clear" w:color="auto" w:fill="FFFFFF"/>
          </w:tcPr>
          <w:p w14:paraId="779441C8" w14:textId="77777777" w:rsidR="006749DE" w:rsidRPr="00DD1BF8" w:rsidRDefault="006749DE" w:rsidP="00C9779A">
            <w:pPr>
              <w:shd w:val="clear" w:color="auto" w:fill="FFFFFF"/>
              <w:rPr>
                <w:rFonts w:asciiTheme="majorHAnsi" w:hAnsiTheme="majorHAnsi"/>
                <w:sz w:val="24"/>
                <w:szCs w:val="24"/>
              </w:rPr>
            </w:pPr>
          </w:p>
        </w:tc>
        <w:tc>
          <w:tcPr>
            <w:tcW w:w="596" w:type="pct"/>
            <w:shd w:val="clear" w:color="auto" w:fill="FFFFFF"/>
          </w:tcPr>
          <w:p w14:paraId="0DAC9F3A" w14:textId="77777777" w:rsidR="006749DE" w:rsidRPr="00DD1BF8" w:rsidRDefault="006749DE" w:rsidP="00C9779A">
            <w:pPr>
              <w:shd w:val="clear" w:color="auto" w:fill="FFFFFF"/>
              <w:rPr>
                <w:rFonts w:asciiTheme="majorHAnsi" w:hAnsiTheme="majorHAnsi"/>
                <w:sz w:val="24"/>
                <w:szCs w:val="24"/>
              </w:rPr>
            </w:pPr>
          </w:p>
        </w:tc>
        <w:tc>
          <w:tcPr>
            <w:tcW w:w="595" w:type="pct"/>
            <w:shd w:val="clear" w:color="auto" w:fill="FFFFFF"/>
          </w:tcPr>
          <w:p w14:paraId="32653A6E"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686" w:type="pct"/>
            <w:shd w:val="clear" w:color="auto" w:fill="FFFFFF"/>
          </w:tcPr>
          <w:p w14:paraId="707F56F0"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595" w:type="pct"/>
            <w:shd w:val="clear" w:color="auto" w:fill="FFFFFF"/>
          </w:tcPr>
          <w:p w14:paraId="6037323E"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c>
          <w:tcPr>
            <w:tcW w:w="602" w:type="pct"/>
            <w:gridSpan w:val="2"/>
            <w:shd w:val="clear" w:color="auto" w:fill="FFFFFF"/>
          </w:tcPr>
          <w:p w14:paraId="408F5482" w14:textId="77777777" w:rsidR="006749DE" w:rsidRPr="00DD1BF8" w:rsidRDefault="006749DE" w:rsidP="00C9779A">
            <w:pPr>
              <w:shd w:val="clear" w:color="auto" w:fill="FFFFFF"/>
              <w:rPr>
                <w:rFonts w:asciiTheme="majorHAnsi" w:hAnsiTheme="majorHAnsi"/>
                <w:sz w:val="24"/>
                <w:szCs w:val="24"/>
              </w:rPr>
            </w:pPr>
            <w:r w:rsidRPr="00DD1BF8">
              <w:rPr>
                <w:rFonts w:asciiTheme="majorHAnsi" w:hAnsiTheme="majorHAnsi"/>
                <w:sz w:val="24"/>
                <w:szCs w:val="24"/>
              </w:rPr>
              <w:t>Annually</w:t>
            </w:r>
          </w:p>
        </w:tc>
      </w:tr>
    </w:tbl>
    <w:p w14:paraId="6E24A7ED" w14:textId="77777777" w:rsidR="008A36D1" w:rsidRPr="006435C2" w:rsidRDefault="008A36D1" w:rsidP="00C9779A">
      <w:pPr>
        <w:shd w:val="clear" w:color="auto" w:fill="FFFFFF"/>
        <w:rPr>
          <w:rFonts w:asciiTheme="majorHAnsi" w:hAnsiTheme="majorHAnsi"/>
          <w:sz w:val="24"/>
          <w:szCs w:val="24"/>
        </w:rPr>
      </w:pPr>
    </w:p>
    <w:p w14:paraId="0F4B1C0C" w14:textId="77777777" w:rsidR="004A06B0" w:rsidRPr="006435C2" w:rsidRDefault="008A36D1" w:rsidP="008D4FA8">
      <w:pPr>
        <w:pStyle w:val="Heading1"/>
        <w:rPr>
          <w:rFonts w:asciiTheme="majorHAnsi" w:hAnsiTheme="majorHAnsi"/>
        </w:rPr>
      </w:pPr>
      <w:r w:rsidRPr="006435C2">
        <w:rPr>
          <w:rFonts w:asciiTheme="majorHAnsi" w:hAnsiTheme="majorHAnsi"/>
          <w:b w:val="0"/>
        </w:rPr>
        <w:br w:type="page"/>
      </w:r>
      <w:bookmarkStart w:id="674" w:name="_Toc373091448"/>
      <w:bookmarkStart w:id="675" w:name="_Toc378759662"/>
      <w:bookmarkStart w:id="676" w:name="_Toc383876098"/>
      <w:r w:rsidR="004A06B0" w:rsidRPr="006435C2">
        <w:rPr>
          <w:rFonts w:asciiTheme="majorHAnsi" w:hAnsiTheme="majorHAnsi"/>
        </w:rPr>
        <w:t>CB2. Human Capital and leaders</w:t>
      </w:r>
      <w:bookmarkEnd w:id="674"/>
      <w:bookmarkEnd w:id="675"/>
      <w:r w:rsidR="006749DE" w:rsidRPr="006435C2">
        <w:rPr>
          <w:rFonts w:asciiTheme="majorHAnsi" w:hAnsiTheme="majorHAnsi"/>
        </w:rPr>
        <w:t>hip</w:t>
      </w:r>
      <w:bookmarkEnd w:id="676"/>
    </w:p>
    <w:p w14:paraId="4F7FB008" w14:textId="77777777" w:rsidR="00C673BC" w:rsidRPr="006435C2" w:rsidRDefault="00C673BC" w:rsidP="00C673BC">
      <w:pPr>
        <w:keepNext/>
        <w:rPr>
          <w:rFonts w:asciiTheme="majorHAnsi" w:hAnsiTheme="majorHAnsi"/>
          <w:sz w:val="24"/>
          <w:szCs w:val="24"/>
        </w:rPr>
      </w:pPr>
      <w:r w:rsidRPr="006435C2">
        <w:rPr>
          <w:rFonts w:asciiTheme="majorHAnsi" w:hAnsiTheme="majorHAnsi"/>
          <w:sz w:val="24"/>
          <w:szCs w:val="24"/>
        </w:rPr>
        <w:t>There are 4 indicators in the Human Resources category; all are analyzed annually.</w:t>
      </w:r>
    </w:p>
    <w:p w14:paraId="7090FB2B" w14:textId="77777777" w:rsidR="004A06B0" w:rsidRDefault="008D4FA8" w:rsidP="008D4FA8">
      <w:pPr>
        <w:pStyle w:val="Heading2"/>
        <w:rPr>
          <w:rFonts w:asciiTheme="majorHAnsi" w:hAnsiTheme="majorHAnsi"/>
        </w:rPr>
      </w:pPr>
      <w:bookmarkStart w:id="677" w:name="_Toc373091449"/>
      <w:bookmarkStart w:id="678" w:name="_Toc378759663"/>
      <w:bookmarkStart w:id="679" w:name="_Toc383876099"/>
      <w:r w:rsidRPr="006435C2">
        <w:rPr>
          <w:rFonts w:asciiTheme="majorHAnsi" w:hAnsiTheme="majorHAnsi"/>
        </w:rPr>
        <w:t xml:space="preserve">CB2.1 </w:t>
      </w:r>
      <w:r w:rsidR="004A06B0" w:rsidRPr="006435C2">
        <w:rPr>
          <w:rFonts w:asciiTheme="majorHAnsi" w:hAnsiTheme="majorHAnsi"/>
        </w:rPr>
        <w:t>Health staff to population ratio</w:t>
      </w:r>
      <w:bookmarkEnd w:id="677"/>
      <w:bookmarkEnd w:id="678"/>
      <w:r w:rsidR="0015283F" w:rsidRPr="006435C2">
        <w:rPr>
          <w:rFonts w:asciiTheme="majorHAnsi" w:hAnsiTheme="majorHAnsi"/>
        </w:rPr>
        <w:t xml:space="preserve"> </w:t>
      </w:r>
      <w:r w:rsidR="006B4051" w:rsidRPr="006435C2">
        <w:rPr>
          <w:rFonts w:asciiTheme="majorHAnsi" w:hAnsiTheme="majorHAnsi"/>
        </w:rPr>
        <w:t>by category</w:t>
      </w:r>
      <w:bookmarkEnd w:id="679"/>
    </w:p>
    <w:p w14:paraId="05009FC7" w14:textId="77777777" w:rsidR="008B3B5E" w:rsidRPr="008B3B5E" w:rsidRDefault="008B3B5E" w:rsidP="008B3B5E"/>
    <w:tbl>
      <w:tblPr>
        <w:tblW w:w="5498"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931"/>
        <w:gridCol w:w="584"/>
        <w:gridCol w:w="537"/>
        <w:gridCol w:w="1252"/>
        <w:gridCol w:w="1230"/>
        <w:gridCol w:w="1145"/>
        <w:gridCol w:w="1318"/>
        <w:gridCol w:w="1143"/>
        <w:gridCol w:w="1141"/>
      </w:tblGrid>
      <w:tr w:rsidR="004A06B0" w:rsidRPr="005B7FF8" w14:paraId="1ED83EC7" w14:textId="77777777" w:rsidTr="006749DE">
        <w:trPr>
          <w:cantSplit/>
          <w:trHeight w:val="329"/>
        </w:trPr>
        <w:tc>
          <w:tcPr>
            <w:tcW w:w="939" w:type="pct"/>
            <w:shd w:val="clear" w:color="auto" w:fill="FFFFFF"/>
          </w:tcPr>
          <w:p w14:paraId="03FE5237"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Definition</w:t>
            </w:r>
          </w:p>
        </w:tc>
        <w:tc>
          <w:tcPr>
            <w:tcW w:w="4061" w:type="pct"/>
            <w:gridSpan w:val="8"/>
            <w:shd w:val="clear" w:color="auto" w:fill="FFFFFF"/>
          </w:tcPr>
          <w:p w14:paraId="4EA4AEF1" w14:textId="77777777" w:rsidR="004A06B0" w:rsidRPr="006435C2" w:rsidRDefault="006B4051" w:rsidP="00C9779A">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rPr>
              <w:t xml:space="preserve">Health Staff to population ratio by category (doctor, health officer, nurse, midwife, </w:t>
            </w:r>
            <w:r w:rsidR="006435C2">
              <w:rPr>
                <w:rFonts w:asciiTheme="majorHAnsi" w:hAnsiTheme="majorHAnsi"/>
                <w:sz w:val="24"/>
                <w:szCs w:val="24"/>
              </w:rPr>
              <w:t>p</w:t>
            </w:r>
            <w:r w:rsidRPr="006435C2">
              <w:rPr>
                <w:rFonts w:asciiTheme="majorHAnsi" w:hAnsiTheme="majorHAnsi"/>
                <w:sz w:val="24"/>
                <w:szCs w:val="24"/>
              </w:rPr>
              <w:t xml:space="preserve">harmacist, </w:t>
            </w:r>
            <w:r w:rsidR="006435C2">
              <w:rPr>
                <w:rFonts w:asciiTheme="majorHAnsi" w:hAnsiTheme="majorHAnsi"/>
                <w:sz w:val="24"/>
                <w:szCs w:val="24"/>
              </w:rPr>
              <w:t>l</w:t>
            </w:r>
            <w:r w:rsidR="00B31E34" w:rsidRPr="006435C2">
              <w:rPr>
                <w:rFonts w:asciiTheme="majorHAnsi" w:hAnsiTheme="majorHAnsi"/>
                <w:sz w:val="24"/>
                <w:szCs w:val="24"/>
              </w:rPr>
              <w:t>aboratory,</w:t>
            </w:r>
            <w:r w:rsidRPr="006435C2">
              <w:rPr>
                <w:rFonts w:asciiTheme="majorHAnsi" w:hAnsiTheme="majorHAnsi"/>
                <w:sz w:val="24"/>
                <w:szCs w:val="24"/>
              </w:rPr>
              <w:t xml:space="preserve"> ESO, anesthesia and</w:t>
            </w:r>
            <w:r w:rsidRPr="006435C2">
              <w:rPr>
                <w:rFonts w:asciiTheme="majorHAnsi" w:hAnsiTheme="majorHAnsi"/>
              </w:rPr>
              <w:t xml:space="preserve"> health extension worker).</w:t>
            </w:r>
          </w:p>
        </w:tc>
      </w:tr>
      <w:tr w:rsidR="006749DE" w:rsidRPr="005B7FF8" w14:paraId="0957C6F3" w14:textId="77777777" w:rsidTr="006749DE">
        <w:trPr>
          <w:cantSplit/>
          <w:trHeight w:val="404"/>
        </w:trPr>
        <w:tc>
          <w:tcPr>
            <w:tcW w:w="939" w:type="pct"/>
            <w:vMerge w:val="restart"/>
            <w:shd w:val="clear" w:color="auto" w:fill="FFFFFF"/>
          </w:tcPr>
          <w:p w14:paraId="68ED08FF" w14:textId="77777777" w:rsidR="006749DE" w:rsidRPr="006435C2" w:rsidRDefault="006749DE"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Formula</w:t>
            </w:r>
          </w:p>
        </w:tc>
        <w:tc>
          <w:tcPr>
            <w:tcW w:w="284" w:type="pct"/>
            <w:vMerge w:val="restart"/>
            <w:shd w:val="clear" w:color="auto" w:fill="FFFFFF"/>
            <w:vAlign w:val="center"/>
          </w:tcPr>
          <w:p w14:paraId="687EFB05" w14:textId="77777777" w:rsidR="006749DE" w:rsidRPr="006435C2" w:rsidRDefault="006749DE" w:rsidP="006749DE">
            <w:pPr>
              <w:keepNext/>
              <w:shd w:val="clear" w:color="auto" w:fill="FFFFFF"/>
              <w:spacing w:after="0"/>
              <w:jc w:val="center"/>
              <w:rPr>
                <w:rFonts w:asciiTheme="majorHAnsi" w:hAnsiTheme="majorHAnsi"/>
                <w:i/>
                <w:sz w:val="24"/>
                <w:szCs w:val="24"/>
              </w:rPr>
            </w:pPr>
            <w:r w:rsidRPr="006435C2">
              <w:rPr>
                <w:rFonts w:asciiTheme="majorHAnsi" w:hAnsiTheme="majorHAnsi"/>
                <w:i/>
                <w:sz w:val="24"/>
                <w:szCs w:val="24"/>
              </w:rPr>
              <w:t>1:</w:t>
            </w:r>
          </w:p>
        </w:tc>
        <w:tc>
          <w:tcPr>
            <w:tcW w:w="3777" w:type="pct"/>
            <w:gridSpan w:val="7"/>
            <w:shd w:val="clear" w:color="auto" w:fill="FFFFFF"/>
          </w:tcPr>
          <w:p w14:paraId="6A70ED98" w14:textId="77777777" w:rsidR="006749DE" w:rsidRPr="006435C2" w:rsidRDefault="006749DE" w:rsidP="006749DE">
            <w:pPr>
              <w:keepNext/>
              <w:shd w:val="clear" w:color="auto" w:fill="FFFFFF"/>
              <w:spacing w:after="0"/>
              <w:jc w:val="center"/>
              <w:rPr>
                <w:rFonts w:asciiTheme="majorHAnsi" w:hAnsiTheme="majorHAnsi"/>
                <w:i/>
                <w:sz w:val="24"/>
                <w:szCs w:val="24"/>
              </w:rPr>
            </w:pPr>
            <w:r w:rsidRPr="006435C2">
              <w:rPr>
                <w:rFonts w:asciiTheme="majorHAnsi" w:hAnsiTheme="majorHAnsi"/>
                <w:i/>
                <w:iCs/>
                <w:sz w:val="24"/>
                <w:szCs w:val="24"/>
              </w:rPr>
              <w:t>Total population</w:t>
            </w:r>
          </w:p>
        </w:tc>
      </w:tr>
      <w:tr w:rsidR="006749DE" w:rsidRPr="005B7FF8" w14:paraId="323FF16A" w14:textId="77777777" w:rsidTr="006749DE">
        <w:trPr>
          <w:cantSplit/>
          <w:trHeight w:val="146"/>
        </w:trPr>
        <w:tc>
          <w:tcPr>
            <w:tcW w:w="939" w:type="pct"/>
            <w:vMerge/>
            <w:shd w:val="clear" w:color="auto" w:fill="FFFFFF"/>
          </w:tcPr>
          <w:p w14:paraId="07780CE1" w14:textId="77777777" w:rsidR="006749DE" w:rsidRPr="006435C2" w:rsidRDefault="006749DE" w:rsidP="00C9779A">
            <w:pPr>
              <w:keepNext/>
              <w:shd w:val="clear" w:color="auto" w:fill="FFFFFF"/>
              <w:spacing w:after="0"/>
              <w:rPr>
                <w:rFonts w:asciiTheme="majorHAnsi" w:hAnsiTheme="majorHAnsi"/>
                <w:sz w:val="24"/>
                <w:szCs w:val="24"/>
              </w:rPr>
            </w:pPr>
          </w:p>
        </w:tc>
        <w:tc>
          <w:tcPr>
            <w:tcW w:w="284" w:type="pct"/>
            <w:vMerge/>
            <w:shd w:val="clear" w:color="auto" w:fill="FFFFFF"/>
          </w:tcPr>
          <w:p w14:paraId="2392DAD9" w14:textId="77777777" w:rsidR="006749DE" w:rsidRPr="006435C2" w:rsidRDefault="006749DE" w:rsidP="00C9779A">
            <w:pPr>
              <w:keepNext/>
              <w:shd w:val="clear" w:color="auto" w:fill="FFFFFF"/>
              <w:tabs>
                <w:tab w:val="left" w:pos="1740"/>
              </w:tabs>
              <w:spacing w:after="0"/>
              <w:rPr>
                <w:rFonts w:asciiTheme="majorHAnsi" w:hAnsiTheme="majorHAnsi"/>
                <w:i/>
                <w:sz w:val="24"/>
                <w:szCs w:val="24"/>
              </w:rPr>
            </w:pPr>
          </w:p>
        </w:tc>
        <w:tc>
          <w:tcPr>
            <w:tcW w:w="3777" w:type="pct"/>
            <w:gridSpan w:val="7"/>
            <w:shd w:val="clear" w:color="auto" w:fill="FFFFFF"/>
          </w:tcPr>
          <w:p w14:paraId="53E278C5" w14:textId="77777777" w:rsidR="006749DE" w:rsidRPr="006435C2" w:rsidRDefault="006749DE" w:rsidP="006749DE">
            <w:pPr>
              <w:keepNext/>
              <w:shd w:val="clear" w:color="auto" w:fill="FFFFFF"/>
              <w:tabs>
                <w:tab w:val="left" w:pos="1740"/>
              </w:tabs>
              <w:spacing w:after="0"/>
              <w:jc w:val="center"/>
              <w:rPr>
                <w:rFonts w:asciiTheme="majorHAnsi" w:hAnsiTheme="majorHAnsi"/>
                <w:i/>
                <w:sz w:val="24"/>
                <w:szCs w:val="24"/>
              </w:rPr>
            </w:pPr>
            <w:r w:rsidRPr="006435C2">
              <w:rPr>
                <w:rFonts w:asciiTheme="majorHAnsi" w:hAnsiTheme="majorHAnsi"/>
                <w:i/>
                <w:iCs/>
                <w:sz w:val="24"/>
                <w:szCs w:val="24"/>
              </w:rPr>
              <w:t xml:space="preserve">Total number of health workers </w:t>
            </w:r>
            <w:r w:rsidR="004457BB" w:rsidRPr="006435C2">
              <w:rPr>
                <w:rFonts w:asciiTheme="majorHAnsi" w:hAnsiTheme="majorHAnsi"/>
                <w:i/>
                <w:iCs/>
                <w:sz w:val="24"/>
                <w:szCs w:val="24"/>
              </w:rPr>
              <w:t>at the end of the year</w:t>
            </w:r>
            <w:r w:rsidRPr="006435C2">
              <w:rPr>
                <w:rFonts w:asciiTheme="majorHAnsi" w:hAnsiTheme="majorHAnsi"/>
                <w:bCs/>
                <w:i/>
                <w:iCs/>
                <w:sz w:val="24"/>
                <w:szCs w:val="24"/>
              </w:rPr>
              <w:t xml:space="preserve"> </w:t>
            </w:r>
            <w:r w:rsidRPr="006435C2">
              <w:rPr>
                <w:rFonts w:asciiTheme="majorHAnsi" w:hAnsiTheme="majorHAnsi"/>
                <w:i/>
                <w:iCs/>
                <w:sz w:val="24"/>
                <w:szCs w:val="24"/>
              </w:rPr>
              <w:t>(by category)</w:t>
            </w:r>
          </w:p>
        </w:tc>
      </w:tr>
      <w:tr w:rsidR="004A06B0" w:rsidRPr="005B7FF8" w14:paraId="31D4D516" w14:textId="77777777" w:rsidTr="006749DE">
        <w:trPr>
          <w:cantSplit/>
          <w:trHeight w:val="1105"/>
        </w:trPr>
        <w:tc>
          <w:tcPr>
            <w:tcW w:w="939" w:type="pct"/>
            <w:shd w:val="clear" w:color="auto" w:fill="FFFFFF"/>
          </w:tcPr>
          <w:p w14:paraId="5A1D2CCC"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Interpretation</w:t>
            </w:r>
          </w:p>
        </w:tc>
        <w:tc>
          <w:tcPr>
            <w:tcW w:w="4061" w:type="pct"/>
            <w:gridSpan w:val="8"/>
            <w:shd w:val="clear" w:color="auto" w:fill="FFFFFF"/>
          </w:tcPr>
          <w:p w14:paraId="2C4C7E47"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Adequate staffing indicates appropriateness and regularity in service provision and also suggests access to services.  It can suggest priority areas for increasing staff according to equi</w:t>
            </w:r>
            <w:r w:rsidR="00972268" w:rsidRPr="006435C2">
              <w:rPr>
                <w:rFonts w:asciiTheme="majorHAnsi" w:hAnsiTheme="majorHAnsi"/>
                <w:sz w:val="24"/>
                <w:szCs w:val="24"/>
              </w:rPr>
              <w:t>ty standards.  However, care sho</w:t>
            </w:r>
            <w:r w:rsidRPr="006435C2">
              <w:rPr>
                <w:rFonts w:asciiTheme="majorHAnsi" w:hAnsiTheme="majorHAnsi"/>
                <w:sz w:val="24"/>
                <w:szCs w:val="24"/>
              </w:rPr>
              <w:t xml:space="preserve">uld be used in its interpretation; population densities and geographic conditions are also powerful influences on staffing needs. </w:t>
            </w:r>
            <w:r w:rsidR="00440B46">
              <w:rPr>
                <w:rFonts w:asciiTheme="majorHAnsi" w:hAnsiTheme="majorHAnsi"/>
                <w:sz w:val="24"/>
                <w:szCs w:val="24"/>
              </w:rPr>
              <w:t xml:space="preserve">Staffs who left for </w:t>
            </w:r>
            <w:r w:rsidR="00440B46" w:rsidRPr="00440B46">
              <w:rPr>
                <w:rFonts w:asciiTheme="majorHAnsi" w:hAnsiTheme="majorHAnsi"/>
                <w:iCs/>
                <w:sz w:val="24"/>
                <w:szCs w:val="24"/>
              </w:rPr>
              <w:t>training</w:t>
            </w:r>
            <w:r w:rsidR="00440B46">
              <w:rPr>
                <w:rFonts w:asciiTheme="majorHAnsi" w:hAnsiTheme="majorHAnsi"/>
                <w:i/>
                <w:iCs/>
                <w:sz w:val="24"/>
                <w:szCs w:val="24"/>
              </w:rPr>
              <w:t xml:space="preserve"> </w:t>
            </w:r>
            <w:r w:rsidR="00440B46" w:rsidRPr="00440B46">
              <w:rPr>
                <w:rFonts w:asciiTheme="majorHAnsi" w:hAnsiTheme="majorHAnsi"/>
                <w:iCs/>
                <w:sz w:val="24"/>
                <w:szCs w:val="24"/>
              </w:rPr>
              <w:t>should be counted</w:t>
            </w:r>
          </w:p>
          <w:p w14:paraId="0D95406A" w14:textId="77777777" w:rsidR="004A06B0" w:rsidRPr="006435C2" w:rsidRDefault="004A06B0" w:rsidP="00C9779A">
            <w:pPr>
              <w:keepNext/>
              <w:shd w:val="clear" w:color="auto" w:fill="FFFFFF"/>
              <w:spacing w:after="0"/>
              <w:jc w:val="both"/>
              <w:rPr>
                <w:rFonts w:asciiTheme="majorHAnsi" w:hAnsiTheme="majorHAnsi"/>
                <w:sz w:val="24"/>
                <w:szCs w:val="24"/>
              </w:rPr>
            </w:pPr>
          </w:p>
        </w:tc>
      </w:tr>
      <w:tr w:rsidR="004A06B0" w:rsidRPr="005B7FF8" w14:paraId="7F254D00" w14:textId="77777777" w:rsidTr="006749DE">
        <w:trPr>
          <w:cantSplit/>
          <w:trHeight w:val="963"/>
        </w:trPr>
        <w:tc>
          <w:tcPr>
            <w:tcW w:w="939" w:type="pct"/>
            <w:shd w:val="clear" w:color="auto" w:fill="FFFFFF"/>
          </w:tcPr>
          <w:p w14:paraId="4CFF77C5"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Disaggregation</w:t>
            </w:r>
          </w:p>
        </w:tc>
        <w:tc>
          <w:tcPr>
            <w:tcW w:w="4061" w:type="pct"/>
            <w:gridSpan w:val="8"/>
            <w:shd w:val="clear" w:color="auto" w:fill="FFFFFF"/>
          </w:tcPr>
          <w:p w14:paraId="7FA2A50B"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Health w</w:t>
            </w:r>
            <w:r w:rsidR="00ED0D8D" w:rsidRPr="006435C2">
              <w:rPr>
                <w:rFonts w:asciiTheme="majorHAnsi" w:hAnsiTheme="majorHAnsi"/>
                <w:sz w:val="24"/>
                <w:szCs w:val="24"/>
              </w:rPr>
              <w:t>orker: Doctor, Health Officer, Nurse, Midwife, Pharmacist, L</w:t>
            </w:r>
            <w:r w:rsidRPr="006435C2">
              <w:rPr>
                <w:rFonts w:asciiTheme="majorHAnsi" w:hAnsiTheme="majorHAnsi"/>
                <w:sz w:val="24"/>
                <w:szCs w:val="24"/>
              </w:rPr>
              <w:t xml:space="preserve">aboratory , </w:t>
            </w:r>
            <w:r w:rsidR="000146DA" w:rsidRPr="006435C2">
              <w:rPr>
                <w:rFonts w:asciiTheme="majorHAnsi" w:hAnsiTheme="majorHAnsi"/>
                <w:sz w:val="24"/>
                <w:szCs w:val="24"/>
              </w:rPr>
              <w:t xml:space="preserve">ESO, anesthesia </w:t>
            </w:r>
            <w:r w:rsidRPr="006435C2">
              <w:rPr>
                <w:rFonts w:asciiTheme="majorHAnsi" w:hAnsiTheme="majorHAnsi"/>
                <w:sz w:val="24"/>
                <w:szCs w:val="24"/>
              </w:rPr>
              <w:t xml:space="preserve">and health extension worker </w:t>
            </w:r>
          </w:p>
          <w:p w14:paraId="1DA28717"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Disaggregation by sex</w:t>
            </w:r>
            <w:r w:rsidR="006B4051" w:rsidRPr="006435C2">
              <w:rPr>
                <w:rFonts w:asciiTheme="majorHAnsi" w:hAnsiTheme="majorHAnsi"/>
                <w:sz w:val="24"/>
                <w:szCs w:val="24"/>
              </w:rPr>
              <w:t>: Male/Female</w:t>
            </w:r>
          </w:p>
        </w:tc>
      </w:tr>
      <w:tr w:rsidR="004A06B0" w:rsidRPr="005B7FF8" w14:paraId="73B823BD" w14:textId="77777777" w:rsidTr="006749DE">
        <w:trPr>
          <w:cantSplit/>
          <w:trHeight w:val="61"/>
        </w:trPr>
        <w:tc>
          <w:tcPr>
            <w:tcW w:w="939" w:type="pct"/>
            <w:shd w:val="clear" w:color="auto" w:fill="FFFFFF"/>
          </w:tcPr>
          <w:p w14:paraId="5507FC6C"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Sources</w:t>
            </w:r>
          </w:p>
        </w:tc>
        <w:tc>
          <w:tcPr>
            <w:tcW w:w="4061" w:type="pct"/>
            <w:gridSpan w:val="8"/>
            <w:shd w:val="clear" w:color="auto" w:fill="FFFFFF"/>
          </w:tcPr>
          <w:p w14:paraId="2E6BAC27" w14:textId="77777777" w:rsidR="004A06B0" w:rsidRPr="006435C2" w:rsidRDefault="004A06B0" w:rsidP="00C9779A">
            <w:pPr>
              <w:keepNext/>
              <w:shd w:val="clear" w:color="auto" w:fill="FFFFFF"/>
              <w:spacing w:after="0"/>
              <w:jc w:val="both"/>
              <w:rPr>
                <w:rFonts w:asciiTheme="majorHAnsi" w:hAnsiTheme="majorHAnsi"/>
                <w:i/>
                <w:sz w:val="24"/>
                <w:szCs w:val="24"/>
              </w:rPr>
            </w:pPr>
            <w:r w:rsidRPr="006435C2">
              <w:rPr>
                <w:rFonts w:asciiTheme="majorHAnsi" w:hAnsiTheme="majorHAnsi"/>
                <w:i/>
                <w:sz w:val="24"/>
                <w:szCs w:val="24"/>
              </w:rPr>
              <w:t xml:space="preserve">Facility personnel records, Administrative reports </w:t>
            </w:r>
          </w:p>
        </w:tc>
      </w:tr>
      <w:tr w:rsidR="006749DE" w:rsidRPr="005B7FF8" w14:paraId="0D77FB9A" w14:textId="77777777" w:rsidTr="006749DE">
        <w:trPr>
          <w:cantSplit/>
          <w:trHeight w:val="55"/>
        </w:trPr>
        <w:tc>
          <w:tcPr>
            <w:tcW w:w="939" w:type="pct"/>
            <w:vMerge w:val="restart"/>
            <w:shd w:val="clear" w:color="auto" w:fill="FFFFFF"/>
          </w:tcPr>
          <w:p w14:paraId="7A40061D" w14:textId="77777777" w:rsidR="006749DE" w:rsidRPr="006435C2" w:rsidRDefault="006749DE"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 xml:space="preserve">Frequency of Reporting </w:t>
            </w:r>
          </w:p>
        </w:tc>
        <w:tc>
          <w:tcPr>
            <w:tcW w:w="545" w:type="pct"/>
            <w:gridSpan w:val="2"/>
            <w:shd w:val="clear" w:color="auto" w:fill="FFFFFF"/>
          </w:tcPr>
          <w:p w14:paraId="05377B81"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HP</w:t>
            </w:r>
          </w:p>
        </w:tc>
        <w:tc>
          <w:tcPr>
            <w:tcW w:w="609" w:type="pct"/>
            <w:shd w:val="clear" w:color="auto" w:fill="FFFFFF"/>
          </w:tcPr>
          <w:p w14:paraId="3C89A5CE"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HC</w:t>
            </w:r>
            <w:r w:rsidRPr="006435C2">
              <w:rPr>
                <w:rFonts w:asciiTheme="majorHAnsi" w:hAnsiTheme="majorHAnsi"/>
                <w:sz w:val="24"/>
                <w:szCs w:val="24"/>
              </w:rPr>
              <w:t>/Clinic</w:t>
            </w:r>
          </w:p>
        </w:tc>
        <w:tc>
          <w:tcPr>
            <w:tcW w:w="598" w:type="pct"/>
            <w:shd w:val="clear" w:color="auto" w:fill="FFFFFF"/>
          </w:tcPr>
          <w:p w14:paraId="07AAB48B"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Hospital</w:t>
            </w:r>
          </w:p>
        </w:tc>
        <w:tc>
          <w:tcPr>
            <w:tcW w:w="557" w:type="pct"/>
            <w:shd w:val="clear" w:color="auto" w:fill="FFFFFF"/>
          </w:tcPr>
          <w:p w14:paraId="3ADCF0C5"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WorHO</w:t>
            </w:r>
          </w:p>
        </w:tc>
        <w:tc>
          <w:tcPr>
            <w:tcW w:w="641" w:type="pct"/>
            <w:shd w:val="clear" w:color="auto" w:fill="FFFFFF"/>
          </w:tcPr>
          <w:p w14:paraId="490D78DA"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ZHD/ ScHO</w:t>
            </w:r>
          </w:p>
        </w:tc>
        <w:tc>
          <w:tcPr>
            <w:tcW w:w="556" w:type="pct"/>
            <w:shd w:val="clear" w:color="auto" w:fill="FFFFFF"/>
          </w:tcPr>
          <w:p w14:paraId="24E22162"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RHB</w:t>
            </w:r>
          </w:p>
        </w:tc>
        <w:tc>
          <w:tcPr>
            <w:tcW w:w="556" w:type="pct"/>
            <w:shd w:val="clear" w:color="auto" w:fill="FFFFFF"/>
          </w:tcPr>
          <w:p w14:paraId="12276C72"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FMOH</w:t>
            </w:r>
          </w:p>
        </w:tc>
      </w:tr>
      <w:tr w:rsidR="006749DE" w:rsidRPr="005B7FF8" w14:paraId="5195E46C" w14:textId="77777777" w:rsidTr="006749DE">
        <w:trPr>
          <w:cantSplit/>
          <w:trHeight w:val="55"/>
        </w:trPr>
        <w:tc>
          <w:tcPr>
            <w:tcW w:w="939" w:type="pct"/>
            <w:vMerge/>
            <w:shd w:val="clear" w:color="auto" w:fill="FFFFFF"/>
          </w:tcPr>
          <w:p w14:paraId="4EFC0089" w14:textId="77777777" w:rsidR="006749DE" w:rsidRPr="006435C2" w:rsidRDefault="006749DE" w:rsidP="00C9779A">
            <w:pPr>
              <w:keepNext/>
              <w:shd w:val="clear" w:color="auto" w:fill="FFFFFF"/>
              <w:spacing w:after="0"/>
              <w:rPr>
                <w:rFonts w:asciiTheme="majorHAnsi" w:hAnsiTheme="majorHAnsi"/>
                <w:sz w:val="24"/>
                <w:szCs w:val="24"/>
              </w:rPr>
            </w:pPr>
          </w:p>
        </w:tc>
        <w:tc>
          <w:tcPr>
            <w:tcW w:w="545" w:type="pct"/>
            <w:gridSpan w:val="2"/>
            <w:shd w:val="clear" w:color="auto" w:fill="FFFFFF"/>
          </w:tcPr>
          <w:p w14:paraId="34AD6D73" w14:textId="77777777" w:rsidR="006749DE" w:rsidRPr="006435C2" w:rsidRDefault="006749DE"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Annually</w:t>
            </w:r>
          </w:p>
        </w:tc>
        <w:tc>
          <w:tcPr>
            <w:tcW w:w="609" w:type="pct"/>
            <w:shd w:val="clear" w:color="auto" w:fill="FFFFFF"/>
          </w:tcPr>
          <w:p w14:paraId="7C4C9AE8"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598" w:type="pct"/>
            <w:shd w:val="clear" w:color="auto" w:fill="FFFFFF"/>
          </w:tcPr>
          <w:p w14:paraId="21DFB716"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557" w:type="pct"/>
            <w:shd w:val="clear" w:color="auto" w:fill="FFFFFF"/>
          </w:tcPr>
          <w:p w14:paraId="1E7F83C3"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641" w:type="pct"/>
            <w:shd w:val="clear" w:color="auto" w:fill="FFFFFF"/>
          </w:tcPr>
          <w:p w14:paraId="1CEE8F3B"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556" w:type="pct"/>
            <w:shd w:val="clear" w:color="auto" w:fill="FFFFFF"/>
          </w:tcPr>
          <w:p w14:paraId="06F9978A"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556" w:type="pct"/>
            <w:shd w:val="clear" w:color="auto" w:fill="FFFFFF"/>
          </w:tcPr>
          <w:p w14:paraId="30373917"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r>
    </w:tbl>
    <w:p w14:paraId="7E68DE7E" w14:textId="77777777" w:rsidR="004A06B0" w:rsidRPr="006435C2" w:rsidRDefault="004A06B0" w:rsidP="00C9779A">
      <w:pPr>
        <w:shd w:val="clear" w:color="auto" w:fill="FFFFFF"/>
        <w:rPr>
          <w:rFonts w:asciiTheme="majorHAnsi" w:hAnsiTheme="majorHAnsi"/>
          <w:bCs/>
          <w:sz w:val="24"/>
          <w:szCs w:val="24"/>
        </w:rPr>
      </w:pPr>
    </w:p>
    <w:p w14:paraId="182C911F" w14:textId="77777777" w:rsidR="004A06B0" w:rsidRPr="006435C2" w:rsidRDefault="004A06B0" w:rsidP="00C9779A">
      <w:pPr>
        <w:shd w:val="clear" w:color="auto" w:fill="FFFFFF"/>
        <w:rPr>
          <w:rFonts w:asciiTheme="majorHAnsi" w:hAnsiTheme="majorHAnsi"/>
          <w:bCs/>
          <w:sz w:val="24"/>
          <w:szCs w:val="24"/>
        </w:rPr>
      </w:pPr>
    </w:p>
    <w:p w14:paraId="00C803CB" w14:textId="77777777" w:rsidR="004A06B0" w:rsidRPr="006435C2" w:rsidRDefault="004A06B0" w:rsidP="00C9779A">
      <w:pPr>
        <w:pStyle w:val="Heading3"/>
        <w:shd w:val="clear" w:color="auto" w:fill="FFFFFF"/>
        <w:ind w:left="720"/>
        <w:rPr>
          <w:rFonts w:asciiTheme="majorHAnsi" w:hAnsiTheme="majorHAnsi"/>
          <w:b w:val="0"/>
        </w:rPr>
      </w:pPr>
    </w:p>
    <w:p w14:paraId="144638B3" w14:textId="77777777" w:rsidR="004A06B0" w:rsidRPr="006435C2" w:rsidRDefault="004A06B0" w:rsidP="00C9779A">
      <w:pPr>
        <w:pStyle w:val="Heading3"/>
        <w:shd w:val="clear" w:color="auto" w:fill="FFFFFF"/>
        <w:ind w:left="720"/>
        <w:rPr>
          <w:rFonts w:asciiTheme="majorHAnsi" w:hAnsiTheme="majorHAnsi"/>
          <w:b w:val="0"/>
        </w:rPr>
      </w:pPr>
    </w:p>
    <w:p w14:paraId="64F9D61C" w14:textId="77777777" w:rsidR="004A06B0" w:rsidRPr="006435C2" w:rsidRDefault="004A06B0" w:rsidP="00C9779A">
      <w:pPr>
        <w:pStyle w:val="Heading3"/>
        <w:shd w:val="clear" w:color="auto" w:fill="FFFFFF"/>
        <w:ind w:left="720"/>
        <w:rPr>
          <w:rFonts w:asciiTheme="majorHAnsi" w:hAnsiTheme="majorHAnsi"/>
          <w:b w:val="0"/>
        </w:rPr>
      </w:pPr>
    </w:p>
    <w:p w14:paraId="5F97E685" w14:textId="77777777" w:rsidR="004A06B0" w:rsidRPr="006435C2" w:rsidRDefault="004A06B0" w:rsidP="00C9779A">
      <w:pPr>
        <w:pStyle w:val="Heading3"/>
        <w:shd w:val="clear" w:color="auto" w:fill="FFFFFF"/>
        <w:ind w:left="720"/>
        <w:rPr>
          <w:rFonts w:asciiTheme="majorHAnsi" w:hAnsiTheme="majorHAnsi"/>
          <w:b w:val="0"/>
        </w:rPr>
      </w:pPr>
    </w:p>
    <w:p w14:paraId="61736584" w14:textId="77777777" w:rsidR="004A06B0" w:rsidRPr="006435C2" w:rsidRDefault="004A06B0" w:rsidP="00C9779A">
      <w:pPr>
        <w:pStyle w:val="Heading3"/>
        <w:shd w:val="clear" w:color="auto" w:fill="FFFFFF"/>
        <w:ind w:left="720"/>
        <w:rPr>
          <w:rFonts w:asciiTheme="majorHAnsi" w:hAnsiTheme="majorHAnsi"/>
          <w:b w:val="0"/>
        </w:rPr>
      </w:pPr>
    </w:p>
    <w:p w14:paraId="230A53B2" w14:textId="77777777" w:rsidR="004A06B0" w:rsidRPr="006435C2" w:rsidRDefault="004A06B0" w:rsidP="008D4FA8">
      <w:pPr>
        <w:pStyle w:val="Heading2"/>
        <w:rPr>
          <w:rFonts w:asciiTheme="majorHAnsi" w:hAnsiTheme="majorHAnsi"/>
        </w:rPr>
      </w:pPr>
      <w:r w:rsidRPr="006435C2">
        <w:rPr>
          <w:rFonts w:asciiTheme="majorHAnsi" w:hAnsiTheme="majorHAnsi"/>
        </w:rPr>
        <w:br w:type="page"/>
      </w:r>
      <w:bookmarkStart w:id="680" w:name="_Toc378759664"/>
      <w:bookmarkStart w:id="681" w:name="_Toc383876100"/>
      <w:r w:rsidR="008D4FA8" w:rsidRPr="006435C2">
        <w:rPr>
          <w:rFonts w:asciiTheme="majorHAnsi" w:hAnsiTheme="majorHAnsi"/>
        </w:rPr>
        <w:t xml:space="preserve">CB2.2 </w:t>
      </w:r>
      <w:r w:rsidRPr="006435C2">
        <w:rPr>
          <w:rFonts w:asciiTheme="majorHAnsi" w:hAnsiTheme="majorHAnsi"/>
        </w:rPr>
        <w:t xml:space="preserve">Health </w:t>
      </w:r>
      <w:r w:rsidR="0061776D" w:rsidRPr="006435C2">
        <w:rPr>
          <w:rFonts w:asciiTheme="majorHAnsi" w:hAnsiTheme="majorHAnsi"/>
        </w:rPr>
        <w:t>staff skills</w:t>
      </w:r>
      <w:r w:rsidRPr="006435C2">
        <w:rPr>
          <w:rFonts w:asciiTheme="majorHAnsi" w:hAnsiTheme="majorHAnsi"/>
        </w:rPr>
        <w:t xml:space="preserve"> mix</w:t>
      </w:r>
      <w:bookmarkEnd w:id="680"/>
      <w:bookmarkEnd w:id="681"/>
      <w:r w:rsidRPr="006435C2">
        <w:rPr>
          <w:rFonts w:asciiTheme="majorHAnsi" w:hAnsiTheme="majorHAnsi"/>
        </w:rPr>
        <w:t xml:space="preserve"> </w:t>
      </w:r>
    </w:p>
    <w:p w14:paraId="5E3985DD" w14:textId="77777777" w:rsidR="00C9779A" w:rsidRPr="006435C2" w:rsidRDefault="00C9779A" w:rsidP="00C9779A">
      <w:pPr>
        <w:rPr>
          <w:rFonts w:asciiTheme="majorHAnsi" w:hAnsiTheme="majorHAnsi"/>
        </w:rPr>
      </w:pPr>
    </w:p>
    <w:tbl>
      <w:tblPr>
        <w:tblW w:w="5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83"/>
        <w:gridCol w:w="1224"/>
        <w:gridCol w:w="1318"/>
        <w:gridCol w:w="1141"/>
        <w:gridCol w:w="1141"/>
        <w:gridCol w:w="1320"/>
        <w:gridCol w:w="1230"/>
        <w:gridCol w:w="1143"/>
      </w:tblGrid>
      <w:tr w:rsidR="004A06B0" w:rsidRPr="005B7FF8" w14:paraId="797BABDA" w14:textId="77777777" w:rsidTr="00B36BC2">
        <w:trPr>
          <w:cantSplit/>
        </w:trPr>
        <w:tc>
          <w:tcPr>
            <w:tcW w:w="865" w:type="pct"/>
            <w:shd w:val="clear" w:color="auto" w:fill="FFFFFF"/>
          </w:tcPr>
          <w:p w14:paraId="5FD163F2"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Definition</w:t>
            </w:r>
          </w:p>
        </w:tc>
        <w:tc>
          <w:tcPr>
            <w:tcW w:w="4135" w:type="pct"/>
            <w:gridSpan w:val="7"/>
            <w:shd w:val="clear" w:color="auto" w:fill="FFFFFF"/>
          </w:tcPr>
          <w:p w14:paraId="7EF433FF" w14:textId="77777777" w:rsidR="004A06B0" w:rsidRPr="006435C2" w:rsidRDefault="004A06B0" w:rsidP="00C9779A">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sz w:val="24"/>
                <w:szCs w:val="24"/>
              </w:rPr>
              <w:t xml:space="preserve">Distribution of HRH by occupation, specialization or other skill related </w:t>
            </w:r>
            <w:r w:rsidR="0061776D" w:rsidRPr="006435C2">
              <w:rPr>
                <w:rFonts w:asciiTheme="majorHAnsi" w:hAnsiTheme="majorHAnsi"/>
                <w:sz w:val="24"/>
                <w:szCs w:val="24"/>
              </w:rPr>
              <w:t>characteristics</w:t>
            </w:r>
          </w:p>
        </w:tc>
      </w:tr>
      <w:tr w:rsidR="00AF5699" w:rsidRPr="005B7FF8" w14:paraId="44DB01E6" w14:textId="77777777" w:rsidTr="00AF5699">
        <w:trPr>
          <w:cantSplit/>
        </w:trPr>
        <w:tc>
          <w:tcPr>
            <w:tcW w:w="865" w:type="pct"/>
            <w:vMerge w:val="restart"/>
            <w:shd w:val="clear" w:color="auto" w:fill="FFFFFF"/>
          </w:tcPr>
          <w:p w14:paraId="187CD1E5" w14:textId="77777777" w:rsidR="00AF5699" w:rsidRPr="006435C2" w:rsidRDefault="00AF5699"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Formula</w:t>
            </w:r>
          </w:p>
        </w:tc>
        <w:tc>
          <w:tcPr>
            <w:tcW w:w="4135" w:type="pct"/>
            <w:gridSpan w:val="7"/>
            <w:tcBorders>
              <w:top w:val="single" w:sz="2" w:space="0" w:color="auto"/>
              <w:bottom w:val="single" w:sz="2" w:space="0" w:color="auto"/>
            </w:tcBorders>
            <w:shd w:val="clear" w:color="auto" w:fill="FFFFFF"/>
          </w:tcPr>
          <w:p w14:paraId="078CEFDF" w14:textId="77777777" w:rsidR="00AF5699" w:rsidRPr="006435C2" w:rsidRDefault="00AF5699" w:rsidP="006749DE">
            <w:pPr>
              <w:keepNext/>
              <w:shd w:val="clear" w:color="auto" w:fill="FFFFFF"/>
              <w:spacing w:after="0"/>
              <w:jc w:val="center"/>
              <w:rPr>
                <w:rFonts w:asciiTheme="majorHAnsi" w:hAnsiTheme="majorHAnsi"/>
                <w:i/>
                <w:sz w:val="24"/>
                <w:szCs w:val="24"/>
              </w:rPr>
            </w:pPr>
            <w:r w:rsidRPr="006435C2">
              <w:rPr>
                <w:rFonts w:asciiTheme="majorHAnsi" w:hAnsiTheme="majorHAnsi"/>
                <w:i/>
                <w:sz w:val="24"/>
                <w:szCs w:val="24"/>
              </w:rPr>
              <w:t>Number of physicians, nurses , and midwives(or other categories of health service providers)</w:t>
            </w:r>
          </w:p>
        </w:tc>
      </w:tr>
      <w:tr w:rsidR="00AF5699" w:rsidRPr="005B7FF8" w14:paraId="736D3772" w14:textId="77777777" w:rsidTr="00AF5699">
        <w:trPr>
          <w:cantSplit/>
        </w:trPr>
        <w:tc>
          <w:tcPr>
            <w:tcW w:w="865" w:type="pct"/>
            <w:vMerge/>
            <w:shd w:val="clear" w:color="auto" w:fill="FFFFFF"/>
          </w:tcPr>
          <w:p w14:paraId="20E49DC3" w14:textId="77777777" w:rsidR="00AF5699" w:rsidRPr="006435C2" w:rsidRDefault="00AF5699" w:rsidP="00C9779A">
            <w:pPr>
              <w:keepNext/>
              <w:shd w:val="clear" w:color="auto" w:fill="FFFFFF"/>
              <w:spacing w:after="0"/>
              <w:rPr>
                <w:rFonts w:asciiTheme="majorHAnsi" w:hAnsiTheme="majorHAnsi"/>
                <w:sz w:val="24"/>
                <w:szCs w:val="24"/>
              </w:rPr>
            </w:pPr>
          </w:p>
        </w:tc>
        <w:tc>
          <w:tcPr>
            <w:tcW w:w="4135" w:type="pct"/>
            <w:gridSpan w:val="7"/>
            <w:tcBorders>
              <w:top w:val="single" w:sz="2" w:space="0" w:color="auto"/>
            </w:tcBorders>
            <w:shd w:val="clear" w:color="auto" w:fill="FFFFFF"/>
          </w:tcPr>
          <w:p w14:paraId="7D850712" w14:textId="77777777" w:rsidR="00AF5699" w:rsidRPr="006435C2" w:rsidRDefault="00AF5699" w:rsidP="006749DE">
            <w:pPr>
              <w:keepNext/>
              <w:shd w:val="clear" w:color="auto" w:fill="FFFFFF"/>
              <w:spacing w:after="0"/>
              <w:jc w:val="center"/>
              <w:rPr>
                <w:rFonts w:asciiTheme="majorHAnsi" w:hAnsiTheme="majorHAnsi"/>
                <w:i/>
                <w:sz w:val="24"/>
                <w:szCs w:val="24"/>
              </w:rPr>
            </w:pPr>
            <w:r w:rsidRPr="006435C2">
              <w:rPr>
                <w:rFonts w:asciiTheme="majorHAnsi" w:hAnsiTheme="majorHAnsi"/>
                <w:i/>
                <w:sz w:val="24"/>
                <w:szCs w:val="24"/>
              </w:rPr>
              <w:t>Total number of health workers</w:t>
            </w:r>
          </w:p>
        </w:tc>
      </w:tr>
      <w:tr w:rsidR="004A06B0" w:rsidRPr="005B7FF8" w14:paraId="1464D90B" w14:textId="77777777" w:rsidTr="00B36BC2">
        <w:trPr>
          <w:cantSplit/>
          <w:trHeight w:val="1087"/>
        </w:trPr>
        <w:tc>
          <w:tcPr>
            <w:tcW w:w="865" w:type="pct"/>
            <w:shd w:val="clear" w:color="auto" w:fill="FFFFFF"/>
          </w:tcPr>
          <w:p w14:paraId="3FF4FEA2"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Interpretation</w:t>
            </w:r>
          </w:p>
        </w:tc>
        <w:tc>
          <w:tcPr>
            <w:tcW w:w="4135" w:type="pct"/>
            <w:gridSpan w:val="7"/>
            <w:shd w:val="clear" w:color="auto" w:fill="FFFFFF"/>
          </w:tcPr>
          <w:p w14:paraId="34D96E2F"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 xml:space="preserve">Adequate staffing indicates appropriateness and regularity in service provision and also suggests access to services.  It can suggest priority areas for increasing staff according to equity standards.  However, care should be used in its interpretation; population densities and geographic conditions are also powerful influences on staffing needs. </w:t>
            </w:r>
          </w:p>
        </w:tc>
      </w:tr>
      <w:tr w:rsidR="004A06B0" w:rsidRPr="005B7FF8" w14:paraId="1B967D1B" w14:textId="77777777" w:rsidTr="00B36BC2">
        <w:trPr>
          <w:cantSplit/>
        </w:trPr>
        <w:tc>
          <w:tcPr>
            <w:tcW w:w="865" w:type="pct"/>
            <w:shd w:val="clear" w:color="auto" w:fill="FFFFFF"/>
          </w:tcPr>
          <w:p w14:paraId="7BE737E9"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Disaggregation</w:t>
            </w:r>
          </w:p>
        </w:tc>
        <w:tc>
          <w:tcPr>
            <w:tcW w:w="4135" w:type="pct"/>
            <w:gridSpan w:val="7"/>
            <w:shd w:val="clear" w:color="auto" w:fill="FFFFFF"/>
          </w:tcPr>
          <w:p w14:paraId="7058D955" w14:textId="77777777" w:rsidR="004A06B0" w:rsidRPr="006435C2" w:rsidRDefault="004A06B0" w:rsidP="006749DE">
            <w:pPr>
              <w:keepNext/>
              <w:shd w:val="clear" w:color="auto" w:fill="FFFFFF"/>
              <w:spacing w:after="0" w:line="240" w:lineRule="auto"/>
              <w:jc w:val="both"/>
              <w:rPr>
                <w:rFonts w:asciiTheme="majorHAnsi" w:hAnsiTheme="majorHAnsi"/>
                <w:sz w:val="24"/>
                <w:szCs w:val="24"/>
              </w:rPr>
            </w:pPr>
            <w:r w:rsidRPr="006435C2">
              <w:rPr>
                <w:rFonts w:asciiTheme="majorHAnsi" w:hAnsiTheme="majorHAnsi"/>
                <w:sz w:val="24"/>
                <w:szCs w:val="24"/>
              </w:rPr>
              <w:t xml:space="preserve">Health worker: doctor, health officer, nurse, midwife, pharmacy, laboratory , </w:t>
            </w:r>
            <w:r w:rsidR="006B4051" w:rsidRPr="006435C2">
              <w:rPr>
                <w:rFonts w:asciiTheme="majorHAnsi" w:hAnsiTheme="majorHAnsi"/>
                <w:sz w:val="24"/>
                <w:szCs w:val="24"/>
              </w:rPr>
              <w:t xml:space="preserve">ESO </w:t>
            </w:r>
            <w:r w:rsidRPr="006435C2">
              <w:rPr>
                <w:rFonts w:asciiTheme="majorHAnsi" w:hAnsiTheme="majorHAnsi"/>
                <w:sz w:val="24"/>
                <w:szCs w:val="24"/>
              </w:rPr>
              <w:t xml:space="preserve">and </w:t>
            </w:r>
            <w:r w:rsidR="0097519C" w:rsidRPr="006435C2">
              <w:rPr>
                <w:rFonts w:asciiTheme="majorHAnsi" w:hAnsiTheme="majorHAnsi"/>
              </w:rPr>
              <w:t xml:space="preserve"> Anesthesia</w:t>
            </w:r>
            <w:r w:rsidR="0097519C" w:rsidRPr="006435C2">
              <w:rPr>
                <w:rFonts w:asciiTheme="majorHAnsi" w:hAnsiTheme="majorHAnsi"/>
                <w:sz w:val="24"/>
                <w:szCs w:val="24"/>
              </w:rPr>
              <w:t xml:space="preserve"> and </w:t>
            </w:r>
            <w:r w:rsidRPr="006435C2">
              <w:rPr>
                <w:rFonts w:asciiTheme="majorHAnsi" w:hAnsiTheme="majorHAnsi"/>
                <w:sz w:val="24"/>
                <w:szCs w:val="24"/>
              </w:rPr>
              <w:t xml:space="preserve">health extension worker </w:t>
            </w:r>
          </w:p>
        </w:tc>
      </w:tr>
      <w:tr w:rsidR="004A06B0" w:rsidRPr="005B7FF8" w14:paraId="385C2F47" w14:textId="77777777" w:rsidTr="00B36BC2">
        <w:trPr>
          <w:cantSplit/>
          <w:trHeight w:val="60"/>
        </w:trPr>
        <w:tc>
          <w:tcPr>
            <w:tcW w:w="865" w:type="pct"/>
            <w:shd w:val="clear" w:color="auto" w:fill="FFFFFF"/>
          </w:tcPr>
          <w:p w14:paraId="774A2595"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Sources</w:t>
            </w:r>
          </w:p>
        </w:tc>
        <w:tc>
          <w:tcPr>
            <w:tcW w:w="4135" w:type="pct"/>
            <w:gridSpan w:val="7"/>
            <w:shd w:val="clear" w:color="auto" w:fill="FFFFFF"/>
          </w:tcPr>
          <w:p w14:paraId="7290CED8" w14:textId="77777777" w:rsidR="004A06B0" w:rsidRPr="006435C2" w:rsidRDefault="004A06B0" w:rsidP="00C9779A">
            <w:pPr>
              <w:keepNext/>
              <w:shd w:val="clear" w:color="auto" w:fill="FFFFFF"/>
              <w:spacing w:after="0"/>
              <w:jc w:val="both"/>
              <w:rPr>
                <w:rFonts w:asciiTheme="majorHAnsi" w:hAnsiTheme="majorHAnsi"/>
                <w:i/>
                <w:sz w:val="24"/>
                <w:szCs w:val="24"/>
              </w:rPr>
            </w:pPr>
            <w:r w:rsidRPr="006435C2">
              <w:rPr>
                <w:rFonts w:asciiTheme="majorHAnsi" w:hAnsiTheme="majorHAnsi"/>
                <w:i/>
                <w:sz w:val="24"/>
                <w:szCs w:val="24"/>
              </w:rPr>
              <w:t xml:space="preserve">Facility personnel records, Administrative reports ** </w:t>
            </w:r>
          </w:p>
        </w:tc>
      </w:tr>
      <w:tr w:rsidR="006749DE" w:rsidRPr="005B7FF8" w14:paraId="08A5E06F" w14:textId="77777777" w:rsidTr="00AF5699">
        <w:trPr>
          <w:cantSplit/>
          <w:trHeight w:val="54"/>
        </w:trPr>
        <w:tc>
          <w:tcPr>
            <w:tcW w:w="865" w:type="pct"/>
            <w:vMerge w:val="restart"/>
            <w:shd w:val="clear" w:color="auto" w:fill="FFFFFF"/>
          </w:tcPr>
          <w:p w14:paraId="438E858B" w14:textId="77777777" w:rsidR="006749DE" w:rsidRPr="006435C2" w:rsidRDefault="006749DE"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 xml:space="preserve">Frequency of Reporting </w:t>
            </w:r>
          </w:p>
        </w:tc>
        <w:tc>
          <w:tcPr>
            <w:tcW w:w="594" w:type="pct"/>
            <w:shd w:val="clear" w:color="auto" w:fill="FFFFFF"/>
          </w:tcPr>
          <w:p w14:paraId="4DA5FBAA"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HP</w:t>
            </w:r>
          </w:p>
        </w:tc>
        <w:tc>
          <w:tcPr>
            <w:tcW w:w="640" w:type="pct"/>
            <w:shd w:val="clear" w:color="auto" w:fill="FFFFFF"/>
          </w:tcPr>
          <w:p w14:paraId="73B47E40"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HC</w:t>
            </w:r>
            <w:r w:rsidRPr="006435C2">
              <w:rPr>
                <w:rFonts w:asciiTheme="majorHAnsi" w:hAnsiTheme="majorHAnsi"/>
                <w:sz w:val="24"/>
                <w:szCs w:val="24"/>
              </w:rPr>
              <w:t>/Clinic</w:t>
            </w:r>
          </w:p>
        </w:tc>
        <w:tc>
          <w:tcPr>
            <w:tcW w:w="554" w:type="pct"/>
            <w:shd w:val="clear" w:color="auto" w:fill="FFFFFF"/>
          </w:tcPr>
          <w:p w14:paraId="6E5C40C1"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Hospital</w:t>
            </w:r>
          </w:p>
        </w:tc>
        <w:tc>
          <w:tcPr>
            <w:tcW w:w="554" w:type="pct"/>
            <w:shd w:val="clear" w:color="auto" w:fill="FFFFFF"/>
          </w:tcPr>
          <w:p w14:paraId="642D0E58"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WorHO</w:t>
            </w:r>
          </w:p>
        </w:tc>
        <w:tc>
          <w:tcPr>
            <w:tcW w:w="641" w:type="pct"/>
            <w:shd w:val="clear" w:color="auto" w:fill="FFFFFF"/>
          </w:tcPr>
          <w:p w14:paraId="2F8C24E7"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ZHD/ ScHO</w:t>
            </w:r>
          </w:p>
        </w:tc>
        <w:tc>
          <w:tcPr>
            <w:tcW w:w="597" w:type="pct"/>
            <w:shd w:val="clear" w:color="auto" w:fill="FFFFFF"/>
          </w:tcPr>
          <w:p w14:paraId="2E709114"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RHB</w:t>
            </w:r>
          </w:p>
        </w:tc>
        <w:tc>
          <w:tcPr>
            <w:tcW w:w="555" w:type="pct"/>
            <w:shd w:val="clear" w:color="auto" w:fill="FFFFFF"/>
          </w:tcPr>
          <w:p w14:paraId="2F7A79F8"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FMOH</w:t>
            </w:r>
          </w:p>
        </w:tc>
      </w:tr>
      <w:tr w:rsidR="006749DE" w:rsidRPr="005B7FF8" w14:paraId="450BA9DC" w14:textId="77777777" w:rsidTr="00AF5699">
        <w:trPr>
          <w:cantSplit/>
          <w:trHeight w:val="54"/>
        </w:trPr>
        <w:tc>
          <w:tcPr>
            <w:tcW w:w="865" w:type="pct"/>
            <w:vMerge/>
            <w:shd w:val="clear" w:color="auto" w:fill="FFFFFF"/>
          </w:tcPr>
          <w:p w14:paraId="5E9FC4C9" w14:textId="77777777" w:rsidR="006749DE" w:rsidRPr="006435C2" w:rsidRDefault="006749DE" w:rsidP="00C9779A">
            <w:pPr>
              <w:keepNext/>
              <w:shd w:val="clear" w:color="auto" w:fill="FFFFFF"/>
              <w:spacing w:after="0"/>
              <w:rPr>
                <w:rFonts w:asciiTheme="majorHAnsi" w:hAnsiTheme="majorHAnsi"/>
                <w:sz w:val="24"/>
                <w:szCs w:val="24"/>
              </w:rPr>
            </w:pPr>
          </w:p>
        </w:tc>
        <w:tc>
          <w:tcPr>
            <w:tcW w:w="594" w:type="pct"/>
            <w:shd w:val="clear" w:color="auto" w:fill="FFFFFF"/>
          </w:tcPr>
          <w:p w14:paraId="324D3148" w14:textId="77777777" w:rsidR="006749DE" w:rsidRPr="006435C2" w:rsidRDefault="006749DE" w:rsidP="00C9779A">
            <w:pPr>
              <w:keepNext/>
              <w:shd w:val="clear" w:color="auto" w:fill="FFFFFF"/>
              <w:spacing w:after="0"/>
              <w:jc w:val="center"/>
              <w:rPr>
                <w:rFonts w:asciiTheme="majorHAnsi" w:hAnsiTheme="majorHAnsi"/>
                <w:sz w:val="24"/>
                <w:szCs w:val="24"/>
              </w:rPr>
            </w:pPr>
            <w:r w:rsidRPr="006435C2">
              <w:rPr>
                <w:rFonts w:asciiTheme="majorHAnsi" w:hAnsiTheme="majorHAnsi"/>
                <w:sz w:val="24"/>
                <w:szCs w:val="24"/>
              </w:rPr>
              <w:t>Annually</w:t>
            </w:r>
          </w:p>
        </w:tc>
        <w:tc>
          <w:tcPr>
            <w:tcW w:w="640" w:type="pct"/>
            <w:shd w:val="clear" w:color="auto" w:fill="FFFFFF"/>
          </w:tcPr>
          <w:p w14:paraId="56685DF6"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554" w:type="pct"/>
            <w:shd w:val="clear" w:color="auto" w:fill="FFFFFF"/>
          </w:tcPr>
          <w:p w14:paraId="7CE99927"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554" w:type="pct"/>
            <w:shd w:val="clear" w:color="auto" w:fill="FFFFFF"/>
          </w:tcPr>
          <w:p w14:paraId="28A577DD"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641" w:type="pct"/>
            <w:shd w:val="clear" w:color="auto" w:fill="FFFFFF"/>
          </w:tcPr>
          <w:p w14:paraId="6EF41526"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597" w:type="pct"/>
            <w:shd w:val="clear" w:color="auto" w:fill="FFFFFF"/>
          </w:tcPr>
          <w:p w14:paraId="24DC5807"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c>
          <w:tcPr>
            <w:tcW w:w="555" w:type="pct"/>
            <w:shd w:val="clear" w:color="auto" w:fill="FFFFFF"/>
          </w:tcPr>
          <w:p w14:paraId="3429DCE2" w14:textId="77777777" w:rsidR="006749DE" w:rsidRPr="006435C2" w:rsidRDefault="006749DE" w:rsidP="00C9779A">
            <w:pPr>
              <w:shd w:val="clear" w:color="auto" w:fill="FFFFFF"/>
              <w:rPr>
                <w:rFonts w:asciiTheme="majorHAnsi" w:hAnsiTheme="majorHAnsi"/>
              </w:rPr>
            </w:pPr>
            <w:r w:rsidRPr="006435C2">
              <w:rPr>
                <w:rFonts w:asciiTheme="majorHAnsi" w:hAnsiTheme="majorHAnsi"/>
                <w:sz w:val="24"/>
                <w:szCs w:val="24"/>
              </w:rPr>
              <w:t>Annually</w:t>
            </w:r>
          </w:p>
        </w:tc>
      </w:tr>
    </w:tbl>
    <w:p w14:paraId="6B803C01" w14:textId="77777777" w:rsidR="004A06B0" w:rsidRPr="006435C2" w:rsidRDefault="004A06B0" w:rsidP="00C9779A">
      <w:pPr>
        <w:shd w:val="clear" w:color="auto" w:fill="FFFFFF"/>
        <w:rPr>
          <w:rFonts w:asciiTheme="majorHAnsi" w:hAnsiTheme="majorHAnsi"/>
          <w:bCs/>
          <w:sz w:val="24"/>
          <w:szCs w:val="24"/>
        </w:rPr>
      </w:pPr>
    </w:p>
    <w:p w14:paraId="318ADF76" w14:textId="77777777" w:rsidR="004A06B0" w:rsidRPr="006435C2" w:rsidRDefault="004A06B0" w:rsidP="00C9779A">
      <w:pPr>
        <w:pStyle w:val="Heading3"/>
        <w:shd w:val="clear" w:color="auto" w:fill="FFFFFF"/>
        <w:ind w:left="720"/>
        <w:rPr>
          <w:rFonts w:asciiTheme="majorHAnsi" w:hAnsiTheme="majorHAnsi"/>
          <w:b w:val="0"/>
          <w:bCs w:val="0"/>
          <w:sz w:val="24"/>
          <w:szCs w:val="24"/>
        </w:rPr>
      </w:pPr>
    </w:p>
    <w:p w14:paraId="37AB7754" w14:textId="77777777" w:rsidR="004A06B0" w:rsidRPr="006435C2" w:rsidRDefault="004A06B0" w:rsidP="008D4FA8">
      <w:pPr>
        <w:pStyle w:val="Heading2"/>
        <w:rPr>
          <w:rFonts w:asciiTheme="majorHAnsi" w:hAnsiTheme="majorHAnsi"/>
        </w:rPr>
      </w:pPr>
      <w:r w:rsidRPr="006435C2">
        <w:rPr>
          <w:rFonts w:asciiTheme="majorHAnsi" w:hAnsiTheme="majorHAnsi"/>
          <w:b w:val="0"/>
          <w:bCs w:val="0"/>
          <w:sz w:val="24"/>
          <w:szCs w:val="24"/>
        </w:rPr>
        <w:br w:type="page"/>
      </w:r>
      <w:bookmarkStart w:id="682" w:name="_Toc373091450"/>
      <w:bookmarkStart w:id="683" w:name="_Toc378759665"/>
      <w:bookmarkStart w:id="684" w:name="_Toc383876101"/>
      <w:r w:rsidR="008D4FA8" w:rsidRPr="006435C2">
        <w:rPr>
          <w:rFonts w:asciiTheme="majorHAnsi" w:hAnsiTheme="majorHAnsi"/>
        </w:rPr>
        <w:t xml:space="preserve">CB2.3 </w:t>
      </w:r>
      <w:r w:rsidRPr="006435C2">
        <w:rPr>
          <w:rFonts w:asciiTheme="majorHAnsi" w:hAnsiTheme="majorHAnsi"/>
        </w:rPr>
        <w:t>Health professional attrition rate</w:t>
      </w:r>
      <w:bookmarkEnd w:id="682"/>
      <w:bookmarkEnd w:id="683"/>
      <w:bookmarkEnd w:id="684"/>
    </w:p>
    <w:p w14:paraId="480D939A" w14:textId="77777777" w:rsidR="00C9779A" w:rsidRPr="006435C2" w:rsidRDefault="00C9779A" w:rsidP="00C9779A">
      <w:pPr>
        <w:rPr>
          <w:rFonts w:asciiTheme="majorHAnsi" w:hAnsiTheme="majorHAnsi"/>
        </w:rPr>
      </w:pPr>
    </w:p>
    <w:tbl>
      <w:tblPr>
        <w:tblW w:w="5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69"/>
        <w:gridCol w:w="1150"/>
        <w:gridCol w:w="1228"/>
        <w:gridCol w:w="1142"/>
        <w:gridCol w:w="1142"/>
        <w:gridCol w:w="1317"/>
        <w:gridCol w:w="349"/>
        <w:gridCol w:w="795"/>
        <w:gridCol w:w="1144"/>
      </w:tblGrid>
      <w:tr w:rsidR="004A06B0" w:rsidRPr="005B7FF8" w14:paraId="5F242105" w14:textId="77777777" w:rsidTr="006749DE">
        <w:trPr>
          <w:cantSplit/>
        </w:trPr>
        <w:tc>
          <w:tcPr>
            <w:tcW w:w="881" w:type="pct"/>
            <w:shd w:val="clear" w:color="auto" w:fill="FFFFFF"/>
          </w:tcPr>
          <w:p w14:paraId="4BE45CBA"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Definition</w:t>
            </w:r>
          </w:p>
        </w:tc>
        <w:tc>
          <w:tcPr>
            <w:tcW w:w="4119" w:type="pct"/>
            <w:gridSpan w:val="8"/>
            <w:shd w:val="clear" w:color="auto" w:fill="FFFFFF"/>
          </w:tcPr>
          <w:p w14:paraId="12C626FC" w14:textId="77777777" w:rsidR="004A06B0" w:rsidRPr="006435C2" w:rsidRDefault="004A06B0" w:rsidP="00C9779A">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sz w:val="24"/>
                <w:szCs w:val="24"/>
              </w:rPr>
              <w:t xml:space="preserve">Proportion of health professional staff leaving a health institution in a given period of time </w:t>
            </w:r>
          </w:p>
          <w:p w14:paraId="56D25C19" w14:textId="77777777" w:rsidR="004A06B0" w:rsidRPr="006435C2" w:rsidRDefault="004A06B0" w:rsidP="00C9779A">
            <w:pPr>
              <w:shd w:val="clear" w:color="auto" w:fill="FFFFFF"/>
              <w:autoSpaceDE w:val="0"/>
              <w:autoSpaceDN w:val="0"/>
              <w:adjustRightInd w:val="0"/>
              <w:spacing w:after="0"/>
              <w:jc w:val="both"/>
              <w:rPr>
                <w:rFonts w:asciiTheme="majorHAnsi" w:hAnsiTheme="majorHAnsi"/>
                <w:sz w:val="24"/>
                <w:szCs w:val="24"/>
              </w:rPr>
            </w:pPr>
          </w:p>
        </w:tc>
      </w:tr>
      <w:tr w:rsidR="004A06B0" w:rsidRPr="005B7FF8" w14:paraId="33D2C2D2" w14:textId="77777777" w:rsidTr="006749DE">
        <w:trPr>
          <w:cantSplit/>
          <w:trHeight w:val="466"/>
        </w:trPr>
        <w:tc>
          <w:tcPr>
            <w:tcW w:w="881" w:type="pct"/>
            <w:vMerge w:val="restart"/>
            <w:shd w:val="clear" w:color="auto" w:fill="FFFFFF"/>
          </w:tcPr>
          <w:p w14:paraId="081392EA"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Formula</w:t>
            </w:r>
          </w:p>
        </w:tc>
        <w:tc>
          <w:tcPr>
            <w:tcW w:w="3153" w:type="pct"/>
            <w:gridSpan w:val="6"/>
            <w:shd w:val="clear" w:color="auto" w:fill="FFFFFF"/>
            <w:vAlign w:val="center"/>
          </w:tcPr>
          <w:p w14:paraId="71F7C32B" w14:textId="77777777" w:rsidR="004A06B0" w:rsidRPr="006435C2" w:rsidRDefault="004A06B0" w:rsidP="006749DE">
            <w:pPr>
              <w:keepNext/>
              <w:shd w:val="clear" w:color="auto" w:fill="FFFFFF"/>
              <w:spacing w:after="0"/>
              <w:jc w:val="center"/>
              <w:rPr>
                <w:rFonts w:asciiTheme="majorHAnsi" w:hAnsiTheme="majorHAnsi"/>
                <w:i/>
                <w:sz w:val="24"/>
                <w:szCs w:val="24"/>
              </w:rPr>
            </w:pPr>
            <w:r w:rsidRPr="006435C2">
              <w:rPr>
                <w:rFonts w:asciiTheme="majorHAnsi" w:hAnsiTheme="majorHAnsi"/>
                <w:i/>
                <w:sz w:val="24"/>
                <w:szCs w:val="24"/>
              </w:rPr>
              <w:t xml:space="preserve">Number of staff  leaving </w:t>
            </w:r>
            <w:r w:rsidR="006B4051" w:rsidRPr="006435C2">
              <w:rPr>
                <w:rFonts w:asciiTheme="majorHAnsi" w:hAnsiTheme="majorHAnsi"/>
                <w:i/>
                <w:sz w:val="24"/>
                <w:szCs w:val="24"/>
              </w:rPr>
              <w:t>(</w:t>
            </w:r>
            <w:r w:rsidR="006435C2">
              <w:rPr>
                <w:rFonts w:asciiTheme="majorHAnsi" w:hAnsiTheme="majorHAnsi"/>
                <w:i/>
                <w:sz w:val="24"/>
                <w:szCs w:val="24"/>
              </w:rPr>
              <w:t>b</w:t>
            </w:r>
            <w:r w:rsidR="006B4051" w:rsidRPr="006435C2">
              <w:rPr>
                <w:rFonts w:asciiTheme="majorHAnsi" w:hAnsiTheme="majorHAnsi"/>
                <w:i/>
                <w:sz w:val="24"/>
                <w:szCs w:val="24"/>
              </w:rPr>
              <w:t>y category)</w:t>
            </w:r>
          </w:p>
        </w:tc>
        <w:tc>
          <w:tcPr>
            <w:tcW w:w="966" w:type="pct"/>
            <w:gridSpan w:val="2"/>
            <w:vMerge w:val="restart"/>
            <w:shd w:val="clear" w:color="auto" w:fill="FFFFFF"/>
            <w:vAlign w:val="center"/>
          </w:tcPr>
          <w:p w14:paraId="4907303F" w14:textId="77777777" w:rsidR="004A06B0" w:rsidRPr="006435C2" w:rsidRDefault="004A06B0" w:rsidP="00C9779A">
            <w:pPr>
              <w:keepNext/>
              <w:shd w:val="clear" w:color="auto" w:fill="FFFFFF"/>
              <w:spacing w:after="0"/>
              <w:jc w:val="both"/>
              <w:rPr>
                <w:rFonts w:asciiTheme="majorHAnsi" w:hAnsiTheme="majorHAnsi"/>
                <w:i/>
                <w:sz w:val="24"/>
                <w:szCs w:val="24"/>
              </w:rPr>
            </w:pPr>
            <w:r w:rsidRPr="006435C2">
              <w:rPr>
                <w:rFonts w:asciiTheme="majorHAnsi" w:hAnsiTheme="majorHAnsi"/>
                <w:i/>
                <w:sz w:val="24"/>
                <w:szCs w:val="24"/>
              </w:rPr>
              <w:t>X100</w:t>
            </w:r>
          </w:p>
        </w:tc>
      </w:tr>
      <w:tr w:rsidR="004A06B0" w:rsidRPr="005B7FF8" w14:paraId="289A7267" w14:textId="77777777" w:rsidTr="006749DE">
        <w:trPr>
          <w:cantSplit/>
        </w:trPr>
        <w:tc>
          <w:tcPr>
            <w:tcW w:w="881" w:type="pct"/>
            <w:vMerge/>
            <w:shd w:val="clear" w:color="auto" w:fill="FFFFFF"/>
          </w:tcPr>
          <w:p w14:paraId="3788B547" w14:textId="77777777" w:rsidR="004A06B0" w:rsidRPr="006435C2" w:rsidRDefault="004A06B0" w:rsidP="00C9779A">
            <w:pPr>
              <w:keepNext/>
              <w:shd w:val="clear" w:color="auto" w:fill="FFFFFF"/>
              <w:spacing w:after="0"/>
              <w:rPr>
                <w:rFonts w:asciiTheme="majorHAnsi" w:hAnsiTheme="majorHAnsi"/>
                <w:sz w:val="24"/>
                <w:szCs w:val="24"/>
              </w:rPr>
            </w:pPr>
          </w:p>
        </w:tc>
        <w:tc>
          <w:tcPr>
            <w:tcW w:w="3153" w:type="pct"/>
            <w:gridSpan w:val="6"/>
            <w:shd w:val="clear" w:color="auto" w:fill="FFFFFF"/>
            <w:vAlign w:val="center"/>
          </w:tcPr>
          <w:p w14:paraId="129F271C" w14:textId="77777777" w:rsidR="004A06B0" w:rsidRPr="006435C2" w:rsidRDefault="004A06B0" w:rsidP="006749DE">
            <w:pPr>
              <w:keepNext/>
              <w:shd w:val="clear" w:color="auto" w:fill="FFFFFF"/>
              <w:tabs>
                <w:tab w:val="left" w:pos="1740"/>
              </w:tabs>
              <w:spacing w:after="0"/>
              <w:jc w:val="center"/>
              <w:rPr>
                <w:rFonts w:asciiTheme="majorHAnsi" w:hAnsiTheme="majorHAnsi"/>
                <w:i/>
                <w:sz w:val="24"/>
                <w:szCs w:val="24"/>
              </w:rPr>
            </w:pPr>
            <w:r w:rsidRPr="006435C2">
              <w:rPr>
                <w:rFonts w:asciiTheme="majorHAnsi" w:hAnsiTheme="majorHAnsi"/>
                <w:i/>
                <w:sz w:val="24"/>
                <w:szCs w:val="24"/>
              </w:rPr>
              <w:t>Total number of staff at the beginning of the year</w:t>
            </w:r>
            <w:r w:rsidR="00301DAD">
              <w:rPr>
                <w:rFonts w:asciiTheme="majorHAnsi" w:hAnsiTheme="majorHAnsi"/>
                <w:i/>
                <w:sz w:val="24"/>
                <w:szCs w:val="24"/>
              </w:rPr>
              <w:t xml:space="preserve"> </w:t>
            </w:r>
            <w:r w:rsidR="00301DAD">
              <w:t>By category</w:t>
            </w:r>
          </w:p>
        </w:tc>
        <w:tc>
          <w:tcPr>
            <w:tcW w:w="966" w:type="pct"/>
            <w:gridSpan w:val="2"/>
            <w:vMerge/>
            <w:shd w:val="clear" w:color="auto" w:fill="FFFFFF"/>
          </w:tcPr>
          <w:p w14:paraId="7EAC0721" w14:textId="77777777" w:rsidR="004A06B0" w:rsidRPr="006435C2" w:rsidRDefault="004A06B0" w:rsidP="00C9779A">
            <w:pPr>
              <w:keepNext/>
              <w:shd w:val="clear" w:color="auto" w:fill="FFFFFF"/>
              <w:spacing w:after="0"/>
              <w:jc w:val="both"/>
              <w:rPr>
                <w:rFonts w:asciiTheme="majorHAnsi" w:hAnsiTheme="majorHAnsi"/>
                <w:i/>
                <w:sz w:val="24"/>
                <w:szCs w:val="24"/>
              </w:rPr>
            </w:pPr>
          </w:p>
        </w:tc>
      </w:tr>
      <w:tr w:rsidR="004A06B0" w:rsidRPr="005B7FF8" w14:paraId="0E4665C6" w14:textId="77777777" w:rsidTr="006749DE">
        <w:trPr>
          <w:cantSplit/>
          <w:trHeight w:val="1087"/>
        </w:trPr>
        <w:tc>
          <w:tcPr>
            <w:tcW w:w="881" w:type="pct"/>
            <w:shd w:val="clear" w:color="auto" w:fill="FFFFFF"/>
          </w:tcPr>
          <w:p w14:paraId="4823A52C"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Interpretation</w:t>
            </w:r>
          </w:p>
        </w:tc>
        <w:tc>
          <w:tcPr>
            <w:tcW w:w="4119" w:type="pct"/>
            <w:gridSpan w:val="8"/>
            <w:shd w:val="clear" w:color="auto" w:fill="FFFFFF"/>
          </w:tcPr>
          <w:p w14:paraId="1A8454F7"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 xml:space="preserve">Attrition rate is </w:t>
            </w:r>
            <w:r w:rsidR="006435C2">
              <w:rPr>
                <w:rFonts w:asciiTheme="majorHAnsi" w:hAnsiTheme="majorHAnsi"/>
                <w:sz w:val="24"/>
                <w:szCs w:val="24"/>
              </w:rPr>
              <w:t>measured annually</w:t>
            </w:r>
            <w:r w:rsidRPr="006435C2">
              <w:rPr>
                <w:rFonts w:asciiTheme="majorHAnsi" w:hAnsiTheme="majorHAnsi"/>
                <w:sz w:val="24"/>
                <w:szCs w:val="24"/>
              </w:rPr>
              <w:t xml:space="preserve">, by category </w:t>
            </w:r>
            <w:r w:rsidRPr="006435C2">
              <w:rPr>
                <w:rFonts w:asciiTheme="majorHAnsi" w:hAnsiTheme="majorHAnsi"/>
                <w:i/>
                <w:iCs/>
                <w:sz w:val="24"/>
                <w:szCs w:val="24"/>
              </w:rPr>
              <w:t>(doctor, midwife, health extension worker)</w:t>
            </w:r>
            <w:r w:rsidRPr="006435C2">
              <w:rPr>
                <w:rFonts w:asciiTheme="majorHAnsi" w:hAnsiTheme="majorHAnsi"/>
                <w:sz w:val="24"/>
                <w:szCs w:val="24"/>
              </w:rPr>
              <w:t xml:space="preserve">. It is </w:t>
            </w:r>
            <w:r w:rsidR="006435C2">
              <w:rPr>
                <w:rFonts w:asciiTheme="majorHAnsi" w:hAnsiTheme="majorHAnsi"/>
                <w:sz w:val="24"/>
                <w:szCs w:val="24"/>
              </w:rPr>
              <w:t>the</w:t>
            </w:r>
            <w:r w:rsidRPr="006435C2">
              <w:rPr>
                <w:rFonts w:asciiTheme="majorHAnsi" w:hAnsiTheme="majorHAnsi"/>
                <w:sz w:val="24"/>
                <w:szCs w:val="24"/>
              </w:rPr>
              <w:t xml:space="preserve"> difference between the staff at the beginning of the year and at the end of the year. This indicator suggests potential priority locations for staff deployment and strengthening. High attrition rate affects smooth flow of service provision</w:t>
            </w:r>
            <w:r w:rsidR="006435C2">
              <w:rPr>
                <w:rFonts w:asciiTheme="majorHAnsi" w:hAnsiTheme="majorHAnsi"/>
                <w:sz w:val="24"/>
                <w:szCs w:val="24"/>
              </w:rPr>
              <w:t xml:space="preserve"> and it can</w:t>
            </w:r>
            <w:r w:rsidRPr="006435C2">
              <w:rPr>
                <w:rFonts w:asciiTheme="majorHAnsi" w:hAnsiTheme="majorHAnsi"/>
                <w:sz w:val="24"/>
                <w:szCs w:val="24"/>
              </w:rPr>
              <w:t xml:space="preserve"> also affect</w:t>
            </w:r>
            <w:r w:rsidR="006435C2">
              <w:rPr>
                <w:rFonts w:asciiTheme="majorHAnsi" w:hAnsiTheme="majorHAnsi"/>
                <w:sz w:val="24"/>
                <w:szCs w:val="24"/>
              </w:rPr>
              <w:t xml:space="preserve"> the</w:t>
            </w:r>
            <w:r w:rsidRPr="006435C2">
              <w:rPr>
                <w:rFonts w:asciiTheme="majorHAnsi" w:hAnsiTheme="majorHAnsi"/>
                <w:sz w:val="24"/>
                <w:szCs w:val="24"/>
              </w:rPr>
              <w:t xml:space="preserve"> quality of service delivery.  Attrition rate is calculated as the total number of staff leaving divided by the total number of staff at the beginning of the period in the catchment area during a given time period (usually one year). </w:t>
            </w:r>
          </w:p>
          <w:p w14:paraId="61BC423F" w14:textId="77777777" w:rsidR="004A06B0" w:rsidRPr="006435C2" w:rsidRDefault="004A06B0" w:rsidP="00C9779A">
            <w:pPr>
              <w:keepNext/>
              <w:shd w:val="clear" w:color="auto" w:fill="FFFFFF"/>
              <w:spacing w:after="0"/>
              <w:jc w:val="both"/>
              <w:rPr>
                <w:rFonts w:asciiTheme="majorHAnsi" w:hAnsiTheme="majorHAnsi"/>
                <w:sz w:val="24"/>
                <w:szCs w:val="24"/>
              </w:rPr>
            </w:pPr>
          </w:p>
        </w:tc>
      </w:tr>
      <w:tr w:rsidR="004A06B0" w:rsidRPr="005B7FF8" w14:paraId="5CAC4246" w14:textId="77777777" w:rsidTr="006749DE">
        <w:trPr>
          <w:cantSplit/>
        </w:trPr>
        <w:tc>
          <w:tcPr>
            <w:tcW w:w="881" w:type="pct"/>
            <w:shd w:val="clear" w:color="auto" w:fill="FFFFFF"/>
          </w:tcPr>
          <w:p w14:paraId="3DBB0C36"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Disaggregation</w:t>
            </w:r>
          </w:p>
        </w:tc>
        <w:tc>
          <w:tcPr>
            <w:tcW w:w="4119" w:type="pct"/>
            <w:gridSpan w:val="8"/>
            <w:shd w:val="clear" w:color="auto" w:fill="FFFFFF"/>
          </w:tcPr>
          <w:p w14:paraId="4BD03EB2"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Health workers: doctor, health officer, nurse, midwife, and health extension work</w:t>
            </w:r>
            <w:r w:rsidR="007646D0">
              <w:rPr>
                <w:rFonts w:asciiTheme="majorHAnsi" w:hAnsiTheme="majorHAnsi"/>
                <w:sz w:val="24"/>
                <w:szCs w:val="24"/>
              </w:rPr>
              <w:t>ers</w:t>
            </w:r>
            <w:r w:rsidRPr="006435C2">
              <w:rPr>
                <w:rFonts w:asciiTheme="majorHAnsi" w:hAnsiTheme="majorHAnsi"/>
                <w:sz w:val="24"/>
                <w:szCs w:val="24"/>
              </w:rPr>
              <w:t xml:space="preserve"> </w:t>
            </w:r>
          </w:p>
          <w:p w14:paraId="0F020CA8" w14:textId="77777777" w:rsidR="004A06B0" w:rsidRPr="006435C2" w:rsidRDefault="004A06B0" w:rsidP="00C9779A">
            <w:pPr>
              <w:keepNext/>
              <w:shd w:val="clear" w:color="auto" w:fill="FFFFFF"/>
              <w:spacing w:after="0"/>
              <w:jc w:val="both"/>
              <w:rPr>
                <w:rFonts w:asciiTheme="majorHAnsi" w:hAnsiTheme="majorHAnsi"/>
                <w:sz w:val="24"/>
                <w:szCs w:val="24"/>
              </w:rPr>
            </w:pPr>
          </w:p>
        </w:tc>
      </w:tr>
      <w:tr w:rsidR="004A06B0" w:rsidRPr="005B7FF8" w14:paraId="14EACA3F" w14:textId="77777777" w:rsidTr="006749DE">
        <w:trPr>
          <w:cantSplit/>
          <w:trHeight w:val="359"/>
        </w:trPr>
        <w:tc>
          <w:tcPr>
            <w:tcW w:w="881" w:type="pct"/>
            <w:shd w:val="clear" w:color="auto" w:fill="FFFFFF"/>
          </w:tcPr>
          <w:p w14:paraId="57776EF0"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Sources</w:t>
            </w:r>
          </w:p>
        </w:tc>
        <w:tc>
          <w:tcPr>
            <w:tcW w:w="4119" w:type="pct"/>
            <w:gridSpan w:val="8"/>
            <w:shd w:val="clear" w:color="auto" w:fill="FFFFFF"/>
          </w:tcPr>
          <w:p w14:paraId="1BE7E287" w14:textId="77777777" w:rsidR="004A06B0" w:rsidRPr="006435C2" w:rsidRDefault="004A06B0" w:rsidP="00C9779A">
            <w:pPr>
              <w:keepNext/>
              <w:shd w:val="clear" w:color="auto" w:fill="FFFFFF"/>
              <w:spacing w:after="0"/>
              <w:jc w:val="both"/>
              <w:rPr>
                <w:rFonts w:asciiTheme="majorHAnsi" w:hAnsiTheme="majorHAnsi"/>
                <w:i/>
                <w:sz w:val="24"/>
                <w:szCs w:val="24"/>
              </w:rPr>
            </w:pPr>
            <w:r w:rsidRPr="006435C2">
              <w:rPr>
                <w:rFonts w:asciiTheme="majorHAnsi" w:hAnsiTheme="majorHAnsi"/>
                <w:i/>
                <w:sz w:val="24"/>
                <w:szCs w:val="24"/>
              </w:rPr>
              <w:t xml:space="preserve">Facility personnel records, Administrative reports ** </w:t>
            </w:r>
          </w:p>
          <w:p w14:paraId="29EA19C1" w14:textId="77777777" w:rsidR="004A06B0" w:rsidRPr="006435C2" w:rsidRDefault="004A06B0" w:rsidP="00C9779A">
            <w:pPr>
              <w:keepNext/>
              <w:shd w:val="clear" w:color="auto" w:fill="FFFFFF"/>
              <w:spacing w:after="0"/>
              <w:jc w:val="both"/>
              <w:rPr>
                <w:rFonts w:asciiTheme="majorHAnsi" w:hAnsiTheme="majorHAnsi"/>
                <w:i/>
                <w:sz w:val="24"/>
                <w:szCs w:val="24"/>
              </w:rPr>
            </w:pPr>
          </w:p>
        </w:tc>
      </w:tr>
      <w:tr w:rsidR="006749DE" w:rsidRPr="005B7FF8" w14:paraId="0DD116CE" w14:textId="77777777" w:rsidTr="006749DE">
        <w:trPr>
          <w:cantSplit/>
          <w:trHeight w:val="54"/>
        </w:trPr>
        <w:tc>
          <w:tcPr>
            <w:tcW w:w="881" w:type="pct"/>
            <w:vMerge w:val="restart"/>
            <w:shd w:val="clear" w:color="auto" w:fill="FFFFFF"/>
          </w:tcPr>
          <w:p w14:paraId="0E5D9128" w14:textId="77777777" w:rsidR="006749DE" w:rsidRPr="006435C2" w:rsidRDefault="006749DE"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 xml:space="preserve">Frequency of Reporting </w:t>
            </w:r>
          </w:p>
        </w:tc>
        <w:tc>
          <w:tcPr>
            <w:tcW w:w="573" w:type="pct"/>
            <w:shd w:val="clear" w:color="auto" w:fill="FFFFFF"/>
          </w:tcPr>
          <w:p w14:paraId="36965CD6"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HP</w:t>
            </w:r>
          </w:p>
        </w:tc>
        <w:tc>
          <w:tcPr>
            <w:tcW w:w="612" w:type="pct"/>
            <w:shd w:val="clear" w:color="auto" w:fill="FFFFFF"/>
          </w:tcPr>
          <w:p w14:paraId="41744526"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HC</w:t>
            </w:r>
            <w:r w:rsidRPr="006435C2">
              <w:rPr>
                <w:rFonts w:asciiTheme="majorHAnsi" w:hAnsiTheme="majorHAnsi"/>
                <w:sz w:val="24"/>
                <w:szCs w:val="24"/>
              </w:rPr>
              <w:t>/Clinic</w:t>
            </w:r>
          </w:p>
        </w:tc>
        <w:tc>
          <w:tcPr>
            <w:tcW w:w="569" w:type="pct"/>
            <w:shd w:val="clear" w:color="auto" w:fill="FFFFFF"/>
          </w:tcPr>
          <w:p w14:paraId="248DA09E"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Hospital</w:t>
            </w:r>
          </w:p>
        </w:tc>
        <w:tc>
          <w:tcPr>
            <w:tcW w:w="569" w:type="pct"/>
            <w:shd w:val="clear" w:color="auto" w:fill="FFFFFF"/>
          </w:tcPr>
          <w:p w14:paraId="685790C2"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WorHO</w:t>
            </w:r>
          </w:p>
        </w:tc>
        <w:tc>
          <w:tcPr>
            <w:tcW w:w="656" w:type="pct"/>
            <w:shd w:val="clear" w:color="auto" w:fill="FFFFFF"/>
          </w:tcPr>
          <w:p w14:paraId="025947A2"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ZHD/ ScHO</w:t>
            </w:r>
          </w:p>
        </w:tc>
        <w:tc>
          <w:tcPr>
            <w:tcW w:w="570" w:type="pct"/>
            <w:gridSpan w:val="2"/>
            <w:shd w:val="clear" w:color="auto" w:fill="FFFFFF"/>
          </w:tcPr>
          <w:p w14:paraId="361DCD92"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RHB</w:t>
            </w:r>
          </w:p>
        </w:tc>
        <w:tc>
          <w:tcPr>
            <w:tcW w:w="569" w:type="pct"/>
            <w:shd w:val="clear" w:color="auto" w:fill="FFFFFF"/>
          </w:tcPr>
          <w:p w14:paraId="30642AF7"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FMOH</w:t>
            </w:r>
          </w:p>
        </w:tc>
      </w:tr>
      <w:tr w:rsidR="006749DE" w:rsidRPr="005B7FF8" w14:paraId="42974B8B" w14:textId="77777777" w:rsidTr="006749DE">
        <w:trPr>
          <w:cantSplit/>
          <w:trHeight w:val="54"/>
        </w:trPr>
        <w:tc>
          <w:tcPr>
            <w:tcW w:w="881" w:type="pct"/>
            <w:vMerge/>
            <w:shd w:val="clear" w:color="auto" w:fill="FFFFFF"/>
          </w:tcPr>
          <w:p w14:paraId="2964A4D8" w14:textId="77777777" w:rsidR="006749DE" w:rsidRPr="006435C2" w:rsidRDefault="006749DE" w:rsidP="00C9779A">
            <w:pPr>
              <w:keepNext/>
              <w:shd w:val="clear" w:color="auto" w:fill="FFFFFF"/>
              <w:spacing w:after="0"/>
              <w:rPr>
                <w:rFonts w:asciiTheme="majorHAnsi" w:hAnsiTheme="majorHAnsi"/>
                <w:sz w:val="24"/>
                <w:szCs w:val="24"/>
              </w:rPr>
            </w:pPr>
          </w:p>
        </w:tc>
        <w:tc>
          <w:tcPr>
            <w:tcW w:w="573" w:type="pct"/>
            <w:shd w:val="clear" w:color="auto" w:fill="FFFFFF"/>
          </w:tcPr>
          <w:p w14:paraId="1514BB4D" w14:textId="77777777" w:rsidR="006749DE" w:rsidRPr="006435C2" w:rsidRDefault="006749DE" w:rsidP="00C9779A">
            <w:pPr>
              <w:keepNext/>
              <w:shd w:val="clear" w:color="auto" w:fill="FFFFFF"/>
              <w:spacing w:after="0"/>
              <w:jc w:val="center"/>
              <w:rPr>
                <w:rFonts w:asciiTheme="majorHAnsi" w:hAnsiTheme="majorHAnsi"/>
                <w:sz w:val="24"/>
                <w:szCs w:val="24"/>
              </w:rPr>
            </w:pPr>
            <w:r w:rsidRPr="006435C2">
              <w:rPr>
                <w:rFonts w:asciiTheme="majorHAnsi" w:hAnsiTheme="majorHAnsi"/>
                <w:sz w:val="24"/>
                <w:szCs w:val="24"/>
              </w:rPr>
              <w:t>Annually</w:t>
            </w:r>
          </w:p>
        </w:tc>
        <w:tc>
          <w:tcPr>
            <w:tcW w:w="612" w:type="pct"/>
            <w:shd w:val="clear" w:color="auto" w:fill="FFFFFF"/>
          </w:tcPr>
          <w:p w14:paraId="576241BA"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c>
          <w:tcPr>
            <w:tcW w:w="569" w:type="pct"/>
            <w:shd w:val="clear" w:color="auto" w:fill="FFFFFF"/>
          </w:tcPr>
          <w:p w14:paraId="6F8064B8"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c>
          <w:tcPr>
            <w:tcW w:w="569" w:type="pct"/>
            <w:shd w:val="clear" w:color="auto" w:fill="FFFFFF"/>
          </w:tcPr>
          <w:p w14:paraId="2BA4D31E"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c>
          <w:tcPr>
            <w:tcW w:w="656" w:type="pct"/>
            <w:shd w:val="clear" w:color="auto" w:fill="FFFFFF"/>
          </w:tcPr>
          <w:p w14:paraId="6D43EB81"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c>
          <w:tcPr>
            <w:tcW w:w="570" w:type="pct"/>
            <w:gridSpan w:val="2"/>
            <w:shd w:val="clear" w:color="auto" w:fill="FFFFFF"/>
          </w:tcPr>
          <w:p w14:paraId="61AEAA40"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c>
          <w:tcPr>
            <w:tcW w:w="569" w:type="pct"/>
            <w:shd w:val="clear" w:color="auto" w:fill="FFFFFF"/>
          </w:tcPr>
          <w:p w14:paraId="04C632CB"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r>
    </w:tbl>
    <w:p w14:paraId="4139FD5F" w14:textId="77777777" w:rsidR="004A06B0" w:rsidRPr="006435C2" w:rsidRDefault="004A06B0" w:rsidP="00C9779A">
      <w:pPr>
        <w:shd w:val="clear" w:color="auto" w:fill="FFFFFF"/>
        <w:rPr>
          <w:rFonts w:asciiTheme="majorHAnsi" w:hAnsiTheme="majorHAnsi"/>
          <w:bCs/>
          <w:sz w:val="24"/>
          <w:szCs w:val="24"/>
        </w:rPr>
      </w:pPr>
    </w:p>
    <w:p w14:paraId="68B9F23C" w14:textId="77777777" w:rsidR="004A06B0" w:rsidRPr="006435C2" w:rsidRDefault="004A06B0" w:rsidP="00C9779A">
      <w:pPr>
        <w:pStyle w:val="Heading3"/>
        <w:shd w:val="clear" w:color="auto" w:fill="FFFFFF"/>
        <w:ind w:left="720"/>
        <w:rPr>
          <w:rFonts w:asciiTheme="majorHAnsi" w:hAnsiTheme="majorHAnsi"/>
          <w:b w:val="0"/>
        </w:rPr>
      </w:pPr>
      <w:bookmarkStart w:id="685" w:name="_Toc374027946"/>
    </w:p>
    <w:p w14:paraId="408EE800" w14:textId="77777777" w:rsidR="004A06B0" w:rsidRPr="006435C2" w:rsidRDefault="004A06B0" w:rsidP="008D4FA8">
      <w:pPr>
        <w:pStyle w:val="Heading2"/>
        <w:rPr>
          <w:rFonts w:asciiTheme="majorHAnsi" w:hAnsiTheme="majorHAnsi"/>
        </w:rPr>
      </w:pPr>
      <w:r w:rsidRPr="006435C2">
        <w:rPr>
          <w:rFonts w:asciiTheme="majorHAnsi" w:hAnsiTheme="majorHAnsi"/>
        </w:rPr>
        <w:br w:type="page"/>
      </w:r>
      <w:bookmarkStart w:id="686" w:name="_Toc378759666"/>
      <w:bookmarkStart w:id="687" w:name="_Toc383876102"/>
      <w:r w:rsidR="008D4FA8" w:rsidRPr="006435C2">
        <w:rPr>
          <w:rFonts w:asciiTheme="majorHAnsi" w:hAnsiTheme="majorHAnsi"/>
        </w:rPr>
        <w:t xml:space="preserve">CB2.4 </w:t>
      </w:r>
      <w:r w:rsidRPr="006435C2">
        <w:rPr>
          <w:rFonts w:asciiTheme="majorHAnsi" w:hAnsiTheme="majorHAnsi"/>
        </w:rPr>
        <w:t>Facilities staffed as per the standard</w:t>
      </w:r>
      <w:bookmarkEnd w:id="686"/>
      <w:bookmarkEnd w:id="687"/>
    </w:p>
    <w:tbl>
      <w:tblPr>
        <w:tblW w:w="5452"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4"/>
        <w:gridCol w:w="1144"/>
        <w:gridCol w:w="1230"/>
        <w:gridCol w:w="1142"/>
        <w:gridCol w:w="1142"/>
        <w:gridCol w:w="1405"/>
        <w:gridCol w:w="1142"/>
        <w:gridCol w:w="90"/>
        <w:gridCol w:w="1056"/>
      </w:tblGrid>
      <w:tr w:rsidR="004A06B0" w:rsidRPr="005B7FF8" w14:paraId="7637C399" w14:textId="77777777" w:rsidTr="00B36BC2">
        <w:trPr>
          <w:cantSplit/>
          <w:trHeight w:val="326"/>
        </w:trPr>
        <w:tc>
          <w:tcPr>
            <w:tcW w:w="905" w:type="pct"/>
            <w:shd w:val="clear" w:color="auto" w:fill="FFFFFF"/>
          </w:tcPr>
          <w:p w14:paraId="456719AC"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Definition</w:t>
            </w:r>
          </w:p>
        </w:tc>
        <w:tc>
          <w:tcPr>
            <w:tcW w:w="4095" w:type="pct"/>
            <w:gridSpan w:val="8"/>
            <w:shd w:val="clear" w:color="auto" w:fill="FFFFFF"/>
          </w:tcPr>
          <w:p w14:paraId="1F50B4E0" w14:textId="77777777" w:rsidR="004A06B0" w:rsidRPr="006435C2" w:rsidRDefault="004A06B0" w:rsidP="00C9779A">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sz w:val="24"/>
                <w:szCs w:val="24"/>
              </w:rPr>
              <w:t xml:space="preserve">Proportion of health facilities (Hospital, Health Center &amp; Health post) staffed as per the standards </w:t>
            </w:r>
          </w:p>
        </w:tc>
      </w:tr>
      <w:tr w:rsidR="004A06B0" w:rsidRPr="005B7FF8" w14:paraId="2D879F4C" w14:textId="77777777" w:rsidTr="006749DE">
        <w:trPr>
          <w:cantSplit/>
          <w:trHeight w:val="326"/>
        </w:trPr>
        <w:tc>
          <w:tcPr>
            <w:tcW w:w="905" w:type="pct"/>
            <w:vMerge w:val="restart"/>
            <w:shd w:val="clear" w:color="auto" w:fill="FFFFFF"/>
          </w:tcPr>
          <w:p w14:paraId="5457B6B2"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Formula</w:t>
            </w:r>
          </w:p>
        </w:tc>
        <w:tc>
          <w:tcPr>
            <w:tcW w:w="3577" w:type="pct"/>
            <w:gridSpan w:val="7"/>
            <w:shd w:val="clear" w:color="auto" w:fill="FFFFFF"/>
          </w:tcPr>
          <w:p w14:paraId="4408BD14" w14:textId="77777777" w:rsidR="004A06B0" w:rsidRPr="006435C2" w:rsidRDefault="004A06B0" w:rsidP="00C9779A">
            <w:pPr>
              <w:keepNext/>
              <w:shd w:val="clear" w:color="auto" w:fill="FFFFFF"/>
              <w:spacing w:after="0"/>
              <w:jc w:val="center"/>
              <w:rPr>
                <w:rFonts w:asciiTheme="majorHAnsi" w:hAnsiTheme="majorHAnsi"/>
                <w:i/>
                <w:sz w:val="24"/>
                <w:szCs w:val="24"/>
              </w:rPr>
            </w:pPr>
            <w:r w:rsidRPr="006435C2">
              <w:rPr>
                <w:rFonts w:asciiTheme="majorHAnsi" w:hAnsiTheme="majorHAnsi"/>
                <w:i/>
                <w:sz w:val="24"/>
                <w:szCs w:val="24"/>
              </w:rPr>
              <w:t xml:space="preserve">      Number of health institutions meeting staffing standard for particular category</w:t>
            </w:r>
          </w:p>
        </w:tc>
        <w:tc>
          <w:tcPr>
            <w:tcW w:w="518" w:type="pct"/>
            <w:vMerge w:val="restart"/>
            <w:shd w:val="clear" w:color="auto" w:fill="FFFFFF"/>
            <w:vAlign w:val="center"/>
          </w:tcPr>
          <w:p w14:paraId="1E4A901E" w14:textId="77777777" w:rsidR="004A06B0" w:rsidRPr="006435C2" w:rsidRDefault="00AF5699" w:rsidP="00AF5699">
            <w:pPr>
              <w:keepNext/>
              <w:shd w:val="clear" w:color="auto" w:fill="FFFFFF"/>
              <w:spacing w:after="0"/>
              <w:jc w:val="both"/>
              <w:rPr>
                <w:rFonts w:asciiTheme="majorHAnsi" w:hAnsiTheme="majorHAnsi"/>
                <w:i/>
                <w:sz w:val="24"/>
                <w:szCs w:val="24"/>
              </w:rPr>
            </w:pPr>
            <w:r w:rsidRPr="006435C2">
              <w:rPr>
                <w:rFonts w:asciiTheme="majorHAnsi" w:hAnsiTheme="majorHAnsi"/>
                <w:i/>
                <w:sz w:val="24"/>
                <w:szCs w:val="24"/>
              </w:rPr>
              <w:t>X100</w:t>
            </w:r>
          </w:p>
        </w:tc>
      </w:tr>
      <w:tr w:rsidR="004A06B0" w:rsidRPr="005B7FF8" w14:paraId="4BEF1B81" w14:textId="77777777" w:rsidTr="006749DE">
        <w:trPr>
          <w:cantSplit/>
          <w:trHeight w:val="149"/>
        </w:trPr>
        <w:tc>
          <w:tcPr>
            <w:tcW w:w="905" w:type="pct"/>
            <w:vMerge/>
            <w:shd w:val="clear" w:color="auto" w:fill="FFFFFF"/>
          </w:tcPr>
          <w:p w14:paraId="46F6FCA1" w14:textId="77777777" w:rsidR="004A06B0" w:rsidRPr="006435C2" w:rsidRDefault="004A06B0" w:rsidP="00C9779A">
            <w:pPr>
              <w:keepNext/>
              <w:shd w:val="clear" w:color="auto" w:fill="FFFFFF"/>
              <w:spacing w:after="0"/>
              <w:rPr>
                <w:rFonts w:asciiTheme="majorHAnsi" w:hAnsiTheme="majorHAnsi"/>
                <w:sz w:val="24"/>
                <w:szCs w:val="24"/>
              </w:rPr>
            </w:pPr>
          </w:p>
        </w:tc>
        <w:tc>
          <w:tcPr>
            <w:tcW w:w="3577" w:type="pct"/>
            <w:gridSpan w:val="7"/>
            <w:shd w:val="clear" w:color="auto" w:fill="FFFFFF"/>
          </w:tcPr>
          <w:p w14:paraId="0C46740C" w14:textId="77777777" w:rsidR="004A06B0" w:rsidRPr="006435C2" w:rsidRDefault="004A06B0" w:rsidP="00C9779A">
            <w:pPr>
              <w:keepNext/>
              <w:shd w:val="clear" w:color="auto" w:fill="FFFFFF"/>
              <w:tabs>
                <w:tab w:val="left" w:pos="1740"/>
              </w:tabs>
              <w:spacing w:after="0"/>
              <w:rPr>
                <w:rFonts w:asciiTheme="majorHAnsi" w:hAnsiTheme="majorHAnsi"/>
                <w:i/>
                <w:sz w:val="24"/>
                <w:szCs w:val="24"/>
              </w:rPr>
            </w:pPr>
            <w:r w:rsidRPr="006435C2">
              <w:rPr>
                <w:rFonts w:asciiTheme="majorHAnsi" w:hAnsiTheme="majorHAnsi"/>
                <w:i/>
                <w:sz w:val="24"/>
                <w:szCs w:val="24"/>
              </w:rPr>
              <w:t xml:space="preserve">            Total number of Facilities</w:t>
            </w:r>
          </w:p>
        </w:tc>
        <w:tc>
          <w:tcPr>
            <w:tcW w:w="518" w:type="pct"/>
            <w:vMerge/>
            <w:shd w:val="clear" w:color="auto" w:fill="FFFFFF"/>
          </w:tcPr>
          <w:p w14:paraId="05DEB5BF" w14:textId="77777777" w:rsidR="004A06B0" w:rsidRPr="006435C2" w:rsidRDefault="004A06B0" w:rsidP="00C9779A">
            <w:pPr>
              <w:keepNext/>
              <w:shd w:val="clear" w:color="auto" w:fill="FFFFFF"/>
              <w:spacing w:after="0"/>
              <w:jc w:val="both"/>
              <w:rPr>
                <w:rFonts w:asciiTheme="majorHAnsi" w:hAnsiTheme="majorHAnsi"/>
                <w:i/>
                <w:sz w:val="24"/>
                <w:szCs w:val="24"/>
              </w:rPr>
            </w:pPr>
          </w:p>
        </w:tc>
      </w:tr>
      <w:tr w:rsidR="004A06B0" w:rsidRPr="005B7FF8" w14:paraId="24EC3B9A" w14:textId="77777777" w:rsidTr="00B36BC2">
        <w:trPr>
          <w:cantSplit/>
          <w:trHeight w:val="1123"/>
        </w:trPr>
        <w:tc>
          <w:tcPr>
            <w:tcW w:w="905" w:type="pct"/>
            <w:shd w:val="clear" w:color="auto" w:fill="FFFFFF"/>
          </w:tcPr>
          <w:p w14:paraId="2EFF09C4"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Interpretation</w:t>
            </w:r>
          </w:p>
        </w:tc>
        <w:tc>
          <w:tcPr>
            <w:tcW w:w="4095" w:type="pct"/>
            <w:gridSpan w:val="8"/>
            <w:shd w:val="clear" w:color="auto" w:fill="FFFFFF"/>
          </w:tcPr>
          <w:p w14:paraId="09267F3F" w14:textId="77777777" w:rsidR="004A06B0" w:rsidRPr="006435C2" w:rsidRDefault="004A06B0" w:rsidP="00C9779A">
            <w:pPr>
              <w:shd w:val="clear" w:color="auto" w:fill="FFFFFF"/>
              <w:autoSpaceDE w:val="0"/>
              <w:autoSpaceDN w:val="0"/>
              <w:adjustRightInd w:val="0"/>
              <w:spacing w:after="0"/>
              <w:jc w:val="both"/>
              <w:rPr>
                <w:rFonts w:asciiTheme="majorHAnsi" w:hAnsiTheme="majorHAnsi"/>
                <w:sz w:val="24"/>
                <w:szCs w:val="24"/>
              </w:rPr>
            </w:pPr>
            <w:r w:rsidRPr="006435C2">
              <w:rPr>
                <w:rFonts w:asciiTheme="majorHAnsi" w:hAnsiTheme="majorHAnsi"/>
                <w:sz w:val="24"/>
                <w:szCs w:val="24"/>
              </w:rPr>
              <w:t>Monitoring the recruitment of newly trained health workers into the national health labor market is critical in order to reduce inefficiencies in the hiring system, identify potential gaps between supply and demand for health workers, and monitor achievements in health workforce planning.</w:t>
            </w:r>
          </w:p>
        </w:tc>
      </w:tr>
      <w:tr w:rsidR="004A06B0" w:rsidRPr="005B7FF8" w14:paraId="4E651895" w14:textId="77777777" w:rsidTr="00B36BC2">
        <w:trPr>
          <w:cantSplit/>
          <w:trHeight w:val="343"/>
        </w:trPr>
        <w:tc>
          <w:tcPr>
            <w:tcW w:w="905" w:type="pct"/>
            <w:shd w:val="clear" w:color="auto" w:fill="FFFFFF"/>
          </w:tcPr>
          <w:p w14:paraId="15B740C4"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Disaggregation</w:t>
            </w:r>
          </w:p>
        </w:tc>
        <w:tc>
          <w:tcPr>
            <w:tcW w:w="4095" w:type="pct"/>
            <w:gridSpan w:val="8"/>
            <w:shd w:val="clear" w:color="auto" w:fill="FFFFFF"/>
          </w:tcPr>
          <w:p w14:paraId="323C4D0F" w14:textId="77777777" w:rsidR="004A06B0" w:rsidRPr="006435C2" w:rsidRDefault="004A06B0" w:rsidP="00C9779A">
            <w:pPr>
              <w:keepNext/>
              <w:shd w:val="clear" w:color="auto" w:fill="FFFFFF"/>
              <w:spacing w:after="0"/>
              <w:jc w:val="both"/>
              <w:rPr>
                <w:rFonts w:asciiTheme="majorHAnsi" w:hAnsiTheme="majorHAnsi"/>
                <w:sz w:val="24"/>
                <w:szCs w:val="24"/>
              </w:rPr>
            </w:pPr>
            <w:r w:rsidRPr="006435C2">
              <w:rPr>
                <w:rFonts w:asciiTheme="majorHAnsi" w:hAnsiTheme="majorHAnsi"/>
                <w:sz w:val="24"/>
                <w:szCs w:val="24"/>
              </w:rPr>
              <w:t xml:space="preserve">Health workers: doctor, ESO, health officer, nurse, midwife, </w:t>
            </w:r>
            <w:r w:rsidR="006B4051" w:rsidRPr="006435C2">
              <w:rPr>
                <w:rFonts w:asciiTheme="majorHAnsi" w:hAnsiTheme="majorHAnsi"/>
                <w:sz w:val="24"/>
                <w:szCs w:val="24"/>
              </w:rPr>
              <w:t>HEWs</w:t>
            </w:r>
          </w:p>
        </w:tc>
      </w:tr>
      <w:tr w:rsidR="004A06B0" w:rsidRPr="005B7FF8" w14:paraId="7478B813" w14:textId="77777777" w:rsidTr="00B36BC2">
        <w:trPr>
          <w:cantSplit/>
          <w:trHeight w:val="62"/>
        </w:trPr>
        <w:tc>
          <w:tcPr>
            <w:tcW w:w="905" w:type="pct"/>
            <w:shd w:val="clear" w:color="auto" w:fill="FFFFFF"/>
          </w:tcPr>
          <w:p w14:paraId="176CE7B2" w14:textId="77777777" w:rsidR="004A06B0" w:rsidRPr="006435C2" w:rsidRDefault="004A06B0"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Sources</w:t>
            </w:r>
          </w:p>
        </w:tc>
        <w:tc>
          <w:tcPr>
            <w:tcW w:w="4095" w:type="pct"/>
            <w:gridSpan w:val="8"/>
            <w:shd w:val="clear" w:color="auto" w:fill="FFFFFF"/>
          </w:tcPr>
          <w:p w14:paraId="480149CA" w14:textId="77777777" w:rsidR="004A06B0" w:rsidRPr="006435C2" w:rsidRDefault="004A06B0" w:rsidP="00C9779A">
            <w:pPr>
              <w:keepNext/>
              <w:shd w:val="clear" w:color="auto" w:fill="FFFFFF"/>
              <w:spacing w:after="0"/>
              <w:jc w:val="both"/>
              <w:rPr>
                <w:rFonts w:asciiTheme="majorHAnsi" w:hAnsiTheme="majorHAnsi"/>
                <w:i/>
                <w:sz w:val="24"/>
                <w:szCs w:val="24"/>
              </w:rPr>
            </w:pPr>
            <w:r w:rsidRPr="006435C2">
              <w:rPr>
                <w:rFonts w:asciiTheme="majorHAnsi" w:hAnsiTheme="majorHAnsi"/>
                <w:i/>
                <w:sz w:val="24"/>
                <w:szCs w:val="24"/>
              </w:rPr>
              <w:t>Administrative report</w:t>
            </w:r>
          </w:p>
        </w:tc>
      </w:tr>
      <w:tr w:rsidR="006749DE" w:rsidRPr="005B7FF8" w14:paraId="0251B36B" w14:textId="77777777" w:rsidTr="006749DE">
        <w:trPr>
          <w:cantSplit/>
          <w:trHeight w:val="56"/>
        </w:trPr>
        <w:tc>
          <w:tcPr>
            <w:tcW w:w="905" w:type="pct"/>
            <w:vMerge w:val="restart"/>
            <w:shd w:val="clear" w:color="auto" w:fill="FFFFFF"/>
          </w:tcPr>
          <w:p w14:paraId="563AAE1B" w14:textId="77777777" w:rsidR="006749DE" w:rsidRPr="006435C2" w:rsidRDefault="006749DE" w:rsidP="00C9779A">
            <w:pPr>
              <w:keepNext/>
              <w:shd w:val="clear" w:color="auto" w:fill="FFFFFF"/>
              <w:spacing w:after="0"/>
              <w:rPr>
                <w:rFonts w:asciiTheme="majorHAnsi" w:hAnsiTheme="majorHAnsi"/>
                <w:sz w:val="24"/>
                <w:szCs w:val="24"/>
              </w:rPr>
            </w:pPr>
            <w:r w:rsidRPr="006435C2">
              <w:rPr>
                <w:rFonts w:asciiTheme="majorHAnsi" w:hAnsiTheme="majorHAnsi"/>
                <w:sz w:val="24"/>
                <w:szCs w:val="24"/>
              </w:rPr>
              <w:t xml:space="preserve">Frequency of Reporting </w:t>
            </w:r>
          </w:p>
        </w:tc>
        <w:tc>
          <w:tcPr>
            <w:tcW w:w="561" w:type="pct"/>
            <w:shd w:val="clear" w:color="auto" w:fill="FFFFFF"/>
          </w:tcPr>
          <w:p w14:paraId="24362FBB"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HP</w:t>
            </w:r>
          </w:p>
        </w:tc>
        <w:tc>
          <w:tcPr>
            <w:tcW w:w="603" w:type="pct"/>
            <w:shd w:val="clear" w:color="auto" w:fill="FFFFFF"/>
          </w:tcPr>
          <w:p w14:paraId="4DD1DE51"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HC</w:t>
            </w:r>
            <w:r w:rsidRPr="006435C2">
              <w:rPr>
                <w:rFonts w:asciiTheme="majorHAnsi" w:hAnsiTheme="majorHAnsi"/>
                <w:sz w:val="24"/>
                <w:szCs w:val="24"/>
              </w:rPr>
              <w:t>/Clinic</w:t>
            </w:r>
          </w:p>
        </w:tc>
        <w:tc>
          <w:tcPr>
            <w:tcW w:w="560" w:type="pct"/>
            <w:shd w:val="clear" w:color="auto" w:fill="FFFFFF"/>
          </w:tcPr>
          <w:p w14:paraId="074AAAE9"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Hospital</w:t>
            </w:r>
          </w:p>
        </w:tc>
        <w:tc>
          <w:tcPr>
            <w:tcW w:w="560" w:type="pct"/>
            <w:shd w:val="clear" w:color="auto" w:fill="FFFFFF"/>
          </w:tcPr>
          <w:p w14:paraId="568B6C2F"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WorHO</w:t>
            </w:r>
          </w:p>
        </w:tc>
        <w:tc>
          <w:tcPr>
            <w:tcW w:w="689" w:type="pct"/>
            <w:shd w:val="clear" w:color="auto" w:fill="FFFFFF"/>
          </w:tcPr>
          <w:p w14:paraId="3DC2221D"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ZHD/ ScHO</w:t>
            </w:r>
          </w:p>
        </w:tc>
        <w:tc>
          <w:tcPr>
            <w:tcW w:w="560" w:type="pct"/>
            <w:shd w:val="clear" w:color="auto" w:fill="FFFFFF"/>
          </w:tcPr>
          <w:p w14:paraId="5BA3809C"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RHB</w:t>
            </w:r>
          </w:p>
        </w:tc>
        <w:tc>
          <w:tcPr>
            <w:tcW w:w="562" w:type="pct"/>
            <w:gridSpan w:val="2"/>
            <w:shd w:val="clear" w:color="auto" w:fill="FFFFFF"/>
          </w:tcPr>
          <w:p w14:paraId="2A89C4DA" w14:textId="77777777" w:rsidR="006749DE" w:rsidRPr="006435C2" w:rsidRDefault="006749DE" w:rsidP="00EB22A4">
            <w:pPr>
              <w:shd w:val="clear" w:color="auto" w:fill="FFFFFF"/>
              <w:spacing w:after="0" w:line="240" w:lineRule="auto"/>
              <w:jc w:val="center"/>
              <w:rPr>
                <w:rFonts w:asciiTheme="majorHAnsi" w:hAnsiTheme="majorHAnsi"/>
              </w:rPr>
            </w:pPr>
            <w:r w:rsidRPr="006435C2">
              <w:rPr>
                <w:rFonts w:asciiTheme="majorHAnsi" w:hAnsiTheme="majorHAnsi"/>
              </w:rPr>
              <w:t>FMOH</w:t>
            </w:r>
          </w:p>
        </w:tc>
      </w:tr>
      <w:tr w:rsidR="006749DE" w:rsidRPr="005B7FF8" w14:paraId="3021EDFB" w14:textId="77777777" w:rsidTr="006749DE">
        <w:trPr>
          <w:cantSplit/>
          <w:trHeight w:val="56"/>
        </w:trPr>
        <w:tc>
          <w:tcPr>
            <w:tcW w:w="905" w:type="pct"/>
            <w:vMerge/>
            <w:shd w:val="clear" w:color="auto" w:fill="FFFFFF"/>
          </w:tcPr>
          <w:p w14:paraId="135CC9A5" w14:textId="77777777" w:rsidR="006749DE" w:rsidRPr="006435C2" w:rsidRDefault="006749DE" w:rsidP="00C9779A">
            <w:pPr>
              <w:keepNext/>
              <w:shd w:val="clear" w:color="auto" w:fill="FFFFFF"/>
              <w:spacing w:after="0"/>
              <w:rPr>
                <w:rFonts w:asciiTheme="majorHAnsi" w:hAnsiTheme="majorHAnsi"/>
                <w:sz w:val="24"/>
                <w:szCs w:val="24"/>
              </w:rPr>
            </w:pPr>
          </w:p>
        </w:tc>
        <w:tc>
          <w:tcPr>
            <w:tcW w:w="561" w:type="pct"/>
            <w:shd w:val="clear" w:color="auto" w:fill="FFFFFF"/>
          </w:tcPr>
          <w:p w14:paraId="69B07424" w14:textId="77777777" w:rsidR="006749DE" w:rsidRPr="006435C2" w:rsidRDefault="006749DE">
            <w:pPr>
              <w:rPr>
                <w:rFonts w:asciiTheme="majorHAnsi" w:hAnsiTheme="majorHAnsi"/>
              </w:rPr>
            </w:pPr>
            <w:r w:rsidRPr="006435C2">
              <w:rPr>
                <w:rFonts w:asciiTheme="majorHAnsi" w:hAnsiTheme="majorHAnsi"/>
                <w:sz w:val="24"/>
                <w:szCs w:val="24"/>
              </w:rPr>
              <w:t>Annually</w:t>
            </w:r>
          </w:p>
        </w:tc>
        <w:tc>
          <w:tcPr>
            <w:tcW w:w="603" w:type="pct"/>
            <w:shd w:val="clear" w:color="auto" w:fill="FFFFFF"/>
          </w:tcPr>
          <w:p w14:paraId="31647893" w14:textId="77777777" w:rsidR="006749DE" w:rsidRPr="006435C2" w:rsidRDefault="006749DE">
            <w:pPr>
              <w:rPr>
                <w:rFonts w:asciiTheme="majorHAnsi" w:hAnsiTheme="majorHAnsi"/>
              </w:rPr>
            </w:pPr>
            <w:r w:rsidRPr="006435C2">
              <w:rPr>
                <w:rFonts w:asciiTheme="majorHAnsi" w:hAnsiTheme="majorHAnsi"/>
                <w:sz w:val="24"/>
                <w:szCs w:val="24"/>
              </w:rPr>
              <w:t>Annually</w:t>
            </w:r>
          </w:p>
        </w:tc>
        <w:tc>
          <w:tcPr>
            <w:tcW w:w="560" w:type="pct"/>
            <w:shd w:val="clear" w:color="auto" w:fill="FFFFFF"/>
          </w:tcPr>
          <w:p w14:paraId="76725DAA" w14:textId="77777777" w:rsidR="006749DE" w:rsidRPr="006435C2" w:rsidRDefault="006749DE">
            <w:pPr>
              <w:rPr>
                <w:rFonts w:asciiTheme="majorHAnsi" w:hAnsiTheme="majorHAnsi"/>
              </w:rPr>
            </w:pPr>
            <w:r w:rsidRPr="006435C2">
              <w:rPr>
                <w:rFonts w:asciiTheme="majorHAnsi" w:hAnsiTheme="majorHAnsi"/>
                <w:sz w:val="24"/>
                <w:szCs w:val="24"/>
              </w:rPr>
              <w:t>Annually</w:t>
            </w:r>
          </w:p>
        </w:tc>
        <w:tc>
          <w:tcPr>
            <w:tcW w:w="560" w:type="pct"/>
            <w:shd w:val="clear" w:color="auto" w:fill="FFFFFF"/>
          </w:tcPr>
          <w:p w14:paraId="1C8040CA"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c>
          <w:tcPr>
            <w:tcW w:w="689" w:type="pct"/>
            <w:shd w:val="clear" w:color="auto" w:fill="FFFFFF"/>
          </w:tcPr>
          <w:p w14:paraId="7F424CF0"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c>
          <w:tcPr>
            <w:tcW w:w="560" w:type="pct"/>
            <w:shd w:val="clear" w:color="auto" w:fill="FFFFFF"/>
          </w:tcPr>
          <w:p w14:paraId="2D8E7EF0"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c>
          <w:tcPr>
            <w:tcW w:w="562" w:type="pct"/>
            <w:gridSpan w:val="2"/>
            <w:shd w:val="clear" w:color="auto" w:fill="FFFFFF"/>
          </w:tcPr>
          <w:p w14:paraId="4EA87875" w14:textId="77777777" w:rsidR="006749DE" w:rsidRPr="006435C2" w:rsidRDefault="006749DE" w:rsidP="00C9779A">
            <w:pPr>
              <w:shd w:val="clear" w:color="auto" w:fill="FFFFFF"/>
              <w:rPr>
                <w:rFonts w:asciiTheme="majorHAnsi" w:hAnsiTheme="majorHAnsi"/>
                <w:sz w:val="24"/>
                <w:szCs w:val="24"/>
              </w:rPr>
            </w:pPr>
            <w:r w:rsidRPr="006435C2">
              <w:rPr>
                <w:rFonts w:asciiTheme="majorHAnsi" w:hAnsiTheme="majorHAnsi"/>
                <w:sz w:val="24"/>
                <w:szCs w:val="24"/>
              </w:rPr>
              <w:t>Annually</w:t>
            </w:r>
          </w:p>
        </w:tc>
      </w:tr>
      <w:bookmarkEnd w:id="685"/>
    </w:tbl>
    <w:p w14:paraId="20B388FB" w14:textId="77777777" w:rsidR="008A36D1" w:rsidRPr="006435C2" w:rsidRDefault="008A36D1" w:rsidP="00C9779A">
      <w:pPr>
        <w:pStyle w:val="Heading3"/>
        <w:shd w:val="clear" w:color="auto" w:fill="FFFFFF"/>
        <w:rPr>
          <w:rFonts w:ascii="Cambria" w:hAnsi="Cambria"/>
          <w:sz w:val="24"/>
        </w:rPr>
      </w:pPr>
    </w:p>
    <w:p w14:paraId="229AD403" w14:textId="77777777" w:rsidR="007D3D77" w:rsidRPr="006435C2" w:rsidRDefault="007D3D77" w:rsidP="00C9779A">
      <w:pPr>
        <w:shd w:val="clear" w:color="auto" w:fill="FFFFFF"/>
        <w:rPr>
          <w:rFonts w:ascii="Cambria" w:hAnsi="Cambria"/>
        </w:rPr>
      </w:pPr>
    </w:p>
    <w:p w14:paraId="28C42DDD" w14:textId="77777777" w:rsidR="00B93609" w:rsidRPr="006435C2" w:rsidRDefault="00B93609" w:rsidP="00C9779A">
      <w:pPr>
        <w:shd w:val="clear" w:color="auto" w:fill="FFFFFF"/>
        <w:rPr>
          <w:rFonts w:ascii="Cambria" w:hAnsi="Cambria"/>
        </w:rPr>
      </w:pPr>
    </w:p>
    <w:p w14:paraId="092048A9" w14:textId="77777777" w:rsidR="00B93609" w:rsidRPr="006435C2" w:rsidRDefault="00B93609" w:rsidP="00C9779A">
      <w:pPr>
        <w:shd w:val="clear" w:color="auto" w:fill="FFFFFF"/>
        <w:rPr>
          <w:rFonts w:ascii="Cambria" w:hAnsi="Cambria"/>
        </w:rPr>
      </w:pPr>
    </w:p>
    <w:p w14:paraId="369038E9" w14:textId="77777777" w:rsidR="00B93609" w:rsidRPr="006435C2" w:rsidRDefault="00B93609" w:rsidP="00C9779A">
      <w:pPr>
        <w:shd w:val="clear" w:color="auto" w:fill="FFFFFF"/>
        <w:rPr>
          <w:rFonts w:ascii="Cambria" w:hAnsi="Cambria"/>
        </w:rPr>
      </w:pPr>
    </w:p>
    <w:p w14:paraId="55E4215A" w14:textId="77777777" w:rsidR="00B93609" w:rsidRPr="006435C2" w:rsidRDefault="00B93609" w:rsidP="00C9779A">
      <w:pPr>
        <w:shd w:val="clear" w:color="auto" w:fill="FFFFFF"/>
        <w:rPr>
          <w:rFonts w:ascii="Cambria" w:hAnsi="Cambria"/>
        </w:rPr>
      </w:pPr>
    </w:p>
    <w:p w14:paraId="2BE06A50" w14:textId="77777777" w:rsidR="00B93609" w:rsidRPr="006435C2" w:rsidRDefault="00B93609" w:rsidP="00C9779A">
      <w:pPr>
        <w:shd w:val="clear" w:color="auto" w:fill="FFFFFF"/>
        <w:rPr>
          <w:rFonts w:ascii="Cambria" w:hAnsi="Cambria"/>
        </w:rPr>
      </w:pPr>
    </w:p>
    <w:p w14:paraId="5B5B5920" w14:textId="77777777" w:rsidR="00B93609" w:rsidRPr="006435C2" w:rsidRDefault="00B93609" w:rsidP="00C9779A">
      <w:pPr>
        <w:shd w:val="clear" w:color="auto" w:fill="FFFFFF"/>
        <w:rPr>
          <w:rFonts w:ascii="Cambria" w:hAnsi="Cambria"/>
        </w:rPr>
      </w:pPr>
    </w:p>
    <w:p w14:paraId="5A770733" w14:textId="77777777" w:rsidR="006B2C4E" w:rsidRPr="006435C2" w:rsidRDefault="006B2C4E" w:rsidP="00C9779A">
      <w:pPr>
        <w:shd w:val="clear" w:color="auto" w:fill="FFFFFF"/>
        <w:rPr>
          <w:rFonts w:ascii="Cambria" w:hAnsi="Cambria"/>
        </w:rPr>
        <w:sectPr w:rsidR="006B2C4E" w:rsidRPr="006435C2" w:rsidSect="0014517E">
          <w:pgSz w:w="12240" w:h="15840"/>
          <w:pgMar w:top="720" w:right="1440" w:bottom="720" w:left="1440" w:header="720" w:footer="720" w:gutter="0"/>
          <w:cols w:space="720"/>
          <w:docGrid w:linePitch="360"/>
        </w:sectPr>
      </w:pPr>
    </w:p>
    <w:p w14:paraId="235C22EB" w14:textId="77777777" w:rsidR="0006268E" w:rsidRPr="006435C2" w:rsidRDefault="0006268E" w:rsidP="00820AB5">
      <w:pPr>
        <w:pStyle w:val="Heading2"/>
      </w:pPr>
      <w:bookmarkStart w:id="688" w:name="_Toc383876103"/>
      <w:r w:rsidRPr="006435C2">
        <w:t>Annex 1: HMIS Indicators by Level and Frequency of Collection</w:t>
      </w:r>
      <w:bookmarkEnd w:id="688"/>
    </w:p>
    <w:tbl>
      <w:tblPr>
        <w:tblW w:w="5000" w:type="pct"/>
        <w:tblLook w:val="04A0" w:firstRow="1" w:lastRow="0" w:firstColumn="1" w:lastColumn="0" w:noHBand="0" w:noVBand="1"/>
      </w:tblPr>
      <w:tblGrid>
        <w:gridCol w:w="486"/>
        <w:gridCol w:w="3892"/>
        <w:gridCol w:w="486"/>
        <w:gridCol w:w="486"/>
        <w:gridCol w:w="486"/>
        <w:gridCol w:w="486"/>
        <w:gridCol w:w="486"/>
        <w:gridCol w:w="487"/>
        <w:gridCol w:w="487"/>
        <w:gridCol w:w="487"/>
        <w:gridCol w:w="487"/>
        <w:gridCol w:w="487"/>
        <w:gridCol w:w="487"/>
        <w:gridCol w:w="487"/>
        <w:gridCol w:w="487"/>
        <w:gridCol w:w="487"/>
        <w:gridCol w:w="487"/>
        <w:gridCol w:w="487"/>
        <w:gridCol w:w="487"/>
        <w:gridCol w:w="487"/>
        <w:gridCol w:w="487"/>
        <w:gridCol w:w="487"/>
        <w:gridCol w:w="457"/>
      </w:tblGrid>
      <w:tr w:rsidR="0006268E" w:rsidRPr="005B7FF8" w14:paraId="5C8CC81F" w14:textId="77777777" w:rsidTr="006749DE">
        <w:trPr>
          <w:cantSplit/>
          <w:trHeight w:val="315"/>
          <w:tblHeader/>
        </w:trPr>
        <w:tc>
          <w:tcPr>
            <w:tcW w:w="1503" w:type="pct"/>
            <w:gridSpan w:val="2"/>
            <w:tcBorders>
              <w:top w:val="single" w:sz="4" w:space="0" w:color="auto"/>
              <w:left w:val="single" w:sz="8" w:space="0" w:color="auto"/>
              <w:bottom w:val="nil"/>
              <w:right w:val="single" w:sz="8" w:space="0" w:color="000000"/>
            </w:tcBorders>
            <w:shd w:val="clear" w:color="000000" w:fill="FFFFFF"/>
            <w:vAlign w:val="bottom"/>
            <w:hideMark/>
          </w:tcPr>
          <w:p w14:paraId="20B460B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168" w:type="pct"/>
            <w:gridSpan w:val="7"/>
            <w:tcBorders>
              <w:top w:val="single" w:sz="8" w:space="0" w:color="auto"/>
              <w:left w:val="nil"/>
              <w:bottom w:val="single" w:sz="8" w:space="0" w:color="auto"/>
              <w:right w:val="single" w:sz="8" w:space="0" w:color="000000"/>
            </w:tcBorders>
            <w:shd w:val="clear" w:color="000000" w:fill="C5BE97"/>
            <w:vAlign w:val="bottom"/>
            <w:hideMark/>
          </w:tcPr>
          <w:p w14:paraId="42EF5A65"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Monthly</w:t>
            </w:r>
          </w:p>
        </w:tc>
        <w:tc>
          <w:tcPr>
            <w:tcW w:w="1168" w:type="pct"/>
            <w:gridSpan w:val="7"/>
            <w:tcBorders>
              <w:top w:val="single" w:sz="8" w:space="0" w:color="auto"/>
              <w:left w:val="nil"/>
              <w:bottom w:val="single" w:sz="8" w:space="0" w:color="auto"/>
              <w:right w:val="single" w:sz="8" w:space="0" w:color="000000"/>
            </w:tcBorders>
            <w:shd w:val="clear" w:color="000000" w:fill="B6DDE8"/>
            <w:vAlign w:val="bottom"/>
            <w:hideMark/>
          </w:tcPr>
          <w:p w14:paraId="736BAF94"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Quarterly</w:t>
            </w:r>
          </w:p>
        </w:tc>
        <w:tc>
          <w:tcPr>
            <w:tcW w:w="1160" w:type="pct"/>
            <w:gridSpan w:val="7"/>
            <w:tcBorders>
              <w:top w:val="single" w:sz="8" w:space="0" w:color="auto"/>
              <w:left w:val="nil"/>
              <w:bottom w:val="single" w:sz="8" w:space="0" w:color="auto"/>
              <w:right w:val="single" w:sz="8" w:space="0" w:color="000000"/>
            </w:tcBorders>
            <w:shd w:val="clear" w:color="000000" w:fill="E8F5F8"/>
            <w:vAlign w:val="bottom"/>
            <w:hideMark/>
          </w:tcPr>
          <w:p w14:paraId="053BA745"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Annually</w:t>
            </w:r>
          </w:p>
        </w:tc>
      </w:tr>
      <w:tr w:rsidR="0006268E" w:rsidRPr="005B7FF8" w14:paraId="6807D6B4" w14:textId="77777777" w:rsidTr="006749DE">
        <w:trPr>
          <w:trHeight w:val="315"/>
          <w:tblHeader/>
        </w:trPr>
        <w:tc>
          <w:tcPr>
            <w:tcW w:w="1503" w:type="pct"/>
            <w:gridSpan w:val="2"/>
            <w:tcBorders>
              <w:top w:val="nil"/>
              <w:left w:val="single" w:sz="8" w:space="0" w:color="auto"/>
              <w:bottom w:val="nil"/>
              <w:right w:val="single" w:sz="8" w:space="0" w:color="000000"/>
            </w:tcBorders>
            <w:shd w:val="clear" w:color="000000" w:fill="FFFFFF"/>
            <w:vAlign w:val="bottom"/>
            <w:hideMark/>
          </w:tcPr>
          <w:p w14:paraId="1FE6471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501" w:type="pct"/>
            <w:gridSpan w:val="3"/>
            <w:tcBorders>
              <w:top w:val="single" w:sz="8" w:space="0" w:color="auto"/>
              <w:left w:val="nil"/>
              <w:bottom w:val="single" w:sz="8" w:space="0" w:color="auto"/>
              <w:right w:val="single" w:sz="8" w:space="0" w:color="000000"/>
            </w:tcBorders>
            <w:shd w:val="clear" w:color="000000" w:fill="C5BE97"/>
            <w:vAlign w:val="bottom"/>
            <w:hideMark/>
          </w:tcPr>
          <w:p w14:paraId="60424AE5"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HF</w:t>
            </w:r>
          </w:p>
        </w:tc>
        <w:tc>
          <w:tcPr>
            <w:tcW w:w="668" w:type="pct"/>
            <w:gridSpan w:val="4"/>
            <w:tcBorders>
              <w:top w:val="single" w:sz="8" w:space="0" w:color="auto"/>
              <w:left w:val="nil"/>
              <w:bottom w:val="single" w:sz="8" w:space="0" w:color="auto"/>
              <w:right w:val="single" w:sz="8" w:space="0" w:color="000000"/>
            </w:tcBorders>
            <w:shd w:val="clear" w:color="000000" w:fill="C5BE97"/>
            <w:vAlign w:val="bottom"/>
            <w:hideMark/>
          </w:tcPr>
          <w:p w14:paraId="6A401199"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Admin</w:t>
            </w:r>
          </w:p>
        </w:tc>
        <w:tc>
          <w:tcPr>
            <w:tcW w:w="501" w:type="pct"/>
            <w:gridSpan w:val="3"/>
            <w:tcBorders>
              <w:top w:val="single" w:sz="8" w:space="0" w:color="auto"/>
              <w:left w:val="nil"/>
              <w:bottom w:val="single" w:sz="8" w:space="0" w:color="auto"/>
              <w:right w:val="single" w:sz="8" w:space="0" w:color="000000"/>
            </w:tcBorders>
            <w:shd w:val="clear" w:color="000000" w:fill="B6DDE8"/>
            <w:vAlign w:val="bottom"/>
            <w:hideMark/>
          </w:tcPr>
          <w:p w14:paraId="36F015B1"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HF</w:t>
            </w:r>
          </w:p>
        </w:tc>
        <w:tc>
          <w:tcPr>
            <w:tcW w:w="668" w:type="pct"/>
            <w:gridSpan w:val="4"/>
            <w:tcBorders>
              <w:top w:val="single" w:sz="8" w:space="0" w:color="auto"/>
              <w:left w:val="nil"/>
              <w:bottom w:val="single" w:sz="8" w:space="0" w:color="auto"/>
              <w:right w:val="single" w:sz="8" w:space="0" w:color="000000"/>
            </w:tcBorders>
            <w:shd w:val="clear" w:color="000000" w:fill="B6DDE8"/>
            <w:vAlign w:val="bottom"/>
            <w:hideMark/>
          </w:tcPr>
          <w:p w14:paraId="337CEB7D"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Admin</w:t>
            </w:r>
          </w:p>
        </w:tc>
        <w:tc>
          <w:tcPr>
            <w:tcW w:w="501" w:type="pct"/>
            <w:gridSpan w:val="3"/>
            <w:tcBorders>
              <w:top w:val="single" w:sz="8" w:space="0" w:color="auto"/>
              <w:left w:val="nil"/>
              <w:bottom w:val="single" w:sz="8" w:space="0" w:color="auto"/>
              <w:right w:val="single" w:sz="8" w:space="0" w:color="000000"/>
            </w:tcBorders>
            <w:shd w:val="clear" w:color="000000" w:fill="E8F5F8"/>
            <w:vAlign w:val="bottom"/>
            <w:hideMark/>
          </w:tcPr>
          <w:p w14:paraId="5A62D920"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HF</w:t>
            </w:r>
          </w:p>
        </w:tc>
        <w:tc>
          <w:tcPr>
            <w:tcW w:w="660" w:type="pct"/>
            <w:gridSpan w:val="4"/>
            <w:tcBorders>
              <w:top w:val="single" w:sz="8" w:space="0" w:color="auto"/>
              <w:left w:val="nil"/>
              <w:bottom w:val="single" w:sz="8" w:space="0" w:color="auto"/>
              <w:right w:val="single" w:sz="8" w:space="0" w:color="000000"/>
            </w:tcBorders>
            <w:shd w:val="clear" w:color="000000" w:fill="E8F5F8"/>
            <w:vAlign w:val="bottom"/>
            <w:hideMark/>
          </w:tcPr>
          <w:p w14:paraId="1D307BBE" w14:textId="77777777" w:rsidR="0006268E" w:rsidRPr="008E20FE" w:rsidRDefault="0006268E" w:rsidP="00F554A8">
            <w:pPr>
              <w:spacing w:after="0" w:line="240" w:lineRule="auto"/>
              <w:jc w:val="center"/>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Admin</w:t>
            </w:r>
          </w:p>
        </w:tc>
      </w:tr>
      <w:tr w:rsidR="006749DE" w:rsidRPr="005B7FF8" w14:paraId="5CD90155" w14:textId="77777777" w:rsidTr="006749DE">
        <w:trPr>
          <w:cantSplit/>
          <w:trHeight w:val="1114"/>
          <w:tblHeader/>
        </w:trPr>
        <w:tc>
          <w:tcPr>
            <w:tcW w:w="1503" w:type="pct"/>
            <w:gridSpan w:val="2"/>
            <w:tcBorders>
              <w:top w:val="nil"/>
              <w:left w:val="single" w:sz="8" w:space="0" w:color="auto"/>
              <w:bottom w:val="nil"/>
              <w:right w:val="single" w:sz="8" w:space="0" w:color="000000"/>
            </w:tcBorders>
            <w:shd w:val="clear" w:color="000000" w:fill="FFFFFF"/>
            <w:vAlign w:val="bottom"/>
            <w:hideMark/>
          </w:tcPr>
          <w:p w14:paraId="0FC49774" w14:textId="77777777" w:rsidR="006749DE" w:rsidRPr="008E20FE" w:rsidRDefault="006749D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03F2EB60" w14:textId="77777777" w:rsidR="006749DE" w:rsidRPr="008E20FE" w:rsidRDefault="006749DE" w:rsidP="00F554A8">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HP</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193C7820" w14:textId="77777777" w:rsidR="006749DE" w:rsidRPr="008E20FE" w:rsidRDefault="006749DE" w:rsidP="00F554A8">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HC/Clinic</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3FD92A95" w14:textId="77777777" w:rsidR="006749DE" w:rsidRPr="008E20FE" w:rsidRDefault="006749DE" w:rsidP="00F554A8">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Hosp</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0943707F" w14:textId="77777777" w:rsidR="006749DE" w:rsidRPr="008E20FE" w:rsidRDefault="006749DE" w:rsidP="00F554A8">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WorHO</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7B3F6DDB" w14:textId="77777777" w:rsidR="006749DE" w:rsidRPr="008E20FE" w:rsidRDefault="006749DE" w:rsidP="00F554A8">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 xml:space="preserve">ZHD/ScHO </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4B6673D4" w14:textId="77777777" w:rsidR="006749DE" w:rsidRPr="008E20FE" w:rsidRDefault="006749DE" w:rsidP="00F554A8">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RHB</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34765CDD" w14:textId="77777777" w:rsidR="006749DE" w:rsidRPr="008E20FE" w:rsidRDefault="006749DE" w:rsidP="00F554A8">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FMOH</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3BD563C0"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HP</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046091F3"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HC/Clinic</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07CBB88D"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Hosp</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2D739F36"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WorHO</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47AFB7FA"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 xml:space="preserve">ZHD/ScHO </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3B31D819"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RHB</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023C0E9A"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FMOH</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5508E36A"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HP</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51093F90"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HC/Clinic</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6AD850ED"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Hosp</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07A5773B"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WorHO</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71DBD1E5"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 xml:space="preserve">ZHD/ScHO </w:t>
            </w:r>
          </w:p>
        </w:tc>
        <w:tc>
          <w:tcPr>
            <w:tcW w:w="167" w:type="pct"/>
            <w:tcBorders>
              <w:top w:val="nil"/>
              <w:left w:val="nil"/>
              <w:bottom w:val="single" w:sz="8" w:space="0" w:color="auto"/>
              <w:right w:val="single" w:sz="8" w:space="0" w:color="auto"/>
            </w:tcBorders>
            <w:shd w:val="clear" w:color="000000" w:fill="C5BE97"/>
            <w:textDirection w:val="btLr"/>
            <w:vAlign w:val="bottom"/>
            <w:hideMark/>
          </w:tcPr>
          <w:p w14:paraId="191038A0"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RHB</w:t>
            </w:r>
          </w:p>
        </w:tc>
        <w:tc>
          <w:tcPr>
            <w:tcW w:w="159" w:type="pct"/>
            <w:tcBorders>
              <w:top w:val="nil"/>
              <w:left w:val="nil"/>
              <w:bottom w:val="single" w:sz="8" w:space="0" w:color="auto"/>
              <w:right w:val="single" w:sz="8" w:space="0" w:color="auto"/>
            </w:tcBorders>
            <w:shd w:val="clear" w:color="000000" w:fill="C5BE97"/>
            <w:textDirection w:val="btLr"/>
            <w:vAlign w:val="bottom"/>
            <w:hideMark/>
          </w:tcPr>
          <w:p w14:paraId="1E592479" w14:textId="77777777" w:rsidR="006749DE" w:rsidRPr="008E20FE" w:rsidRDefault="006749DE" w:rsidP="00EB22A4">
            <w:pPr>
              <w:spacing w:after="0" w:line="240" w:lineRule="auto"/>
              <w:ind w:left="113" w:right="113"/>
              <w:jc w:val="center"/>
              <w:rPr>
                <w:rFonts w:asciiTheme="majorHAnsi" w:eastAsia="Times New Roman" w:hAnsiTheme="majorHAnsi" w:cs="Calibri"/>
                <w:b/>
                <w:bCs/>
                <w:color w:val="000000"/>
                <w:sz w:val="18"/>
                <w:szCs w:val="18"/>
              </w:rPr>
            </w:pPr>
            <w:r w:rsidRPr="008E20FE">
              <w:rPr>
                <w:rFonts w:asciiTheme="majorHAnsi" w:eastAsia="Times New Roman" w:hAnsiTheme="majorHAnsi" w:cs="Calibri"/>
                <w:b/>
                <w:bCs/>
                <w:color w:val="000000"/>
                <w:sz w:val="18"/>
                <w:szCs w:val="18"/>
              </w:rPr>
              <w:t>FMOH</w:t>
            </w:r>
          </w:p>
        </w:tc>
      </w:tr>
      <w:tr w:rsidR="0006268E" w:rsidRPr="005B7FF8" w14:paraId="1F09BB26" w14:textId="77777777" w:rsidTr="00F554A8">
        <w:trPr>
          <w:trHeight w:val="420"/>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0C150FBF" w14:textId="77777777" w:rsidR="0006268E" w:rsidRPr="008E20FE" w:rsidRDefault="0006268E" w:rsidP="00F554A8">
            <w:pPr>
              <w:spacing w:after="0" w:line="240" w:lineRule="auto"/>
              <w:rPr>
                <w:rFonts w:asciiTheme="majorHAnsi" w:eastAsia="Times New Roman" w:hAnsiTheme="majorHAnsi" w:cs="Calibri"/>
                <w:b/>
                <w:bCs/>
                <w:color w:val="000000"/>
                <w:sz w:val="32"/>
                <w:szCs w:val="32"/>
              </w:rPr>
            </w:pPr>
            <w:r w:rsidRPr="008E20FE">
              <w:rPr>
                <w:rFonts w:asciiTheme="majorHAnsi" w:eastAsia="Times New Roman" w:hAnsiTheme="majorHAnsi" w:cs="Calibri"/>
                <w:b/>
                <w:bCs/>
                <w:color w:val="000000"/>
                <w:sz w:val="32"/>
                <w:szCs w:val="32"/>
              </w:rPr>
              <w:t>Total Indicators:  122</w:t>
            </w:r>
          </w:p>
        </w:tc>
      </w:tr>
      <w:tr w:rsidR="0006268E" w:rsidRPr="005B7FF8" w14:paraId="4322EA07"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535D7373"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 xml:space="preserve">C1 </w:t>
            </w:r>
            <w:r w:rsidR="006749DE" w:rsidRPr="008E20FE">
              <w:rPr>
                <w:rFonts w:asciiTheme="majorHAnsi" w:eastAsia="Times New Roman" w:hAnsiTheme="majorHAnsi" w:cs="Calibri"/>
                <w:b/>
                <w:bCs/>
                <w:color w:val="000000"/>
                <w:sz w:val="20"/>
                <w:szCs w:val="20"/>
              </w:rPr>
              <w:t>Access</w:t>
            </w:r>
            <w:r w:rsidRPr="008E20FE">
              <w:rPr>
                <w:rFonts w:asciiTheme="majorHAnsi" w:eastAsia="Times New Roman" w:hAnsiTheme="majorHAnsi" w:cs="Calibri"/>
                <w:b/>
                <w:bCs/>
                <w:color w:val="000000"/>
                <w:sz w:val="20"/>
                <w:szCs w:val="20"/>
              </w:rPr>
              <w:t xml:space="preserve"> to health service : Total indicators: 97</w:t>
            </w:r>
          </w:p>
        </w:tc>
      </w:tr>
      <w:tr w:rsidR="0006268E" w:rsidRPr="005B7FF8" w14:paraId="1432755C"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2D78F3EC"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C1.1 Maternal and Child health : Total indicators: 35</w:t>
            </w:r>
          </w:p>
        </w:tc>
      </w:tr>
      <w:tr w:rsidR="0006268E" w:rsidRPr="005B7FF8" w14:paraId="4BC494BD"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6ECD0EFB"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C1.1.1 Maternal Health ; Total indicators: 13</w:t>
            </w:r>
          </w:p>
        </w:tc>
      </w:tr>
      <w:tr w:rsidR="0006268E" w:rsidRPr="005B7FF8" w14:paraId="6B8FC4A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F8B03A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hideMark/>
          </w:tcPr>
          <w:p w14:paraId="23190F1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Contraceptive Acceptance Rate</w:t>
            </w:r>
          </w:p>
        </w:tc>
        <w:tc>
          <w:tcPr>
            <w:tcW w:w="167" w:type="pct"/>
            <w:tcBorders>
              <w:top w:val="nil"/>
              <w:left w:val="nil"/>
              <w:bottom w:val="single" w:sz="8" w:space="0" w:color="auto"/>
              <w:right w:val="single" w:sz="8" w:space="0" w:color="auto"/>
            </w:tcBorders>
            <w:shd w:val="clear" w:color="000000" w:fill="C5BE97"/>
            <w:hideMark/>
          </w:tcPr>
          <w:p w14:paraId="1363C5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598220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85D85A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6DD83A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B0F8C2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E80BE1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C0A215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BAF144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6A8B3D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107273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A78AEC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2D669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69E1A4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A62ED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04825D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AE04DF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A1C0B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0DF962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C915AF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F5BCA6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5F70203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7BB7F8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57908A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hideMark/>
          </w:tcPr>
          <w:p w14:paraId="0F4CABA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Antenatal Care Coverage – First Visit</w:t>
            </w:r>
          </w:p>
        </w:tc>
        <w:tc>
          <w:tcPr>
            <w:tcW w:w="167" w:type="pct"/>
            <w:tcBorders>
              <w:top w:val="nil"/>
              <w:left w:val="nil"/>
              <w:bottom w:val="single" w:sz="8" w:space="0" w:color="auto"/>
              <w:right w:val="single" w:sz="8" w:space="0" w:color="auto"/>
            </w:tcBorders>
            <w:shd w:val="clear" w:color="000000" w:fill="C5BE97"/>
            <w:hideMark/>
          </w:tcPr>
          <w:p w14:paraId="0B61209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82C50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71E933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B02BDE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33C631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EB171B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863906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EA8B2D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8E1A4A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3760CC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2D623E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C2B884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D17798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89D642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91792E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86C130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523666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A1BB23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38FCD8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ECD8C9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5E96515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00A43D3"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7F1725D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hideMark/>
          </w:tcPr>
          <w:p w14:paraId="3614A3B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Antenatal Care Coverage –  Four Visit</w:t>
            </w:r>
          </w:p>
        </w:tc>
        <w:tc>
          <w:tcPr>
            <w:tcW w:w="167" w:type="pct"/>
            <w:tcBorders>
              <w:top w:val="nil"/>
              <w:left w:val="nil"/>
              <w:bottom w:val="single" w:sz="8" w:space="0" w:color="auto"/>
              <w:right w:val="single" w:sz="8" w:space="0" w:color="auto"/>
            </w:tcBorders>
            <w:shd w:val="clear" w:color="000000" w:fill="C5BE97"/>
            <w:hideMark/>
          </w:tcPr>
          <w:p w14:paraId="50D99D3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7720D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D77B1A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3E8349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E35FFF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8AA47E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7945AB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1688EA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33629C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FEED56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87E674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44DD15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8658EE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B286E5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91DD67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8B8C14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2DAE5C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2AD02B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24E0C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72F874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4565DE3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5CCA10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4D8E9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hideMark/>
          </w:tcPr>
          <w:p w14:paraId="208259B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Percentage of pregnant women attending </w:t>
            </w:r>
            <w:r w:rsidR="006749DE" w:rsidRPr="008E20FE">
              <w:rPr>
                <w:rFonts w:asciiTheme="majorHAnsi" w:eastAsia="Times New Roman" w:hAnsiTheme="majorHAnsi" w:cs="Calibri"/>
                <w:color w:val="000000"/>
                <w:sz w:val="20"/>
                <w:szCs w:val="20"/>
              </w:rPr>
              <w:t>antenatal</w:t>
            </w:r>
            <w:r w:rsidRPr="008E20FE">
              <w:rPr>
                <w:rFonts w:asciiTheme="majorHAnsi" w:eastAsia="Times New Roman" w:hAnsiTheme="majorHAnsi" w:cs="Calibri"/>
                <w:color w:val="000000"/>
                <w:sz w:val="20"/>
                <w:szCs w:val="20"/>
              </w:rPr>
              <w:t xml:space="preserve"> care clinics tested for Syphilis </w:t>
            </w:r>
          </w:p>
        </w:tc>
        <w:tc>
          <w:tcPr>
            <w:tcW w:w="167" w:type="pct"/>
            <w:tcBorders>
              <w:top w:val="nil"/>
              <w:left w:val="nil"/>
              <w:bottom w:val="single" w:sz="8" w:space="0" w:color="auto"/>
              <w:right w:val="single" w:sz="8" w:space="0" w:color="auto"/>
            </w:tcBorders>
            <w:shd w:val="clear" w:color="000000" w:fill="000000"/>
            <w:hideMark/>
          </w:tcPr>
          <w:p w14:paraId="43B8C4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25B433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22DF40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7F6F3E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7F8A6F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929F9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A50685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9C069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5A63D9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595F5A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4FE67D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EE302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5D13BE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6F3EED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71EE42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724A1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350235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4697CE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DE8924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E3FFBF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77B214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1E7D7734"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64A37A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hideMark/>
          </w:tcPr>
          <w:p w14:paraId="3844C3C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births Attended by Skilled Health Personnel</w:t>
            </w:r>
          </w:p>
        </w:tc>
        <w:tc>
          <w:tcPr>
            <w:tcW w:w="167" w:type="pct"/>
            <w:tcBorders>
              <w:top w:val="nil"/>
              <w:left w:val="nil"/>
              <w:bottom w:val="single" w:sz="8" w:space="0" w:color="auto"/>
              <w:right w:val="single" w:sz="8" w:space="0" w:color="auto"/>
            </w:tcBorders>
            <w:shd w:val="clear" w:color="000000" w:fill="000000"/>
            <w:hideMark/>
          </w:tcPr>
          <w:p w14:paraId="41185EA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5EF4C61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F60903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6894D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C6A02C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9F8D7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A608EE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557364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DCAB72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4E25B0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ACB8E1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E16BAC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9086DD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36B7DA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DBFEBE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6CA936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4869C8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B2EEDE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268DC0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BCDEC2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75E99EC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E7E2F44"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E52C9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6</w:t>
            </w:r>
          </w:p>
        </w:tc>
        <w:tc>
          <w:tcPr>
            <w:tcW w:w="1336" w:type="pct"/>
            <w:tcBorders>
              <w:top w:val="single" w:sz="8" w:space="0" w:color="auto"/>
              <w:left w:val="nil"/>
              <w:bottom w:val="single" w:sz="8" w:space="0" w:color="auto"/>
              <w:right w:val="single" w:sz="8" w:space="0" w:color="000000"/>
            </w:tcBorders>
            <w:shd w:val="clear" w:color="000000" w:fill="FFFFFF"/>
            <w:hideMark/>
          </w:tcPr>
          <w:p w14:paraId="5910C0A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births Attended by health extension workers at health posts</w:t>
            </w:r>
          </w:p>
        </w:tc>
        <w:tc>
          <w:tcPr>
            <w:tcW w:w="167" w:type="pct"/>
            <w:tcBorders>
              <w:top w:val="nil"/>
              <w:left w:val="nil"/>
              <w:bottom w:val="single" w:sz="8" w:space="0" w:color="auto"/>
              <w:right w:val="single" w:sz="8" w:space="0" w:color="auto"/>
            </w:tcBorders>
            <w:shd w:val="clear" w:color="000000" w:fill="C5BE97"/>
            <w:hideMark/>
          </w:tcPr>
          <w:p w14:paraId="72BAA9D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E1296A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hideMark/>
          </w:tcPr>
          <w:p w14:paraId="2A29DD0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311527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A94D7B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B25AFA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FD0576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6B6246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49F1A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6D9911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3A06E7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CBA5A7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42C76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8B876E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7B67B1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E9C44B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C0619B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1167D7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6D735B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93462E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29C3256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042D36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9E8178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7</w:t>
            </w:r>
          </w:p>
        </w:tc>
        <w:tc>
          <w:tcPr>
            <w:tcW w:w="1336" w:type="pct"/>
            <w:tcBorders>
              <w:top w:val="single" w:sz="8" w:space="0" w:color="auto"/>
              <w:left w:val="nil"/>
              <w:bottom w:val="single" w:sz="8" w:space="0" w:color="auto"/>
              <w:right w:val="single" w:sz="8" w:space="0" w:color="000000"/>
            </w:tcBorders>
            <w:shd w:val="clear" w:color="000000" w:fill="FFFFFF"/>
            <w:hideMark/>
          </w:tcPr>
          <w:p w14:paraId="27DC398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Early Postnatal Care Coverage </w:t>
            </w:r>
          </w:p>
        </w:tc>
        <w:tc>
          <w:tcPr>
            <w:tcW w:w="167" w:type="pct"/>
            <w:tcBorders>
              <w:top w:val="nil"/>
              <w:left w:val="nil"/>
              <w:bottom w:val="single" w:sz="8" w:space="0" w:color="auto"/>
              <w:right w:val="single" w:sz="8" w:space="0" w:color="auto"/>
            </w:tcBorders>
            <w:shd w:val="clear" w:color="000000" w:fill="C5BE97"/>
            <w:hideMark/>
          </w:tcPr>
          <w:p w14:paraId="469746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48257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7540CA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E767A2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239CE7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EB274F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F3DD10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188638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85E898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DCE0FC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5410D0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B9DB26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BD2636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13D1B0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0437C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7F98B6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B66DCF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437E00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E9B10E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DE4B1D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0987F80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FF52306"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EB3D18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8</w:t>
            </w:r>
          </w:p>
        </w:tc>
        <w:tc>
          <w:tcPr>
            <w:tcW w:w="1336" w:type="pct"/>
            <w:tcBorders>
              <w:top w:val="single" w:sz="8" w:space="0" w:color="auto"/>
              <w:left w:val="nil"/>
              <w:bottom w:val="single" w:sz="8" w:space="0" w:color="auto"/>
              <w:right w:val="single" w:sz="8" w:space="0" w:color="000000"/>
            </w:tcBorders>
            <w:shd w:val="clear" w:color="000000" w:fill="FFFFFF"/>
            <w:hideMark/>
          </w:tcPr>
          <w:p w14:paraId="3379349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Caesarean Section Rate</w:t>
            </w:r>
          </w:p>
        </w:tc>
        <w:tc>
          <w:tcPr>
            <w:tcW w:w="167" w:type="pct"/>
            <w:tcBorders>
              <w:top w:val="nil"/>
              <w:left w:val="nil"/>
              <w:bottom w:val="single" w:sz="8" w:space="0" w:color="auto"/>
              <w:right w:val="single" w:sz="8" w:space="0" w:color="auto"/>
            </w:tcBorders>
            <w:shd w:val="clear" w:color="000000" w:fill="000000"/>
            <w:hideMark/>
          </w:tcPr>
          <w:p w14:paraId="4BE2EF2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5BFC84E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18369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970A72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1C98F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C963B9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A797DD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1DD03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6E2358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F2D1CD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0B7596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4EE090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ADD435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56DF6E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6A553D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F8DE56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1A65DC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668B8D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A88F61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3568BB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6A3B4C9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B7B18F6"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7A4DA0E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9</w:t>
            </w:r>
          </w:p>
        </w:tc>
        <w:tc>
          <w:tcPr>
            <w:tcW w:w="1336" w:type="pct"/>
            <w:tcBorders>
              <w:top w:val="single" w:sz="8" w:space="0" w:color="auto"/>
              <w:left w:val="nil"/>
              <w:bottom w:val="single" w:sz="8" w:space="0" w:color="auto"/>
              <w:right w:val="single" w:sz="8" w:space="0" w:color="000000"/>
            </w:tcBorders>
            <w:shd w:val="clear" w:color="000000" w:fill="FFFFFF"/>
            <w:hideMark/>
          </w:tcPr>
          <w:p w14:paraId="0F22A45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women receiving comprehensive abortion care services</w:t>
            </w:r>
          </w:p>
        </w:tc>
        <w:tc>
          <w:tcPr>
            <w:tcW w:w="167" w:type="pct"/>
            <w:tcBorders>
              <w:top w:val="nil"/>
              <w:left w:val="nil"/>
              <w:bottom w:val="single" w:sz="8" w:space="0" w:color="auto"/>
              <w:right w:val="single" w:sz="8" w:space="0" w:color="auto"/>
            </w:tcBorders>
            <w:shd w:val="clear" w:color="000000" w:fill="000000"/>
            <w:hideMark/>
          </w:tcPr>
          <w:p w14:paraId="3F07A97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3FE4B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DAACE5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CBAE84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96DAB4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F4FD70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4F9B98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B50606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58EB41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E9EE4E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0C0BEB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D609CC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E6AC67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14CE90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E954A2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04A77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3C4747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2B428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48C712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ADE5E8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2FDD65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94AD8C1"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C7982C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10</w:t>
            </w:r>
          </w:p>
        </w:tc>
        <w:tc>
          <w:tcPr>
            <w:tcW w:w="1336" w:type="pct"/>
            <w:tcBorders>
              <w:top w:val="single" w:sz="8" w:space="0" w:color="auto"/>
              <w:left w:val="nil"/>
              <w:bottom w:val="single" w:sz="8" w:space="0" w:color="auto"/>
              <w:right w:val="single" w:sz="8" w:space="0" w:color="000000"/>
            </w:tcBorders>
            <w:shd w:val="clear" w:color="000000" w:fill="FFFFFF"/>
            <w:hideMark/>
          </w:tcPr>
          <w:p w14:paraId="7C9A542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Institutional Maternal Death Rate</w:t>
            </w:r>
          </w:p>
        </w:tc>
        <w:tc>
          <w:tcPr>
            <w:tcW w:w="167" w:type="pct"/>
            <w:tcBorders>
              <w:top w:val="nil"/>
              <w:left w:val="nil"/>
              <w:bottom w:val="single" w:sz="8" w:space="0" w:color="auto"/>
              <w:right w:val="single" w:sz="8" w:space="0" w:color="auto"/>
            </w:tcBorders>
            <w:shd w:val="clear" w:color="000000" w:fill="000000"/>
            <w:hideMark/>
          </w:tcPr>
          <w:p w14:paraId="479BF3F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44EA94B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657BF0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F47DF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3537D3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4F7834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674A5B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405622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D93266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134BB5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F030F5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37001D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B03D73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D65579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3DD1AD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45B505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E2525B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223D13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31E03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17DC00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703CD88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1B043DA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776A42B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11</w:t>
            </w:r>
          </w:p>
        </w:tc>
        <w:tc>
          <w:tcPr>
            <w:tcW w:w="1336" w:type="pct"/>
            <w:tcBorders>
              <w:top w:val="single" w:sz="8" w:space="0" w:color="auto"/>
              <w:left w:val="nil"/>
              <w:bottom w:val="single" w:sz="8" w:space="0" w:color="auto"/>
              <w:right w:val="single" w:sz="8" w:space="0" w:color="000000"/>
            </w:tcBorders>
            <w:shd w:val="clear" w:color="000000" w:fill="FFFFFF"/>
            <w:hideMark/>
          </w:tcPr>
          <w:p w14:paraId="428F830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maternal death in the community</w:t>
            </w:r>
          </w:p>
        </w:tc>
        <w:tc>
          <w:tcPr>
            <w:tcW w:w="167" w:type="pct"/>
            <w:tcBorders>
              <w:top w:val="nil"/>
              <w:left w:val="nil"/>
              <w:bottom w:val="single" w:sz="8" w:space="0" w:color="auto"/>
              <w:right w:val="single" w:sz="8" w:space="0" w:color="auto"/>
            </w:tcBorders>
            <w:shd w:val="clear" w:color="000000" w:fill="C5BE97"/>
            <w:hideMark/>
          </w:tcPr>
          <w:p w14:paraId="16A2CE9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EDCDE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hideMark/>
          </w:tcPr>
          <w:p w14:paraId="7A40BA4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037DA6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9C1ED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FC699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0EB485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D4314A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17C762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ECE93F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60E0DC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432FF2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3736B0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DDE196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C80614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421905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6AAB9C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EA5401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4995D1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A95434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0B42C1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794F8C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CBD361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12</w:t>
            </w:r>
          </w:p>
        </w:tc>
        <w:tc>
          <w:tcPr>
            <w:tcW w:w="1336" w:type="pct"/>
            <w:tcBorders>
              <w:top w:val="single" w:sz="8" w:space="0" w:color="auto"/>
              <w:left w:val="nil"/>
              <w:bottom w:val="single" w:sz="8" w:space="0" w:color="auto"/>
              <w:right w:val="single" w:sz="8" w:space="0" w:color="000000"/>
            </w:tcBorders>
            <w:shd w:val="clear" w:color="000000" w:fill="FFFFFF"/>
            <w:hideMark/>
          </w:tcPr>
          <w:p w14:paraId="51CFBED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Stillbirth Rate</w:t>
            </w:r>
          </w:p>
        </w:tc>
        <w:tc>
          <w:tcPr>
            <w:tcW w:w="167" w:type="pct"/>
            <w:tcBorders>
              <w:top w:val="nil"/>
              <w:left w:val="nil"/>
              <w:bottom w:val="single" w:sz="8" w:space="0" w:color="auto"/>
              <w:right w:val="single" w:sz="8" w:space="0" w:color="auto"/>
            </w:tcBorders>
            <w:shd w:val="clear" w:color="000000" w:fill="C5BE97"/>
            <w:hideMark/>
          </w:tcPr>
          <w:p w14:paraId="29D9B67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03ADEE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D87448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95CB0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3E762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EA9DE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5B945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FB4238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CC46FD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702D3E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287640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F158C6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8B925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1E6AC1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964FD8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25F9BC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8E7284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70144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6BEDC3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31418A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4503A31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8BD5C8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6917FBE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13</w:t>
            </w:r>
          </w:p>
        </w:tc>
        <w:tc>
          <w:tcPr>
            <w:tcW w:w="1336" w:type="pct"/>
            <w:tcBorders>
              <w:top w:val="single" w:sz="8" w:space="0" w:color="auto"/>
              <w:left w:val="nil"/>
              <w:bottom w:val="single" w:sz="8" w:space="0" w:color="auto"/>
              <w:right w:val="single" w:sz="8" w:space="0" w:color="000000"/>
            </w:tcBorders>
            <w:shd w:val="clear" w:color="000000" w:fill="FFFFFF"/>
            <w:hideMark/>
          </w:tcPr>
          <w:p w14:paraId="582877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kebeles declared "home delivery free"</w:t>
            </w:r>
          </w:p>
        </w:tc>
        <w:tc>
          <w:tcPr>
            <w:tcW w:w="167" w:type="pct"/>
            <w:tcBorders>
              <w:top w:val="nil"/>
              <w:left w:val="nil"/>
              <w:bottom w:val="single" w:sz="8" w:space="0" w:color="auto"/>
              <w:right w:val="single" w:sz="8" w:space="0" w:color="auto"/>
            </w:tcBorders>
            <w:shd w:val="clear" w:color="000000" w:fill="C5BE97"/>
            <w:hideMark/>
          </w:tcPr>
          <w:p w14:paraId="238069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06482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hideMark/>
          </w:tcPr>
          <w:p w14:paraId="7AEE327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1F142A7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3AE330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CE79F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CDB1DC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D12B36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178B11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E2F585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95CBAE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57BEE3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E6E7ED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0049CD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C0136A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599682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93D535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0B3333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5C042B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BCCEEE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0FF5EE2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71E0167"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439285A6"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C1.1.2 PMTCT ; Total indicators: 7</w:t>
            </w:r>
          </w:p>
        </w:tc>
      </w:tr>
      <w:tr w:rsidR="0006268E" w:rsidRPr="005B7FF8" w14:paraId="01FED47F"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528ACE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hideMark/>
          </w:tcPr>
          <w:p w14:paraId="047ED82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Percentage of pregnant and lactating women who were tested for HIV and who know their results </w:t>
            </w:r>
          </w:p>
        </w:tc>
        <w:tc>
          <w:tcPr>
            <w:tcW w:w="167" w:type="pct"/>
            <w:tcBorders>
              <w:top w:val="nil"/>
              <w:left w:val="nil"/>
              <w:bottom w:val="single" w:sz="8" w:space="0" w:color="auto"/>
              <w:right w:val="single" w:sz="8" w:space="0" w:color="auto"/>
            </w:tcBorders>
            <w:shd w:val="clear" w:color="000000" w:fill="000000"/>
            <w:hideMark/>
          </w:tcPr>
          <w:p w14:paraId="1136A0F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77C9ECE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893786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C7F9A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661B2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D074D2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C26A7C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1FE7CD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B091DC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7C7251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DE5E0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6E675A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23C24E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860128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8B3746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7853F1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DD29E5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410430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EE8F0F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971D44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1EE994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1DB13DE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282AB2F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hideMark/>
          </w:tcPr>
          <w:p w14:paraId="091FF19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HIV Positive pregnant and lactating women who received ART at ANC+L&amp;D+PNC for the first time based on option B+.</w:t>
            </w:r>
          </w:p>
        </w:tc>
        <w:tc>
          <w:tcPr>
            <w:tcW w:w="167" w:type="pct"/>
            <w:tcBorders>
              <w:top w:val="nil"/>
              <w:left w:val="nil"/>
              <w:bottom w:val="single" w:sz="8" w:space="0" w:color="auto"/>
              <w:right w:val="single" w:sz="8" w:space="0" w:color="auto"/>
            </w:tcBorders>
            <w:shd w:val="clear" w:color="000000" w:fill="000000"/>
            <w:hideMark/>
          </w:tcPr>
          <w:p w14:paraId="298317A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52E27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6B5B7F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45EA86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E6FBA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F5C6C9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7BD79B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AF47F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0C7BB2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962A37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825510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AA2B37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ECAC27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393A6A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26D107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D1D56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9962CC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14112D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87C39D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0C4ADD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744F350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594CCDB"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33A0BF5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hideMark/>
          </w:tcPr>
          <w:p w14:paraId="38D8CF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HIV-positive pregnant women who were on ART and linked to ANC</w:t>
            </w:r>
          </w:p>
        </w:tc>
        <w:tc>
          <w:tcPr>
            <w:tcW w:w="167" w:type="pct"/>
            <w:tcBorders>
              <w:top w:val="nil"/>
              <w:left w:val="nil"/>
              <w:bottom w:val="single" w:sz="8" w:space="0" w:color="auto"/>
              <w:right w:val="single" w:sz="8" w:space="0" w:color="auto"/>
            </w:tcBorders>
            <w:shd w:val="clear" w:color="000000" w:fill="000000"/>
            <w:hideMark/>
          </w:tcPr>
          <w:p w14:paraId="7098C2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F6DC21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0BCD9A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7F5E2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EFC9A3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BB4D3F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333CBF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523E55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D233AE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B97EED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EB25AB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B4DEEC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7CDFDC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48E22C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BD7D69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25083E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5E1D4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3A1C4D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009F2A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8AEDC7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674D8FD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C9E34A4"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883B08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hideMark/>
          </w:tcPr>
          <w:p w14:paraId="4F18AD2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Percentage of infants born to HIV infected women receiving a virological test for HIV within 12 months of birth</w:t>
            </w:r>
          </w:p>
        </w:tc>
        <w:tc>
          <w:tcPr>
            <w:tcW w:w="167" w:type="pct"/>
            <w:tcBorders>
              <w:top w:val="nil"/>
              <w:left w:val="nil"/>
              <w:bottom w:val="single" w:sz="8" w:space="0" w:color="auto"/>
              <w:right w:val="single" w:sz="8" w:space="0" w:color="auto"/>
            </w:tcBorders>
            <w:shd w:val="clear" w:color="000000" w:fill="000000"/>
            <w:hideMark/>
          </w:tcPr>
          <w:p w14:paraId="00B8415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37AE42C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3438B6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148CB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0B13E5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AB0467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78D624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5FF5BF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076D77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A358CF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36D75D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94E5C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E441D5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626B42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5DA075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857B5B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7E43BE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9D9D1E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45630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97C933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4B27B02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4BD9FFE"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6C565B4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hideMark/>
          </w:tcPr>
          <w:p w14:paraId="47F9B67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Percentage of Infants born to HIV-infected women started on co-trimoxazole prophylaxis within two months of birth</w:t>
            </w:r>
          </w:p>
        </w:tc>
        <w:tc>
          <w:tcPr>
            <w:tcW w:w="167" w:type="pct"/>
            <w:tcBorders>
              <w:top w:val="nil"/>
              <w:left w:val="nil"/>
              <w:bottom w:val="single" w:sz="8" w:space="0" w:color="auto"/>
              <w:right w:val="single" w:sz="8" w:space="0" w:color="auto"/>
            </w:tcBorders>
            <w:shd w:val="clear" w:color="000000" w:fill="000000"/>
            <w:hideMark/>
          </w:tcPr>
          <w:p w14:paraId="51DA129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3608853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FEAB4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A1D091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6F3AE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D868FD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E493E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AEF265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39EA4C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82469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80121D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E7CD08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559DD7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392A83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C4C8C5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FAFD1B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70C84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647500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8D6C93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2F2B36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43DA32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CC7CA2C"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9AF934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6</w:t>
            </w:r>
          </w:p>
        </w:tc>
        <w:tc>
          <w:tcPr>
            <w:tcW w:w="1336" w:type="pct"/>
            <w:tcBorders>
              <w:top w:val="single" w:sz="8" w:space="0" w:color="auto"/>
              <w:left w:val="nil"/>
              <w:bottom w:val="single" w:sz="8" w:space="0" w:color="auto"/>
              <w:right w:val="single" w:sz="8" w:space="0" w:color="000000"/>
            </w:tcBorders>
            <w:shd w:val="clear" w:color="000000" w:fill="FFFFFF"/>
            <w:hideMark/>
          </w:tcPr>
          <w:p w14:paraId="7FB14FD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Percentage of infants born to HIV-infected women receiving antiretroviral (ARV) prophylaxis for prevention of mother-to-child transmission (PMTCT</w:t>
            </w:r>
          </w:p>
        </w:tc>
        <w:tc>
          <w:tcPr>
            <w:tcW w:w="167" w:type="pct"/>
            <w:tcBorders>
              <w:top w:val="nil"/>
              <w:left w:val="nil"/>
              <w:bottom w:val="single" w:sz="8" w:space="0" w:color="auto"/>
              <w:right w:val="single" w:sz="8" w:space="0" w:color="auto"/>
            </w:tcBorders>
            <w:shd w:val="clear" w:color="000000" w:fill="000000"/>
            <w:hideMark/>
          </w:tcPr>
          <w:p w14:paraId="50502D5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EE92F3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2C5101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D065A2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7BC8A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725495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C7A6B6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F7783D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708DF9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A77591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FA16CA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ED2C77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73C11C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682D3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3F648D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A55B2E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4BC39D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404516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4B4149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B86D0D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5E06250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1C596E2C"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7A3D6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7</w:t>
            </w:r>
          </w:p>
        </w:tc>
        <w:tc>
          <w:tcPr>
            <w:tcW w:w="1336" w:type="pct"/>
            <w:tcBorders>
              <w:top w:val="single" w:sz="8" w:space="0" w:color="auto"/>
              <w:left w:val="nil"/>
              <w:bottom w:val="single" w:sz="8" w:space="0" w:color="auto"/>
              <w:right w:val="single" w:sz="8" w:space="0" w:color="000000"/>
            </w:tcBorders>
            <w:shd w:val="clear" w:color="000000" w:fill="FFFFFF"/>
            <w:hideMark/>
          </w:tcPr>
          <w:p w14:paraId="335B335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Percentage of HIV exposed infants receiving HIV confirmatory (antibody test) test by 18 months</w:t>
            </w:r>
          </w:p>
        </w:tc>
        <w:tc>
          <w:tcPr>
            <w:tcW w:w="167" w:type="pct"/>
            <w:tcBorders>
              <w:top w:val="nil"/>
              <w:left w:val="nil"/>
              <w:bottom w:val="single" w:sz="8" w:space="0" w:color="auto"/>
              <w:right w:val="single" w:sz="8" w:space="0" w:color="auto"/>
            </w:tcBorders>
            <w:shd w:val="clear" w:color="000000" w:fill="000000"/>
            <w:hideMark/>
          </w:tcPr>
          <w:p w14:paraId="4CCC772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5B03ED0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0A837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0621D7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F106CA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4249B5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B67D7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9D0CD7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A663C9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F2E82A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6583EA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26866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A371AA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F05D6B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E0B6C8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74FFB9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272D92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B022B4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D420DE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A1CB7C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2AC32B1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A622A03"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hideMark/>
          </w:tcPr>
          <w:p w14:paraId="2DE44CC7"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C1.1.3 Child Health:  Total Indicators: 15</w:t>
            </w:r>
          </w:p>
        </w:tc>
      </w:tr>
      <w:tr w:rsidR="0006268E" w:rsidRPr="005B7FF8" w14:paraId="1BF0DBD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2F28604"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hideMark/>
          </w:tcPr>
          <w:p w14:paraId="7D0C018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DPT1-HepB1-Hib1 (pentavalent First dose) immunization coverage (&lt; 1 year)</w:t>
            </w:r>
          </w:p>
        </w:tc>
        <w:tc>
          <w:tcPr>
            <w:tcW w:w="167" w:type="pct"/>
            <w:tcBorders>
              <w:top w:val="nil"/>
              <w:left w:val="nil"/>
              <w:bottom w:val="single" w:sz="8" w:space="0" w:color="auto"/>
              <w:right w:val="single" w:sz="8" w:space="0" w:color="auto"/>
            </w:tcBorders>
            <w:shd w:val="clear" w:color="000000" w:fill="C5BE97"/>
            <w:hideMark/>
          </w:tcPr>
          <w:p w14:paraId="50A342C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244AE4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FDE63D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1A8C94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33DAB8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FE9A5D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18B2BF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322E2C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C628E5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BFA585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E1D0F0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BD6433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5DCFC8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9D1A55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AC08E3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81D844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F67F0D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18EE3D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1C7550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715773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3D8B16A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9AA49F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22D778F"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hideMark/>
          </w:tcPr>
          <w:p w14:paraId="255056E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DPT3-HepB3-Hib3 (Pentavalent third dose) immunization coverage (&lt; 1 year)</w:t>
            </w:r>
          </w:p>
        </w:tc>
        <w:tc>
          <w:tcPr>
            <w:tcW w:w="167" w:type="pct"/>
            <w:tcBorders>
              <w:top w:val="nil"/>
              <w:left w:val="nil"/>
              <w:bottom w:val="single" w:sz="8" w:space="0" w:color="auto"/>
              <w:right w:val="single" w:sz="8" w:space="0" w:color="auto"/>
            </w:tcBorders>
            <w:shd w:val="clear" w:color="000000" w:fill="C5BE97"/>
            <w:hideMark/>
          </w:tcPr>
          <w:p w14:paraId="1621DCD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C22128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22E7B0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C3259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2AC691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B4859B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1A7A57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7839F1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F7B45E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7352FE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E7C957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C7EC9D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7110EF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4783B3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383FE1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9B703F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D208F4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5262BA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46585B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5C8052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557AF8D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CBAB6D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4E48975"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hideMark/>
          </w:tcPr>
          <w:p w14:paraId="0E7A299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Pneumococcal conjugated vaccine first dose (PCV1) immunization coverage  (&lt; 1 year)</w:t>
            </w:r>
          </w:p>
        </w:tc>
        <w:tc>
          <w:tcPr>
            <w:tcW w:w="167" w:type="pct"/>
            <w:tcBorders>
              <w:top w:val="nil"/>
              <w:left w:val="nil"/>
              <w:bottom w:val="single" w:sz="8" w:space="0" w:color="auto"/>
              <w:right w:val="single" w:sz="8" w:space="0" w:color="auto"/>
            </w:tcBorders>
            <w:shd w:val="clear" w:color="000000" w:fill="C5BE97"/>
            <w:hideMark/>
          </w:tcPr>
          <w:p w14:paraId="7F9A68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1B1D1B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DC6267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5BEF27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96942B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630F4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F1D7E9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98F53C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A8D03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ECF374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E87A76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52F19A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AF8DF4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89ABA6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2EDD4D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90A0FC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20BDB1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BE1397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A65FC2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586EB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5408B2A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63B916E"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2062256"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hideMark/>
          </w:tcPr>
          <w:p w14:paraId="5060265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Pneumococcal conjugated vaccine third dose (PCV3) immunization coverage  (&lt; 1 year)</w:t>
            </w:r>
          </w:p>
        </w:tc>
        <w:tc>
          <w:tcPr>
            <w:tcW w:w="167" w:type="pct"/>
            <w:tcBorders>
              <w:top w:val="nil"/>
              <w:left w:val="nil"/>
              <w:bottom w:val="single" w:sz="8" w:space="0" w:color="auto"/>
              <w:right w:val="single" w:sz="8" w:space="0" w:color="auto"/>
            </w:tcBorders>
            <w:shd w:val="clear" w:color="000000" w:fill="C5BE97"/>
            <w:hideMark/>
          </w:tcPr>
          <w:p w14:paraId="13ACB7E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4188F0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D35006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55C391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E08105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66878C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0EF597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9471F6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88C02E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E589EB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8CD351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37B453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B1B4B3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121369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2387F9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C82E4C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48F468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790ED7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DF32BA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4DE605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2222A5B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B3AAA8B"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646F4CA"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hideMark/>
          </w:tcPr>
          <w:p w14:paraId="7B29BC5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Rotavirus vaccine first dose (Rota1) immunization coverage  (&lt; 1 year)</w:t>
            </w:r>
          </w:p>
        </w:tc>
        <w:tc>
          <w:tcPr>
            <w:tcW w:w="167" w:type="pct"/>
            <w:tcBorders>
              <w:top w:val="nil"/>
              <w:left w:val="nil"/>
              <w:bottom w:val="single" w:sz="8" w:space="0" w:color="auto"/>
              <w:right w:val="single" w:sz="8" w:space="0" w:color="auto"/>
            </w:tcBorders>
            <w:shd w:val="clear" w:color="000000" w:fill="C5BE97"/>
            <w:hideMark/>
          </w:tcPr>
          <w:p w14:paraId="0B2ABF4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1F8DBD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31680C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1580D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9FA38C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F6181A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AB725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F22BC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2A3A3E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AD3838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F6984C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E17524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FBC706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B309D2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30A69B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1875FD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173747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54822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B60222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20A0F9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47044E3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D97F37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64AD604C"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6</w:t>
            </w:r>
          </w:p>
        </w:tc>
        <w:tc>
          <w:tcPr>
            <w:tcW w:w="1336" w:type="pct"/>
            <w:tcBorders>
              <w:top w:val="single" w:sz="8" w:space="0" w:color="auto"/>
              <w:left w:val="nil"/>
              <w:bottom w:val="single" w:sz="8" w:space="0" w:color="auto"/>
              <w:right w:val="single" w:sz="8" w:space="0" w:color="000000"/>
            </w:tcBorders>
            <w:shd w:val="clear" w:color="000000" w:fill="FFFFFF"/>
            <w:hideMark/>
          </w:tcPr>
          <w:p w14:paraId="6A5440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Rotavirus vaccine second dose (Rota2) immunization coverage  (&lt; 1 year)</w:t>
            </w:r>
          </w:p>
        </w:tc>
        <w:tc>
          <w:tcPr>
            <w:tcW w:w="167" w:type="pct"/>
            <w:tcBorders>
              <w:top w:val="nil"/>
              <w:left w:val="nil"/>
              <w:bottom w:val="single" w:sz="8" w:space="0" w:color="auto"/>
              <w:right w:val="single" w:sz="8" w:space="0" w:color="auto"/>
            </w:tcBorders>
            <w:shd w:val="clear" w:color="000000" w:fill="C5BE97"/>
            <w:hideMark/>
          </w:tcPr>
          <w:p w14:paraId="3D3EB9C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A6A91E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56B95F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B642E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D5E3F9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3BA60E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024E1E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1FC10A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E186C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A0A384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51E568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7E99B1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7EF57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3E9D48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C8AE8A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80B3B0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1E58EB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EA185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588C39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AC3A67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1ED6B2D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42BFAB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396404C2"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7</w:t>
            </w:r>
          </w:p>
        </w:tc>
        <w:tc>
          <w:tcPr>
            <w:tcW w:w="1336" w:type="pct"/>
            <w:tcBorders>
              <w:top w:val="single" w:sz="8" w:space="0" w:color="auto"/>
              <w:left w:val="nil"/>
              <w:bottom w:val="single" w:sz="8" w:space="0" w:color="auto"/>
              <w:right w:val="single" w:sz="8" w:space="0" w:color="000000"/>
            </w:tcBorders>
            <w:shd w:val="clear" w:color="000000" w:fill="FFFFFF"/>
            <w:hideMark/>
          </w:tcPr>
          <w:p w14:paraId="4D1748D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Measles immunization coverage (&lt; 1 year)</w:t>
            </w:r>
          </w:p>
        </w:tc>
        <w:tc>
          <w:tcPr>
            <w:tcW w:w="167" w:type="pct"/>
            <w:tcBorders>
              <w:top w:val="nil"/>
              <w:left w:val="nil"/>
              <w:bottom w:val="single" w:sz="8" w:space="0" w:color="auto"/>
              <w:right w:val="single" w:sz="8" w:space="0" w:color="auto"/>
            </w:tcBorders>
            <w:shd w:val="clear" w:color="000000" w:fill="C5BE97"/>
            <w:hideMark/>
          </w:tcPr>
          <w:p w14:paraId="11531D9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CA281B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15655B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823355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9C1CE4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B134FC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EE9A61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496B8A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536736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4F6DC2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D6805C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AB18B3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835949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A93459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EE29E8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6E8A2F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5C0DC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2DB2DD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D79CE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4F3A59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5225835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1A82195"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263D3597"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8</w:t>
            </w:r>
          </w:p>
        </w:tc>
        <w:tc>
          <w:tcPr>
            <w:tcW w:w="1336" w:type="pct"/>
            <w:tcBorders>
              <w:top w:val="single" w:sz="8" w:space="0" w:color="auto"/>
              <w:left w:val="nil"/>
              <w:bottom w:val="single" w:sz="8" w:space="0" w:color="auto"/>
              <w:right w:val="single" w:sz="8" w:space="0" w:color="000000"/>
            </w:tcBorders>
            <w:shd w:val="clear" w:color="000000" w:fill="FFFFFF"/>
            <w:hideMark/>
          </w:tcPr>
          <w:p w14:paraId="153D9AC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Full Immunization Coverage  (&lt; 1 year)</w:t>
            </w:r>
          </w:p>
        </w:tc>
        <w:tc>
          <w:tcPr>
            <w:tcW w:w="167" w:type="pct"/>
            <w:tcBorders>
              <w:top w:val="nil"/>
              <w:left w:val="nil"/>
              <w:bottom w:val="single" w:sz="8" w:space="0" w:color="auto"/>
              <w:right w:val="single" w:sz="8" w:space="0" w:color="auto"/>
            </w:tcBorders>
            <w:shd w:val="clear" w:color="000000" w:fill="C5BE97"/>
            <w:hideMark/>
          </w:tcPr>
          <w:p w14:paraId="7768861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FEDBFA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EDD6D3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FB395D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788688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71E834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89EB6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BCA1F1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417698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13763E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4FFD63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5C9617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9AC93C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CAF188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44DEDC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CA8D92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4A01E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DC243C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0AED04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D7838D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482940C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213BC8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A1D4FE8"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9</w:t>
            </w:r>
          </w:p>
        </w:tc>
        <w:tc>
          <w:tcPr>
            <w:tcW w:w="1336" w:type="pct"/>
            <w:tcBorders>
              <w:top w:val="single" w:sz="8" w:space="0" w:color="auto"/>
              <w:left w:val="nil"/>
              <w:bottom w:val="single" w:sz="8" w:space="0" w:color="auto"/>
              <w:right w:val="single" w:sz="8" w:space="0" w:color="000000"/>
            </w:tcBorders>
            <w:shd w:val="clear" w:color="000000" w:fill="FFFFFF"/>
            <w:hideMark/>
          </w:tcPr>
          <w:p w14:paraId="318F5E0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infants protected at birth against neonatal tetanus</w:t>
            </w:r>
          </w:p>
        </w:tc>
        <w:tc>
          <w:tcPr>
            <w:tcW w:w="167" w:type="pct"/>
            <w:tcBorders>
              <w:top w:val="nil"/>
              <w:left w:val="nil"/>
              <w:bottom w:val="single" w:sz="8" w:space="0" w:color="auto"/>
              <w:right w:val="single" w:sz="8" w:space="0" w:color="auto"/>
            </w:tcBorders>
            <w:shd w:val="clear" w:color="000000" w:fill="C5BE97"/>
            <w:hideMark/>
          </w:tcPr>
          <w:p w14:paraId="64164DB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6AF46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D2CEC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F69B57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563C69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FC73E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9C294B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8D0562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B85BA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453CA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D908C6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D671B1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786384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32B267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96E543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8A12D9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A5F373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1D5799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5A67C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F007B5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6088FB0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174F3435"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A3521BF"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10</w:t>
            </w:r>
          </w:p>
        </w:tc>
        <w:tc>
          <w:tcPr>
            <w:tcW w:w="1336" w:type="pct"/>
            <w:tcBorders>
              <w:top w:val="single" w:sz="8" w:space="0" w:color="auto"/>
              <w:left w:val="nil"/>
              <w:bottom w:val="single" w:sz="8" w:space="0" w:color="auto"/>
              <w:right w:val="single" w:sz="8" w:space="0" w:color="000000"/>
            </w:tcBorders>
            <w:shd w:val="clear" w:color="000000" w:fill="FFFFFF"/>
            <w:hideMark/>
          </w:tcPr>
          <w:p w14:paraId="735C82E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Vaccine Wastage Rate</w:t>
            </w:r>
          </w:p>
        </w:tc>
        <w:tc>
          <w:tcPr>
            <w:tcW w:w="167" w:type="pct"/>
            <w:tcBorders>
              <w:top w:val="nil"/>
              <w:left w:val="nil"/>
              <w:bottom w:val="single" w:sz="8" w:space="0" w:color="auto"/>
              <w:right w:val="single" w:sz="8" w:space="0" w:color="auto"/>
            </w:tcBorders>
            <w:shd w:val="clear" w:color="000000" w:fill="C5BE97"/>
            <w:hideMark/>
          </w:tcPr>
          <w:p w14:paraId="3F1641E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3EA92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8FE892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7E159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B31129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4A2790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809E37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E68824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A5BD32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FC0AA2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D4C87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BF6A0C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F82A8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274845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B068E4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58CC68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4A9249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7EDEF9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E0CCD1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C25D54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02732B4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E80EC2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49295B2"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11</w:t>
            </w:r>
          </w:p>
        </w:tc>
        <w:tc>
          <w:tcPr>
            <w:tcW w:w="1336" w:type="pct"/>
            <w:tcBorders>
              <w:top w:val="single" w:sz="8" w:space="0" w:color="auto"/>
              <w:left w:val="nil"/>
              <w:bottom w:val="single" w:sz="8" w:space="0" w:color="auto"/>
              <w:right w:val="single" w:sz="8" w:space="0" w:color="000000"/>
            </w:tcBorders>
            <w:shd w:val="clear" w:color="000000" w:fill="FFFFFF"/>
            <w:hideMark/>
          </w:tcPr>
          <w:p w14:paraId="1685A03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Early institutional neonatal death rate </w:t>
            </w:r>
          </w:p>
        </w:tc>
        <w:tc>
          <w:tcPr>
            <w:tcW w:w="167" w:type="pct"/>
            <w:tcBorders>
              <w:top w:val="nil"/>
              <w:left w:val="nil"/>
              <w:bottom w:val="single" w:sz="8" w:space="0" w:color="auto"/>
              <w:right w:val="single" w:sz="8" w:space="0" w:color="auto"/>
            </w:tcBorders>
            <w:shd w:val="clear" w:color="000000" w:fill="000000"/>
            <w:hideMark/>
          </w:tcPr>
          <w:p w14:paraId="1F60FE1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67002EC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D0EE5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F855B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A09698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62164D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A2734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D13E22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ED83C8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897B83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F835C2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D73A1F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81900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23AFFF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C7AF69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452870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D12C36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3DE1DA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B2573F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6DE26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3365412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5CF3B2E"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2F15BFB"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12</w:t>
            </w:r>
          </w:p>
        </w:tc>
        <w:tc>
          <w:tcPr>
            <w:tcW w:w="1336" w:type="pct"/>
            <w:tcBorders>
              <w:top w:val="single" w:sz="8" w:space="0" w:color="auto"/>
              <w:left w:val="nil"/>
              <w:bottom w:val="single" w:sz="8" w:space="0" w:color="auto"/>
              <w:right w:val="single" w:sz="8" w:space="0" w:color="000000"/>
            </w:tcBorders>
            <w:shd w:val="clear" w:color="000000" w:fill="FFFFFF"/>
            <w:hideMark/>
          </w:tcPr>
          <w:p w14:paraId="406279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Neonatal death rate at community </w:t>
            </w:r>
          </w:p>
        </w:tc>
        <w:tc>
          <w:tcPr>
            <w:tcW w:w="167" w:type="pct"/>
            <w:tcBorders>
              <w:top w:val="nil"/>
              <w:left w:val="nil"/>
              <w:bottom w:val="single" w:sz="8" w:space="0" w:color="auto"/>
              <w:right w:val="single" w:sz="8" w:space="0" w:color="auto"/>
            </w:tcBorders>
            <w:shd w:val="clear" w:color="000000" w:fill="C5BE97"/>
            <w:hideMark/>
          </w:tcPr>
          <w:p w14:paraId="1CE21B3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939F5A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hideMark/>
          </w:tcPr>
          <w:p w14:paraId="2F90D84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62C553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72950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71525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146919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B4C018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DE48B2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3BB974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EA79AD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EED1E3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9AC656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5BB7A1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4476B0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2E16E2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D4C28C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DC6681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F93FA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AFDA03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6EF771A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16F1E3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A1E19C6"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13</w:t>
            </w:r>
          </w:p>
        </w:tc>
        <w:tc>
          <w:tcPr>
            <w:tcW w:w="1336" w:type="pct"/>
            <w:tcBorders>
              <w:top w:val="single" w:sz="8" w:space="0" w:color="auto"/>
              <w:left w:val="nil"/>
              <w:bottom w:val="single" w:sz="8" w:space="0" w:color="auto"/>
              <w:right w:val="single" w:sz="8" w:space="0" w:color="000000"/>
            </w:tcBorders>
            <w:shd w:val="clear" w:color="000000" w:fill="FFFFFF"/>
            <w:hideMark/>
          </w:tcPr>
          <w:p w14:paraId="0FCF6E0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Proportion of children treated for pneumonia </w:t>
            </w:r>
          </w:p>
        </w:tc>
        <w:tc>
          <w:tcPr>
            <w:tcW w:w="167" w:type="pct"/>
            <w:tcBorders>
              <w:top w:val="nil"/>
              <w:left w:val="nil"/>
              <w:bottom w:val="single" w:sz="8" w:space="0" w:color="auto"/>
              <w:right w:val="single" w:sz="8" w:space="0" w:color="auto"/>
            </w:tcBorders>
            <w:shd w:val="clear" w:color="000000" w:fill="C5BE97"/>
            <w:hideMark/>
          </w:tcPr>
          <w:p w14:paraId="23BD367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CDE91D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18D20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E20AD3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6A2E2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1D3D90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7393B4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9A30D6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F46B5C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6B8B9C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7BC1EB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6F37CB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6046CB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2CAB7E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5FF52C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F172EA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765836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C6ECBE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19038D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4E0D8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30DBF5B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34372C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EE6F38F"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14</w:t>
            </w:r>
          </w:p>
        </w:tc>
        <w:tc>
          <w:tcPr>
            <w:tcW w:w="1336" w:type="pct"/>
            <w:tcBorders>
              <w:top w:val="single" w:sz="8" w:space="0" w:color="auto"/>
              <w:left w:val="nil"/>
              <w:bottom w:val="single" w:sz="8" w:space="0" w:color="auto"/>
              <w:right w:val="single" w:sz="8" w:space="0" w:color="000000"/>
            </w:tcBorders>
            <w:shd w:val="clear" w:color="000000" w:fill="FFFFFF"/>
            <w:hideMark/>
          </w:tcPr>
          <w:p w14:paraId="1D1A64A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Proportion of newborns treated for Sepsis   </w:t>
            </w:r>
          </w:p>
        </w:tc>
        <w:tc>
          <w:tcPr>
            <w:tcW w:w="167" w:type="pct"/>
            <w:tcBorders>
              <w:top w:val="nil"/>
              <w:left w:val="nil"/>
              <w:bottom w:val="single" w:sz="8" w:space="0" w:color="auto"/>
              <w:right w:val="single" w:sz="8" w:space="0" w:color="auto"/>
            </w:tcBorders>
            <w:shd w:val="clear" w:color="000000" w:fill="000000"/>
            <w:hideMark/>
          </w:tcPr>
          <w:p w14:paraId="1895413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30F491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16E41C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DDF715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00CBFB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424615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2B742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B8BEBE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1E4CBF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1708EA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61E708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8D0725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FBF58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AAE8D3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56BE96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7E68C6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2A63AA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5E2487E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A7DCEE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778548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2E4FB7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61F3F0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D96077F"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15</w:t>
            </w:r>
          </w:p>
        </w:tc>
        <w:tc>
          <w:tcPr>
            <w:tcW w:w="1336" w:type="pct"/>
            <w:tcBorders>
              <w:top w:val="single" w:sz="8" w:space="0" w:color="auto"/>
              <w:left w:val="nil"/>
              <w:bottom w:val="single" w:sz="8" w:space="0" w:color="auto"/>
              <w:right w:val="single" w:sz="8" w:space="0" w:color="000000"/>
            </w:tcBorders>
            <w:shd w:val="clear" w:color="000000" w:fill="FFFFFF"/>
            <w:hideMark/>
          </w:tcPr>
          <w:p w14:paraId="4FAA3B2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Proportion of newborns treated for asphyxia at health facility </w:t>
            </w:r>
          </w:p>
        </w:tc>
        <w:tc>
          <w:tcPr>
            <w:tcW w:w="167" w:type="pct"/>
            <w:tcBorders>
              <w:top w:val="nil"/>
              <w:left w:val="nil"/>
              <w:bottom w:val="single" w:sz="8" w:space="0" w:color="auto"/>
              <w:right w:val="single" w:sz="8" w:space="0" w:color="auto"/>
            </w:tcBorders>
            <w:shd w:val="clear" w:color="000000" w:fill="000000"/>
            <w:hideMark/>
          </w:tcPr>
          <w:p w14:paraId="50ABFA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70B59DD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27655A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0C0687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07583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74426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C92DA8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8D721F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03F23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14686C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9ACFEB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CB4B9C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C48C8F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F5256E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74DC344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ECE84A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13C2B94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04AB9C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DC4D63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35BB3A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30090C0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71F68BE"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57C12118"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C1.2 Nutrition: Total Indicators: 6</w:t>
            </w:r>
          </w:p>
        </w:tc>
      </w:tr>
      <w:tr w:rsidR="0006268E" w:rsidRPr="005B7FF8" w14:paraId="61464FE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B01FE63"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hideMark/>
          </w:tcPr>
          <w:p w14:paraId="1689131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Percentage of Low birth weight newborns</w:t>
            </w:r>
          </w:p>
        </w:tc>
        <w:tc>
          <w:tcPr>
            <w:tcW w:w="167" w:type="pct"/>
            <w:tcBorders>
              <w:top w:val="nil"/>
              <w:left w:val="nil"/>
              <w:bottom w:val="single" w:sz="8" w:space="0" w:color="auto"/>
              <w:right w:val="single" w:sz="8" w:space="0" w:color="auto"/>
            </w:tcBorders>
            <w:shd w:val="clear" w:color="000000" w:fill="C5BE97"/>
            <w:hideMark/>
          </w:tcPr>
          <w:p w14:paraId="23AE9F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D1A1C9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DC84BA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80C6FA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0238B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EB7B55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8B440A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620A76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DC3BDE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9589DA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7A4267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F64A28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2BC2C8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805DB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3C2221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9A220A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BCC444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664DAF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631413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AA0EFF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B22CE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9663D15"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61738889"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hideMark/>
          </w:tcPr>
          <w:p w14:paraId="2849DE2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Percentage of underweight Children aged &lt;5 years  </w:t>
            </w:r>
          </w:p>
        </w:tc>
        <w:tc>
          <w:tcPr>
            <w:tcW w:w="167" w:type="pct"/>
            <w:tcBorders>
              <w:top w:val="nil"/>
              <w:left w:val="nil"/>
              <w:bottom w:val="single" w:sz="8" w:space="0" w:color="auto"/>
              <w:right w:val="single" w:sz="8" w:space="0" w:color="auto"/>
            </w:tcBorders>
            <w:shd w:val="clear" w:color="000000" w:fill="C5BE97"/>
            <w:hideMark/>
          </w:tcPr>
          <w:p w14:paraId="34DBD3E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05D5A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861E33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E562E4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B3B868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5A4F6B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49A505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F09868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B7AD03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192D2D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8AEEAB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96FC80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058671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A77B4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D658EB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C20E46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4E7797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F2CBF7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2B96F1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EE807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6745ED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AE1D446"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42424192"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hideMark/>
          </w:tcPr>
          <w:p w14:paraId="02DA49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children 6 - 59 months with severe acute malnutrition</w:t>
            </w:r>
          </w:p>
        </w:tc>
        <w:tc>
          <w:tcPr>
            <w:tcW w:w="167" w:type="pct"/>
            <w:tcBorders>
              <w:top w:val="nil"/>
              <w:left w:val="nil"/>
              <w:bottom w:val="single" w:sz="8" w:space="0" w:color="auto"/>
              <w:right w:val="single" w:sz="8" w:space="0" w:color="auto"/>
            </w:tcBorders>
            <w:shd w:val="clear" w:color="000000" w:fill="C5BE97"/>
            <w:hideMark/>
          </w:tcPr>
          <w:p w14:paraId="0B537C7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CDAB9E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E198C4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52736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C527AE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34141F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98BE39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6A6E94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C5119D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E5867E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095ED5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2C005B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BA7294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6E7315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E5C47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5346C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720935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7C1724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34B045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FF3181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6BEFD5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4EF5D06"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4997A23"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hideMark/>
          </w:tcPr>
          <w:p w14:paraId="3EEF828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Treatment outcome for management of severe acute malnutrition in children 6-59 months </w:t>
            </w:r>
          </w:p>
        </w:tc>
        <w:tc>
          <w:tcPr>
            <w:tcW w:w="167" w:type="pct"/>
            <w:tcBorders>
              <w:top w:val="nil"/>
              <w:left w:val="nil"/>
              <w:bottom w:val="single" w:sz="8" w:space="0" w:color="auto"/>
              <w:right w:val="single" w:sz="8" w:space="0" w:color="auto"/>
            </w:tcBorders>
            <w:shd w:val="clear" w:color="000000" w:fill="000000"/>
            <w:hideMark/>
          </w:tcPr>
          <w:p w14:paraId="056F71F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1F73494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4CDEB2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AC2F4E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43A5B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DE4447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922A4C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11743C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48FDD9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E34E1D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DC7ECF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9DA71A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C462CA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B2B72C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CDF4F6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DF5053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BD60C2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D9E54E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E2CA02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108B77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0673D64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96BDEB9"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0DD067C1"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F290FE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Proportion of children aged 6-59 months who received vitamin A supplementation</w:t>
            </w:r>
          </w:p>
        </w:tc>
        <w:tc>
          <w:tcPr>
            <w:tcW w:w="167" w:type="pct"/>
            <w:tcBorders>
              <w:top w:val="nil"/>
              <w:left w:val="nil"/>
              <w:bottom w:val="single" w:sz="8" w:space="0" w:color="auto"/>
              <w:right w:val="single" w:sz="8" w:space="0" w:color="auto"/>
            </w:tcBorders>
            <w:shd w:val="clear" w:color="000000" w:fill="C5BE97"/>
            <w:hideMark/>
          </w:tcPr>
          <w:p w14:paraId="35542B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90FB6A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ADFA6F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114704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823151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4ED55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FFE546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AF9B8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92BF87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6E6AA4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A1EDAC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CBBE99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FFD5C3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5C858D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205114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7750DE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0A38F2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DB8313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E443D6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AF57EE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71130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B70AB75"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4A4C2DCE"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6</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6786266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Proportion of children aged 2-5 years de-wormed</w:t>
            </w:r>
          </w:p>
        </w:tc>
        <w:tc>
          <w:tcPr>
            <w:tcW w:w="167" w:type="pct"/>
            <w:tcBorders>
              <w:top w:val="nil"/>
              <w:left w:val="nil"/>
              <w:bottom w:val="single" w:sz="8" w:space="0" w:color="auto"/>
              <w:right w:val="single" w:sz="8" w:space="0" w:color="auto"/>
            </w:tcBorders>
            <w:shd w:val="clear" w:color="000000" w:fill="C5BE97"/>
            <w:hideMark/>
          </w:tcPr>
          <w:p w14:paraId="207D27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C68BA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8C4842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60E61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0B4A31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CE2A6D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E266F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393377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1C39AC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815E09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A55FD4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FE3B4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D93C61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9244ED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0F1045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9414C7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91F1B3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962F5D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47E77E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2C991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9DB419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08B4205"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7C6E5A4D"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C1.3 Hygiene and Environmental Health -  Total indicators: 3</w:t>
            </w:r>
          </w:p>
        </w:tc>
      </w:tr>
      <w:tr w:rsidR="0006268E" w:rsidRPr="005B7FF8" w14:paraId="25814549"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69709201"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1E9E288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households’ access to latrine facilities</w:t>
            </w:r>
          </w:p>
        </w:tc>
        <w:tc>
          <w:tcPr>
            <w:tcW w:w="167" w:type="pct"/>
            <w:tcBorders>
              <w:top w:val="nil"/>
              <w:left w:val="nil"/>
              <w:bottom w:val="single" w:sz="8" w:space="0" w:color="auto"/>
              <w:right w:val="single" w:sz="8" w:space="0" w:color="auto"/>
            </w:tcBorders>
            <w:shd w:val="clear" w:color="000000" w:fill="C5BE97"/>
            <w:vAlign w:val="bottom"/>
            <w:hideMark/>
          </w:tcPr>
          <w:p w14:paraId="34866A3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3A4796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7D2F0B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26A479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249704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66445F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FDC817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95FE50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EE166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382DCD3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026E8A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FB782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E12139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6874D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1FB1E47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0696F7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68A7D1F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92F5DE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931567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4CE988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34BF2F2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1B90FE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6B4BD1F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6C3DA4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HHs using latrine</w:t>
            </w:r>
          </w:p>
        </w:tc>
        <w:tc>
          <w:tcPr>
            <w:tcW w:w="167" w:type="pct"/>
            <w:tcBorders>
              <w:top w:val="nil"/>
              <w:left w:val="nil"/>
              <w:bottom w:val="single" w:sz="8" w:space="0" w:color="auto"/>
              <w:right w:val="single" w:sz="8" w:space="0" w:color="auto"/>
            </w:tcBorders>
            <w:shd w:val="clear" w:color="000000" w:fill="C5BE97"/>
            <w:vAlign w:val="bottom"/>
            <w:hideMark/>
          </w:tcPr>
          <w:p w14:paraId="3298FFD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29C1AE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9C1A99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5933E1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CC1384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B99637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689E4B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317E6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6E3079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5EA7737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90571D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0EE69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550612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7AB0E9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085BD4B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5FCD8E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01A275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664973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C08F11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E14F0D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7468560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3FC4E5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3A4D8BB"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361B4B6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Kebele declared "Open Defecation Free'</w:t>
            </w:r>
          </w:p>
        </w:tc>
        <w:tc>
          <w:tcPr>
            <w:tcW w:w="167" w:type="pct"/>
            <w:tcBorders>
              <w:top w:val="nil"/>
              <w:left w:val="nil"/>
              <w:bottom w:val="single" w:sz="8" w:space="0" w:color="auto"/>
              <w:right w:val="single" w:sz="8" w:space="0" w:color="auto"/>
            </w:tcBorders>
            <w:shd w:val="clear" w:color="000000" w:fill="C5BE97"/>
            <w:vAlign w:val="bottom"/>
            <w:hideMark/>
          </w:tcPr>
          <w:p w14:paraId="5028CDF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871656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14AF1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30CD17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DCC7FB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94DA12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22CE63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F8855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C39463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6C46964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AFFD89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424041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4BF043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F1060B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425ACD3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080233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ED45D4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40A8A1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3614BE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6A9E74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4F1BAE5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9CBB830"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315660C8"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 Prevention and Control of Diseases: Total indicators: 53</w:t>
            </w:r>
          </w:p>
        </w:tc>
      </w:tr>
      <w:tr w:rsidR="0006268E" w:rsidRPr="005B7FF8" w14:paraId="1E33E548"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7765F9FA"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C1.4.1 All Diseases: Total Indicators: 3</w:t>
            </w:r>
          </w:p>
        </w:tc>
      </w:tr>
      <w:tr w:rsidR="0006268E" w:rsidRPr="005B7FF8" w14:paraId="7C10595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47EFBF91"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394F14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Top 10 Causes of  Morbidity </w:t>
            </w:r>
          </w:p>
        </w:tc>
        <w:tc>
          <w:tcPr>
            <w:tcW w:w="167" w:type="pct"/>
            <w:tcBorders>
              <w:top w:val="nil"/>
              <w:left w:val="nil"/>
              <w:bottom w:val="single" w:sz="8" w:space="0" w:color="auto"/>
              <w:right w:val="single" w:sz="8" w:space="0" w:color="auto"/>
            </w:tcBorders>
            <w:shd w:val="clear" w:color="000000" w:fill="C5BE97"/>
            <w:hideMark/>
          </w:tcPr>
          <w:p w14:paraId="13F9BF5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F2F029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983305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8E2A9E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A9D38E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C9D71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F07E0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C4474C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9415E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BE4438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EFF752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93EFED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0C245A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7F62A0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9B7F22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0D20D0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549876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0DB479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755496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DEE22C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3B905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DA7C64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1A3F54AA"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A9FC85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Top 10 Causes of Institutional Mortality</w:t>
            </w:r>
          </w:p>
        </w:tc>
        <w:tc>
          <w:tcPr>
            <w:tcW w:w="167" w:type="pct"/>
            <w:tcBorders>
              <w:top w:val="nil"/>
              <w:left w:val="nil"/>
              <w:bottom w:val="single" w:sz="8" w:space="0" w:color="auto"/>
              <w:right w:val="single" w:sz="8" w:space="0" w:color="auto"/>
            </w:tcBorders>
            <w:shd w:val="clear" w:color="000000" w:fill="000000"/>
            <w:vAlign w:val="bottom"/>
            <w:hideMark/>
          </w:tcPr>
          <w:p w14:paraId="2ED474A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78B674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A0710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C06425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72B98B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E8F46D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99D07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83128D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0F7E18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09488D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D5320F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9244A5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043FFA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BB2CD8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582BE0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3C10F8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07D60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4F07E8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933589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1DB48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348356D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B4FB85E"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186D9C62"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40151D3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In patient mortality rate</w:t>
            </w:r>
          </w:p>
        </w:tc>
        <w:tc>
          <w:tcPr>
            <w:tcW w:w="167" w:type="pct"/>
            <w:tcBorders>
              <w:top w:val="nil"/>
              <w:left w:val="nil"/>
              <w:bottom w:val="single" w:sz="8" w:space="0" w:color="auto"/>
              <w:right w:val="single" w:sz="8" w:space="0" w:color="auto"/>
            </w:tcBorders>
            <w:shd w:val="clear" w:color="000000" w:fill="000000"/>
            <w:vAlign w:val="bottom"/>
            <w:hideMark/>
          </w:tcPr>
          <w:p w14:paraId="050F8B8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406754E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7315D5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BD5AAC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F04FF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DD79E6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3E440A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691878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8095B1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9F7CC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27134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C08EB3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D33E1B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A66E95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911BF5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8E62A3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0EDA5D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800159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6498F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F0E911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6CE2291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4D729C3" w14:textId="77777777" w:rsidTr="00F554A8">
        <w:trPr>
          <w:trHeight w:val="300"/>
        </w:trPr>
        <w:tc>
          <w:tcPr>
            <w:tcW w:w="5000" w:type="pct"/>
            <w:gridSpan w:val="23"/>
            <w:tcBorders>
              <w:top w:val="single" w:sz="8" w:space="0" w:color="auto"/>
              <w:left w:val="single" w:sz="8" w:space="0" w:color="auto"/>
              <w:bottom w:val="nil"/>
              <w:right w:val="single" w:sz="8" w:space="0" w:color="000000"/>
            </w:tcBorders>
            <w:shd w:val="clear" w:color="000000" w:fill="FFFFFF"/>
            <w:vAlign w:val="bottom"/>
            <w:hideMark/>
          </w:tcPr>
          <w:p w14:paraId="7C60B39B"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C1.4.2 Communicable Diseases: Total indicators: 45</w:t>
            </w:r>
          </w:p>
        </w:tc>
      </w:tr>
      <w:tr w:rsidR="0006268E" w:rsidRPr="005B7FF8" w14:paraId="10C65422" w14:textId="77777777" w:rsidTr="00F554A8">
        <w:trPr>
          <w:trHeight w:val="315"/>
        </w:trPr>
        <w:tc>
          <w:tcPr>
            <w:tcW w:w="5000" w:type="pct"/>
            <w:gridSpan w:val="23"/>
            <w:tcBorders>
              <w:top w:val="nil"/>
              <w:left w:val="single" w:sz="8" w:space="0" w:color="auto"/>
              <w:bottom w:val="single" w:sz="8" w:space="0" w:color="auto"/>
              <w:right w:val="single" w:sz="8" w:space="0" w:color="000000"/>
            </w:tcBorders>
            <w:shd w:val="clear" w:color="000000" w:fill="E8F5F8"/>
            <w:vAlign w:val="bottom"/>
            <w:hideMark/>
          </w:tcPr>
          <w:p w14:paraId="6D69D968"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C1.4.2.1 HIV/AIDS: Total indicators:  14</w:t>
            </w:r>
          </w:p>
        </w:tc>
      </w:tr>
      <w:tr w:rsidR="0006268E" w:rsidRPr="005B7FF8" w14:paraId="2E2056A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23965ED1"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AC02FD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individuals Tested and counseled for HIV and who received their test results</w:t>
            </w:r>
          </w:p>
        </w:tc>
        <w:tc>
          <w:tcPr>
            <w:tcW w:w="167" w:type="pct"/>
            <w:tcBorders>
              <w:top w:val="nil"/>
              <w:left w:val="nil"/>
              <w:bottom w:val="single" w:sz="8" w:space="0" w:color="auto"/>
              <w:right w:val="single" w:sz="8" w:space="0" w:color="auto"/>
            </w:tcBorders>
            <w:shd w:val="clear" w:color="000000" w:fill="000000"/>
            <w:vAlign w:val="bottom"/>
            <w:hideMark/>
          </w:tcPr>
          <w:p w14:paraId="19F7787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45D5134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A52089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81FD18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7B732D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A263E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835605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2BCEE4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50DCE0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DA5607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C71CBF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4AA480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39AF0A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A0F90B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2F5F9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E7437D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B90291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484872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B42E26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FF54CF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096394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247CB0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29A9E452"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75A8DD7A"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Number of PLHIV newly enrolled in Pre-ART care</w:t>
            </w:r>
          </w:p>
        </w:tc>
        <w:tc>
          <w:tcPr>
            <w:tcW w:w="167" w:type="pct"/>
            <w:tcBorders>
              <w:top w:val="nil"/>
              <w:left w:val="nil"/>
              <w:bottom w:val="single" w:sz="8" w:space="0" w:color="auto"/>
              <w:right w:val="single" w:sz="8" w:space="0" w:color="auto"/>
            </w:tcBorders>
            <w:shd w:val="clear" w:color="000000" w:fill="000000"/>
            <w:vAlign w:val="bottom"/>
            <w:hideMark/>
          </w:tcPr>
          <w:p w14:paraId="6A457A4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06717B8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A9C62D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C890E3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0F48AE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081E8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2C4711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533A52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95461B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534EC4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A58B72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8784EA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A6F436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97A7AB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AC3DC8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6F043D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A687C3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572C27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E9A4F2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0DC614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18D3C1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25B26B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7457EA3"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20180B5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HIV positive persons receiving co-trimoxazole prophylaxis </w:t>
            </w:r>
          </w:p>
        </w:tc>
        <w:tc>
          <w:tcPr>
            <w:tcW w:w="167" w:type="pct"/>
            <w:tcBorders>
              <w:top w:val="nil"/>
              <w:left w:val="nil"/>
              <w:bottom w:val="single" w:sz="8" w:space="0" w:color="auto"/>
              <w:right w:val="single" w:sz="8" w:space="0" w:color="auto"/>
            </w:tcBorders>
            <w:shd w:val="clear" w:color="000000" w:fill="000000"/>
            <w:vAlign w:val="bottom"/>
            <w:hideMark/>
          </w:tcPr>
          <w:p w14:paraId="557786B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65789F6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F87383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1843FA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98A501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A306B1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E88085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3B424E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0F7A59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797F08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AF2B1F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BA1816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DED58B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571C66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8D4B69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36E2EB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502736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A12F3B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41D7D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A51D6C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0A8449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271AF4C"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2DE95BF4"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hideMark/>
          </w:tcPr>
          <w:p w14:paraId="6C7963E6"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 xml:space="preserve"> Number of ever started on ART</w:t>
            </w:r>
          </w:p>
        </w:tc>
        <w:tc>
          <w:tcPr>
            <w:tcW w:w="167" w:type="pct"/>
            <w:tcBorders>
              <w:top w:val="nil"/>
              <w:left w:val="nil"/>
              <w:bottom w:val="single" w:sz="8" w:space="0" w:color="auto"/>
              <w:right w:val="single" w:sz="8" w:space="0" w:color="auto"/>
            </w:tcBorders>
            <w:shd w:val="clear" w:color="000000" w:fill="000000"/>
            <w:vAlign w:val="bottom"/>
            <w:hideMark/>
          </w:tcPr>
          <w:p w14:paraId="07FA5A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A729D1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A01385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BDB82A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F2F1B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D34578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C0E15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359ED5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BF1FEA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DC3891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16FF0B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E721B0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A84D6F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5382E6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75A043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361365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36F229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98FCDE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CDB143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BA2B6F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0C52757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81E90C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6E5ED89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hideMark/>
          </w:tcPr>
          <w:p w14:paraId="47A8EF5A"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Number  of  adults and children receiving antiretroviral therapy</w:t>
            </w:r>
            <w:r w:rsidRPr="008E20FE">
              <w:rPr>
                <w:rFonts w:asciiTheme="majorHAnsi" w:eastAsia="Times New Roman" w:hAnsiTheme="majorHAnsi" w:cs="Calibri"/>
                <w:color w:val="FF0000"/>
              </w:rPr>
              <w:t xml:space="preserve"> </w:t>
            </w:r>
            <w:r w:rsidRPr="008E20FE">
              <w:rPr>
                <w:rFonts w:asciiTheme="majorHAnsi" w:eastAsia="Times New Roman" w:hAnsiTheme="majorHAnsi" w:cs="Calibri"/>
                <w:color w:val="000000"/>
              </w:rPr>
              <w:t xml:space="preserve"> (Currently on ART)</w:t>
            </w:r>
          </w:p>
        </w:tc>
        <w:tc>
          <w:tcPr>
            <w:tcW w:w="167" w:type="pct"/>
            <w:tcBorders>
              <w:top w:val="nil"/>
              <w:left w:val="nil"/>
              <w:bottom w:val="single" w:sz="8" w:space="0" w:color="auto"/>
              <w:right w:val="single" w:sz="8" w:space="0" w:color="auto"/>
            </w:tcBorders>
            <w:shd w:val="clear" w:color="000000" w:fill="000000"/>
            <w:vAlign w:val="bottom"/>
            <w:hideMark/>
          </w:tcPr>
          <w:p w14:paraId="36F3345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B2B2BD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23CDEB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438307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AA87BA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C9DA7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72A7CD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405219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3E5BE7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FC8F90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C066FE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E002CE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7C7DCB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96BD5F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8FC2B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D0AFA9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93D41C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E11934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34D2EF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310925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DCA620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A6ABA8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7A45EDB"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6</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7D7E57B"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 xml:space="preserve">Number of adults and children with HIV infection newly started on ART </w:t>
            </w:r>
          </w:p>
        </w:tc>
        <w:tc>
          <w:tcPr>
            <w:tcW w:w="167" w:type="pct"/>
            <w:tcBorders>
              <w:top w:val="nil"/>
              <w:left w:val="nil"/>
              <w:bottom w:val="single" w:sz="8" w:space="0" w:color="auto"/>
              <w:right w:val="single" w:sz="8" w:space="0" w:color="auto"/>
            </w:tcBorders>
            <w:shd w:val="clear" w:color="000000" w:fill="000000"/>
            <w:vAlign w:val="bottom"/>
            <w:hideMark/>
          </w:tcPr>
          <w:p w14:paraId="008B651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7EB11EA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BF1F8E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CE7CF6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40C6F8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C1F17A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FDA854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D37F66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6F549D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B1F08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08330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3E5E7E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5FE004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C5E681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CCBCCD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17F0EF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26D8A5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F622F4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4BCD60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B6B30C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4A3ABCD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2190065"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7B8298A4"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7</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C26D658"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Survival on ART</w:t>
            </w:r>
          </w:p>
        </w:tc>
        <w:tc>
          <w:tcPr>
            <w:tcW w:w="167" w:type="pct"/>
            <w:tcBorders>
              <w:top w:val="nil"/>
              <w:left w:val="nil"/>
              <w:bottom w:val="single" w:sz="8" w:space="0" w:color="auto"/>
              <w:right w:val="single" w:sz="8" w:space="0" w:color="auto"/>
            </w:tcBorders>
            <w:shd w:val="clear" w:color="000000" w:fill="000000"/>
            <w:vAlign w:val="bottom"/>
            <w:hideMark/>
          </w:tcPr>
          <w:p w14:paraId="58F9D71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03BD87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903A31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B94C40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53056F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A85448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5A3DAF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A143EB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5B6345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A03BDB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C92A8F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169EDF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7DBFB5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D454EA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6E763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5CE5E1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8FC05F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77EF4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C79D6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91421C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7460D6A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0E6F399"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430F03E"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8</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747D544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Percentage of ART patients with an undetectable viral load at 12 month after initiation of ART</w:t>
            </w:r>
          </w:p>
        </w:tc>
        <w:tc>
          <w:tcPr>
            <w:tcW w:w="167" w:type="pct"/>
            <w:tcBorders>
              <w:top w:val="nil"/>
              <w:left w:val="nil"/>
              <w:bottom w:val="single" w:sz="8" w:space="0" w:color="auto"/>
              <w:right w:val="single" w:sz="8" w:space="0" w:color="auto"/>
            </w:tcBorders>
            <w:shd w:val="clear" w:color="000000" w:fill="000000"/>
            <w:vAlign w:val="bottom"/>
            <w:hideMark/>
          </w:tcPr>
          <w:p w14:paraId="0717659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7A109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7E619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15D2C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E7368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C78EC8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6176DA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BD5B13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FFCBB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DB5484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EA29D1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F71584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A540B8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54B50A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561CDE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42478A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635437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469C07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8094A5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77656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31E45D9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929867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71BFF96"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9</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6828F08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clinically undernourished People Living with HIV (PLHIV) who received therapeutic or supplementary food</w:t>
            </w:r>
          </w:p>
        </w:tc>
        <w:tc>
          <w:tcPr>
            <w:tcW w:w="167" w:type="pct"/>
            <w:tcBorders>
              <w:top w:val="nil"/>
              <w:left w:val="nil"/>
              <w:bottom w:val="single" w:sz="8" w:space="0" w:color="auto"/>
              <w:right w:val="single" w:sz="8" w:space="0" w:color="auto"/>
            </w:tcBorders>
            <w:shd w:val="clear" w:color="000000" w:fill="000000"/>
            <w:vAlign w:val="bottom"/>
            <w:hideMark/>
          </w:tcPr>
          <w:p w14:paraId="059FB55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5AFBDB8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B22F5D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73CDF8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5557923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B90F1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28D3A6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F05594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B3EE1E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66DC82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CA3E9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74BD22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2C9123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6CD3DE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ACC599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C953F0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49F0B1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4784E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672628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D3AF77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A35487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44459BB"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917AA5D" w14:textId="77777777" w:rsidR="0006268E" w:rsidRPr="008E20FE" w:rsidRDefault="0006268E" w:rsidP="00F554A8">
            <w:pPr>
              <w:spacing w:after="0" w:line="240" w:lineRule="auto"/>
              <w:jc w:val="right"/>
              <w:rPr>
                <w:rFonts w:asciiTheme="majorHAnsi" w:eastAsia="Times New Roman" w:hAnsiTheme="majorHAnsi" w:cs="Calibri"/>
                <w:color w:val="000000"/>
              </w:rPr>
            </w:pPr>
            <w:r w:rsidRPr="008E20FE">
              <w:rPr>
                <w:rFonts w:asciiTheme="majorHAnsi" w:eastAsia="Times New Roman" w:hAnsiTheme="majorHAnsi" w:cs="Calibri"/>
                <w:color w:val="000000"/>
              </w:rPr>
              <w:t>10</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7BEFA1A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HIV-positive adults and children Currently receiving clinical care</w:t>
            </w:r>
          </w:p>
        </w:tc>
        <w:tc>
          <w:tcPr>
            <w:tcW w:w="167" w:type="pct"/>
            <w:tcBorders>
              <w:top w:val="nil"/>
              <w:left w:val="nil"/>
              <w:bottom w:val="single" w:sz="8" w:space="0" w:color="auto"/>
              <w:right w:val="single" w:sz="8" w:space="0" w:color="auto"/>
            </w:tcBorders>
            <w:shd w:val="clear" w:color="000000" w:fill="000000"/>
            <w:vAlign w:val="bottom"/>
            <w:hideMark/>
          </w:tcPr>
          <w:p w14:paraId="331964C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703BE95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4574115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0CA02F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0E04E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82B2C1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1B46395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0122B5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415DB6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58E27B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996DE5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BDC8C4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6FEE72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BF7593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B26E28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DCD5AC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A20DA1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95A7A1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F0BB6B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F6DD1A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31052C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162D05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7D335909" w14:textId="77777777" w:rsidR="0006268E" w:rsidRPr="008E20FE" w:rsidRDefault="0006268E" w:rsidP="00F554A8">
            <w:pPr>
              <w:spacing w:after="0" w:line="240" w:lineRule="auto"/>
              <w:jc w:val="right"/>
              <w:rPr>
                <w:rFonts w:asciiTheme="majorHAnsi" w:eastAsia="Times New Roman" w:hAnsiTheme="majorHAnsi" w:cs="Calibri"/>
                <w:color w:val="000000"/>
              </w:rPr>
            </w:pPr>
            <w:r w:rsidRPr="008E20FE">
              <w:rPr>
                <w:rFonts w:asciiTheme="majorHAnsi" w:eastAsia="Times New Roman" w:hAnsiTheme="majorHAnsi" w:cs="Calibri"/>
                <w:color w:val="000000"/>
              </w:rPr>
              <w:t>11</w:t>
            </w:r>
          </w:p>
        </w:tc>
        <w:tc>
          <w:tcPr>
            <w:tcW w:w="1336" w:type="pct"/>
            <w:tcBorders>
              <w:top w:val="single" w:sz="8" w:space="0" w:color="auto"/>
              <w:left w:val="nil"/>
              <w:bottom w:val="single" w:sz="8" w:space="0" w:color="auto"/>
              <w:right w:val="single" w:sz="8" w:space="0" w:color="000000"/>
            </w:tcBorders>
            <w:shd w:val="clear" w:color="000000" w:fill="FFFFFF"/>
            <w:hideMark/>
          </w:tcPr>
          <w:p w14:paraId="35EBA31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HIV-positive adults and children newly enrolled in clinical care</w:t>
            </w:r>
          </w:p>
        </w:tc>
        <w:tc>
          <w:tcPr>
            <w:tcW w:w="167" w:type="pct"/>
            <w:tcBorders>
              <w:top w:val="nil"/>
              <w:left w:val="nil"/>
              <w:bottom w:val="single" w:sz="8" w:space="0" w:color="auto"/>
              <w:right w:val="single" w:sz="8" w:space="0" w:color="auto"/>
            </w:tcBorders>
            <w:shd w:val="clear" w:color="000000" w:fill="000000"/>
            <w:hideMark/>
          </w:tcPr>
          <w:p w14:paraId="2BDC3D5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3B2ADF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6C7F70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05CDE9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5D4749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328A8D9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865C80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3B83C1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DE52B8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BC2806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FC3C98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517140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1688ED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33D75D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7DEDD3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BD8BF9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53A404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6C0770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0A3FB5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DEE661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0DCE60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E41639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6E04A1E" w14:textId="77777777" w:rsidR="0006268E" w:rsidRPr="008E20FE" w:rsidRDefault="0006268E" w:rsidP="00F554A8">
            <w:pPr>
              <w:spacing w:after="0" w:line="240" w:lineRule="auto"/>
              <w:jc w:val="right"/>
              <w:rPr>
                <w:rFonts w:asciiTheme="majorHAnsi" w:eastAsia="Times New Roman" w:hAnsiTheme="majorHAnsi" w:cs="Calibri"/>
                <w:color w:val="000000"/>
              </w:rPr>
            </w:pPr>
            <w:r w:rsidRPr="008E20FE">
              <w:rPr>
                <w:rFonts w:asciiTheme="majorHAnsi" w:eastAsia="Times New Roman" w:hAnsiTheme="majorHAnsi" w:cs="Calibri"/>
                <w:color w:val="000000"/>
              </w:rPr>
              <w:t>12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65881B9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persons provided with Post-exposure prophylaxis (PEP)</w:t>
            </w:r>
          </w:p>
        </w:tc>
        <w:tc>
          <w:tcPr>
            <w:tcW w:w="167" w:type="pct"/>
            <w:tcBorders>
              <w:top w:val="nil"/>
              <w:left w:val="nil"/>
              <w:bottom w:val="single" w:sz="8" w:space="0" w:color="auto"/>
              <w:right w:val="single" w:sz="8" w:space="0" w:color="auto"/>
            </w:tcBorders>
            <w:shd w:val="clear" w:color="000000" w:fill="000000"/>
            <w:vAlign w:val="bottom"/>
            <w:hideMark/>
          </w:tcPr>
          <w:p w14:paraId="31966C2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72BF21C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97EB4F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7CF054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AE668E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453149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24A11A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E93952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ECE959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64DD58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305E98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4DB893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52C329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B9E81E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AE9949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DF553D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79F59A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73EDB4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16FA99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3CA85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B73A30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651A90F" w14:textId="77777777" w:rsidTr="006749DE">
        <w:trPr>
          <w:trHeight w:val="330"/>
        </w:trPr>
        <w:tc>
          <w:tcPr>
            <w:tcW w:w="167" w:type="pct"/>
            <w:tcBorders>
              <w:top w:val="nil"/>
              <w:left w:val="single" w:sz="8" w:space="0" w:color="auto"/>
              <w:bottom w:val="single" w:sz="8" w:space="0" w:color="auto"/>
              <w:right w:val="single" w:sz="8" w:space="0" w:color="auto"/>
            </w:tcBorders>
            <w:shd w:val="clear" w:color="000000" w:fill="FFFFFF"/>
            <w:hideMark/>
          </w:tcPr>
          <w:p w14:paraId="7D954B00" w14:textId="77777777" w:rsidR="0006268E" w:rsidRPr="008E20FE" w:rsidRDefault="0006268E" w:rsidP="00F554A8">
            <w:pPr>
              <w:spacing w:after="0" w:line="240" w:lineRule="auto"/>
              <w:jc w:val="right"/>
              <w:rPr>
                <w:rFonts w:asciiTheme="majorHAnsi" w:eastAsia="Times New Roman" w:hAnsiTheme="majorHAnsi" w:cs="Calibri"/>
                <w:color w:val="000000"/>
              </w:rPr>
            </w:pPr>
            <w:r w:rsidRPr="008E20FE">
              <w:rPr>
                <w:rFonts w:asciiTheme="majorHAnsi" w:eastAsia="Times New Roman" w:hAnsiTheme="majorHAnsi" w:cs="Calibri"/>
                <w:color w:val="000000"/>
              </w:rPr>
              <w:t>13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636B27F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Health Facilities Providing ART that Experienced Stock-out of at least one required ARV</w:t>
            </w:r>
          </w:p>
        </w:tc>
        <w:tc>
          <w:tcPr>
            <w:tcW w:w="167" w:type="pct"/>
            <w:tcBorders>
              <w:top w:val="nil"/>
              <w:left w:val="nil"/>
              <w:bottom w:val="single" w:sz="8" w:space="0" w:color="auto"/>
              <w:right w:val="single" w:sz="8" w:space="0" w:color="auto"/>
            </w:tcBorders>
            <w:shd w:val="clear" w:color="000000" w:fill="C4BC96"/>
            <w:vAlign w:val="bottom"/>
            <w:hideMark/>
          </w:tcPr>
          <w:p w14:paraId="20E967B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353D367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085F62A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4E5857F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2E337A8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07F0075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1E56C2A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0176CBB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5725B7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F2C97B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CC5FDF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2AD7B9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46B685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78E773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7F80803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FC405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E17478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E1EC4A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D6B1B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10FA4C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030AC6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95B399F"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5CF512F" w14:textId="77777777" w:rsidR="0006268E" w:rsidRPr="008E20FE" w:rsidRDefault="0006268E" w:rsidP="00F554A8">
            <w:pPr>
              <w:spacing w:after="0" w:line="240" w:lineRule="auto"/>
              <w:jc w:val="right"/>
              <w:rPr>
                <w:rFonts w:asciiTheme="majorHAnsi" w:eastAsia="Times New Roman" w:hAnsiTheme="majorHAnsi" w:cs="Calibri"/>
                <w:color w:val="000000"/>
              </w:rPr>
            </w:pPr>
            <w:r w:rsidRPr="008E20FE">
              <w:rPr>
                <w:rFonts w:asciiTheme="majorHAnsi" w:eastAsia="Times New Roman" w:hAnsiTheme="majorHAnsi" w:cs="Calibri"/>
                <w:color w:val="000000"/>
              </w:rPr>
              <w:t>14</w:t>
            </w:r>
          </w:p>
        </w:tc>
        <w:tc>
          <w:tcPr>
            <w:tcW w:w="1336" w:type="pct"/>
            <w:tcBorders>
              <w:top w:val="single" w:sz="8" w:space="0" w:color="auto"/>
              <w:left w:val="nil"/>
              <w:bottom w:val="single" w:sz="8" w:space="0" w:color="auto"/>
              <w:right w:val="single" w:sz="8" w:space="0" w:color="000000"/>
            </w:tcBorders>
            <w:shd w:val="clear" w:color="000000" w:fill="FFFFFF"/>
            <w:hideMark/>
          </w:tcPr>
          <w:p w14:paraId="7D6A3C6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Percentage of HIV infected women using a modern family planning method </w:t>
            </w:r>
          </w:p>
        </w:tc>
        <w:tc>
          <w:tcPr>
            <w:tcW w:w="167" w:type="pct"/>
            <w:tcBorders>
              <w:top w:val="nil"/>
              <w:left w:val="nil"/>
              <w:bottom w:val="single" w:sz="8" w:space="0" w:color="auto"/>
              <w:right w:val="single" w:sz="8" w:space="0" w:color="auto"/>
            </w:tcBorders>
            <w:shd w:val="clear" w:color="000000" w:fill="000000"/>
            <w:hideMark/>
          </w:tcPr>
          <w:p w14:paraId="6F9C54C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hideMark/>
          </w:tcPr>
          <w:p w14:paraId="5B6DE90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22929AE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D4E2B9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AEB5A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61FEE36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hideMark/>
          </w:tcPr>
          <w:p w14:paraId="0A6738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4FE65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E862EA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CB8F35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7E5C4A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5A9317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6DBE75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D47D70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810947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6F1B5A5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07648FC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37ED4BC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2580830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hideMark/>
          </w:tcPr>
          <w:p w14:paraId="4E309CA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hideMark/>
          </w:tcPr>
          <w:p w14:paraId="39F6BA7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2A5966F"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E8F5F8"/>
            <w:vAlign w:val="bottom"/>
            <w:hideMark/>
          </w:tcPr>
          <w:p w14:paraId="4BBE67EC"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C1.4.2.2 Tuberculosis:  Total indicators: 16</w:t>
            </w:r>
          </w:p>
        </w:tc>
      </w:tr>
      <w:tr w:rsidR="0006268E" w:rsidRPr="005B7FF8" w14:paraId="1244230E"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05890807"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7505B70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Tuberculosis case detection rate (All forms)</w:t>
            </w:r>
          </w:p>
        </w:tc>
        <w:tc>
          <w:tcPr>
            <w:tcW w:w="167" w:type="pct"/>
            <w:tcBorders>
              <w:top w:val="nil"/>
              <w:left w:val="nil"/>
              <w:bottom w:val="single" w:sz="8" w:space="0" w:color="auto"/>
              <w:right w:val="single" w:sz="8" w:space="0" w:color="auto"/>
            </w:tcBorders>
            <w:shd w:val="clear" w:color="000000" w:fill="C5BE97"/>
            <w:vAlign w:val="bottom"/>
            <w:hideMark/>
          </w:tcPr>
          <w:p w14:paraId="774A7F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00EE41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650D41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5E4733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8258AD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34CC71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37F1E9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5EC5612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52C9D8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BA55DF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213104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064EA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A7AC3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2A0B18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29C88FD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E43239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0B934B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C27462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9BB874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A40CC3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42E625C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8C35E2C"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5B0188CE"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64EA33E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Tuberculosis re-treatment  rate</w:t>
            </w:r>
          </w:p>
        </w:tc>
        <w:tc>
          <w:tcPr>
            <w:tcW w:w="167" w:type="pct"/>
            <w:tcBorders>
              <w:top w:val="nil"/>
              <w:left w:val="nil"/>
              <w:bottom w:val="single" w:sz="8" w:space="0" w:color="auto"/>
              <w:right w:val="single" w:sz="8" w:space="0" w:color="auto"/>
            </w:tcBorders>
            <w:shd w:val="clear" w:color="000000" w:fill="C5BE97"/>
            <w:vAlign w:val="bottom"/>
            <w:hideMark/>
          </w:tcPr>
          <w:p w14:paraId="07D71D4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28B3B9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27A8B1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236CCC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B5A6C2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6F2B0D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776EED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38B5179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656D2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BD544E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FC0F65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8B6FF5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F6F36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87D45D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18EC401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A62772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E8329F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8ED545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3C9CAF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F7BA65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75A93E2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182484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A00BAB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908CF2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Cure rate for bacteriologically confirmed new PTB cases (CR)</w:t>
            </w:r>
          </w:p>
        </w:tc>
        <w:tc>
          <w:tcPr>
            <w:tcW w:w="167" w:type="pct"/>
            <w:tcBorders>
              <w:top w:val="nil"/>
              <w:left w:val="nil"/>
              <w:bottom w:val="single" w:sz="8" w:space="0" w:color="auto"/>
              <w:right w:val="single" w:sz="8" w:space="0" w:color="auto"/>
            </w:tcBorders>
            <w:shd w:val="clear" w:color="000000" w:fill="C5BE97"/>
            <w:vAlign w:val="bottom"/>
            <w:hideMark/>
          </w:tcPr>
          <w:p w14:paraId="31FF298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4E952F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620EB0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7E4695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0A92E1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55A87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D1E02F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236586F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8F7908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C6FE92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C51394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30FB2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C4C854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EA0A2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399D3B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F5B434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B31F9E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74CE26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B96F21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8D1763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6B1792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E6E278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E1AB316"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61554C2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Treatment Success Rate (TSR) among bacteriologically confirmed PTB cases </w:t>
            </w:r>
          </w:p>
        </w:tc>
        <w:tc>
          <w:tcPr>
            <w:tcW w:w="167" w:type="pct"/>
            <w:tcBorders>
              <w:top w:val="nil"/>
              <w:left w:val="nil"/>
              <w:bottom w:val="single" w:sz="8" w:space="0" w:color="auto"/>
              <w:right w:val="single" w:sz="8" w:space="0" w:color="auto"/>
            </w:tcBorders>
            <w:shd w:val="clear" w:color="000000" w:fill="C5BE97"/>
            <w:vAlign w:val="bottom"/>
            <w:hideMark/>
          </w:tcPr>
          <w:p w14:paraId="20574E9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06F735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EA9959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ADBD34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E44874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606BC1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B6B47A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1DA998F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E5DB2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B84FF7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848F7B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253AA2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EB46ED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B0E116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15BEF68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A04B65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1D325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C4DDFE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94008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2E4464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7A69F87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45CF933"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2EE48EA"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3A703D08"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 xml:space="preserve">Treatment success among of clinically diagnosed new TB cases  </w:t>
            </w:r>
          </w:p>
        </w:tc>
        <w:tc>
          <w:tcPr>
            <w:tcW w:w="167" w:type="pct"/>
            <w:tcBorders>
              <w:top w:val="nil"/>
              <w:left w:val="nil"/>
              <w:bottom w:val="single" w:sz="8" w:space="0" w:color="auto"/>
              <w:right w:val="single" w:sz="8" w:space="0" w:color="auto"/>
            </w:tcBorders>
            <w:shd w:val="clear" w:color="000000" w:fill="C5BE97"/>
            <w:vAlign w:val="bottom"/>
            <w:hideMark/>
          </w:tcPr>
          <w:p w14:paraId="7EE237D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7852E7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B5357E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76105C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0266AB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CD9EC9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F572AF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4E17F6C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8643C2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863FB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EC1E50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F7C7A5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56F11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0FCAC7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5870FC3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189940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601225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48F543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99EF44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0DF04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BC6CAC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E1F211B"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6DD0DE02"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6</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0E1F3A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Death rate among all forms of TB cases </w:t>
            </w:r>
          </w:p>
        </w:tc>
        <w:tc>
          <w:tcPr>
            <w:tcW w:w="167" w:type="pct"/>
            <w:tcBorders>
              <w:top w:val="nil"/>
              <w:left w:val="nil"/>
              <w:bottom w:val="single" w:sz="8" w:space="0" w:color="auto"/>
              <w:right w:val="single" w:sz="8" w:space="0" w:color="auto"/>
            </w:tcBorders>
            <w:shd w:val="clear" w:color="000000" w:fill="C5BE97"/>
            <w:vAlign w:val="bottom"/>
            <w:hideMark/>
          </w:tcPr>
          <w:p w14:paraId="774E24E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BEB028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1CC81B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D98CAF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9AFCAE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809252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1E39D2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3410429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ED7BD3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58325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334FCF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2D897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A29632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0CD136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566D25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44AB1C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0937F2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582D7A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79840F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701240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1CF709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06F419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B45D0E3"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7</w:t>
            </w:r>
          </w:p>
        </w:tc>
        <w:tc>
          <w:tcPr>
            <w:tcW w:w="1336" w:type="pct"/>
            <w:tcBorders>
              <w:top w:val="single" w:sz="8" w:space="0" w:color="auto"/>
              <w:left w:val="nil"/>
              <w:bottom w:val="single" w:sz="8" w:space="0" w:color="auto"/>
              <w:right w:val="single" w:sz="8" w:space="0" w:color="000000"/>
            </w:tcBorders>
            <w:shd w:val="clear" w:color="000000" w:fill="FFFFFF"/>
            <w:hideMark/>
          </w:tcPr>
          <w:p w14:paraId="406B8AA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Lost to follow up rate among all forms of TB  </w:t>
            </w:r>
          </w:p>
        </w:tc>
        <w:tc>
          <w:tcPr>
            <w:tcW w:w="167" w:type="pct"/>
            <w:tcBorders>
              <w:top w:val="nil"/>
              <w:left w:val="nil"/>
              <w:bottom w:val="single" w:sz="8" w:space="0" w:color="auto"/>
              <w:right w:val="single" w:sz="8" w:space="0" w:color="auto"/>
            </w:tcBorders>
            <w:shd w:val="clear" w:color="000000" w:fill="C5BE97"/>
            <w:vAlign w:val="bottom"/>
            <w:hideMark/>
          </w:tcPr>
          <w:p w14:paraId="78B2073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0CAF8A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5B229A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EF5100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A75FD3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B802B3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F0740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144C59E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5020A27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F05A2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64ADC7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0F8942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B595F1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EA28A1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C97804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B21C07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8E0B15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F009EA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5D3B8D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667358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407E181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6FDD0C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732F9EC"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8</w:t>
            </w:r>
          </w:p>
        </w:tc>
        <w:tc>
          <w:tcPr>
            <w:tcW w:w="1336" w:type="pct"/>
            <w:tcBorders>
              <w:top w:val="single" w:sz="8" w:space="0" w:color="auto"/>
              <w:left w:val="nil"/>
              <w:bottom w:val="single" w:sz="8" w:space="0" w:color="auto"/>
              <w:right w:val="single" w:sz="8" w:space="0" w:color="000000"/>
            </w:tcBorders>
            <w:shd w:val="clear" w:color="000000" w:fill="FFFFFF"/>
            <w:hideMark/>
          </w:tcPr>
          <w:p w14:paraId="49AA8696"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 xml:space="preserve">TB case Detection through community TB care </w:t>
            </w:r>
          </w:p>
        </w:tc>
        <w:tc>
          <w:tcPr>
            <w:tcW w:w="167" w:type="pct"/>
            <w:tcBorders>
              <w:top w:val="nil"/>
              <w:left w:val="nil"/>
              <w:bottom w:val="single" w:sz="8" w:space="0" w:color="auto"/>
              <w:right w:val="single" w:sz="8" w:space="0" w:color="auto"/>
            </w:tcBorders>
            <w:shd w:val="clear" w:color="000000" w:fill="C5BE97"/>
            <w:vAlign w:val="bottom"/>
            <w:hideMark/>
          </w:tcPr>
          <w:p w14:paraId="2DF9F6A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977DCB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65B9BA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36FCFA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37D2B8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3FBC45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CA91A5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3E63A34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F7B3BA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5AB2D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2F8F4A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3CE5B4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E91480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68511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29ED12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6F015E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3845AD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79CC3F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417A65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A56156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37EEAA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22F732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23F4BA5"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9</w:t>
            </w:r>
          </w:p>
        </w:tc>
        <w:tc>
          <w:tcPr>
            <w:tcW w:w="1336" w:type="pct"/>
            <w:tcBorders>
              <w:top w:val="single" w:sz="8" w:space="0" w:color="auto"/>
              <w:left w:val="nil"/>
              <w:bottom w:val="single" w:sz="8" w:space="0" w:color="auto"/>
              <w:right w:val="single" w:sz="8" w:space="0" w:color="000000"/>
            </w:tcBorders>
            <w:shd w:val="clear" w:color="000000" w:fill="FFFFFF"/>
            <w:hideMark/>
          </w:tcPr>
          <w:p w14:paraId="2145BB41"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 xml:space="preserve">Proportion of TB cases (all forms) provided treatment observation (DOT) by the community among all TB cases </w:t>
            </w:r>
          </w:p>
        </w:tc>
        <w:tc>
          <w:tcPr>
            <w:tcW w:w="167" w:type="pct"/>
            <w:tcBorders>
              <w:top w:val="nil"/>
              <w:left w:val="nil"/>
              <w:bottom w:val="single" w:sz="8" w:space="0" w:color="auto"/>
              <w:right w:val="single" w:sz="8" w:space="0" w:color="auto"/>
            </w:tcBorders>
            <w:shd w:val="clear" w:color="000000" w:fill="C5BE97"/>
            <w:vAlign w:val="bottom"/>
            <w:hideMark/>
          </w:tcPr>
          <w:p w14:paraId="0B2D7CF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B1ED23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87439D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DDBB24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052A74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DE8410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214B65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FA4E66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428B8D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949025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0EB16A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5D0B8B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34C34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D76C2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3FFF3DF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DF842D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829B28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B2151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4E01AE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474DA0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61DCE44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BC33C69"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216191CF"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10</w:t>
            </w:r>
          </w:p>
        </w:tc>
        <w:tc>
          <w:tcPr>
            <w:tcW w:w="1336" w:type="pct"/>
            <w:tcBorders>
              <w:top w:val="single" w:sz="8" w:space="0" w:color="auto"/>
              <w:left w:val="nil"/>
              <w:bottom w:val="single" w:sz="8" w:space="0" w:color="auto"/>
              <w:right w:val="single" w:sz="8" w:space="0" w:color="000000"/>
            </w:tcBorders>
            <w:shd w:val="clear" w:color="000000" w:fill="FFFFFF"/>
            <w:hideMark/>
          </w:tcPr>
          <w:p w14:paraId="372388B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Proportion of AFB Microscopy centers (HF) with adequate EQA performance </w:t>
            </w:r>
          </w:p>
        </w:tc>
        <w:tc>
          <w:tcPr>
            <w:tcW w:w="167" w:type="pct"/>
            <w:tcBorders>
              <w:top w:val="nil"/>
              <w:left w:val="nil"/>
              <w:bottom w:val="single" w:sz="8" w:space="0" w:color="auto"/>
              <w:right w:val="single" w:sz="8" w:space="0" w:color="auto"/>
            </w:tcBorders>
            <w:shd w:val="clear" w:color="000000" w:fill="C5BE97"/>
            <w:vAlign w:val="bottom"/>
            <w:hideMark/>
          </w:tcPr>
          <w:p w14:paraId="6941B2F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87CAF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266FEE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44CA4A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B5472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1B4E5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3D27FE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0D81C40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464AC5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D96AB3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8346D8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E5B6F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4D6FA5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64E969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0FF35D5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651C2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99CC34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DFCB2B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261FA1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3C420B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628F1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3FE56EC"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BF18979"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11</w:t>
            </w:r>
          </w:p>
        </w:tc>
        <w:tc>
          <w:tcPr>
            <w:tcW w:w="1336" w:type="pct"/>
            <w:tcBorders>
              <w:top w:val="single" w:sz="8" w:space="0" w:color="auto"/>
              <w:left w:val="nil"/>
              <w:bottom w:val="single" w:sz="8" w:space="0" w:color="auto"/>
              <w:right w:val="single" w:sz="8" w:space="0" w:color="000000"/>
            </w:tcBorders>
            <w:shd w:val="clear" w:color="000000" w:fill="FFFFFF"/>
            <w:hideMark/>
          </w:tcPr>
          <w:p w14:paraId="4C33AE37" w14:textId="77777777" w:rsidR="0006268E" w:rsidRPr="008E20FE" w:rsidRDefault="0006268E" w:rsidP="00F554A8">
            <w:pPr>
              <w:spacing w:after="0" w:line="240" w:lineRule="auto"/>
              <w:rPr>
                <w:rFonts w:asciiTheme="majorHAnsi" w:eastAsia="Times New Roman" w:hAnsiTheme="majorHAnsi" w:cs="Calibri"/>
                <w:color w:val="000000"/>
              </w:rPr>
            </w:pPr>
            <w:r w:rsidRPr="008E20FE">
              <w:rPr>
                <w:rFonts w:asciiTheme="majorHAnsi" w:eastAsia="Times New Roman" w:hAnsiTheme="majorHAnsi" w:cs="Calibri"/>
                <w:color w:val="000000"/>
              </w:rPr>
              <w:t>Proportion of TB cases (all forms) contributed by private sector</w:t>
            </w:r>
          </w:p>
        </w:tc>
        <w:tc>
          <w:tcPr>
            <w:tcW w:w="167" w:type="pct"/>
            <w:tcBorders>
              <w:top w:val="nil"/>
              <w:left w:val="nil"/>
              <w:bottom w:val="single" w:sz="8" w:space="0" w:color="auto"/>
              <w:right w:val="single" w:sz="8" w:space="0" w:color="auto"/>
            </w:tcBorders>
            <w:shd w:val="clear" w:color="000000" w:fill="C5BE97"/>
            <w:vAlign w:val="bottom"/>
            <w:hideMark/>
          </w:tcPr>
          <w:p w14:paraId="75AF43D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FCAF42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805AD6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CD9059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CB8DAF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AB4C61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41F449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E96C9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29C742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C5075F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5CB13D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AC43FE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5D32D0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172FEF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3AB53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EAEF0D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85A9A2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6D7FA6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6ACD73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FC853F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34AB49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9E9B9FB"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F598EAC"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12</w:t>
            </w:r>
          </w:p>
        </w:tc>
        <w:tc>
          <w:tcPr>
            <w:tcW w:w="1336" w:type="pct"/>
            <w:tcBorders>
              <w:top w:val="single" w:sz="8" w:space="0" w:color="auto"/>
              <w:left w:val="nil"/>
              <w:bottom w:val="single" w:sz="8" w:space="0" w:color="auto"/>
              <w:right w:val="single" w:sz="8" w:space="0" w:color="000000"/>
            </w:tcBorders>
            <w:shd w:val="clear" w:color="000000" w:fill="FFFFFF"/>
            <w:hideMark/>
          </w:tcPr>
          <w:p w14:paraId="29C34EE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Proportion of presumptive MDR TB cases with result for drug susceptibility testing (DST)  </w:t>
            </w:r>
          </w:p>
        </w:tc>
        <w:tc>
          <w:tcPr>
            <w:tcW w:w="167" w:type="pct"/>
            <w:tcBorders>
              <w:top w:val="nil"/>
              <w:left w:val="nil"/>
              <w:bottom w:val="single" w:sz="8" w:space="0" w:color="auto"/>
              <w:right w:val="single" w:sz="8" w:space="0" w:color="auto"/>
            </w:tcBorders>
            <w:shd w:val="clear" w:color="000000" w:fill="C5BE97"/>
            <w:vAlign w:val="bottom"/>
            <w:hideMark/>
          </w:tcPr>
          <w:p w14:paraId="44B6B57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05D07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BE44F9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0CF4EB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C0AC48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4223BE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06199A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5B504D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32B5832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875498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692C2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73C3E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2D4049E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66104C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230228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4D4E1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5EAC5F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AB867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F646EE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AFF778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05982C5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E8974FB"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5690AABF"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13</w:t>
            </w:r>
          </w:p>
        </w:tc>
        <w:tc>
          <w:tcPr>
            <w:tcW w:w="1336" w:type="pct"/>
            <w:tcBorders>
              <w:top w:val="single" w:sz="8" w:space="0" w:color="auto"/>
              <w:left w:val="nil"/>
              <w:bottom w:val="single" w:sz="8" w:space="0" w:color="auto"/>
              <w:right w:val="single" w:sz="8" w:space="0" w:color="000000"/>
            </w:tcBorders>
            <w:shd w:val="clear" w:color="000000" w:fill="FFFFFF"/>
            <w:hideMark/>
          </w:tcPr>
          <w:p w14:paraId="06F3560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Number of MDR TB cases detected</w:t>
            </w:r>
          </w:p>
        </w:tc>
        <w:tc>
          <w:tcPr>
            <w:tcW w:w="167" w:type="pct"/>
            <w:tcBorders>
              <w:top w:val="nil"/>
              <w:left w:val="nil"/>
              <w:bottom w:val="single" w:sz="8" w:space="0" w:color="auto"/>
              <w:right w:val="single" w:sz="8" w:space="0" w:color="auto"/>
            </w:tcBorders>
            <w:shd w:val="clear" w:color="000000" w:fill="C5BE97"/>
            <w:vAlign w:val="bottom"/>
            <w:hideMark/>
          </w:tcPr>
          <w:p w14:paraId="403903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645F44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4B8DC5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2E92D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675F23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5D9A83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A16C1A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360F4F8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46AA2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9DD1BD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281485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4C01D0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4926419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BAF9A4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7ABF17E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005891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F67D38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D29A12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11926B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CEF45D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25769F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1C4A15AB"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A59C73A"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14</w:t>
            </w:r>
          </w:p>
        </w:tc>
        <w:tc>
          <w:tcPr>
            <w:tcW w:w="1336" w:type="pct"/>
            <w:tcBorders>
              <w:top w:val="single" w:sz="8" w:space="0" w:color="auto"/>
              <w:left w:val="nil"/>
              <w:bottom w:val="single" w:sz="8" w:space="0" w:color="auto"/>
              <w:right w:val="single" w:sz="8" w:space="0" w:color="000000"/>
            </w:tcBorders>
            <w:shd w:val="clear" w:color="000000" w:fill="FFFFFF"/>
            <w:hideMark/>
          </w:tcPr>
          <w:p w14:paraId="613CFA9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MDR-TB cases enrolled on Second Line Drugs (SLDs)</w:t>
            </w:r>
          </w:p>
        </w:tc>
        <w:tc>
          <w:tcPr>
            <w:tcW w:w="167" w:type="pct"/>
            <w:tcBorders>
              <w:top w:val="nil"/>
              <w:left w:val="nil"/>
              <w:bottom w:val="single" w:sz="8" w:space="0" w:color="auto"/>
              <w:right w:val="single" w:sz="8" w:space="0" w:color="auto"/>
            </w:tcBorders>
            <w:shd w:val="clear" w:color="000000" w:fill="C5BE97"/>
            <w:vAlign w:val="bottom"/>
            <w:hideMark/>
          </w:tcPr>
          <w:p w14:paraId="7B679E0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126141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CDE5E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9D83BE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780013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4BC4A9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6865C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BAA69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03AA663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B1F5BF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3D17D7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56ADF34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A5C06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77041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587D1A7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26D39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34956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F937A2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7C1B37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D0E7D6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FEE83F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559746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612E00A9"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15</w:t>
            </w:r>
          </w:p>
        </w:tc>
        <w:tc>
          <w:tcPr>
            <w:tcW w:w="1336" w:type="pct"/>
            <w:tcBorders>
              <w:top w:val="single" w:sz="8" w:space="0" w:color="auto"/>
              <w:left w:val="nil"/>
              <w:bottom w:val="single" w:sz="8" w:space="0" w:color="auto"/>
              <w:right w:val="single" w:sz="8" w:space="0" w:color="000000"/>
            </w:tcBorders>
            <w:shd w:val="clear" w:color="000000" w:fill="FFFFFF"/>
            <w:hideMark/>
          </w:tcPr>
          <w:p w14:paraId="3CDC2E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MDR TB Treatment Six month Interim result</w:t>
            </w:r>
          </w:p>
        </w:tc>
        <w:tc>
          <w:tcPr>
            <w:tcW w:w="167" w:type="pct"/>
            <w:tcBorders>
              <w:top w:val="nil"/>
              <w:left w:val="nil"/>
              <w:bottom w:val="single" w:sz="8" w:space="0" w:color="auto"/>
              <w:right w:val="single" w:sz="8" w:space="0" w:color="auto"/>
            </w:tcBorders>
            <w:shd w:val="clear" w:color="000000" w:fill="C5BE97"/>
            <w:vAlign w:val="bottom"/>
            <w:hideMark/>
          </w:tcPr>
          <w:p w14:paraId="65EE26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C43FB3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70A010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5D5D69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79614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38C35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4F0361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7E5833E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18CCD2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4B75C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96BE5D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0B5D46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46249A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19AFCDD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087903A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58E073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4B8ACB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BC7B8F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8106B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901595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03CC72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2C97AE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63D272EB"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16</w:t>
            </w:r>
          </w:p>
        </w:tc>
        <w:tc>
          <w:tcPr>
            <w:tcW w:w="1336" w:type="pct"/>
            <w:tcBorders>
              <w:top w:val="single" w:sz="8" w:space="0" w:color="auto"/>
              <w:left w:val="nil"/>
              <w:bottom w:val="single" w:sz="8" w:space="0" w:color="auto"/>
              <w:right w:val="single" w:sz="8" w:space="0" w:color="000000"/>
            </w:tcBorders>
            <w:shd w:val="clear" w:color="000000" w:fill="FFFFFF"/>
            <w:hideMark/>
          </w:tcPr>
          <w:p w14:paraId="1B8F9EB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Final outcome MDR-TB cases</w:t>
            </w:r>
          </w:p>
        </w:tc>
        <w:tc>
          <w:tcPr>
            <w:tcW w:w="167" w:type="pct"/>
            <w:tcBorders>
              <w:top w:val="nil"/>
              <w:left w:val="nil"/>
              <w:bottom w:val="single" w:sz="8" w:space="0" w:color="auto"/>
              <w:right w:val="single" w:sz="8" w:space="0" w:color="auto"/>
            </w:tcBorders>
            <w:shd w:val="clear" w:color="000000" w:fill="C5BE97"/>
            <w:vAlign w:val="bottom"/>
            <w:hideMark/>
          </w:tcPr>
          <w:p w14:paraId="6FC91AF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11D387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90B53D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29C448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FFEF98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3B809E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661F7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176A907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hideMark/>
          </w:tcPr>
          <w:p w14:paraId="6E34E7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7EA38F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3D13A5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CB7E75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63380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hideMark/>
          </w:tcPr>
          <w:p w14:paraId="60D1AA1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676F0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BF3392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CE565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77532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60F060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9670F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41C80DE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1C42A8E"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E8F5F8"/>
            <w:vAlign w:val="bottom"/>
            <w:hideMark/>
          </w:tcPr>
          <w:p w14:paraId="767CEE05"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C1.4.2.3 Leprosy: Total indicators: 3</w:t>
            </w:r>
          </w:p>
        </w:tc>
      </w:tr>
      <w:tr w:rsidR="0006268E" w:rsidRPr="005B7FF8" w14:paraId="7B596261"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4DA1636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43701E4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Leprosy case notification </w:t>
            </w:r>
          </w:p>
        </w:tc>
        <w:tc>
          <w:tcPr>
            <w:tcW w:w="167" w:type="pct"/>
            <w:tcBorders>
              <w:top w:val="nil"/>
              <w:left w:val="nil"/>
              <w:bottom w:val="single" w:sz="8" w:space="0" w:color="auto"/>
              <w:right w:val="single" w:sz="8" w:space="0" w:color="auto"/>
            </w:tcBorders>
            <w:shd w:val="clear" w:color="000000" w:fill="C5BE97"/>
            <w:vAlign w:val="bottom"/>
            <w:hideMark/>
          </w:tcPr>
          <w:p w14:paraId="3F46167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ED854B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C3755B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1DF0CF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5022D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FA2623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39FAB2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0F76E89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FC4C8E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B5B678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C9EC52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1FE950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EA907C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59C91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28F28A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91806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9B9A4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1E51C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D85F15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689854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64CBD9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BA592F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2F201B0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7DBA864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Grade II disability rate among new cases of leprosy</w:t>
            </w:r>
          </w:p>
        </w:tc>
        <w:tc>
          <w:tcPr>
            <w:tcW w:w="167" w:type="pct"/>
            <w:tcBorders>
              <w:top w:val="nil"/>
              <w:left w:val="nil"/>
              <w:bottom w:val="single" w:sz="8" w:space="0" w:color="auto"/>
              <w:right w:val="single" w:sz="8" w:space="0" w:color="auto"/>
            </w:tcBorders>
            <w:shd w:val="clear" w:color="000000" w:fill="C5BE97"/>
            <w:vAlign w:val="bottom"/>
            <w:hideMark/>
          </w:tcPr>
          <w:p w14:paraId="77BE59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C84882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3678BA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665061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CA88A2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8CA0C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A49E73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3038EE9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3270CF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C2983A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FAD47C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5A8A05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11D43F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AC614E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5C1CD38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8EB0A2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BF1518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3D1C6A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1BF560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45518F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0FAAEF2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022AA2C"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0A031759"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33A3651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Leprosy treatment completion rate </w:t>
            </w:r>
          </w:p>
        </w:tc>
        <w:tc>
          <w:tcPr>
            <w:tcW w:w="167" w:type="pct"/>
            <w:tcBorders>
              <w:top w:val="nil"/>
              <w:left w:val="nil"/>
              <w:bottom w:val="single" w:sz="8" w:space="0" w:color="auto"/>
              <w:right w:val="single" w:sz="8" w:space="0" w:color="auto"/>
            </w:tcBorders>
            <w:shd w:val="clear" w:color="000000" w:fill="C5BE97"/>
            <w:vAlign w:val="bottom"/>
            <w:hideMark/>
          </w:tcPr>
          <w:p w14:paraId="1E6AAA5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D162DF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6EE2C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A2C422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EF3584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88E11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D3207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434669C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F55A7A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40D84C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5AB179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FB5B5A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906BCC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2851AE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765C60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66A66D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AF819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AF163F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994E58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035599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9B998A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88B0F98"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E8F5F8"/>
            <w:vAlign w:val="bottom"/>
            <w:hideMark/>
          </w:tcPr>
          <w:p w14:paraId="4CE717DB"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C1.4.2.4 TB/HIV Co-infection: Total indicators: 5</w:t>
            </w:r>
          </w:p>
        </w:tc>
      </w:tr>
      <w:tr w:rsidR="0006268E" w:rsidRPr="005B7FF8" w14:paraId="6CE5AB8A" w14:textId="77777777" w:rsidTr="006749DE">
        <w:trPr>
          <w:trHeight w:val="315"/>
        </w:trPr>
        <w:tc>
          <w:tcPr>
            <w:tcW w:w="167" w:type="pct"/>
            <w:tcBorders>
              <w:top w:val="nil"/>
              <w:left w:val="single" w:sz="8" w:space="0" w:color="auto"/>
              <w:bottom w:val="single" w:sz="8" w:space="0" w:color="auto"/>
              <w:right w:val="nil"/>
            </w:tcBorders>
            <w:shd w:val="clear" w:color="000000" w:fill="FFFFFF"/>
            <w:vAlign w:val="bottom"/>
            <w:hideMark/>
          </w:tcPr>
          <w:p w14:paraId="69E22F41"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single" w:sz="8" w:space="0" w:color="auto"/>
              <w:bottom w:val="single" w:sz="8" w:space="0" w:color="auto"/>
              <w:right w:val="single" w:sz="8" w:space="0" w:color="000000"/>
            </w:tcBorders>
            <w:shd w:val="clear" w:color="000000" w:fill="FFFFFF"/>
            <w:vAlign w:val="bottom"/>
            <w:hideMark/>
          </w:tcPr>
          <w:p w14:paraId="253BC62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HIV screening for TB patients</w:t>
            </w:r>
          </w:p>
        </w:tc>
        <w:tc>
          <w:tcPr>
            <w:tcW w:w="167" w:type="pct"/>
            <w:tcBorders>
              <w:top w:val="nil"/>
              <w:left w:val="nil"/>
              <w:bottom w:val="single" w:sz="8" w:space="0" w:color="auto"/>
              <w:right w:val="single" w:sz="8" w:space="0" w:color="auto"/>
            </w:tcBorders>
            <w:shd w:val="clear" w:color="000000" w:fill="C5BE97"/>
            <w:vAlign w:val="bottom"/>
            <w:hideMark/>
          </w:tcPr>
          <w:p w14:paraId="012E85F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0D6117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F6A1AE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496757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B2551D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1C259E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7FF21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31BC876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8A34D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BED04C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EDCDC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9F47F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3CA4D0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2F8B3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3A1A293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8AAFDD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D8EE0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7317DD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0B519D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EAD0F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02CAC9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D652430" w14:textId="77777777" w:rsidTr="006749DE">
        <w:trPr>
          <w:trHeight w:val="315"/>
        </w:trPr>
        <w:tc>
          <w:tcPr>
            <w:tcW w:w="167" w:type="pct"/>
            <w:tcBorders>
              <w:top w:val="nil"/>
              <w:left w:val="single" w:sz="8" w:space="0" w:color="auto"/>
              <w:bottom w:val="single" w:sz="8" w:space="0" w:color="auto"/>
              <w:right w:val="nil"/>
            </w:tcBorders>
            <w:shd w:val="clear" w:color="000000" w:fill="FFFFFF"/>
            <w:vAlign w:val="bottom"/>
            <w:hideMark/>
          </w:tcPr>
          <w:p w14:paraId="41F2BE0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single" w:sz="8" w:space="0" w:color="auto"/>
              <w:bottom w:val="single" w:sz="8" w:space="0" w:color="auto"/>
              <w:right w:val="single" w:sz="8" w:space="0" w:color="000000"/>
            </w:tcBorders>
            <w:shd w:val="clear" w:color="000000" w:fill="FFFFFF"/>
            <w:vAlign w:val="bottom"/>
            <w:hideMark/>
          </w:tcPr>
          <w:p w14:paraId="1871C86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TB Screening for HIV positive Clients</w:t>
            </w:r>
          </w:p>
        </w:tc>
        <w:tc>
          <w:tcPr>
            <w:tcW w:w="167" w:type="pct"/>
            <w:tcBorders>
              <w:top w:val="nil"/>
              <w:left w:val="nil"/>
              <w:bottom w:val="single" w:sz="8" w:space="0" w:color="auto"/>
              <w:right w:val="single" w:sz="8" w:space="0" w:color="auto"/>
            </w:tcBorders>
            <w:shd w:val="clear" w:color="000000" w:fill="C5BE97"/>
            <w:vAlign w:val="bottom"/>
            <w:hideMark/>
          </w:tcPr>
          <w:p w14:paraId="6020C1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3AEEEC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90C3C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586BC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CEA190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BCF83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2F2C56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68C704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4BBA4D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DAE9DA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EE3AE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FB29D8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2518E2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DC7F0D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1A6E830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CA57C1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3970C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4C650A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711EB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573CC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36768F5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05BE8E0" w14:textId="77777777" w:rsidTr="006749DE">
        <w:trPr>
          <w:trHeight w:val="315"/>
        </w:trPr>
        <w:tc>
          <w:tcPr>
            <w:tcW w:w="167" w:type="pct"/>
            <w:tcBorders>
              <w:top w:val="nil"/>
              <w:left w:val="single" w:sz="8" w:space="0" w:color="auto"/>
              <w:bottom w:val="single" w:sz="8" w:space="0" w:color="auto"/>
              <w:right w:val="nil"/>
            </w:tcBorders>
            <w:shd w:val="clear" w:color="000000" w:fill="FFFFFF"/>
            <w:vAlign w:val="bottom"/>
            <w:hideMark/>
          </w:tcPr>
          <w:p w14:paraId="2C2A38C1"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single" w:sz="8" w:space="0" w:color="auto"/>
              <w:bottom w:val="single" w:sz="8" w:space="0" w:color="auto"/>
              <w:right w:val="single" w:sz="8" w:space="0" w:color="000000"/>
            </w:tcBorders>
            <w:shd w:val="clear" w:color="000000" w:fill="FFFFFF"/>
            <w:hideMark/>
          </w:tcPr>
          <w:p w14:paraId="6AD00C9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Ant-Retroviral Therapy (ART) for HIV positive TB patient</w:t>
            </w:r>
          </w:p>
        </w:tc>
        <w:tc>
          <w:tcPr>
            <w:tcW w:w="167" w:type="pct"/>
            <w:tcBorders>
              <w:top w:val="nil"/>
              <w:left w:val="nil"/>
              <w:bottom w:val="single" w:sz="8" w:space="0" w:color="auto"/>
              <w:right w:val="single" w:sz="8" w:space="0" w:color="auto"/>
            </w:tcBorders>
            <w:shd w:val="clear" w:color="000000" w:fill="C5BE97"/>
            <w:vAlign w:val="bottom"/>
            <w:hideMark/>
          </w:tcPr>
          <w:p w14:paraId="4A7F095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6953EF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69D82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39395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FCADE0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4B3BFF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ED8BE1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0C00BA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2EFE0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78231F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8C354D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89B08A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EA810B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096F84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7AC0937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8E703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17908C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B52E6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660BF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8AE8B7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B29DEF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FFCF2C0" w14:textId="77777777" w:rsidTr="006749DE">
        <w:trPr>
          <w:trHeight w:val="315"/>
        </w:trPr>
        <w:tc>
          <w:tcPr>
            <w:tcW w:w="167" w:type="pct"/>
            <w:tcBorders>
              <w:top w:val="nil"/>
              <w:left w:val="single" w:sz="8" w:space="0" w:color="auto"/>
              <w:bottom w:val="single" w:sz="8" w:space="0" w:color="auto"/>
              <w:right w:val="nil"/>
            </w:tcBorders>
            <w:shd w:val="clear" w:color="000000" w:fill="FFFFFF"/>
            <w:vAlign w:val="bottom"/>
            <w:hideMark/>
          </w:tcPr>
          <w:p w14:paraId="51019AD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single" w:sz="8" w:space="0" w:color="auto"/>
              <w:bottom w:val="single" w:sz="8" w:space="0" w:color="auto"/>
              <w:right w:val="single" w:sz="8" w:space="0" w:color="000000"/>
            </w:tcBorders>
            <w:shd w:val="clear" w:color="000000" w:fill="FFFFFF"/>
            <w:hideMark/>
          </w:tcPr>
          <w:p w14:paraId="459EE0A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INH Preventive therapy (IPT) for HIV positive clients</w:t>
            </w:r>
          </w:p>
        </w:tc>
        <w:tc>
          <w:tcPr>
            <w:tcW w:w="167" w:type="pct"/>
            <w:tcBorders>
              <w:top w:val="nil"/>
              <w:left w:val="nil"/>
              <w:bottom w:val="single" w:sz="8" w:space="0" w:color="auto"/>
              <w:right w:val="single" w:sz="8" w:space="0" w:color="auto"/>
            </w:tcBorders>
            <w:shd w:val="clear" w:color="000000" w:fill="C5BE97"/>
            <w:vAlign w:val="bottom"/>
            <w:hideMark/>
          </w:tcPr>
          <w:p w14:paraId="7B1E6F9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9ABE1C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20154C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81D32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31BB05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847A23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F25DCF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4A9A94D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74C12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C78677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226ACB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0BC591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4B3CB0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080EAC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7CBB3A8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5C0C79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FB5225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2F3A94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8B175F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B082E0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3DB529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AC3130F" w14:textId="77777777" w:rsidTr="006749DE">
        <w:trPr>
          <w:trHeight w:val="315"/>
        </w:trPr>
        <w:tc>
          <w:tcPr>
            <w:tcW w:w="167" w:type="pct"/>
            <w:tcBorders>
              <w:top w:val="nil"/>
              <w:left w:val="single" w:sz="8" w:space="0" w:color="auto"/>
              <w:bottom w:val="single" w:sz="8" w:space="0" w:color="auto"/>
              <w:right w:val="nil"/>
            </w:tcBorders>
            <w:shd w:val="clear" w:color="000000" w:fill="FFFFFF"/>
            <w:vAlign w:val="bottom"/>
            <w:hideMark/>
          </w:tcPr>
          <w:p w14:paraId="05F9A5EA"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single" w:sz="8" w:space="0" w:color="auto"/>
              <w:bottom w:val="single" w:sz="8" w:space="0" w:color="auto"/>
              <w:right w:val="single" w:sz="8" w:space="0" w:color="000000"/>
            </w:tcBorders>
            <w:shd w:val="clear" w:color="000000" w:fill="FFFFFF"/>
            <w:hideMark/>
          </w:tcPr>
          <w:p w14:paraId="555EC6A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Co-trimoxazole preventive therapy during TB treatment </w:t>
            </w:r>
          </w:p>
        </w:tc>
        <w:tc>
          <w:tcPr>
            <w:tcW w:w="167" w:type="pct"/>
            <w:tcBorders>
              <w:top w:val="nil"/>
              <w:left w:val="nil"/>
              <w:bottom w:val="single" w:sz="8" w:space="0" w:color="auto"/>
              <w:right w:val="single" w:sz="8" w:space="0" w:color="auto"/>
            </w:tcBorders>
            <w:shd w:val="clear" w:color="000000" w:fill="C5BE97"/>
            <w:vAlign w:val="bottom"/>
            <w:hideMark/>
          </w:tcPr>
          <w:p w14:paraId="2FF76A1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1AE50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74765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90C046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D12E26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88364B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3BC03F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EF1171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2107B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D4F0D2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CB95FC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E9CF6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6B8643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AEA69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DCDF3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110553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AA1542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A253E3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1D0C8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1988A0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73F3CB1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76BAFA7"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E8F5F8"/>
            <w:vAlign w:val="bottom"/>
            <w:hideMark/>
          </w:tcPr>
          <w:p w14:paraId="58BF2141"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C1.4.2.5 Malaria: Total indicators: 5</w:t>
            </w:r>
          </w:p>
        </w:tc>
      </w:tr>
      <w:tr w:rsidR="0006268E" w:rsidRPr="005B7FF8" w14:paraId="2B48882C"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393E68DE"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2A49E64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Morbidity attributed to malaria</w:t>
            </w:r>
          </w:p>
        </w:tc>
        <w:tc>
          <w:tcPr>
            <w:tcW w:w="167" w:type="pct"/>
            <w:tcBorders>
              <w:top w:val="nil"/>
              <w:left w:val="nil"/>
              <w:bottom w:val="single" w:sz="8" w:space="0" w:color="auto"/>
              <w:right w:val="single" w:sz="8" w:space="0" w:color="auto"/>
            </w:tcBorders>
            <w:shd w:val="clear" w:color="000000" w:fill="C5BE97"/>
            <w:vAlign w:val="bottom"/>
            <w:hideMark/>
          </w:tcPr>
          <w:p w14:paraId="70137B7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67490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0D2739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4A8FF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25A2DC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89B7A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0FB350A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D2905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9C3329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078CA0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4EA91E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5ED442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A5D880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13957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FE94D3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4438A8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E2701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9798FB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78A34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C09D2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6FE7D0F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D1007D3"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189CBDF4"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02FF56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Facility based Malaria deaths</w:t>
            </w:r>
          </w:p>
        </w:tc>
        <w:tc>
          <w:tcPr>
            <w:tcW w:w="167" w:type="pct"/>
            <w:tcBorders>
              <w:top w:val="nil"/>
              <w:left w:val="nil"/>
              <w:bottom w:val="single" w:sz="8" w:space="0" w:color="auto"/>
              <w:right w:val="single" w:sz="8" w:space="0" w:color="auto"/>
            </w:tcBorders>
            <w:shd w:val="clear" w:color="000000" w:fill="000000"/>
            <w:vAlign w:val="bottom"/>
            <w:hideMark/>
          </w:tcPr>
          <w:p w14:paraId="5AE77B3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D6EC94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E2D13B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259583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89A644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6054B3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24232D9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4998F1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21341E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7D3AE4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ED0D91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D2438E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1A85DB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321423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0DF67CD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41F3E4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DA5409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7AD064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3D5B4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869E2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212F425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9A3330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5B0900CB"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3704F1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Malaria positivity rate</w:t>
            </w:r>
          </w:p>
        </w:tc>
        <w:tc>
          <w:tcPr>
            <w:tcW w:w="167" w:type="pct"/>
            <w:tcBorders>
              <w:top w:val="nil"/>
              <w:left w:val="nil"/>
              <w:bottom w:val="single" w:sz="8" w:space="0" w:color="auto"/>
              <w:right w:val="single" w:sz="8" w:space="0" w:color="auto"/>
            </w:tcBorders>
            <w:shd w:val="clear" w:color="000000" w:fill="C5BE97"/>
            <w:vAlign w:val="bottom"/>
            <w:hideMark/>
          </w:tcPr>
          <w:p w14:paraId="06976CB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A3375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2339914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28750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C1899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66D3718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8B805E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6C6C33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23CB29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D9CCE0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398EE0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CF1978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B4F0D5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2BF2FF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7B9F4E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98D9AB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874CB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3A52F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3260E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6053E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22A3E4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D858FF4"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4E99792"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1068719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targeted HH covered with LLIN in the last 12 months</w:t>
            </w:r>
          </w:p>
        </w:tc>
        <w:tc>
          <w:tcPr>
            <w:tcW w:w="167" w:type="pct"/>
            <w:tcBorders>
              <w:top w:val="nil"/>
              <w:left w:val="nil"/>
              <w:bottom w:val="single" w:sz="8" w:space="0" w:color="auto"/>
              <w:right w:val="single" w:sz="8" w:space="0" w:color="auto"/>
            </w:tcBorders>
            <w:shd w:val="clear" w:color="000000" w:fill="C5BE97"/>
            <w:vAlign w:val="bottom"/>
            <w:hideMark/>
          </w:tcPr>
          <w:p w14:paraId="11DB690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95824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57B4ED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68D03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AD7739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67A307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8A1F92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8E048A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F4FEF5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89D605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88639A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05FB20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23CE2D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4D77CC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9DB576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EB5EF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54A19D1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71573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CF9C2C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4B3717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3314BC3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23D96144"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7F054CA"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hideMark/>
          </w:tcPr>
          <w:p w14:paraId="69F1985B"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Proportion of unit structure covered by Indoor residual spraying </w:t>
            </w:r>
          </w:p>
        </w:tc>
        <w:tc>
          <w:tcPr>
            <w:tcW w:w="167" w:type="pct"/>
            <w:tcBorders>
              <w:top w:val="nil"/>
              <w:left w:val="nil"/>
              <w:bottom w:val="single" w:sz="8" w:space="0" w:color="auto"/>
              <w:right w:val="single" w:sz="8" w:space="0" w:color="auto"/>
            </w:tcBorders>
            <w:shd w:val="clear" w:color="000000" w:fill="C5BE97"/>
            <w:vAlign w:val="bottom"/>
            <w:hideMark/>
          </w:tcPr>
          <w:p w14:paraId="746EC62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8B3CF7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52B865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1CC82B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DC0075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AE6727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5C3161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833C4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5055E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A11C5B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6DA097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5AAF9B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B3AE49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D60E35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8FED3C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130E67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2AAD67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963481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50D20E2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25768A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4F9BB7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59785407"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E8F5F8"/>
            <w:vAlign w:val="bottom"/>
            <w:hideMark/>
          </w:tcPr>
          <w:p w14:paraId="657520CD"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 xml:space="preserve"> C1.2.4.6 Neglected Tropical Diseases (NTDS) : 2</w:t>
            </w:r>
          </w:p>
        </w:tc>
      </w:tr>
      <w:tr w:rsidR="0006268E" w:rsidRPr="005B7FF8" w14:paraId="3F6250DE"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83C7E89"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43CF407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Therapeutic Coverage for preventive chemotherapy diseases (PCT)</w:t>
            </w:r>
          </w:p>
        </w:tc>
        <w:tc>
          <w:tcPr>
            <w:tcW w:w="167" w:type="pct"/>
            <w:tcBorders>
              <w:top w:val="nil"/>
              <w:left w:val="nil"/>
              <w:bottom w:val="single" w:sz="8" w:space="0" w:color="auto"/>
              <w:right w:val="single" w:sz="8" w:space="0" w:color="auto"/>
            </w:tcBorders>
            <w:shd w:val="clear" w:color="000000" w:fill="C5BE97"/>
            <w:vAlign w:val="bottom"/>
            <w:hideMark/>
          </w:tcPr>
          <w:p w14:paraId="00E9B27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07105E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AFD4E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2C7134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A3B08E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5D09AE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ED41AE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A18576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2DEA5B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22887BB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8FF80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CED2C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1CE695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6AB8E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7E88017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2AE5C4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616BC1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213A0C2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AF1198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E6DE07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7849B99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6142FA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39C51B4E"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9B56430"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Number of lymph edema cases treated </w:t>
            </w:r>
          </w:p>
        </w:tc>
        <w:tc>
          <w:tcPr>
            <w:tcW w:w="167" w:type="pct"/>
            <w:tcBorders>
              <w:top w:val="nil"/>
              <w:left w:val="nil"/>
              <w:bottom w:val="single" w:sz="8" w:space="0" w:color="auto"/>
              <w:right w:val="single" w:sz="8" w:space="0" w:color="auto"/>
            </w:tcBorders>
            <w:shd w:val="clear" w:color="000000" w:fill="C5BE97"/>
            <w:vAlign w:val="bottom"/>
            <w:hideMark/>
          </w:tcPr>
          <w:p w14:paraId="1ED1720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40F982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54C2F4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6BEE2A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40AFAE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448A4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1D5ACC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D52C60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B83018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BDEB1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940AF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199570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2ABA0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D2E82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5C60836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7D9CE13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06784DE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050570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5277A6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6900A4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1EE804F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1B68666F"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E8F5F8"/>
            <w:vAlign w:val="bottom"/>
            <w:hideMark/>
          </w:tcPr>
          <w:p w14:paraId="0F752064"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C1.4.3 Non-communicable diseases: 5</w:t>
            </w:r>
          </w:p>
        </w:tc>
      </w:tr>
      <w:tr w:rsidR="0006268E" w:rsidRPr="005B7FF8" w14:paraId="097CC3F9"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F2E7C74"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hideMark/>
          </w:tcPr>
          <w:p w14:paraId="0569369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Morbidity attributed to hypertension</w:t>
            </w:r>
          </w:p>
        </w:tc>
        <w:tc>
          <w:tcPr>
            <w:tcW w:w="167" w:type="pct"/>
            <w:tcBorders>
              <w:top w:val="nil"/>
              <w:left w:val="nil"/>
              <w:bottom w:val="single" w:sz="8" w:space="0" w:color="auto"/>
              <w:right w:val="single" w:sz="8" w:space="0" w:color="auto"/>
            </w:tcBorders>
            <w:shd w:val="clear" w:color="000000" w:fill="000000"/>
            <w:vAlign w:val="bottom"/>
            <w:hideMark/>
          </w:tcPr>
          <w:p w14:paraId="306057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B17695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C300C7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6A5AE20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B9D4A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C2FDBE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314D3D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10F903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D1B340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7A748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78AEF6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80E1DF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09FD8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F4495C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53308B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1E19C3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7328DB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973BE5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859B1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402EC4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4F3042B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439A61E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276D83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7452592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Morbidity attributed to diabetes mellitus </w:t>
            </w:r>
          </w:p>
        </w:tc>
        <w:tc>
          <w:tcPr>
            <w:tcW w:w="167" w:type="pct"/>
            <w:tcBorders>
              <w:top w:val="nil"/>
              <w:left w:val="nil"/>
              <w:bottom w:val="single" w:sz="8" w:space="0" w:color="auto"/>
              <w:right w:val="single" w:sz="8" w:space="0" w:color="auto"/>
            </w:tcBorders>
            <w:shd w:val="clear" w:color="000000" w:fill="000000"/>
            <w:vAlign w:val="bottom"/>
            <w:hideMark/>
          </w:tcPr>
          <w:p w14:paraId="1633017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DCBF30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437CB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B83298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1DCE4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22C6A4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CF6CEB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365D6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4D226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D29BA3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4D97F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70AF7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AC149F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4402B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CC4528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9E08E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3C7C72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22F0EB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25522A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71F512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77877D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840C08F"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4AB8D61"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145B724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Morbidity attributed to asthma </w:t>
            </w:r>
          </w:p>
        </w:tc>
        <w:tc>
          <w:tcPr>
            <w:tcW w:w="167" w:type="pct"/>
            <w:tcBorders>
              <w:top w:val="nil"/>
              <w:left w:val="nil"/>
              <w:bottom w:val="single" w:sz="8" w:space="0" w:color="auto"/>
              <w:right w:val="single" w:sz="8" w:space="0" w:color="auto"/>
            </w:tcBorders>
            <w:shd w:val="clear" w:color="000000" w:fill="000000"/>
            <w:vAlign w:val="bottom"/>
            <w:hideMark/>
          </w:tcPr>
          <w:p w14:paraId="133B851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D6E0D9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20C16D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4D5574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7820D7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34B83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30BDC5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911988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3163F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77DA9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AE7A2F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362DB5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28609C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B32CBD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6C31D8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65061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24B6012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75568F8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4CE0D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FE4378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31320D9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A44AFC1"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17281235"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774F301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Cervical cancer screening in women age 30 – 49 using VIA/PAP smear</w:t>
            </w:r>
          </w:p>
        </w:tc>
        <w:tc>
          <w:tcPr>
            <w:tcW w:w="167" w:type="pct"/>
            <w:tcBorders>
              <w:top w:val="nil"/>
              <w:left w:val="nil"/>
              <w:bottom w:val="single" w:sz="8" w:space="0" w:color="auto"/>
              <w:right w:val="single" w:sz="8" w:space="0" w:color="auto"/>
            </w:tcBorders>
            <w:shd w:val="clear" w:color="000000" w:fill="000000"/>
            <w:vAlign w:val="bottom"/>
            <w:hideMark/>
          </w:tcPr>
          <w:p w14:paraId="33F44B4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DF8BEB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0AB9E0E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7F5D70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D46407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B230B4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2A74E05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0D0186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A448E8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31D38A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312FD1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A842B7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B83E1A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D74755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07C69B3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693D7C8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76DFF2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086546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03D28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54A970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0990922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6FDA11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81725B5"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hideMark/>
          </w:tcPr>
          <w:p w14:paraId="7B0E32C5"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Cataract surgical rate</w:t>
            </w:r>
          </w:p>
        </w:tc>
        <w:tc>
          <w:tcPr>
            <w:tcW w:w="167" w:type="pct"/>
            <w:tcBorders>
              <w:top w:val="nil"/>
              <w:left w:val="nil"/>
              <w:bottom w:val="single" w:sz="8" w:space="0" w:color="auto"/>
              <w:right w:val="single" w:sz="8" w:space="0" w:color="auto"/>
            </w:tcBorders>
            <w:shd w:val="clear" w:color="000000" w:fill="C5BE97"/>
            <w:vAlign w:val="bottom"/>
            <w:hideMark/>
          </w:tcPr>
          <w:p w14:paraId="6ABE9B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D564DC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2F1896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73024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CFFDEA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F0C95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0CBDB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7A00E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2643FA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AEA2B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48FEA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02159E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A82A18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07B6AC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59BBE04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79806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3E3A1B2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56312F9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37FB8E1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488616B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000000" w:fill="FFFFFF"/>
            <w:vAlign w:val="bottom"/>
            <w:hideMark/>
          </w:tcPr>
          <w:p w14:paraId="5B2149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58482953"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6B19CFDC"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C2 Community Ownership:  2</w:t>
            </w:r>
          </w:p>
        </w:tc>
      </w:tr>
      <w:tr w:rsidR="0006268E" w:rsidRPr="005B7FF8" w14:paraId="58825B6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63663F79"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649DFB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Proportion of Model households graduated / Households Currently Model/</w:t>
            </w:r>
          </w:p>
        </w:tc>
        <w:tc>
          <w:tcPr>
            <w:tcW w:w="167" w:type="pct"/>
            <w:tcBorders>
              <w:top w:val="nil"/>
              <w:left w:val="nil"/>
              <w:bottom w:val="single" w:sz="8" w:space="0" w:color="auto"/>
              <w:right w:val="single" w:sz="8" w:space="0" w:color="auto"/>
            </w:tcBorders>
            <w:shd w:val="clear" w:color="000000" w:fill="C5BE97"/>
            <w:vAlign w:val="bottom"/>
            <w:hideMark/>
          </w:tcPr>
          <w:p w14:paraId="1BC5F84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4D1832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4A1F33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3FD7D9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EC7210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84B055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1181DB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537CF4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918285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3ED179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53CD35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984E2C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9FD109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C7317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36585EE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73D13D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D2DFB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80C238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4BCFB0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0F7A38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47490CF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327773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1BF9872A"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4EC31CB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Proportion of functional 1 to 5 networks</w:t>
            </w:r>
          </w:p>
        </w:tc>
        <w:tc>
          <w:tcPr>
            <w:tcW w:w="167" w:type="pct"/>
            <w:tcBorders>
              <w:top w:val="nil"/>
              <w:left w:val="nil"/>
              <w:bottom w:val="single" w:sz="8" w:space="0" w:color="auto"/>
              <w:right w:val="single" w:sz="8" w:space="0" w:color="auto"/>
            </w:tcBorders>
            <w:shd w:val="clear" w:color="000000" w:fill="C5BE97"/>
            <w:vAlign w:val="bottom"/>
            <w:hideMark/>
          </w:tcPr>
          <w:p w14:paraId="2E30824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601A3D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57F68F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8EEBD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69EA276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6F5A2A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286EE36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1159E8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56EC9C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63EB38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E790CF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4F252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F5096A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1B179C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09AE9E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0CAF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BB732C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E24AB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FC3F88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C2334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DACA44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165CE2D0"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1C161629"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F1 Resource Mobilization and Utilization:  4</w:t>
            </w:r>
          </w:p>
        </w:tc>
      </w:tr>
      <w:tr w:rsidR="0006268E" w:rsidRPr="005B7FF8" w14:paraId="588A0A99"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4760DB9"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3FF9229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General government expenditure on health </w:t>
            </w:r>
          </w:p>
        </w:tc>
        <w:tc>
          <w:tcPr>
            <w:tcW w:w="167" w:type="pct"/>
            <w:tcBorders>
              <w:top w:val="nil"/>
              <w:left w:val="nil"/>
              <w:bottom w:val="single" w:sz="8" w:space="0" w:color="auto"/>
              <w:right w:val="single" w:sz="8" w:space="0" w:color="auto"/>
            </w:tcBorders>
            <w:shd w:val="clear" w:color="000000" w:fill="C5BE97"/>
            <w:vAlign w:val="bottom"/>
            <w:hideMark/>
          </w:tcPr>
          <w:p w14:paraId="53B1A18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08F60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77FD7B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E82FD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241A50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B63DFD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18E47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A5C731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7B75AE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025F4F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B33FE1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4A7F8C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AFF88C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82F847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11F90C5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1A5A3F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133FA3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B8322F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0E203F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39BF4CE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7AF65E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01B8063E"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2C57183"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2BA097F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Health budget utilization </w:t>
            </w:r>
          </w:p>
        </w:tc>
        <w:tc>
          <w:tcPr>
            <w:tcW w:w="167" w:type="pct"/>
            <w:tcBorders>
              <w:top w:val="nil"/>
              <w:left w:val="nil"/>
              <w:bottom w:val="single" w:sz="8" w:space="0" w:color="auto"/>
              <w:right w:val="single" w:sz="8" w:space="0" w:color="auto"/>
            </w:tcBorders>
            <w:shd w:val="clear" w:color="000000" w:fill="C5BE97"/>
            <w:vAlign w:val="bottom"/>
            <w:hideMark/>
          </w:tcPr>
          <w:p w14:paraId="4AF1BAD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69A809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044AF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61617E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89F247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C471AF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EE2238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47931D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87978B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719EBF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87F102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D9C11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75800B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621372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34D29C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249B9D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016B96E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1788999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E79443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3D3B022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1BCF7B4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12B7B431"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0BD430A6"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665B05A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Share of internal revenue generated</w:t>
            </w:r>
          </w:p>
        </w:tc>
        <w:tc>
          <w:tcPr>
            <w:tcW w:w="167" w:type="pct"/>
            <w:tcBorders>
              <w:top w:val="nil"/>
              <w:left w:val="nil"/>
              <w:bottom w:val="single" w:sz="8" w:space="0" w:color="auto"/>
              <w:right w:val="single" w:sz="8" w:space="0" w:color="auto"/>
            </w:tcBorders>
            <w:shd w:val="clear" w:color="000000" w:fill="C5BE97"/>
            <w:vAlign w:val="bottom"/>
            <w:hideMark/>
          </w:tcPr>
          <w:p w14:paraId="4CF4D51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79FA0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1DB7ED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C9D21B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3236B2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0D3ADA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3BA001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1A25F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D2611C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884C9C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93D79A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67216B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1DEA3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5326B3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7A480C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91082B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97382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F5F17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2E226C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799D92F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2D1B7DD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2B2531C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2C8884C8"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C5AC35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 Proportion of reimbursed amount out of total patient fees waived </w:t>
            </w:r>
          </w:p>
        </w:tc>
        <w:tc>
          <w:tcPr>
            <w:tcW w:w="167" w:type="pct"/>
            <w:tcBorders>
              <w:top w:val="nil"/>
              <w:left w:val="nil"/>
              <w:bottom w:val="single" w:sz="8" w:space="0" w:color="auto"/>
              <w:right w:val="single" w:sz="8" w:space="0" w:color="auto"/>
            </w:tcBorders>
            <w:shd w:val="clear" w:color="000000" w:fill="C5BE97"/>
            <w:vAlign w:val="bottom"/>
            <w:hideMark/>
          </w:tcPr>
          <w:p w14:paraId="11050D3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9D9CA2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32E2B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D4A1FE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FB6028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48B2B2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A03C05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CF70B3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C764AF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126EE0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D86458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32634B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BC1472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0D40BA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41D0912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95DBD4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1C32BEB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1CAF9E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2E1C5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6A6B038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26732A2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0820725B"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4CF257D5"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P1 Quality of health Services:  6</w:t>
            </w:r>
          </w:p>
        </w:tc>
      </w:tr>
      <w:tr w:rsidR="0006268E" w:rsidRPr="005B7FF8" w14:paraId="00A14C6D"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5FCFB6B8"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3EA18A6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Outpatient attendance per capita</w:t>
            </w:r>
          </w:p>
        </w:tc>
        <w:tc>
          <w:tcPr>
            <w:tcW w:w="167" w:type="pct"/>
            <w:tcBorders>
              <w:top w:val="nil"/>
              <w:left w:val="nil"/>
              <w:bottom w:val="single" w:sz="8" w:space="0" w:color="auto"/>
              <w:right w:val="single" w:sz="8" w:space="0" w:color="auto"/>
            </w:tcBorders>
            <w:shd w:val="clear" w:color="000000" w:fill="C5BE97"/>
            <w:vAlign w:val="bottom"/>
            <w:hideMark/>
          </w:tcPr>
          <w:p w14:paraId="5646ADC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084FB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8B9683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BDF93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0B1AD1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EDFC2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093DDB1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50A0D4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DACC2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7A3E59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5ABA66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51A868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5A767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23667A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C345DD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00012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DD021A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4A83B7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4FE33B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71324D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1478FD7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180C5A9"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6FDA4EC"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BACDBD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Admission rate</w:t>
            </w:r>
          </w:p>
        </w:tc>
        <w:tc>
          <w:tcPr>
            <w:tcW w:w="167" w:type="pct"/>
            <w:tcBorders>
              <w:top w:val="nil"/>
              <w:left w:val="nil"/>
              <w:bottom w:val="single" w:sz="8" w:space="0" w:color="auto"/>
              <w:right w:val="single" w:sz="8" w:space="0" w:color="auto"/>
            </w:tcBorders>
            <w:shd w:val="clear" w:color="000000" w:fill="000000"/>
            <w:vAlign w:val="bottom"/>
            <w:hideMark/>
          </w:tcPr>
          <w:p w14:paraId="017A677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FE078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18652B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921304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9459A9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E4940D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B486C3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246C4F1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A23591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91E57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C1531E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4293A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CC54F5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8808E0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6D54D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00A1E3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F36A04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DAF1A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19BA3B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AE4784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59E7ED2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F50C53F"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342BA07D"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8B8A8D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Bed occupancy rate</w:t>
            </w:r>
          </w:p>
        </w:tc>
        <w:tc>
          <w:tcPr>
            <w:tcW w:w="167" w:type="pct"/>
            <w:tcBorders>
              <w:top w:val="nil"/>
              <w:left w:val="nil"/>
              <w:bottom w:val="single" w:sz="8" w:space="0" w:color="auto"/>
              <w:right w:val="single" w:sz="8" w:space="0" w:color="auto"/>
            </w:tcBorders>
            <w:shd w:val="clear" w:color="000000" w:fill="000000"/>
            <w:vAlign w:val="bottom"/>
            <w:hideMark/>
          </w:tcPr>
          <w:p w14:paraId="2F30FF6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5C2724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0FA6C4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0BC160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4A75EC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3EC21D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4DBAA6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A25BF6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52BFDC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3B27ED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1B92B5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7C080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F14243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2BD352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FAD12B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DB34EB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DECB3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82610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7505E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145D32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6EC24EA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372550D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48ABE012"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04BFF8BF"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Average length of stay</w:t>
            </w:r>
          </w:p>
        </w:tc>
        <w:tc>
          <w:tcPr>
            <w:tcW w:w="167" w:type="pct"/>
            <w:tcBorders>
              <w:top w:val="nil"/>
              <w:left w:val="nil"/>
              <w:bottom w:val="single" w:sz="8" w:space="0" w:color="auto"/>
              <w:right w:val="single" w:sz="8" w:space="0" w:color="auto"/>
            </w:tcBorders>
            <w:shd w:val="clear" w:color="000000" w:fill="000000"/>
            <w:vAlign w:val="bottom"/>
            <w:hideMark/>
          </w:tcPr>
          <w:p w14:paraId="53B661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6CA01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EBB52F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36A20C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2978265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0164C73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23AF4A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AC962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AC42DF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324EB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A7A97B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C1C2F0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04646E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31A56C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24808BE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283F4C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B539C8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1A83C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E22546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60D89A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6065A98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AAA5260"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2D9A6BA5"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5</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18206D3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Proportion of blood units </w:t>
            </w:r>
            <w:r w:rsidR="006749DE" w:rsidRPr="008E20FE">
              <w:rPr>
                <w:rFonts w:asciiTheme="majorHAnsi" w:eastAsia="Times New Roman" w:hAnsiTheme="majorHAnsi" w:cs="Calibri"/>
                <w:color w:val="000000"/>
                <w:sz w:val="20"/>
                <w:szCs w:val="20"/>
              </w:rPr>
              <w:t>utilized</w:t>
            </w:r>
            <w:r w:rsidRPr="008E20FE">
              <w:rPr>
                <w:rFonts w:asciiTheme="majorHAnsi" w:eastAsia="Times New Roman" w:hAnsiTheme="majorHAnsi" w:cs="Calibri"/>
                <w:color w:val="000000"/>
                <w:sz w:val="20"/>
                <w:szCs w:val="20"/>
              </w:rPr>
              <w:t xml:space="preserve"> from blood bank service </w:t>
            </w:r>
          </w:p>
        </w:tc>
        <w:tc>
          <w:tcPr>
            <w:tcW w:w="167" w:type="pct"/>
            <w:tcBorders>
              <w:top w:val="nil"/>
              <w:left w:val="nil"/>
              <w:bottom w:val="single" w:sz="8" w:space="0" w:color="auto"/>
              <w:right w:val="single" w:sz="8" w:space="0" w:color="auto"/>
            </w:tcBorders>
            <w:shd w:val="clear" w:color="000000" w:fill="000000"/>
            <w:vAlign w:val="bottom"/>
            <w:hideMark/>
          </w:tcPr>
          <w:p w14:paraId="2F0B7DE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6E9B7F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F448A8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3823AA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6611C1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22932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17D538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0FF9472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92C05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8CE7C6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487C0C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6FB7D1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8F9C8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19908D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6F5B61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B5765D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2EB24C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1EFA6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1DD5BF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41DAD0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3183DC6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28C28FE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hideMark/>
          </w:tcPr>
          <w:p w14:paraId="6326FE3F"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6</w:t>
            </w:r>
          </w:p>
        </w:tc>
        <w:tc>
          <w:tcPr>
            <w:tcW w:w="1336" w:type="pct"/>
            <w:tcBorders>
              <w:top w:val="single" w:sz="8" w:space="0" w:color="auto"/>
              <w:left w:val="nil"/>
              <w:bottom w:val="single" w:sz="8" w:space="0" w:color="auto"/>
              <w:right w:val="single" w:sz="8" w:space="0" w:color="000000"/>
            </w:tcBorders>
            <w:shd w:val="clear" w:color="000000" w:fill="FFFFFF"/>
            <w:hideMark/>
          </w:tcPr>
          <w:p w14:paraId="69F49AC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Serious adverse transfusion incidents and reactions</w:t>
            </w:r>
          </w:p>
        </w:tc>
        <w:tc>
          <w:tcPr>
            <w:tcW w:w="167" w:type="pct"/>
            <w:tcBorders>
              <w:top w:val="nil"/>
              <w:left w:val="nil"/>
              <w:bottom w:val="single" w:sz="8" w:space="0" w:color="auto"/>
              <w:right w:val="single" w:sz="8" w:space="0" w:color="auto"/>
            </w:tcBorders>
            <w:shd w:val="clear" w:color="000000" w:fill="000000"/>
            <w:vAlign w:val="bottom"/>
            <w:hideMark/>
          </w:tcPr>
          <w:p w14:paraId="67E22FE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B54EE4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4455A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63AA082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0D074E6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6C57B2E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B7696C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F82B1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3CEFD1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6D02C2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B39C07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19A2E5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2F16D0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2F10ED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44D44C9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F8C077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5A063CD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3C57CB5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0F2058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6F2809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auto" w:fill="auto"/>
            <w:vAlign w:val="bottom"/>
            <w:hideMark/>
          </w:tcPr>
          <w:p w14:paraId="003C6A3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77C6D2E"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4B1749F1"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P3 Pharmaceutical Supply and Services:  1</w:t>
            </w:r>
          </w:p>
        </w:tc>
      </w:tr>
      <w:tr w:rsidR="0006268E" w:rsidRPr="005B7FF8" w14:paraId="4ED3F2A2"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5B755440"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hideMark/>
          </w:tcPr>
          <w:p w14:paraId="3F2E1396"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Essential drugs availability </w:t>
            </w:r>
          </w:p>
        </w:tc>
        <w:tc>
          <w:tcPr>
            <w:tcW w:w="167" w:type="pct"/>
            <w:tcBorders>
              <w:top w:val="nil"/>
              <w:left w:val="nil"/>
              <w:bottom w:val="single" w:sz="8" w:space="0" w:color="auto"/>
              <w:right w:val="single" w:sz="8" w:space="0" w:color="auto"/>
            </w:tcBorders>
            <w:shd w:val="clear" w:color="000000" w:fill="C5BE97"/>
            <w:vAlign w:val="bottom"/>
            <w:hideMark/>
          </w:tcPr>
          <w:p w14:paraId="65B2306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FF7506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DD57F9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28C0EB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221DFE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3A9903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4B0F9D3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10E7EF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42A014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A80E7E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E4E39B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A096B1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65F098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6FC8F2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20BA2B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36EAD2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7F6C85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17019B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496EA6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CAB4D5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72C3710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664EBBC8"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341009A5"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P5 Evidence Based Decision Making:  4</w:t>
            </w:r>
          </w:p>
        </w:tc>
      </w:tr>
      <w:tr w:rsidR="0006268E" w:rsidRPr="005B7FF8" w14:paraId="1E3D5C0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586D460"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08E563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Integrated Supportive Supervision</w:t>
            </w:r>
          </w:p>
        </w:tc>
        <w:tc>
          <w:tcPr>
            <w:tcW w:w="167" w:type="pct"/>
            <w:tcBorders>
              <w:top w:val="nil"/>
              <w:left w:val="nil"/>
              <w:bottom w:val="single" w:sz="8" w:space="0" w:color="auto"/>
              <w:right w:val="single" w:sz="8" w:space="0" w:color="auto"/>
            </w:tcBorders>
            <w:shd w:val="clear" w:color="000000" w:fill="C5BE97"/>
            <w:vAlign w:val="bottom"/>
            <w:hideMark/>
          </w:tcPr>
          <w:p w14:paraId="7F8E792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7CBEDE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573354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FD098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069C71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5079CA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01201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DCC5F2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646B1E6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C7946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390BA7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724E37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3DB331C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1E88FC2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083E36B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5C6D0F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74A97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3919DF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46621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6D217AE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3875E77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C6F31FA"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3300614B"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30A1518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Report Completeness</w:t>
            </w:r>
          </w:p>
        </w:tc>
        <w:tc>
          <w:tcPr>
            <w:tcW w:w="167" w:type="pct"/>
            <w:tcBorders>
              <w:top w:val="nil"/>
              <w:left w:val="nil"/>
              <w:bottom w:val="single" w:sz="8" w:space="0" w:color="auto"/>
              <w:right w:val="single" w:sz="8" w:space="0" w:color="auto"/>
            </w:tcBorders>
            <w:shd w:val="clear" w:color="000000" w:fill="000000"/>
            <w:vAlign w:val="bottom"/>
            <w:hideMark/>
          </w:tcPr>
          <w:p w14:paraId="37C1E61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4A3BFD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3904692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942341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BD6128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5E92992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909E5E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4BC5910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558B52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72A27D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747C71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7AE731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A82CF4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756324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0D4A2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870524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81172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706D990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794A61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CB4A6A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19696C5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050CA75B"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50DD503C"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55BF6E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Report Timeliness</w:t>
            </w:r>
          </w:p>
        </w:tc>
        <w:tc>
          <w:tcPr>
            <w:tcW w:w="167" w:type="pct"/>
            <w:tcBorders>
              <w:top w:val="nil"/>
              <w:left w:val="nil"/>
              <w:bottom w:val="single" w:sz="8" w:space="0" w:color="auto"/>
              <w:right w:val="single" w:sz="8" w:space="0" w:color="auto"/>
            </w:tcBorders>
            <w:shd w:val="clear" w:color="000000" w:fill="000000"/>
            <w:vAlign w:val="bottom"/>
            <w:hideMark/>
          </w:tcPr>
          <w:p w14:paraId="441C8F8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6BA248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7E19032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09A9F0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66D46B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7E3C16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6239B0F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B6DDE8"/>
            <w:vAlign w:val="bottom"/>
            <w:hideMark/>
          </w:tcPr>
          <w:p w14:paraId="5A4768F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092DF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D949FB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9C113F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F28BFB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94EC55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DF469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49356F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37C415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0E3408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692F756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5CB7BB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0FA690D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04106C0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5B945939"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517CEFA0"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4101B55A"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Data quality (LQAS at HF)</w:t>
            </w:r>
          </w:p>
        </w:tc>
        <w:tc>
          <w:tcPr>
            <w:tcW w:w="167" w:type="pct"/>
            <w:tcBorders>
              <w:top w:val="nil"/>
              <w:left w:val="nil"/>
              <w:bottom w:val="single" w:sz="8" w:space="0" w:color="auto"/>
              <w:right w:val="single" w:sz="8" w:space="0" w:color="auto"/>
            </w:tcBorders>
            <w:shd w:val="clear" w:color="000000" w:fill="C5BE97"/>
            <w:vAlign w:val="bottom"/>
            <w:hideMark/>
          </w:tcPr>
          <w:p w14:paraId="79970A9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327D6A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C5BE97"/>
            <w:vAlign w:val="bottom"/>
            <w:hideMark/>
          </w:tcPr>
          <w:p w14:paraId="10779D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000000"/>
            <w:vAlign w:val="bottom"/>
            <w:hideMark/>
          </w:tcPr>
          <w:p w14:paraId="57DF66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305B839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41D4743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0E7BA14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7E6C9D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BDA9EB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D07A93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9F4BCC4"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CFA6DD1"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E53B0C3"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BB0E769"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CAA4DF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C7D8D4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07A22F3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73F9466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3D1016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2D2E732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59" w:type="pct"/>
            <w:tcBorders>
              <w:top w:val="nil"/>
              <w:left w:val="nil"/>
              <w:bottom w:val="single" w:sz="8" w:space="0" w:color="auto"/>
              <w:right w:val="single" w:sz="8" w:space="0" w:color="auto"/>
            </w:tcBorders>
            <w:shd w:val="clear" w:color="000000" w:fill="FFFFFF"/>
            <w:vAlign w:val="bottom"/>
            <w:hideMark/>
          </w:tcPr>
          <w:p w14:paraId="6A04F76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r>
      <w:tr w:rsidR="0006268E" w:rsidRPr="005B7FF8" w14:paraId="7757AEB4"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652FD6FE"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CB1 Health Infrastructure:  4</w:t>
            </w:r>
          </w:p>
        </w:tc>
      </w:tr>
      <w:tr w:rsidR="0006268E" w:rsidRPr="005B7FF8" w14:paraId="62D3D6E6"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9D626D3"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279C5B2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Functional Facility to population ratio </w:t>
            </w:r>
          </w:p>
        </w:tc>
        <w:tc>
          <w:tcPr>
            <w:tcW w:w="167" w:type="pct"/>
            <w:tcBorders>
              <w:top w:val="nil"/>
              <w:left w:val="nil"/>
              <w:bottom w:val="single" w:sz="8" w:space="0" w:color="auto"/>
              <w:right w:val="single" w:sz="8" w:space="0" w:color="auto"/>
            </w:tcBorders>
            <w:shd w:val="clear" w:color="000000" w:fill="C5BE97"/>
            <w:vAlign w:val="bottom"/>
            <w:hideMark/>
          </w:tcPr>
          <w:p w14:paraId="34627DD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181F57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1B3EDE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EBB0F9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952B93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597B81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87E06A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5D2D6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486E93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6AD90B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B94822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B51362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597744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E546FC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78520B8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7E90FDC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1B649CE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7DE4FDA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54E3A3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3BF3B46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0F5C4B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696B6DB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73E82BF0"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2CEA9617"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Health institutions newly constructed and upgraded</w:t>
            </w:r>
          </w:p>
        </w:tc>
        <w:tc>
          <w:tcPr>
            <w:tcW w:w="167" w:type="pct"/>
            <w:tcBorders>
              <w:top w:val="nil"/>
              <w:left w:val="nil"/>
              <w:bottom w:val="single" w:sz="8" w:space="0" w:color="auto"/>
              <w:right w:val="single" w:sz="8" w:space="0" w:color="auto"/>
            </w:tcBorders>
            <w:shd w:val="clear" w:color="000000" w:fill="C5BE97"/>
            <w:vAlign w:val="bottom"/>
            <w:hideMark/>
          </w:tcPr>
          <w:p w14:paraId="3E8CCC9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A91ADB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1C174A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5A4451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9FA6B5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6F4514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5DFE45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948CB7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8B305B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6EF747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B5375B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BD78C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7302C3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E1E0E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021A808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4DC0592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672854C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148541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1ECDF5D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5E5D98B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47B798B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29B942A1"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595CE443"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hideMark/>
          </w:tcPr>
          <w:p w14:paraId="5BADD5E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Health institutions with functional infrastructure</w:t>
            </w:r>
          </w:p>
        </w:tc>
        <w:tc>
          <w:tcPr>
            <w:tcW w:w="167" w:type="pct"/>
            <w:tcBorders>
              <w:top w:val="nil"/>
              <w:left w:val="nil"/>
              <w:bottom w:val="single" w:sz="8" w:space="0" w:color="auto"/>
              <w:right w:val="single" w:sz="8" w:space="0" w:color="auto"/>
            </w:tcBorders>
            <w:shd w:val="clear" w:color="000000" w:fill="C5BE97"/>
            <w:vAlign w:val="bottom"/>
            <w:hideMark/>
          </w:tcPr>
          <w:p w14:paraId="36F4BB0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5B8559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BB824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2702BB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44B017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C83620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755A5C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0BC686E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A325F8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987917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0E355E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C6314B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01ED19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95AE2A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1EB4CF0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1976C3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7C42E9F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2E1675A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2EAD830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5188962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7FF65F7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59F66657"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433DF1A1"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3A6B90D8"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Primary health care coverage</w:t>
            </w:r>
          </w:p>
        </w:tc>
        <w:tc>
          <w:tcPr>
            <w:tcW w:w="167" w:type="pct"/>
            <w:tcBorders>
              <w:top w:val="nil"/>
              <w:left w:val="nil"/>
              <w:bottom w:val="single" w:sz="8" w:space="0" w:color="auto"/>
              <w:right w:val="single" w:sz="8" w:space="0" w:color="auto"/>
            </w:tcBorders>
            <w:shd w:val="clear" w:color="000000" w:fill="C5BE97"/>
            <w:vAlign w:val="bottom"/>
            <w:hideMark/>
          </w:tcPr>
          <w:p w14:paraId="4BA082C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7C559F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91849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3DB6E2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41D1EE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C36D3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E4BFC8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423C09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A9FB91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C8BB01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5EE75C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829724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9126BA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2B8DFA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4968D86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5643570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000000"/>
            <w:vAlign w:val="bottom"/>
            <w:hideMark/>
          </w:tcPr>
          <w:p w14:paraId="706EF02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auto" w:fill="auto"/>
            <w:vAlign w:val="bottom"/>
            <w:hideMark/>
          </w:tcPr>
          <w:p w14:paraId="6AFEDF2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4EC2D73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auto" w:fill="auto"/>
            <w:vAlign w:val="bottom"/>
            <w:hideMark/>
          </w:tcPr>
          <w:p w14:paraId="23C75E4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auto" w:fill="auto"/>
            <w:vAlign w:val="bottom"/>
            <w:hideMark/>
          </w:tcPr>
          <w:p w14:paraId="3278A8F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730F3C28" w14:textId="77777777" w:rsidTr="00F554A8">
        <w:trPr>
          <w:trHeight w:val="315"/>
        </w:trPr>
        <w:tc>
          <w:tcPr>
            <w:tcW w:w="5000" w:type="pct"/>
            <w:gridSpan w:val="23"/>
            <w:tcBorders>
              <w:top w:val="single" w:sz="8" w:space="0" w:color="auto"/>
              <w:left w:val="single" w:sz="8" w:space="0" w:color="auto"/>
              <w:bottom w:val="single" w:sz="8" w:space="0" w:color="auto"/>
              <w:right w:val="single" w:sz="8" w:space="0" w:color="000000"/>
            </w:tcBorders>
            <w:shd w:val="clear" w:color="000000" w:fill="FFFFFF"/>
            <w:vAlign w:val="bottom"/>
            <w:hideMark/>
          </w:tcPr>
          <w:p w14:paraId="5CC0FF4E" w14:textId="77777777" w:rsidR="0006268E" w:rsidRPr="008E20FE" w:rsidRDefault="0006268E" w:rsidP="00F554A8">
            <w:pPr>
              <w:spacing w:after="0" w:line="240" w:lineRule="auto"/>
              <w:rPr>
                <w:rFonts w:asciiTheme="majorHAnsi" w:eastAsia="Times New Roman" w:hAnsiTheme="majorHAnsi" w:cs="Calibri"/>
                <w:b/>
                <w:bCs/>
                <w:color w:val="000000"/>
                <w:sz w:val="20"/>
                <w:szCs w:val="20"/>
              </w:rPr>
            </w:pPr>
            <w:r w:rsidRPr="008E20FE">
              <w:rPr>
                <w:rFonts w:asciiTheme="majorHAnsi" w:eastAsia="Times New Roman" w:hAnsiTheme="majorHAnsi" w:cs="Calibri"/>
                <w:b/>
                <w:bCs/>
                <w:color w:val="000000"/>
                <w:sz w:val="20"/>
                <w:szCs w:val="20"/>
              </w:rPr>
              <w:t>CB2 Human Capital and leadership:  4</w:t>
            </w:r>
          </w:p>
        </w:tc>
      </w:tr>
      <w:tr w:rsidR="0006268E" w:rsidRPr="005B7FF8" w14:paraId="207B5F53"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2A83CF28"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1</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1DAEF87E"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Health Staff  to population ratio by category</w:t>
            </w:r>
          </w:p>
        </w:tc>
        <w:tc>
          <w:tcPr>
            <w:tcW w:w="167" w:type="pct"/>
            <w:tcBorders>
              <w:top w:val="nil"/>
              <w:left w:val="nil"/>
              <w:bottom w:val="single" w:sz="8" w:space="0" w:color="auto"/>
              <w:right w:val="single" w:sz="8" w:space="0" w:color="auto"/>
            </w:tcBorders>
            <w:shd w:val="clear" w:color="000000" w:fill="C5BE97"/>
            <w:vAlign w:val="bottom"/>
            <w:hideMark/>
          </w:tcPr>
          <w:p w14:paraId="5C7FADC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93A610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FA8B95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6DBCF4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79AB638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F162D9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0E034A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450BDF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8956C2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762D47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57D608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5EBD9B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40C9C7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2DC8B8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71E0A5C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5243F1C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139EFA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55080A9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308C5D8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13ED409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000000" w:fill="FFFFFF"/>
            <w:vAlign w:val="bottom"/>
            <w:hideMark/>
          </w:tcPr>
          <w:p w14:paraId="0FD2AE74"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3BB471FA"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3804BC0F"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2</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28AF5B2D"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Health staff skill mix</w:t>
            </w:r>
          </w:p>
        </w:tc>
        <w:tc>
          <w:tcPr>
            <w:tcW w:w="167" w:type="pct"/>
            <w:tcBorders>
              <w:top w:val="nil"/>
              <w:left w:val="nil"/>
              <w:bottom w:val="single" w:sz="8" w:space="0" w:color="auto"/>
              <w:right w:val="single" w:sz="8" w:space="0" w:color="auto"/>
            </w:tcBorders>
            <w:shd w:val="clear" w:color="000000" w:fill="C5BE97"/>
            <w:vAlign w:val="bottom"/>
            <w:hideMark/>
          </w:tcPr>
          <w:p w14:paraId="6A498B0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266DEB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F7BBAA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8B5334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A7DCA2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56C0B79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A5121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58CB94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2ABE5A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795245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FA0B33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3081DF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9739162"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419D3CF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4838737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38B2B51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3AD9D57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51DE690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5C71147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792B76B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000000" w:fill="FFFFFF"/>
            <w:vAlign w:val="bottom"/>
            <w:hideMark/>
          </w:tcPr>
          <w:p w14:paraId="137647F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7E7DEAA1"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14855F16"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3</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B9D8B9C"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xml:space="preserve">health professional attrition rate </w:t>
            </w:r>
          </w:p>
        </w:tc>
        <w:tc>
          <w:tcPr>
            <w:tcW w:w="167" w:type="pct"/>
            <w:tcBorders>
              <w:top w:val="nil"/>
              <w:left w:val="nil"/>
              <w:bottom w:val="single" w:sz="8" w:space="0" w:color="auto"/>
              <w:right w:val="single" w:sz="8" w:space="0" w:color="auto"/>
            </w:tcBorders>
            <w:shd w:val="clear" w:color="000000" w:fill="C5BE97"/>
            <w:vAlign w:val="bottom"/>
            <w:hideMark/>
          </w:tcPr>
          <w:p w14:paraId="4601B77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AE90BC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974C0AE"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F10BDA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049C0B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871D8C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329751D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22CA39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58DA27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59D8BD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8097E5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7F405F9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39F0B9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78CE93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23DAB2E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180E00F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6C46D9C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751E1C1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1F283BA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6585506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000000" w:fill="FFFFFF"/>
            <w:vAlign w:val="bottom"/>
            <w:hideMark/>
          </w:tcPr>
          <w:p w14:paraId="466A7E5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r w:rsidR="0006268E" w:rsidRPr="005B7FF8" w14:paraId="7C777A18" w14:textId="77777777" w:rsidTr="006749DE">
        <w:trPr>
          <w:trHeight w:val="315"/>
        </w:trPr>
        <w:tc>
          <w:tcPr>
            <w:tcW w:w="167" w:type="pct"/>
            <w:tcBorders>
              <w:top w:val="nil"/>
              <w:left w:val="single" w:sz="8" w:space="0" w:color="auto"/>
              <w:bottom w:val="single" w:sz="8" w:space="0" w:color="auto"/>
              <w:right w:val="single" w:sz="8" w:space="0" w:color="auto"/>
            </w:tcBorders>
            <w:shd w:val="clear" w:color="000000" w:fill="FFFFFF"/>
            <w:vAlign w:val="bottom"/>
            <w:hideMark/>
          </w:tcPr>
          <w:p w14:paraId="3F9F1B93" w14:textId="77777777" w:rsidR="0006268E" w:rsidRPr="008E20FE" w:rsidRDefault="0006268E" w:rsidP="00F554A8">
            <w:pPr>
              <w:spacing w:after="0" w:line="240" w:lineRule="auto"/>
              <w:jc w:val="right"/>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4</w:t>
            </w:r>
          </w:p>
        </w:tc>
        <w:tc>
          <w:tcPr>
            <w:tcW w:w="1336" w:type="pct"/>
            <w:tcBorders>
              <w:top w:val="single" w:sz="8" w:space="0" w:color="auto"/>
              <w:left w:val="nil"/>
              <w:bottom w:val="single" w:sz="8" w:space="0" w:color="auto"/>
              <w:right w:val="single" w:sz="8" w:space="0" w:color="000000"/>
            </w:tcBorders>
            <w:shd w:val="clear" w:color="000000" w:fill="FFFFFF"/>
            <w:vAlign w:val="bottom"/>
            <w:hideMark/>
          </w:tcPr>
          <w:p w14:paraId="55F19E42" w14:textId="77777777" w:rsidR="0006268E" w:rsidRPr="008E20FE" w:rsidRDefault="0006268E" w:rsidP="00F554A8">
            <w:pPr>
              <w:spacing w:after="0" w:line="240" w:lineRule="auto"/>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Facilities staffed as per the standard</w:t>
            </w:r>
          </w:p>
        </w:tc>
        <w:tc>
          <w:tcPr>
            <w:tcW w:w="167" w:type="pct"/>
            <w:tcBorders>
              <w:top w:val="nil"/>
              <w:left w:val="nil"/>
              <w:bottom w:val="single" w:sz="8" w:space="0" w:color="auto"/>
              <w:right w:val="single" w:sz="8" w:space="0" w:color="auto"/>
            </w:tcBorders>
            <w:shd w:val="clear" w:color="000000" w:fill="C5BE97"/>
            <w:vAlign w:val="bottom"/>
            <w:hideMark/>
          </w:tcPr>
          <w:p w14:paraId="31512B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1F46DC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6924EC2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48843AC1"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13CEECD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046179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C5BE97"/>
            <w:vAlign w:val="bottom"/>
            <w:hideMark/>
          </w:tcPr>
          <w:p w14:paraId="2A74A6F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8357BF0"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6E080D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3DBBFCCB"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6FDDCA2A"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2AA1A5F8"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1668E68D"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B6DDE8"/>
            <w:vAlign w:val="bottom"/>
            <w:hideMark/>
          </w:tcPr>
          <w:p w14:paraId="51615F53"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 </w:t>
            </w:r>
          </w:p>
        </w:tc>
        <w:tc>
          <w:tcPr>
            <w:tcW w:w="167" w:type="pct"/>
            <w:tcBorders>
              <w:top w:val="nil"/>
              <w:left w:val="nil"/>
              <w:bottom w:val="single" w:sz="8" w:space="0" w:color="auto"/>
              <w:right w:val="single" w:sz="8" w:space="0" w:color="auto"/>
            </w:tcBorders>
            <w:shd w:val="clear" w:color="000000" w:fill="FFFFFF"/>
            <w:vAlign w:val="bottom"/>
            <w:hideMark/>
          </w:tcPr>
          <w:p w14:paraId="1F92E485"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61559556"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2B4EE7F9"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0D260C3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07B005EF"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67" w:type="pct"/>
            <w:tcBorders>
              <w:top w:val="nil"/>
              <w:left w:val="nil"/>
              <w:bottom w:val="single" w:sz="8" w:space="0" w:color="auto"/>
              <w:right w:val="single" w:sz="8" w:space="0" w:color="auto"/>
            </w:tcBorders>
            <w:shd w:val="clear" w:color="000000" w:fill="FFFFFF"/>
            <w:vAlign w:val="bottom"/>
            <w:hideMark/>
          </w:tcPr>
          <w:p w14:paraId="06E054C7"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c>
          <w:tcPr>
            <w:tcW w:w="159" w:type="pct"/>
            <w:tcBorders>
              <w:top w:val="nil"/>
              <w:left w:val="nil"/>
              <w:bottom w:val="single" w:sz="8" w:space="0" w:color="auto"/>
              <w:right w:val="single" w:sz="8" w:space="0" w:color="auto"/>
            </w:tcBorders>
            <w:shd w:val="clear" w:color="000000" w:fill="FFFFFF"/>
            <w:vAlign w:val="bottom"/>
            <w:hideMark/>
          </w:tcPr>
          <w:p w14:paraId="67211D8C" w14:textId="77777777" w:rsidR="0006268E" w:rsidRPr="008E20FE" w:rsidRDefault="0006268E" w:rsidP="00F554A8">
            <w:pPr>
              <w:spacing w:after="0" w:line="240" w:lineRule="auto"/>
              <w:jc w:val="center"/>
              <w:rPr>
                <w:rFonts w:asciiTheme="majorHAnsi" w:eastAsia="Times New Roman" w:hAnsiTheme="majorHAnsi" w:cs="Calibri"/>
                <w:color w:val="000000"/>
                <w:sz w:val="20"/>
                <w:szCs w:val="20"/>
              </w:rPr>
            </w:pPr>
            <w:r w:rsidRPr="008E20FE">
              <w:rPr>
                <w:rFonts w:asciiTheme="majorHAnsi" w:eastAsia="Times New Roman" w:hAnsiTheme="majorHAnsi" w:cs="Calibri"/>
                <w:color w:val="000000"/>
                <w:sz w:val="20"/>
                <w:szCs w:val="20"/>
              </w:rPr>
              <w:t>X</w:t>
            </w:r>
          </w:p>
        </w:tc>
      </w:tr>
    </w:tbl>
    <w:p w14:paraId="0E93DCB0" w14:textId="77777777" w:rsidR="00B93609" w:rsidRPr="00301DAD" w:rsidRDefault="00B93609" w:rsidP="00C9779A">
      <w:pPr>
        <w:shd w:val="clear" w:color="auto" w:fill="FFFFFF"/>
        <w:rPr>
          <w:rFonts w:asciiTheme="majorHAnsi" w:hAnsiTheme="majorHAnsi"/>
        </w:rPr>
      </w:pPr>
    </w:p>
    <w:p w14:paraId="59860A0D" w14:textId="77777777" w:rsidR="00A73BC0" w:rsidRPr="00301DAD" w:rsidRDefault="00A73BC0">
      <w:pPr>
        <w:spacing w:after="0" w:line="240" w:lineRule="auto"/>
        <w:rPr>
          <w:rFonts w:asciiTheme="majorHAnsi" w:hAnsiTheme="majorHAnsi"/>
        </w:rPr>
      </w:pPr>
      <w:r w:rsidRPr="00301DAD">
        <w:rPr>
          <w:rFonts w:asciiTheme="majorHAnsi" w:hAnsiTheme="majorHAnsi"/>
        </w:rPr>
        <w:br w:type="page"/>
      </w:r>
    </w:p>
    <w:p w14:paraId="063C84D2" w14:textId="77777777" w:rsidR="00A73BC0" w:rsidRPr="00301DAD" w:rsidRDefault="00A73BC0" w:rsidP="00A73BC0">
      <w:pPr>
        <w:pStyle w:val="Heading2"/>
        <w:rPr>
          <w:rFonts w:asciiTheme="majorHAnsi" w:hAnsiTheme="majorHAnsi"/>
        </w:rPr>
      </w:pPr>
      <w:bookmarkStart w:id="689" w:name="_Toc383876104"/>
      <w:r w:rsidRPr="00301DAD">
        <w:rPr>
          <w:rFonts w:asciiTheme="majorHAnsi" w:hAnsiTheme="majorHAnsi"/>
        </w:rPr>
        <w:t>Annex 2: Alternative Sources of Health sector indicators other than HMIS</w:t>
      </w:r>
      <w:bookmarkEnd w:id="689"/>
    </w:p>
    <w:p w14:paraId="5AC01593" w14:textId="77777777" w:rsidR="00A73BC0" w:rsidRPr="00301DAD" w:rsidRDefault="00A73BC0" w:rsidP="00A73BC0">
      <w:pPr>
        <w:spacing w:after="0" w:line="240" w:lineRule="auto"/>
        <w:rPr>
          <w:rFonts w:asciiTheme="majorHAnsi" w:eastAsia="Times New Roman" w:hAnsiTheme="majorHAnsi" w:cs="Calibri"/>
          <w:b/>
          <w:bCs/>
          <w:color w:val="000000"/>
          <w:sz w:val="36"/>
          <w:szCs w:val="36"/>
        </w:rPr>
      </w:pPr>
    </w:p>
    <w:tbl>
      <w:tblPr>
        <w:tblW w:w="5000" w:type="pct"/>
        <w:tblLook w:val="04A0" w:firstRow="1" w:lastRow="0" w:firstColumn="1" w:lastColumn="0" w:noHBand="0" w:noVBand="1"/>
      </w:tblPr>
      <w:tblGrid>
        <w:gridCol w:w="862"/>
        <w:gridCol w:w="8363"/>
        <w:gridCol w:w="1934"/>
        <w:gridCol w:w="1794"/>
        <w:gridCol w:w="1607"/>
      </w:tblGrid>
      <w:tr w:rsidR="00A73BC0" w:rsidRPr="005B7FF8" w14:paraId="70334D61" w14:textId="77777777" w:rsidTr="00A73BC0">
        <w:trPr>
          <w:trHeight w:val="345"/>
          <w:tblHeader/>
        </w:trPr>
        <w:tc>
          <w:tcPr>
            <w:tcW w:w="296" w:type="pct"/>
            <w:tcBorders>
              <w:top w:val="single" w:sz="12" w:space="0" w:color="C0504D"/>
              <w:left w:val="single" w:sz="12" w:space="0" w:color="C0504D"/>
              <w:bottom w:val="single" w:sz="4" w:space="0" w:color="C0504D"/>
              <w:right w:val="single" w:sz="4" w:space="0" w:color="C0504D"/>
            </w:tcBorders>
            <w:shd w:val="clear" w:color="000000" w:fill="C0504D"/>
            <w:vAlign w:val="center"/>
            <w:hideMark/>
          </w:tcPr>
          <w:p w14:paraId="16088577" w14:textId="77777777" w:rsidR="00A73BC0" w:rsidRPr="00301DAD" w:rsidRDefault="00A73BC0" w:rsidP="00A73BC0">
            <w:pPr>
              <w:spacing w:after="0" w:line="240" w:lineRule="auto"/>
              <w:jc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No</w:t>
            </w:r>
          </w:p>
        </w:tc>
        <w:tc>
          <w:tcPr>
            <w:tcW w:w="2872" w:type="pct"/>
            <w:tcBorders>
              <w:top w:val="single" w:sz="12" w:space="0" w:color="C0504D"/>
              <w:left w:val="nil"/>
              <w:bottom w:val="single" w:sz="4" w:space="0" w:color="C0504D"/>
              <w:right w:val="single" w:sz="4" w:space="0" w:color="C0504D"/>
            </w:tcBorders>
            <w:shd w:val="clear" w:color="000000" w:fill="C0504D"/>
            <w:vAlign w:val="center"/>
            <w:hideMark/>
          </w:tcPr>
          <w:p w14:paraId="5FF4F0A2" w14:textId="77777777" w:rsidR="00A73BC0" w:rsidRPr="00301DAD" w:rsidRDefault="00A73BC0" w:rsidP="00A73BC0">
            <w:pPr>
              <w:spacing w:after="0" w:line="240" w:lineRule="auto"/>
              <w:jc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Indicator List</w:t>
            </w:r>
          </w:p>
        </w:tc>
        <w:tc>
          <w:tcPr>
            <w:tcW w:w="664" w:type="pct"/>
            <w:tcBorders>
              <w:top w:val="single" w:sz="12" w:space="0" w:color="C0504D"/>
              <w:left w:val="nil"/>
              <w:bottom w:val="single" w:sz="4" w:space="0" w:color="C0504D"/>
              <w:right w:val="single" w:sz="4" w:space="0" w:color="C0504D"/>
            </w:tcBorders>
            <w:shd w:val="clear" w:color="000000" w:fill="C0504D"/>
            <w:vAlign w:val="center"/>
            <w:hideMark/>
          </w:tcPr>
          <w:p w14:paraId="52C05EDA" w14:textId="77777777" w:rsidR="00A73BC0" w:rsidRPr="00301DAD" w:rsidRDefault="00A73BC0" w:rsidP="00A73BC0">
            <w:pPr>
              <w:spacing w:after="0" w:line="240" w:lineRule="auto"/>
              <w:jc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 xml:space="preserve">Source </w:t>
            </w:r>
          </w:p>
        </w:tc>
        <w:tc>
          <w:tcPr>
            <w:tcW w:w="616" w:type="pct"/>
            <w:tcBorders>
              <w:top w:val="single" w:sz="12" w:space="0" w:color="C0504D"/>
              <w:left w:val="nil"/>
              <w:bottom w:val="single" w:sz="4" w:space="0" w:color="C0504D"/>
              <w:right w:val="single" w:sz="4" w:space="0" w:color="C0504D"/>
            </w:tcBorders>
            <w:shd w:val="clear" w:color="000000" w:fill="C0504D"/>
            <w:vAlign w:val="center"/>
            <w:hideMark/>
          </w:tcPr>
          <w:p w14:paraId="3903AF88" w14:textId="77777777" w:rsidR="00A73BC0" w:rsidRPr="00301DAD" w:rsidRDefault="00A73BC0" w:rsidP="00A73BC0">
            <w:pPr>
              <w:spacing w:after="0" w:line="240" w:lineRule="auto"/>
              <w:jc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 xml:space="preserve">Periodicity </w:t>
            </w:r>
          </w:p>
        </w:tc>
        <w:tc>
          <w:tcPr>
            <w:tcW w:w="552" w:type="pct"/>
            <w:tcBorders>
              <w:top w:val="single" w:sz="12" w:space="0" w:color="C0504D"/>
              <w:left w:val="nil"/>
              <w:bottom w:val="single" w:sz="4" w:space="0" w:color="C0504D"/>
              <w:right w:val="single" w:sz="12" w:space="0" w:color="C0504D"/>
            </w:tcBorders>
            <w:shd w:val="clear" w:color="000000" w:fill="C0504D"/>
            <w:vAlign w:val="center"/>
            <w:hideMark/>
          </w:tcPr>
          <w:p w14:paraId="5D71C22E" w14:textId="77777777" w:rsidR="00A73BC0" w:rsidRPr="00301DAD" w:rsidRDefault="00A73BC0" w:rsidP="00A73BC0">
            <w:pPr>
              <w:spacing w:after="0" w:line="240" w:lineRule="auto"/>
              <w:jc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Comment</w:t>
            </w:r>
          </w:p>
        </w:tc>
      </w:tr>
      <w:tr w:rsidR="00A73BC0" w:rsidRPr="005B7FF8" w14:paraId="1622830D"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000000" w:fill="FDE9D9"/>
            <w:vAlign w:val="center"/>
            <w:hideMark/>
          </w:tcPr>
          <w:p w14:paraId="7B2C66F0" w14:textId="77777777" w:rsidR="00A73BC0" w:rsidRPr="00301DAD" w:rsidRDefault="00A73BC0" w:rsidP="00A73BC0">
            <w:pPr>
              <w:spacing w:after="0" w:line="240" w:lineRule="auto"/>
              <w:jc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xml:space="preserve"> C1</w:t>
            </w:r>
          </w:p>
        </w:tc>
        <w:tc>
          <w:tcPr>
            <w:tcW w:w="2872" w:type="pct"/>
            <w:tcBorders>
              <w:top w:val="nil"/>
              <w:left w:val="nil"/>
              <w:bottom w:val="single" w:sz="4" w:space="0" w:color="C0504D"/>
              <w:right w:val="single" w:sz="4" w:space="0" w:color="C0504D"/>
            </w:tcBorders>
            <w:shd w:val="clear" w:color="000000" w:fill="FDE9D9"/>
            <w:vAlign w:val="center"/>
            <w:hideMark/>
          </w:tcPr>
          <w:p w14:paraId="71760A2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Access to Health Services</w:t>
            </w:r>
          </w:p>
        </w:tc>
        <w:tc>
          <w:tcPr>
            <w:tcW w:w="664" w:type="pct"/>
            <w:tcBorders>
              <w:top w:val="nil"/>
              <w:left w:val="nil"/>
              <w:bottom w:val="single" w:sz="4" w:space="0" w:color="C0504D"/>
              <w:right w:val="single" w:sz="4" w:space="0" w:color="C0504D"/>
            </w:tcBorders>
            <w:shd w:val="clear" w:color="000000" w:fill="FDE9D9"/>
            <w:vAlign w:val="center"/>
            <w:hideMark/>
          </w:tcPr>
          <w:p w14:paraId="587196C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616" w:type="pct"/>
            <w:tcBorders>
              <w:top w:val="nil"/>
              <w:left w:val="nil"/>
              <w:bottom w:val="single" w:sz="4" w:space="0" w:color="C0504D"/>
              <w:right w:val="single" w:sz="4" w:space="0" w:color="C0504D"/>
            </w:tcBorders>
            <w:shd w:val="clear" w:color="000000" w:fill="FDE9D9"/>
            <w:vAlign w:val="center"/>
            <w:hideMark/>
          </w:tcPr>
          <w:p w14:paraId="18B2F55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247ACD4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r>
      <w:tr w:rsidR="00A73BC0" w:rsidRPr="005B7FF8" w14:paraId="0C9E07A8"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000000" w:fill="FDE9D9"/>
            <w:vAlign w:val="center"/>
            <w:hideMark/>
          </w:tcPr>
          <w:p w14:paraId="450A442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xml:space="preserve"> C1.1</w:t>
            </w:r>
          </w:p>
        </w:tc>
        <w:tc>
          <w:tcPr>
            <w:tcW w:w="3536" w:type="pct"/>
            <w:gridSpan w:val="2"/>
            <w:tcBorders>
              <w:top w:val="single" w:sz="4" w:space="0" w:color="C0504D"/>
              <w:left w:val="nil"/>
              <w:bottom w:val="single" w:sz="4" w:space="0" w:color="C0504D"/>
              <w:right w:val="single" w:sz="4" w:space="0" w:color="C0504D"/>
            </w:tcBorders>
            <w:shd w:val="clear" w:color="000000" w:fill="FDE9D9"/>
            <w:vAlign w:val="center"/>
            <w:hideMark/>
          </w:tcPr>
          <w:p w14:paraId="35E5F32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Maternal and Child Health</w:t>
            </w:r>
          </w:p>
        </w:tc>
        <w:tc>
          <w:tcPr>
            <w:tcW w:w="616" w:type="pct"/>
            <w:tcBorders>
              <w:top w:val="nil"/>
              <w:left w:val="nil"/>
              <w:bottom w:val="single" w:sz="4" w:space="0" w:color="C0504D"/>
              <w:right w:val="single" w:sz="4" w:space="0" w:color="C0504D"/>
            </w:tcBorders>
            <w:shd w:val="clear" w:color="000000" w:fill="FDE9D9"/>
            <w:vAlign w:val="center"/>
            <w:hideMark/>
          </w:tcPr>
          <w:p w14:paraId="51AEB8B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36F2687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r>
      <w:tr w:rsidR="00A73BC0" w:rsidRPr="005B7FF8" w14:paraId="6EDD2353"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000000" w:fill="FDE9D9"/>
            <w:vAlign w:val="center"/>
            <w:hideMark/>
          </w:tcPr>
          <w:p w14:paraId="25985F8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C1.1.1</w:t>
            </w:r>
          </w:p>
        </w:tc>
        <w:tc>
          <w:tcPr>
            <w:tcW w:w="2872" w:type="pct"/>
            <w:tcBorders>
              <w:top w:val="nil"/>
              <w:left w:val="nil"/>
              <w:bottom w:val="single" w:sz="4" w:space="0" w:color="C0504D"/>
              <w:right w:val="single" w:sz="4" w:space="0" w:color="C0504D"/>
            </w:tcBorders>
            <w:shd w:val="clear" w:color="000000" w:fill="FDE9D9"/>
            <w:vAlign w:val="center"/>
            <w:hideMark/>
          </w:tcPr>
          <w:p w14:paraId="61954097"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xml:space="preserve">Maternal Health </w:t>
            </w:r>
          </w:p>
        </w:tc>
        <w:tc>
          <w:tcPr>
            <w:tcW w:w="664" w:type="pct"/>
            <w:tcBorders>
              <w:top w:val="nil"/>
              <w:left w:val="nil"/>
              <w:bottom w:val="single" w:sz="4" w:space="0" w:color="C0504D"/>
              <w:right w:val="single" w:sz="4" w:space="0" w:color="C0504D"/>
            </w:tcBorders>
            <w:shd w:val="clear" w:color="000000" w:fill="FDE9D9"/>
            <w:vAlign w:val="center"/>
            <w:hideMark/>
          </w:tcPr>
          <w:p w14:paraId="35DBC17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616" w:type="pct"/>
            <w:tcBorders>
              <w:top w:val="nil"/>
              <w:left w:val="nil"/>
              <w:bottom w:val="single" w:sz="4" w:space="0" w:color="C0504D"/>
              <w:right w:val="single" w:sz="4" w:space="0" w:color="C0504D"/>
            </w:tcBorders>
            <w:shd w:val="clear" w:color="000000" w:fill="FDE9D9"/>
            <w:vAlign w:val="center"/>
            <w:hideMark/>
          </w:tcPr>
          <w:p w14:paraId="4A98C4B2"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61BEC6C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r>
      <w:tr w:rsidR="00A73BC0" w:rsidRPr="005B7FF8" w14:paraId="404EE7BF"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4A10F3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w:t>
            </w:r>
          </w:p>
        </w:tc>
        <w:tc>
          <w:tcPr>
            <w:tcW w:w="2872" w:type="pct"/>
            <w:tcBorders>
              <w:top w:val="nil"/>
              <w:left w:val="nil"/>
              <w:bottom w:val="single" w:sz="4" w:space="0" w:color="C0504D"/>
              <w:right w:val="single" w:sz="4" w:space="0" w:color="C0504D"/>
            </w:tcBorders>
            <w:shd w:val="clear" w:color="auto" w:fill="auto"/>
            <w:hideMark/>
          </w:tcPr>
          <w:p w14:paraId="21D2097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Maternal Mortality Ratio</w:t>
            </w:r>
          </w:p>
        </w:tc>
        <w:tc>
          <w:tcPr>
            <w:tcW w:w="664" w:type="pct"/>
            <w:tcBorders>
              <w:top w:val="nil"/>
              <w:left w:val="nil"/>
              <w:bottom w:val="single" w:sz="4" w:space="0" w:color="C0504D"/>
              <w:right w:val="single" w:sz="4" w:space="0" w:color="C0504D"/>
            </w:tcBorders>
            <w:shd w:val="clear" w:color="auto" w:fill="auto"/>
            <w:vAlign w:val="center"/>
            <w:hideMark/>
          </w:tcPr>
          <w:p w14:paraId="11C1516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405CA0F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3C98786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76042559"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2E1D614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2</w:t>
            </w:r>
          </w:p>
        </w:tc>
        <w:tc>
          <w:tcPr>
            <w:tcW w:w="2872" w:type="pct"/>
            <w:tcBorders>
              <w:top w:val="nil"/>
              <w:left w:val="nil"/>
              <w:bottom w:val="single" w:sz="4" w:space="0" w:color="C0504D"/>
              <w:right w:val="single" w:sz="4" w:space="0" w:color="C0504D"/>
            </w:tcBorders>
            <w:shd w:val="clear" w:color="auto" w:fill="auto"/>
            <w:hideMark/>
          </w:tcPr>
          <w:p w14:paraId="382ABBC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Total Fertility Rate</w:t>
            </w:r>
          </w:p>
        </w:tc>
        <w:tc>
          <w:tcPr>
            <w:tcW w:w="664" w:type="pct"/>
            <w:tcBorders>
              <w:top w:val="nil"/>
              <w:left w:val="nil"/>
              <w:bottom w:val="single" w:sz="4" w:space="0" w:color="C0504D"/>
              <w:right w:val="single" w:sz="4" w:space="0" w:color="C0504D"/>
            </w:tcBorders>
            <w:shd w:val="clear" w:color="auto" w:fill="auto"/>
            <w:vAlign w:val="center"/>
            <w:hideMark/>
          </w:tcPr>
          <w:p w14:paraId="5A72EEA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063B48D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2B65A8A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35BB8919"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1819ABE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3</w:t>
            </w:r>
          </w:p>
        </w:tc>
        <w:tc>
          <w:tcPr>
            <w:tcW w:w="2872" w:type="pct"/>
            <w:tcBorders>
              <w:top w:val="nil"/>
              <w:left w:val="nil"/>
              <w:bottom w:val="single" w:sz="4" w:space="0" w:color="C0504D"/>
              <w:right w:val="single" w:sz="4" w:space="0" w:color="C0504D"/>
            </w:tcBorders>
            <w:shd w:val="clear" w:color="auto" w:fill="auto"/>
            <w:hideMark/>
          </w:tcPr>
          <w:p w14:paraId="2BE3F45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Teenage/adolescent Pregnancy Rate</w:t>
            </w:r>
          </w:p>
        </w:tc>
        <w:tc>
          <w:tcPr>
            <w:tcW w:w="664" w:type="pct"/>
            <w:tcBorders>
              <w:top w:val="nil"/>
              <w:left w:val="nil"/>
              <w:bottom w:val="single" w:sz="4" w:space="0" w:color="C0504D"/>
              <w:right w:val="single" w:sz="4" w:space="0" w:color="C0504D"/>
            </w:tcBorders>
            <w:shd w:val="clear" w:color="auto" w:fill="auto"/>
            <w:vAlign w:val="center"/>
            <w:hideMark/>
          </w:tcPr>
          <w:p w14:paraId="63207A86"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7009623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330A85C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1221D15F"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687617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4</w:t>
            </w:r>
          </w:p>
        </w:tc>
        <w:tc>
          <w:tcPr>
            <w:tcW w:w="2872" w:type="pct"/>
            <w:tcBorders>
              <w:top w:val="nil"/>
              <w:left w:val="nil"/>
              <w:bottom w:val="single" w:sz="4" w:space="0" w:color="C0504D"/>
              <w:right w:val="single" w:sz="4" w:space="0" w:color="C0504D"/>
            </w:tcBorders>
            <w:shd w:val="clear" w:color="auto" w:fill="auto"/>
            <w:hideMark/>
          </w:tcPr>
          <w:p w14:paraId="42B2125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Contraceptive Prevalence Rate </w:t>
            </w:r>
          </w:p>
        </w:tc>
        <w:tc>
          <w:tcPr>
            <w:tcW w:w="664" w:type="pct"/>
            <w:tcBorders>
              <w:top w:val="nil"/>
              <w:left w:val="nil"/>
              <w:bottom w:val="single" w:sz="4" w:space="0" w:color="C0504D"/>
              <w:right w:val="single" w:sz="4" w:space="0" w:color="C0504D"/>
            </w:tcBorders>
            <w:shd w:val="clear" w:color="auto" w:fill="auto"/>
            <w:vAlign w:val="center"/>
            <w:hideMark/>
          </w:tcPr>
          <w:p w14:paraId="4475F81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7CBC0A9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54EFE49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38DB6501"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669F2C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5</w:t>
            </w:r>
          </w:p>
        </w:tc>
        <w:tc>
          <w:tcPr>
            <w:tcW w:w="2872" w:type="pct"/>
            <w:tcBorders>
              <w:top w:val="nil"/>
              <w:left w:val="nil"/>
              <w:bottom w:val="single" w:sz="4" w:space="0" w:color="C0504D"/>
              <w:right w:val="single" w:sz="4" w:space="0" w:color="C0504D"/>
            </w:tcBorders>
            <w:shd w:val="clear" w:color="auto" w:fill="auto"/>
            <w:hideMark/>
          </w:tcPr>
          <w:p w14:paraId="199421F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Unmet need for Family Planning</w:t>
            </w:r>
          </w:p>
        </w:tc>
        <w:tc>
          <w:tcPr>
            <w:tcW w:w="664" w:type="pct"/>
            <w:tcBorders>
              <w:top w:val="nil"/>
              <w:left w:val="nil"/>
              <w:bottom w:val="single" w:sz="4" w:space="0" w:color="C0504D"/>
              <w:right w:val="single" w:sz="4" w:space="0" w:color="C0504D"/>
            </w:tcBorders>
            <w:shd w:val="clear" w:color="auto" w:fill="auto"/>
            <w:vAlign w:val="center"/>
            <w:hideMark/>
          </w:tcPr>
          <w:p w14:paraId="62E736B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5B2A5F8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 xml:space="preserve">5 years </w:t>
            </w:r>
          </w:p>
        </w:tc>
        <w:tc>
          <w:tcPr>
            <w:tcW w:w="552" w:type="pct"/>
            <w:tcBorders>
              <w:top w:val="nil"/>
              <w:left w:val="nil"/>
              <w:bottom w:val="single" w:sz="4" w:space="0" w:color="C0504D"/>
              <w:right w:val="single" w:sz="12" w:space="0" w:color="C0504D"/>
            </w:tcBorders>
            <w:shd w:val="clear" w:color="auto" w:fill="auto"/>
            <w:vAlign w:val="bottom"/>
            <w:hideMark/>
          </w:tcPr>
          <w:p w14:paraId="03A054A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2024EA3F"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3BE99E6"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6</w:t>
            </w:r>
          </w:p>
        </w:tc>
        <w:tc>
          <w:tcPr>
            <w:tcW w:w="2872" w:type="pct"/>
            <w:tcBorders>
              <w:top w:val="nil"/>
              <w:left w:val="nil"/>
              <w:bottom w:val="single" w:sz="4" w:space="0" w:color="C0504D"/>
              <w:right w:val="single" w:sz="4" w:space="0" w:color="C0504D"/>
            </w:tcBorders>
            <w:shd w:val="clear" w:color="auto" w:fill="auto"/>
            <w:hideMark/>
          </w:tcPr>
          <w:p w14:paraId="5222F1C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Antenatal care coverage - at least one visit</w:t>
            </w:r>
          </w:p>
        </w:tc>
        <w:tc>
          <w:tcPr>
            <w:tcW w:w="664" w:type="pct"/>
            <w:tcBorders>
              <w:top w:val="nil"/>
              <w:left w:val="nil"/>
              <w:bottom w:val="single" w:sz="4" w:space="0" w:color="C0504D"/>
              <w:right w:val="single" w:sz="4" w:space="0" w:color="C0504D"/>
            </w:tcBorders>
            <w:shd w:val="clear" w:color="auto" w:fill="auto"/>
            <w:vAlign w:val="center"/>
            <w:hideMark/>
          </w:tcPr>
          <w:p w14:paraId="21A26EB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6F7DE28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4B69426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731A8231"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33B264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7</w:t>
            </w:r>
          </w:p>
        </w:tc>
        <w:tc>
          <w:tcPr>
            <w:tcW w:w="2872" w:type="pct"/>
            <w:tcBorders>
              <w:top w:val="nil"/>
              <w:left w:val="nil"/>
              <w:bottom w:val="single" w:sz="4" w:space="0" w:color="C0504D"/>
              <w:right w:val="single" w:sz="4" w:space="0" w:color="C0504D"/>
            </w:tcBorders>
            <w:shd w:val="clear" w:color="auto" w:fill="auto"/>
            <w:hideMark/>
          </w:tcPr>
          <w:p w14:paraId="4F38AF96"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Antenatal care coverage - at least four visit</w:t>
            </w:r>
          </w:p>
        </w:tc>
        <w:tc>
          <w:tcPr>
            <w:tcW w:w="664" w:type="pct"/>
            <w:tcBorders>
              <w:top w:val="nil"/>
              <w:left w:val="nil"/>
              <w:bottom w:val="single" w:sz="4" w:space="0" w:color="C0504D"/>
              <w:right w:val="single" w:sz="4" w:space="0" w:color="C0504D"/>
            </w:tcBorders>
            <w:shd w:val="clear" w:color="auto" w:fill="auto"/>
            <w:vAlign w:val="center"/>
            <w:hideMark/>
          </w:tcPr>
          <w:p w14:paraId="4CB4EB0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53A8533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7B8D344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154DFEC1"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B01973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8</w:t>
            </w:r>
          </w:p>
        </w:tc>
        <w:tc>
          <w:tcPr>
            <w:tcW w:w="2872" w:type="pct"/>
            <w:tcBorders>
              <w:top w:val="nil"/>
              <w:left w:val="nil"/>
              <w:bottom w:val="single" w:sz="4" w:space="0" w:color="C0504D"/>
              <w:right w:val="single" w:sz="4" w:space="0" w:color="C0504D"/>
            </w:tcBorders>
            <w:shd w:val="clear" w:color="auto" w:fill="auto"/>
            <w:hideMark/>
          </w:tcPr>
          <w:p w14:paraId="6714390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Births attended by skilled health personnel</w:t>
            </w:r>
          </w:p>
        </w:tc>
        <w:tc>
          <w:tcPr>
            <w:tcW w:w="664" w:type="pct"/>
            <w:tcBorders>
              <w:top w:val="nil"/>
              <w:left w:val="nil"/>
              <w:bottom w:val="single" w:sz="4" w:space="0" w:color="C0504D"/>
              <w:right w:val="single" w:sz="4" w:space="0" w:color="C0504D"/>
            </w:tcBorders>
            <w:shd w:val="clear" w:color="auto" w:fill="auto"/>
            <w:vAlign w:val="center"/>
            <w:hideMark/>
          </w:tcPr>
          <w:p w14:paraId="0DDDC0E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0F3D35B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3A421C8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1378BFF5"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C32E80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9</w:t>
            </w:r>
          </w:p>
        </w:tc>
        <w:tc>
          <w:tcPr>
            <w:tcW w:w="2872" w:type="pct"/>
            <w:tcBorders>
              <w:top w:val="nil"/>
              <w:left w:val="nil"/>
              <w:bottom w:val="single" w:sz="4" w:space="0" w:color="C0504D"/>
              <w:right w:val="single" w:sz="4" w:space="0" w:color="C0504D"/>
            </w:tcBorders>
            <w:shd w:val="clear" w:color="auto" w:fill="auto"/>
            <w:hideMark/>
          </w:tcPr>
          <w:p w14:paraId="77FD7F4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Births attended by HEW (Clean and safe delivery</w:t>
            </w:r>
          </w:p>
        </w:tc>
        <w:tc>
          <w:tcPr>
            <w:tcW w:w="664" w:type="pct"/>
            <w:tcBorders>
              <w:top w:val="nil"/>
              <w:left w:val="nil"/>
              <w:bottom w:val="single" w:sz="4" w:space="0" w:color="C0504D"/>
              <w:right w:val="single" w:sz="4" w:space="0" w:color="C0504D"/>
            </w:tcBorders>
            <w:shd w:val="clear" w:color="auto" w:fill="auto"/>
            <w:vAlign w:val="center"/>
            <w:hideMark/>
          </w:tcPr>
          <w:p w14:paraId="5307F1E6"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72D7E62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5FA68CE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33799519"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1A68D06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10</w:t>
            </w:r>
          </w:p>
        </w:tc>
        <w:tc>
          <w:tcPr>
            <w:tcW w:w="2872" w:type="pct"/>
            <w:tcBorders>
              <w:top w:val="nil"/>
              <w:left w:val="nil"/>
              <w:bottom w:val="single" w:sz="4" w:space="0" w:color="C0504D"/>
              <w:right w:val="single" w:sz="4" w:space="0" w:color="C0504D"/>
            </w:tcBorders>
            <w:shd w:val="clear" w:color="auto" w:fill="auto"/>
            <w:hideMark/>
          </w:tcPr>
          <w:p w14:paraId="420FD45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Met need for emergency obstetric care</w:t>
            </w:r>
          </w:p>
        </w:tc>
        <w:tc>
          <w:tcPr>
            <w:tcW w:w="664" w:type="pct"/>
            <w:tcBorders>
              <w:top w:val="nil"/>
              <w:left w:val="nil"/>
              <w:bottom w:val="single" w:sz="4" w:space="0" w:color="C0504D"/>
              <w:right w:val="single" w:sz="4" w:space="0" w:color="C0504D"/>
            </w:tcBorders>
            <w:shd w:val="clear" w:color="auto" w:fill="auto"/>
            <w:vAlign w:val="center"/>
            <w:hideMark/>
          </w:tcPr>
          <w:p w14:paraId="7450D32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HF Survey</w:t>
            </w:r>
          </w:p>
        </w:tc>
        <w:tc>
          <w:tcPr>
            <w:tcW w:w="616" w:type="pct"/>
            <w:tcBorders>
              <w:top w:val="nil"/>
              <w:left w:val="nil"/>
              <w:bottom w:val="single" w:sz="4" w:space="0" w:color="C0504D"/>
              <w:right w:val="single" w:sz="4" w:space="0" w:color="C0504D"/>
            </w:tcBorders>
            <w:shd w:val="clear" w:color="auto" w:fill="auto"/>
            <w:vAlign w:val="center"/>
            <w:hideMark/>
          </w:tcPr>
          <w:p w14:paraId="5BC28EE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51F15C9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5D5FC76C"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A59B92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11</w:t>
            </w:r>
          </w:p>
        </w:tc>
        <w:tc>
          <w:tcPr>
            <w:tcW w:w="2872" w:type="pct"/>
            <w:tcBorders>
              <w:top w:val="nil"/>
              <w:left w:val="nil"/>
              <w:bottom w:val="single" w:sz="4" w:space="0" w:color="C0504D"/>
              <w:right w:val="single" w:sz="4" w:space="0" w:color="C0504D"/>
            </w:tcBorders>
            <w:shd w:val="clear" w:color="auto" w:fill="auto"/>
            <w:hideMark/>
          </w:tcPr>
          <w:p w14:paraId="3F21A5B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Early postnatal care coverage</w:t>
            </w:r>
          </w:p>
        </w:tc>
        <w:tc>
          <w:tcPr>
            <w:tcW w:w="664" w:type="pct"/>
            <w:tcBorders>
              <w:top w:val="nil"/>
              <w:left w:val="nil"/>
              <w:bottom w:val="single" w:sz="4" w:space="0" w:color="C0504D"/>
              <w:right w:val="single" w:sz="4" w:space="0" w:color="C0504D"/>
            </w:tcBorders>
            <w:shd w:val="clear" w:color="auto" w:fill="auto"/>
            <w:vAlign w:val="center"/>
            <w:hideMark/>
          </w:tcPr>
          <w:p w14:paraId="08DEA04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5FB71B2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0E9AA2A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4910C94A"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E726EC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12</w:t>
            </w:r>
          </w:p>
        </w:tc>
        <w:tc>
          <w:tcPr>
            <w:tcW w:w="2872" w:type="pct"/>
            <w:tcBorders>
              <w:top w:val="nil"/>
              <w:left w:val="nil"/>
              <w:bottom w:val="single" w:sz="4" w:space="0" w:color="C0504D"/>
              <w:right w:val="single" w:sz="4" w:space="0" w:color="C0504D"/>
            </w:tcBorders>
            <w:shd w:val="clear" w:color="auto" w:fill="auto"/>
            <w:hideMark/>
          </w:tcPr>
          <w:p w14:paraId="470F808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facilities that provide MNCH/PMTCT services </w:t>
            </w:r>
          </w:p>
        </w:tc>
        <w:tc>
          <w:tcPr>
            <w:tcW w:w="664" w:type="pct"/>
            <w:tcBorders>
              <w:top w:val="nil"/>
              <w:left w:val="nil"/>
              <w:bottom w:val="single" w:sz="4" w:space="0" w:color="C0504D"/>
              <w:right w:val="single" w:sz="4" w:space="0" w:color="C0504D"/>
            </w:tcBorders>
            <w:shd w:val="clear" w:color="auto" w:fill="auto"/>
            <w:vAlign w:val="center"/>
            <w:hideMark/>
          </w:tcPr>
          <w:p w14:paraId="38C2D7D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25E0402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270A169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0851480C"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2406E51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13</w:t>
            </w:r>
          </w:p>
        </w:tc>
        <w:tc>
          <w:tcPr>
            <w:tcW w:w="2872" w:type="pct"/>
            <w:tcBorders>
              <w:top w:val="nil"/>
              <w:left w:val="nil"/>
              <w:bottom w:val="single" w:sz="4" w:space="0" w:color="C0504D"/>
              <w:right w:val="single" w:sz="4" w:space="0" w:color="C0504D"/>
            </w:tcBorders>
            <w:shd w:val="clear" w:color="auto" w:fill="auto"/>
            <w:hideMark/>
          </w:tcPr>
          <w:p w14:paraId="378F6897"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facilities that provide Safe abortion services </w:t>
            </w:r>
          </w:p>
        </w:tc>
        <w:tc>
          <w:tcPr>
            <w:tcW w:w="664" w:type="pct"/>
            <w:tcBorders>
              <w:top w:val="nil"/>
              <w:left w:val="nil"/>
              <w:bottom w:val="single" w:sz="4" w:space="0" w:color="C0504D"/>
              <w:right w:val="single" w:sz="4" w:space="0" w:color="C0504D"/>
            </w:tcBorders>
            <w:shd w:val="clear" w:color="auto" w:fill="auto"/>
            <w:vAlign w:val="center"/>
            <w:hideMark/>
          </w:tcPr>
          <w:p w14:paraId="13AC3C6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5196033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030595D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6B7667FC"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145B50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14</w:t>
            </w:r>
          </w:p>
        </w:tc>
        <w:tc>
          <w:tcPr>
            <w:tcW w:w="2872" w:type="pct"/>
            <w:tcBorders>
              <w:top w:val="nil"/>
              <w:left w:val="nil"/>
              <w:bottom w:val="single" w:sz="4" w:space="0" w:color="C0504D"/>
              <w:right w:val="single" w:sz="4" w:space="0" w:color="C0504D"/>
            </w:tcBorders>
            <w:shd w:val="clear" w:color="auto" w:fill="auto"/>
            <w:hideMark/>
          </w:tcPr>
          <w:p w14:paraId="5A3E8EA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facilities that provide BEOC services </w:t>
            </w:r>
          </w:p>
        </w:tc>
        <w:tc>
          <w:tcPr>
            <w:tcW w:w="664" w:type="pct"/>
            <w:tcBorders>
              <w:top w:val="nil"/>
              <w:left w:val="nil"/>
              <w:bottom w:val="single" w:sz="4" w:space="0" w:color="C0504D"/>
              <w:right w:val="single" w:sz="4" w:space="0" w:color="C0504D"/>
            </w:tcBorders>
            <w:shd w:val="clear" w:color="auto" w:fill="auto"/>
            <w:vAlign w:val="center"/>
            <w:hideMark/>
          </w:tcPr>
          <w:p w14:paraId="2CF33AF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0A2A61B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16F260C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239B94B5"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8801E4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15</w:t>
            </w:r>
          </w:p>
        </w:tc>
        <w:tc>
          <w:tcPr>
            <w:tcW w:w="2872" w:type="pct"/>
            <w:tcBorders>
              <w:top w:val="nil"/>
              <w:left w:val="nil"/>
              <w:bottom w:val="single" w:sz="4" w:space="0" w:color="C0504D"/>
              <w:right w:val="single" w:sz="4" w:space="0" w:color="C0504D"/>
            </w:tcBorders>
            <w:shd w:val="clear" w:color="auto" w:fill="auto"/>
            <w:hideMark/>
          </w:tcPr>
          <w:p w14:paraId="2615E9F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Health facilities that provide CEOC services </w:t>
            </w:r>
          </w:p>
        </w:tc>
        <w:tc>
          <w:tcPr>
            <w:tcW w:w="664" w:type="pct"/>
            <w:tcBorders>
              <w:top w:val="nil"/>
              <w:left w:val="nil"/>
              <w:bottom w:val="single" w:sz="4" w:space="0" w:color="C0504D"/>
              <w:right w:val="single" w:sz="4" w:space="0" w:color="C0504D"/>
            </w:tcBorders>
            <w:shd w:val="clear" w:color="auto" w:fill="auto"/>
            <w:vAlign w:val="center"/>
            <w:hideMark/>
          </w:tcPr>
          <w:p w14:paraId="31BCE18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3625A2A2"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5CDCF47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04DB2C42"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000000" w:fill="FDE9D9"/>
            <w:vAlign w:val="center"/>
            <w:hideMark/>
          </w:tcPr>
          <w:p w14:paraId="22A4B9E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C1.1.2</w:t>
            </w:r>
          </w:p>
        </w:tc>
        <w:tc>
          <w:tcPr>
            <w:tcW w:w="2872" w:type="pct"/>
            <w:tcBorders>
              <w:top w:val="nil"/>
              <w:left w:val="nil"/>
              <w:bottom w:val="single" w:sz="4" w:space="0" w:color="C0504D"/>
              <w:right w:val="single" w:sz="4" w:space="0" w:color="C0504D"/>
            </w:tcBorders>
            <w:shd w:val="clear" w:color="000000" w:fill="FDE9D9"/>
            <w:vAlign w:val="center"/>
            <w:hideMark/>
          </w:tcPr>
          <w:p w14:paraId="247D683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xml:space="preserve">Child Health </w:t>
            </w:r>
          </w:p>
        </w:tc>
        <w:tc>
          <w:tcPr>
            <w:tcW w:w="664" w:type="pct"/>
            <w:tcBorders>
              <w:top w:val="nil"/>
              <w:left w:val="nil"/>
              <w:bottom w:val="single" w:sz="4" w:space="0" w:color="C0504D"/>
              <w:right w:val="single" w:sz="4" w:space="0" w:color="C0504D"/>
            </w:tcBorders>
            <w:shd w:val="clear" w:color="000000" w:fill="FDE9D9"/>
            <w:vAlign w:val="center"/>
            <w:hideMark/>
          </w:tcPr>
          <w:p w14:paraId="7A145C9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616" w:type="pct"/>
            <w:tcBorders>
              <w:top w:val="nil"/>
              <w:left w:val="nil"/>
              <w:bottom w:val="single" w:sz="4" w:space="0" w:color="C0504D"/>
              <w:right w:val="single" w:sz="4" w:space="0" w:color="C0504D"/>
            </w:tcBorders>
            <w:shd w:val="clear" w:color="000000" w:fill="FDE9D9"/>
            <w:vAlign w:val="center"/>
            <w:hideMark/>
          </w:tcPr>
          <w:p w14:paraId="7A3055A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2B5206C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r>
      <w:tr w:rsidR="00A73BC0" w:rsidRPr="005B7FF8" w14:paraId="52EE9EDA"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73D8E4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w:t>
            </w:r>
          </w:p>
        </w:tc>
        <w:tc>
          <w:tcPr>
            <w:tcW w:w="2872" w:type="pct"/>
            <w:tcBorders>
              <w:top w:val="nil"/>
              <w:left w:val="nil"/>
              <w:bottom w:val="single" w:sz="4" w:space="0" w:color="C0504D"/>
              <w:right w:val="single" w:sz="4" w:space="0" w:color="C0504D"/>
            </w:tcBorders>
            <w:shd w:val="clear" w:color="auto" w:fill="auto"/>
            <w:hideMark/>
          </w:tcPr>
          <w:p w14:paraId="3F8843B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Under-5 Mortality Rate</w:t>
            </w:r>
          </w:p>
        </w:tc>
        <w:tc>
          <w:tcPr>
            <w:tcW w:w="664" w:type="pct"/>
            <w:tcBorders>
              <w:top w:val="nil"/>
              <w:left w:val="nil"/>
              <w:bottom w:val="single" w:sz="4" w:space="0" w:color="C0504D"/>
              <w:right w:val="single" w:sz="4" w:space="0" w:color="C0504D"/>
            </w:tcBorders>
            <w:shd w:val="clear" w:color="auto" w:fill="auto"/>
            <w:vAlign w:val="center"/>
            <w:hideMark/>
          </w:tcPr>
          <w:p w14:paraId="699B6C7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0A9E1EE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6F134FF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237756E0"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2750E3F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2</w:t>
            </w:r>
          </w:p>
        </w:tc>
        <w:tc>
          <w:tcPr>
            <w:tcW w:w="2872" w:type="pct"/>
            <w:tcBorders>
              <w:top w:val="nil"/>
              <w:left w:val="nil"/>
              <w:bottom w:val="single" w:sz="4" w:space="0" w:color="C0504D"/>
              <w:right w:val="single" w:sz="4" w:space="0" w:color="C0504D"/>
            </w:tcBorders>
            <w:shd w:val="clear" w:color="auto" w:fill="auto"/>
            <w:hideMark/>
          </w:tcPr>
          <w:p w14:paraId="6547561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Infant Mortality Rate</w:t>
            </w:r>
          </w:p>
        </w:tc>
        <w:tc>
          <w:tcPr>
            <w:tcW w:w="664" w:type="pct"/>
            <w:tcBorders>
              <w:top w:val="nil"/>
              <w:left w:val="nil"/>
              <w:bottom w:val="single" w:sz="4" w:space="0" w:color="C0504D"/>
              <w:right w:val="single" w:sz="4" w:space="0" w:color="C0504D"/>
            </w:tcBorders>
            <w:shd w:val="clear" w:color="auto" w:fill="auto"/>
            <w:vAlign w:val="center"/>
            <w:hideMark/>
          </w:tcPr>
          <w:p w14:paraId="7CBEDA3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40C667B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1685BB8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0E3A4E92"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44C916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3</w:t>
            </w:r>
          </w:p>
        </w:tc>
        <w:tc>
          <w:tcPr>
            <w:tcW w:w="2872" w:type="pct"/>
            <w:tcBorders>
              <w:top w:val="nil"/>
              <w:left w:val="nil"/>
              <w:bottom w:val="single" w:sz="4" w:space="0" w:color="C0504D"/>
              <w:right w:val="single" w:sz="4" w:space="0" w:color="C0504D"/>
            </w:tcBorders>
            <w:shd w:val="clear" w:color="auto" w:fill="auto"/>
            <w:hideMark/>
          </w:tcPr>
          <w:p w14:paraId="78725DC6"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Neonatal Mortality Rate</w:t>
            </w:r>
          </w:p>
        </w:tc>
        <w:tc>
          <w:tcPr>
            <w:tcW w:w="664" w:type="pct"/>
            <w:tcBorders>
              <w:top w:val="nil"/>
              <w:left w:val="nil"/>
              <w:bottom w:val="single" w:sz="4" w:space="0" w:color="C0504D"/>
              <w:right w:val="single" w:sz="4" w:space="0" w:color="C0504D"/>
            </w:tcBorders>
            <w:shd w:val="clear" w:color="auto" w:fill="auto"/>
            <w:vAlign w:val="center"/>
            <w:hideMark/>
          </w:tcPr>
          <w:p w14:paraId="56847AD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3368E14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5996EE2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495F149A"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DE4DDB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4</w:t>
            </w:r>
          </w:p>
        </w:tc>
        <w:tc>
          <w:tcPr>
            <w:tcW w:w="2872" w:type="pct"/>
            <w:tcBorders>
              <w:top w:val="nil"/>
              <w:left w:val="nil"/>
              <w:bottom w:val="single" w:sz="4" w:space="0" w:color="C0504D"/>
              <w:right w:val="single" w:sz="4" w:space="0" w:color="C0504D"/>
            </w:tcBorders>
            <w:shd w:val="clear" w:color="000000" w:fill="FFFFFF"/>
            <w:hideMark/>
          </w:tcPr>
          <w:p w14:paraId="001A11B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newborns who received 2 home visits in the first one week of birth</w:t>
            </w:r>
          </w:p>
        </w:tc>
        <w:tc>
          <w:tcPr>
            <w:tcW w:w="664" w:type="pct"/>
            <w:tcBorders>
              <w:top w:val="nil"/>
              <w:left w:val="nil"/>
              <w:bottom w:val="single" w:sz="4" w:space="0" w:color="C0504D"/>
              <w:right w:val="single" w:sz="4" w:space="0" w:color="C0504D"/>
            </w:tcBorders>
            <w:shd w:val="clear" w:color="auto" w:fill="auto"/>
            <w:vAlign w:val="center"/>
            <w:hideMark/>
          </w:tcPr>
          <w:p w14:paraId="0327674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HHS</w:t>
            </w:r>
          </w:p>
        </w:tc>
        <w:tc>
          <w:tcPr>
            <w:tcW w:w="616" w:type="pct"/>
            <w:tcBorders>
              <w:top w:val="nil"/>
              <w:left w:val="nil"/>
              <w:bottom w:val="single" w:sz="4" w:space="0" w:color="C0504D"/>
              <w:right w:val="single" w:sz="4" w:space="0" w:color="C0504D"/>
            </w:tcBorders>
            <w:shd w:val="clear" w:color="auto" w:fill="auto"/>
            <w:vAlign w:val="center"/>
            <w:hideMark/>
          </w:tcPr>
          <w:p w14:paraId="19B23D6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65E97CA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37A0C26C"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FA62D8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5</w:t>
            </w:r>
          </w:p>
        </w:tc>
        <w:tc>
          <w:tcPr>
            <w:tcW w:w="2872" w:type="pct"/>
            <w:tcBorders>
              <w:top w:val="nil"/>
              <w:left w:val="nil"/>
              <w:bottom w:val="single" w:sz="4" w:space="0" w:color="C0504D"/>
              <w:right w:val="single" w:sz="4" w:space="0" w:color="C0504D"/>
            </w:tcBorders>
            <w:shd w:val="clear" w:color="000000" w:fill="FFFFFF"/>
            <w:hideMark/>
          </w:tcPr>
          <w:p w14:paraId="052CE51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Pentavalent (DPT3-HepB3-Hib3) immunization coverage (&lt;1 year)</w:t>
            </w:r>
          </w:p>
        </w:tc>
        <w:tc>
          <w:tcPr>
            <w:tcW w:w="664" w:type="pct"/>
            <w:tcBorders>
              <w:top w:val="nil"/>
              <w:left w:val="nil"/>
              <w:bottom w:val="single" w:sz="4" w:space="0" w:color="C0504D"/>
              <w:right w:val="single" w:sz="4" w:space="0" w:color="C0504D"/>
            </w:tcBorders>
            <w:shd w:val="clear" w:color="auto" w:fill="auto"/>
            <w:vAlign w:val="center"/>
            <w:hideMark/>
          </w:tcPr>
          <w:p w14:paraId="265C74E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43FE60F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10DADEC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4B820551"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2D4F6C12"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6</w:t>
            </w:r>
          </w:p>
        </w:tc>
        <w:tc>
          <w:tcPr>
            <w:tcW w:w="2872" w:type="pct"/>
            <w:tcBorders>
              <w:top w:val="nil"/>
              <w:left w:val="nil"/>
              <w:bottom w:val="single" w:sz="4" w:space="0" w:color="C0504D"/>
              <w:right w:val="single" w:sz="4" w:space="0" w:color="C0504D"/>
            </w:tcBorders>
            <w:shd w:val="clear" w:color="000000" w:fill="FFFFFF"/>
            <w:hideMark/>
          </w:tcPr>
          <w:p w14:paraId="5AF1C947"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Pneumococcal conjugated vaccine first dose (PCV 1) immunization coverage (&lt;1 year)</w:t>
            </w:r>
          </w:p>
        </w:tc>
        <w:tc>
          <w:tcPr>
            <w:tcW w:w="664" w:type="pct"/>
            <w:tcBorders>
              <w:top w:val="nil"/>
              <w:left w:val="nil"/>
              <w:bottom w:val="single" w:sz="4" w:space="0" w:color="C0504D"/>
              <w:right w:val="single" w:sz="4" w:space="0" w:color="C0504D"/>
            </w:tcBorders>
            <w:shd w:val="clear" w:color="auto" w:fill="auto"/>
            <w:vAlign w:val="center"/>
            <w:hideMark/>
          </w:tcPr>
          <w:p w14:paraId="08C3815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4F4674B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5CF8AFE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5202B9B2"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612D5A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7</w:t>
            </w:r>
          </w:p>
        </w:tc>
        <w:tc>
          <w:tcPr>
            <w:tcW w:w="2872" w:type="pct"/>
            <w:tcBorders>
              <w:top w:val="nil"/>
              <w:left w:val="nil"/>
              <w:bottom w:val="single" w:sz="4" w:space="0" w:color="C0504D"/>
              <w:right w:val="single" w:sz="4" w:space="0" w:color="C0504D"/>
            </w:tcBorders>
            <w:shd w:val="clear" w:color="000000" w:fill="FFFFFF"/>
            <w:hideMark/>
          </w:tcPr>
          <w:p w14:paraId="2B9C6B9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Pneumococcal conjugated vaccine third dose (PCV 3) immunization coverage (&lt;1 year)</w:t>
            </w:r>
          </w:p>
        </w:tc>
        <w:tc>
          <w:tcPr>
            <w:tcW w:w="664" w:type="pct"/>
            <w:tcBorders>
              <w:top w:val="nil"/>
              <w:left w:val="nil"/>
              <w:bottom w:val="single" w:sz="4" w:space="0" w:color="C0504D"/>
              <w:right w:val="single" w:sz="4" w:space="0" w:color="C0504D"/>
            </w:tcBorders>
            <w:shd w:val="clear" w:color="auto" w:fill="auto"/>
            <w:vAlign w:val="center"/>
            <w:hideMark/>
          </w:tcPr>
          <w:p w14:paraId="2AD7A77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2E3F670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515F59B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1594A197"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D9ABC2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8</w:t>
            </w:r>
          </w:p>
        </w:tc>
        <w:tc>
          <w:tcPr>
            <w:tcW w:w="2872" w:type="pct"/>
            <w:tcBorders>
              <w:top w:val="nil"/>
              <w:left w:val="nil"/>
              <w:bottom w:val="single" w:sz="4" w:space="0" w:color="C0504D"/>
              <w:right w:val="single" w:sz="4" w:space="0" w:color="C0504D"/>
            </w:tcBorders>
            <w:shd w:val="clear" w:color="000000" w:fill="FFFFFF"/>
            <w:hideMark/>
          </w:tcPr>
          <w:p w14:paraId="4431F45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Rotavirus vaccine first dose (Rota 1) immunization coverage (&lt;1 year)</w:t>
            </w:r>
          </w:p>
        </w:tc>
        <w:tc>
          <w:tcPr>
            <w:tcW w:w="664" w:type="pct"/>
            <w:tcBorders>
              <w:top w:val="nil"/>
              <w:left w:val="nil"/>
              <w:bottom w:val="single" w:sz="4" w:space="0" w:color="C0504D"/>
              <w:right w:val="single" w:sz="4" w:space="0" w:color="C0504D"/>
            </w:tcBorders>
            <w:shd w:val="clear" w:color="auto" w:fill="auto"/>
            <w:vAlign w:val="center"/>
            <w:hideMark/>
          </w:tcPr>
          <w:p w14:paraId="4B78BB2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71B17EF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415FDC56"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413366D7"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207E93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9</w:t>
            </w:r>
          </w:p>
        </w:tc>
        <w:tc>
          <w:tcPr>
            <w:tcW w:w="2872" w:type="pct"/>
            <w:tcBorders>
              <w:top w:val="nil"/>
              <w:left w:val="nil"/>
              <w:bottom w:val="single" w:sz="4" w:space="0" w:color="C0504D"/>
              <w:right w:val="single" w:sz="4" w:space="0" w:color="C0504D"/>
            </w:tcBorders>
            <w:shd w:val="clear" w:color="000000" w:fill="FFFFFF"/>
            <w:hideMark/>
          </w:tcPr>
          <w:p w14:paraId="048B724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Rotavirus vaccine second dose (Rota 2) immunization coverage (&lt;1 year)</w:t>
            </w:r>
          </w:p>
        </w:tc>
        <w:tc>
          <w:tcPr>
            <w:tcW w:w="664" w:type="pct"/>
            <w:tcBorders>
              <w:top w:val="nil"/>
              <w:left w:val="nil"/>
              <w:bottom w:val="single" w:sz="4" w:space="0" w:color="C0504D"/>
              <w:right w:val="single" w:sz="4" w:space="0" w:color="C0504D"/>
            </w:tcBorders>
            <w:shd w:val="clear" w:color="auto" w:fill="auto"/>
            <w:vAlign w:val="center"/>
            <w:hideMark/>
          </w:tcPr>
          <w:p w14:paraId="74AC9CB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1D05C1F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00EDE33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3D049FB6"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BFD0B1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10</w:t>
            </w:r>
          </w:p>
        </w:tc>
        <w:tc>
          <w:tcPr>
            <w:tcW w:w="2872" w:type="pct"/>
            <w:tcBorders>
              <w:top w:val="nil"/>
              <w:left w:val="nil"/>
              <w:bottom w:val="single" w:sz="4" w:space="0" w:color="C0504D"/>
              <w:right w:val="single" w:sz="4" w:space="0" w:color="C0504D"/>
            </w:tcBorders>
            <w:shd w:val="clear" w:color="000000" w:fill="FFFFFF"/>
            <w:hideMark/>
          </w:tcPr>
          <w:p w14:paraId="65A0480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Measles immunization coverage (&lt;1 year)</w:t>
            </w:r>
          </w:p>
        </w:tc>
        <w:tc>
          <w:tcPr>
            <w:tcW w:w="664" w:type="pct"/>
            <w:tcBorders>
              <w:top w:val="nil"/>
              <w:left w:val="nil"/>
              <w:bottom w:val="single" w:sz="4" w:space="0" w:color="C0504D"/>
              <w:right w:val="single" w:sz="4" w:space="0" w:color="C0504D"/>
            </w:tcBorders>
            <w:shd w:val="clear" w:color="auto" w:fill="auto"/>
            <w:vAlign w:val="center"/>
            <w:hideMark/>
          </w:tcPr>
          <w:p w14:paraId="50F71A9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32C2FC1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7D4E399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05099DC4"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56FF02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11</w:t>
            </w:r>
          </w:p>
        </w:tc>
        <w:tc>
          <w:tcPr>
            <w:tcW w:w="2872" w:type="pct"/>
            <w:tcBorders>
              <w:top w:val="nil"/>
              <w:left w:val="nil"/>
              <w:bottom w:val="single" w:sz="4" w:space="0" w:color="C0504D"/>
              <w:right w:val="single" w:sz="4" w:space="0" w:color="C0504D"/>
            </w:tcBorders>
            <w:shd w:val="clear" w:color="000000" w:fill="FFFFFF"/>
            <w:hideMark/>
          </w:tcPr>
          <w:p w14:paraId="625C8BE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Full immunization coverage (&lt; 1 year)</w:t>
            </w:r>
          </w:p>
        </w:tc>
        <w:tc>
          <w:tcPr>
            <w:tcW w:w="664" w:type="pct"/>
            <w:tcBorders>
              <w:top w:val="nil"/>
              <w:left w:val="nil"/>
              <w:bottom w:val="single" w:sz="4" w:space="0" w:color="C0504D"/>
              <w:right w:val="single" w:sz="4" w:space="0" w:color="C0504D"/>
            </w:tcBorders>
            <w:shd w:val="clear" w:color="auto" w:fill="auto"/>
            <w:vAlign w:val="center"/>
            <w:hideMark/>
          </w:tcPr>
          <w:p w14:paraId="13706D26"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5B17F5D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413E107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54B5008D"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CF60C1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12</w:t>
            </w:r>
          </w:p>
        </w:tc>
        <w:tc>
          <w:tcPr>
            <w:tcW w:w="2872" w:type="pct"/>
            <w:tcBorders>
              <w:top w:val="nil"/>
              <w:left w:val="nil"/>
              <w:bottom w:val="single" w:sz="4" w:space="0" w:color="C0504D"/>
              <w:right w:val="single" w:sz="4" w:space="0" w:color="C0504D"/>
            </w:tcBorders>
            <w:shd w:val="clear" w:color="000000" w:fill="FFFFFF"/>
            <w:hideMark/>
          </w:tcPr>
          <w:p w14:paraId="663ACEC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Neonates protected at birth against neonatal tetanus (PAB)</w:t>
            </w:r>
          </w:p>
        </w:tc>
        <w:tc>
          <w:tcPr>
            <w:tcW w:w="664" w:type="pct"/>
            <w:tcBorders>
              <w:top w:val="nil"/>
              <w:left w:val="nil"/>
              <w:bottom w:val="single" w:sz="4" w:space="0" w:color="C0504D"/>
              <w:right w:val="single" w:sz="4" w:space="0" w:color="C0504D"/>
            </w:tcBorders>
            <w:shd w:val="clear" w:color="auto" w:fill="auto"/>
            <w:vAlign w:val="center"/>
            <w:hideMark/>
          </w:tcPr>
          <w:p w14:paraId="791BB53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37048BD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4474ED0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705B8B3F"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EE2FC1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13</w:t>
            </w:r>
          </w:p>
        </w:tc>
        <w:tc>
          <w:tcPr>
            <w:tcW w:w="2872" w:type="pct"/>
            <w:tcBorders>
              <w:top w:val="nil"/>
              <w:left w:val="nil"/>
              <w:bottom w:val="single" w:sz="4" w:space="0" w:color="C0504D"/>
              <w:right w:val="single" w:sz="4" w:space="0" w:color="C0504D"/>
            </w:tcBorders>
            <w:shd w:val="clear" w:color="000000" w:fill="FFFFFF"/>
            <w:hideMark/>
          </w:tcPr>
          <w:p w14:paraId="24EEA4A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Proportion of newborn with neonatal sepsis who received treatment </w:t>
            </w:r>
          </w:p>
        </w:tc>
        <w:tc>
          <w:tcPr>
            <w:tcW w:w="664" w:type="pct"/>
            <w:tcBorders>
              <w:top w:val="nil"/>
              <w:left w:val="nil"/>
              <w:bottom w:val="single" w:sz="4" w:space="0" w:color="C0504D"/>
              <w:right w:val="single" w:sz="4" w:space="0" w:color="C0504D"/>
            </w:tcBorders>
            <w:shd w:val="clear" w:color="auto" w:fill="auto"/>
            <w:vAlign w:val="center"/>
            <w:hideMark/>
          </w:tcPr>
          <w:p w14:paraId="723046E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HF Survey</w:t>
            </w:r>
          </w:p>
        </w:tc>
        <w:tc>
          <w:tcPr>
            <w:tcW w:w="616" w:type="pct"/>
            <w:tcBorders>
              <w:top w:val="nil"/>
              <w:left w:val="nil"/>
              <w:bottom w:val="single" w:sz="4" w:space="0" w:color="C0504D"/>
              <w:right w:val="single" w:sz="4" w:space="0" w:color="C0504D"/>
            </w:tcBorders>
            <w:shd w:val="clear" w:color="auto" w:fill="auto"/>
            <w:vAlign w:val="center"/>
            <w:hideMark/>
          </w:tcPr>
          <w:p w14:paraId="411D05C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11727E1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1FA96CC2"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2F9E2C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14</w:t>
            </w:r>
          </w:p>
        </w:tc>
        <w:tc>
          <w:tcPr>
            <w:tcW w:w="2872" w:type="pct"/>
            <w:tcBorders>
              <w:top w:val="nil"/>
              <w:left w:val="nil"/>
              <w:bottom w:val="single" w:sz="4" w:space="0" w:color="C0504D"/>
              <w:right w:val="single" w:sz="4" w:space="0" w:color="C0504D"/>
            </w:tcBorders>
            <w:shd w:val="clear" w:color="000000" w:fill="FFFFFF"/>
            <w:hideMark/>
          </w:tcPr>
          <w:p w14:paraId="477CCB1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Proportion of asphyxiated newborns who are resuscitated </w:t>
            </w:r>
          </w:p>
        </w:tc>
        <w:tc>
          <w:tcPr>
            <w:tcW w:w="664" w:type="pct"/>
            <w:tcBorders>
              <w:top w:val="nil"/>
              <w:left w:val="nil"/>
              <w:bottom w:val="single" w:sz="4" w:space="0" w:color="C0504D"/>
              <w:right w:val="single" w:sz="4" w:space="0" w:color="C0504D"/>
            </w:tcBorders>
            <w:shd w:val="clear" w:color="auto" w:fill="auto"/>
            <w:vAlign w:val="center"/>
            <w:hideMark/>
          </w:tcPr>
          <w:p w14:paraId="1989494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HF Survey</w:t>
            </w:r>
          </w:p>
        </w:tc>
        <w:tc>
          <w:tcPr>
            <w:tcW w:w="616" w:type="pct"/>
            <w:tcBorders>
              <w:top w:val="nil"/>
              <w:left w:val="nil"/>
              <w:bottom w:val="single" w:sz="4" w:space="0" w:color="C0504D"/>
              <w:right w:val="single" w:sz="4" w:space="0" w:color="C0504D"/>
            </w:tcBorders>
            <w:shd w:val="clear" w:color="auto" w:fill="auto"/>
            <w:vAlign w:val="center"/>
            <w:hideMark/>
          </w:tcPr>
          <w:p w14:paraId="42CCA0D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3F439B4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41F4AE24"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1BE002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15</w:t>
            </w:r>
          </w:p>
        </w:tc>
        <w:tc>
          <w:tcPr>
            <w:tcW w:w="2872" w:type="pct"/>
            <w:tcBorders>
              <w:top w:val="nil"/>
              <w:left w:val="nil"/>
              <w:bottom w:val="single" w:sz="4" w:space="0" w:color="C0504D"/>
              <w:right w:val="single" w:sz="4" w:space="0" w:color="C0504D"/>
            </w:tcBorders>
            <w:shd w:val="clear" w:color="000000" w:fill="FFFFFF"/>
            <w:hideMark/>
          </w:tcPr>
          <w:p w14:paraId="3118C26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Proportion of under five children with pneumonia who received antibiotics at facility level </w:t>
            </w:r>
          </w:p>
        </w:tc>
        <w:tc>
          <w:tcPr>
            <w:tcW w:w="664" w:type="pct"/>
            <w:tcBorders>
              <w:top w:val="nil"/>
              <w:left w:val="nil"/>
              <w:bottom w:val="single" w:sz="4" w:space="0" w:color="C0504D"/>
              <w:right w:val="single" w:sz="4" w:space="0" w:color="C0504D"/>
            </w:tcBorders>
            <w:shd w:val="clear" w:color="auto" w:fill="auto"/>
            <w:vAlign w:val="center"/>
            <w:hideMark/>
          </w:tcPr>
          <w:p w14:paraId="1DE74C1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4D5E608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38A8E20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18D95801"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2C9755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16</w:t>
            </w:r>
          </w:p>
        </w:tc>
        <w:tc>
          <w:tcPr>
            <w:tcW w:w="2872" w:type="pct"/>
            <w:tcBorders>
              <w:top w:val="nil"/>
              <w:left w:val="nil"/>
              <w:bottom w:val="single" w:sz="4" w:space="0" w:color="C0504D"/>
              <w:right w:val="single" w:sz="4" w:space="0" w:color="C0504D"/>
            </w:tcBorders>
            <w:shd w:val="clear" w:color="000000" w:fill="FFFFFF"/>
            <w:hideMark/>
          </w:tcPr>
          <w:p w14:paraId="65A86C4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under five children with pneumonia who received antibiotics at community level by HEWs</w:t>
            </w:r>
          </w:p>
        </w:tc>
        <w:tc>
          <w:tcPr>
            <w:tcW w:w="664" w:type="pct"/>
            <w:tcBorders>
              <w:top w:val="nil"/>
              <w:left w:val="nil"/>
              <w:bottom w:val="single" w:sz="4" w:space="0" w:color="C0504D"/>
              <w:right w:val="single" w:sz="4" w:space="0" w:color="C0504D"/>
            </w:tcBorders>
            <w:shd w:val="clear" w:color="000000" w:fill="FFFFFF"/>
            <w:vAlign w:val="center"/>
            <w:hideMark/>
          </w:tcPr>
          <w:p w14:paraId="094E53B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1CEEFD6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auto" w:fill="auto"/>
            <w:vAlign w:val="bottom"/>
            <w:hideMark/>
          </w:tcPr>
          <w:p w14:paraId="177C5BC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2BD54C1D" w14:textId="77777777" w:rsidTr="00A73BC0">
        <w:trPr>
          <w:trHeight w:val="510"/>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511E41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17</w:t>
            </w:r>
          </w:p>
        </w:tc>
        <w:tc>
          <w:tcPr>
            <w:tcW w:w="2872" w:type="pct"/>
            <w:tcBorders>
              <w:top w:val="nil"/>
              <w:left w:val="nil"/>
              <w:bottom w:val="single" w:sz="4" w:space="0" w:color="C0504D"/>
              <w:right w:val="single" w:sz="4" w:space="0" w:color="C0504D"/>
            </w:tcBorders>
            <w:shd w:val="clear" w:color="auto" w:fill="auto"/>
            <w:hideMark/>
          </w:tcPr>
          <w:p w14:paraId="7A69573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children who seek treatment in the first 24 hrs of onset of fever among children who reported fever in the last two weeks</w:t>
            </w:r>
          </w:p>
        </w:tc>
        <w:tc>
          <w:tcPr>
            <w:tcW w:w="664" w:type="pct"/>
            <w:tcBorders>
              <w:top w:val="nil"/>
              <w:left w:val="nil"/>
              <w:bottom w:val="single" w:sz="4" w:space="0" w:color="C0504D"/>
              <w:right w:val="single" w:sz="4" w:space="0" w:color="C0504D"/>
            </w:tcBorders>
            <w:shd w:val="clear" w:color="000000" w:fill="FFFFFF"/>
            <w:vAlign w:val="center"/>
            <w:hideMark/>
          </w:tcPr>
          <w:p w14:paraId="3643F70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EDHS/MIS</w:t>
            </w:r>
          </w:p>
        </w:tc>
        <w:tc>
          <w:tcPr>
            <w:tcW w:w="616" w:type="pct"/>
            <w:tcBorders>
              <w:top w:val="nil"/>
              <w:left w:val="nil"/>
              <w:bottom w:val="single" w:sz="4" w:space="0" w:color="C0504D"/>
              <w:right w:val="single" w:sz="4" w:space="0" w:color="C0504D"/>
            </w:tcBorders>
            <w:shd w:val="clear" w:color="auto" w:fill="auto"/>
            <w:vAlign w:val="center"/>
            <w:hideMark/>
          </w:tcPr>
          <w:p w14:paraId="6867BE5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 2-3 years</w:t>
            </w:r>
          </w:p>
        </w:tc>
        <w:tc>
          <w:tcPr>
            <w:tcW w:w="552" w:type="pct"/>
            <w:tcBorders>
              <w:top w:val="nil"/>
              <w:left w:val="nil"/>
              <w:bottom w:val="single" w:sz="4" w:space="0" w:color="C0504D"/>
              <w:right w:val="single" w:sz="12" w:space="0" w:color="C0504D"/>
            </w:tcBorders>
            <w:shd w:val="clear" w:color="auto" w:fill="auto"/>
            <w:vAlign w:val="bottom"/>
            <w:hideMark/>
          </w:tcPr>
          <w:p w14:paraId="6EFE462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45F3568B"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0D5AC3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18</w:t>
            </w:r>
          </w:p>
        </w:tc>
        <w:tc>
          <w:tcPr>
            <w:tcW w:w="2872" w:type="pct"/>
            <w:tcBorders>
              <w:top w:val="nil"/>
              <w:left w:val="nil"/>
              <w:bottom w:val="single" w:sz="4" w:space="0" w:color="C0504D"/>
              <w:right w:val="single" w:sz="4" w:space="0" w:color="C0504D"/>
            </w:tcBorders>
            <w:shd w:val="clear" w:color="000000" w:fill="FFFFFF"/>
            <w:hideMark/>
          </w:tcPr>
          <w:p w14:paraId="103C4586"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Proportion of under five children with diarrhea who received ORT </w:t>
            </w:r>
          </w:p>
        </w:tc>
        <w:tc>
          <w:tcPr>
            <w:tcW w:w="664" w:type="pct"/>
            <w:tcBorders>
              <w:top w:val="nil"/>
              <w:left w:val="nil"/>
              <w:bottom w:val="single" w:sz="4" w:space="0" w:color="C0504D"/>
              <w:right w:val="single" w:sz="4" w:space="0" w:color="C0504D"/>
            </w:tcBorders>
            <w:shd w:val="clear" w:color="000000" w:fill="FFFFFF"/>
            <w:vAlign w:val="center"/>
            <w:hideMark/>
          </w:tcPr>
          <w:p w14:paraId="7343D81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0CC6670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5years</w:t>
            </w:r>
          </w:p>
        </w:tc>
        <w:tc>
          <w:tcPr>
            <w:tcW w:w="552" w:type="pct"/>
            <w:tcBorders>
              <w:top w:val="nil"/>
              <w:left w:val="nil"/>
              <w:bottom w:val="single" w:sz="4" w:space="0" w:color="C0504D"/>
              <w:right w:val="single" w:sz="12" w:space="0" w:color="C0504D"/>
            </w:tcBorders>
            <w:shd w:val="clear" w:color="000000" w:fill="FFFFFF"/>
            <w:vAlign w:val="bottom"/>
            <w:hideMark/>
          </w:tcPr>
          <w:p w14:paraId="326ACAD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63E1EE8D"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234BE93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19</w:t>
            </w:r>
          </w:p>
        </w:tc>
        <w:tc>
          <w:tcPr>
            <w:tcW w:w="2872" w:type="pct"/>
            <w:tcBorders>
              <w:top w:val="nil"/>
              <w:left w:val="nil"/>
              <w:bottom w:val="single" w:sz="4" w:space="0" w:color="C0504D"/>
              <w:right w:val="single" w:sz="4" w:space="0" w:color="C0504D"/>
            </w:tcBorders>
            <w:shd w:val="clear" w:color="000000" w:fill="FFFFFF"/>
            <w:hideMark/>
          </w:tcPr>
          <w:p w14:paraId="323DB65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under five children diagnosed &amp; treated for malaria</w:t>
            </w:r>
          </w:p>
        </w:tc>
        <w:tc>
          <w:tcPr>
            <w:tcW w:w="664" w:type="pct"/>
            <w:tcBorders>
              <w:top w:val="nil"/>
              <w:left w:val="nil"/>
              <w:bottom w:val="single" w:sz="4" w:space="0" w:color="C0504D"/>
              <w:right w:val="single" w:sz="4" w:space="0" w:color="C0504D"/>
            </w:tcBorders>
            <w:shd w:val="clear" w:color="auto" w:fill="auto"/>
            <w:vAlign w:val="center"/>
            <w:hideMark/>
          </w:tcPr>
          <w:p w14:paraId="04893AF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HF Survey</w:t>
            </w:r>
          </w:p>
        </w:tc>
        <w:tc>
          <w:tcPr>
            <w:tcW w:w="616" w:type="pct"/>
            <w:tcBorders>
              <w:top w:val="nil"/>
              <w:left w:val="nil"/>
              <w:bottom w:val="single" w:sz="4" w:space="0" w:color="C0504D"/>
              <w:right w:val="single" w:sz="4" w:space="0" w:color="C0504D"/>
            </w:tcBorders>
            <w:shd w:val="clear" w:color="auto" w:fill="auto"/>
            <w:vAlign w:val="center"/>
            <w:hideMark/>
          </w:tcPr>
          <w:p w14:paraId="1FA8E0C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000000" w:fill="FFFFFF"/>
            <w:vAlign w:val="bottom"/>
            <w:hideMark/>
          </w:tcPr>
          <w:p w14:paraId="2CC3856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5F43C6DC"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D89762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20</w:t>
            </w:r>
          </w:p>
        </w:tc>
        <w:tc>
          <w:tcPr>
            <w:tcW w:w="2872" w:type="pct"/>
            <w:tcBorders>
              <w:top w:val="nil"/>
              <w:left w:val="nil"/>
              <w:bottom w:val="single" w:sz="4" w:space="0" w:color="C0504D"/>
              <w:right w:val="single" w:sz="4" w:space="0" w:color="C0504D"/>
            </w:tcBorders>
            <w:shd w:val="clear" w:color="000000" w:fill="FFFFFF"/>
            <w:hideMark/>
          </w:tcPr>
          <w:p w14:paraId="4D86BBB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facilities that provide ICCM/IMNCI services </w:t>
            </w:r>
          </w:p>
        </w:tc>
        <w:tc>
          <w:tcPr>
            <w:tcW w:w="664" w:type="pct"/>
            <w:tcBorders>
              <w:top w:val="nil"/>
              <w:left w:val="nil"/>
              <w:bottom w:val="single" w:sz="4" w:space="0" w:color="C0504D"/>
              <w:right w:val="single" w:sz="4" w:space="0" w:color="C0504D"/>
            </w:tcBorders>
            <w:shd w:val="clear" w:color="auto" w:fill="auto"/>
            <w:vAlign w:val="center"/>
            <w:hideMark/>
          </w:tcPr>
          <w:p w14:paraId="44DB432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2AABFE72"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000000" w:fill="FFFFFF"/>
            <w:vAlign w:val="bottom"/>
            <w:hideMark/>
          </w:tcPr>
          <w:p w14:paraId="234D15A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605D8D30"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630CC0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21</w:t>
            </w:r>
          </w:p>
        </w:tc>
        <w:tc>
          <w:tcPr>
            <w:tcW w:w="2872" w:type="pct"/>
            <w:tcBorders>
              <w:top w:val="nil"/>
              <w:left w:val="nil"/>
              <w:bottom w:val="single" w:sz="4" w:space="0" w:color="C0504D"/>
              <w:right w:val="single" w:sz="4" w:space="0" w:color="C0504D"/>
            </w:tcBorders>
            <w:shd w:val="clear" w:color="000000" w:fill="FFFFFF"/>
            <w:hideMark/>
          </w:tcPr>
          <w:p w14:paraId="5910D84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Number of Kebeles currently implementing C-MNCH</w:t>
            </w:r>
          </w:p>
        </w:tc>
        <w:tc>
          <w:tcPr>
            <w:tcW w:w="664" w:type="pct"/>
            <w:tcBorders>
              <w:top w:val="nil"/>
              <w:left w:val="nil"/>
              <w:bottom w:val="single" w:sz="4" w:space="0" w:color="C0504D"/>
              <w:right w:val="single" w:sz="4" w:space="0" w:color="C0504D"/>
            </w:tcBorders>
            <w:shd w:val="clear" w:color="auto" w:fill="auto"/>
            <w:vAlign w:val="center"/>
            <w:hideMark/>
          </w:tcPr>
          <w:p w14:paraId="7646EA0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198DB3A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000000" w:fill="FFFFFF"/>
            <w:vAlign w:val="bottom"/>
            <w:hideMark/>
          </w:tcPr>
          <w:p w14:paraId="6C324A6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53B7D186"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FFE4BC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22</w:t>
            </w:r>
          </w:p>
        </w:tc>
        <w:tc>
          <w:tcPr>
            <w:tcW w:w="2872" w:type="pct"/>
            <w:tcBorders>
              <w:top w:val="nil"/>
              <w:left w:val="nil"/>
              <w:bottom w:val="single" w:sz="4" w:space="0" w:color="C0504D"/>
              <w:right w:val="single" w:sz="4" w:space="0" w:color="C0504D"/>
            </w:tcBorders>
            <w:shd w:val="clear" w:color="000000" w:fill="FFFFFF"/>
            <w:hideMark/>
          </w:tcPr>
          <w:p w14:paraId="59AD9C8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facilities that provide basic package of adolescent friendly services </w:t>
            </w:r>
          </w:p>
        </w:tc>
        <w:tc>
          <w:tcPr>
            <w:tcW w:w="664" w:type="pct"/>
            <w:tcBorders>
              <w:top w:val="nil"/>
              <w:left w:val="nil"/>
              <w:bottom w:val="single" w:sz="4" w:space="0" w:color="C0504D"/>
              <w:right w:val="single" w:sz="4" w:space="0" w:color="C0504D"/>
            </w:tcBorders>
            <w:shd w:val="clear" w:color="auto" w:fill="auto"/>
            <w:vAlign w:val="center"/>
            <w:hideMark/>
          </w:tcPr>
          <w:p w14:paraId="745AF0D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5FD61D0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000000" w:fill="FFFFFF"/>
            <w:vAlign w:val="bottom"/>
            <w:hideMark/>
          </w:tcPr>
          <w:p w14:paraId="3423927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78D6C179"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000000" w:fill="FDE9D9"/>
            <w:vAlign w:val="center"/>
            <w:hideMark/>
          </w:tcPr>
          <w:p w14:paraId="4DEDF52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xml:space="preserve">C 1.2 </w:t>
            </w:r>
          </w:p>
        </w:tc>
        <w:tc>
          <w:tcPr>
            <w:tcW w:w="3536" w:type="pct"/>
            <w:gridSpan w:val="2"/>
            <w:tcBorders>
              <w:top w:val="single" w:sz="4" w:space="0" w:color="C0504D"/>
              <w:left w:val="nil"/>
              <w:bottom w:val="single" w:sz="4" w:space="0" w:color="C0504D"/>
              <w:right w:val="single" w:sz="4" w:space="0" w:color="C0504D"/>
            </w:tcBorders>
            <w:shd w:val="clear" w:color="000000" w:fill="FDE9D9"/>
            <w:vAlign w:val="center"/>
            <w:hideMark/>
          </w:tcPr>
          <w:p w14:paraId="3CE262C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xml:space="preserve"> Improve nutritional status</w:t>
            </w:r>
          </w:p>
        </w:tc>
        <w:tc>
          <w:tcPr>
            <w:tcW w:w="616" w:type="pct"/>
            <w:tcBorders>
              <w:top w:val="nil"/>
              <w:left w:val="nil"/>
              <w:bottom w:val="single" w:sz="4" w:space="0" w:color="C0504D"/>
              <w:right w:val="single" w:sz="4" w:space="0" w:color="C0504D"/>
            </w:tcBorders>
            <w:shd w:val="clear" w:color="000000" w:fill="FDE9D9"/>
            <w:vAlign w:val="center"/>
            <w:hideMark/>
          </w:tcPr>
          <w:p w14:paraId="53F38FE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41E4928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r>
      <w:tr w:rsidR="00A73BC0" w:rsidRPr="005B7FF8" w14:paraId="654D4287"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1C93D22"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auto" w:fill="auto"/>
            <w:hideMark/>
          </w:tcPr>
          <w:p w14:paraId="003B3D1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Prevalence of anemia in women of childbearing age(15-49 )</w:t>
            </w:r>
          </w:p>
        </w:tc>
        <w:tc>
          <w:tcPr>
            <w:tcW w:w="664" w:type="pct"/>
            <w:tcBorders>
              <w:top w:val="nil"/>
              <w:left w:val="nil"/>
              <w:bottom w:val="single" w:sz="4" w:space="0" w:color="C0504D"/>
              <w:right w:val="single" w:sz="4" w:space="0" w:color="C0504D"/>
            </w:tcBorders>
            <w:shd w:val="clear" w:color="auto" w:fill="auto"/>
            <w:vAlign w:val="center"/>
            <w:hideMark/>
          </w:tcPr>
          <w:p w14:paraId="7BA23E0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1A3209E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0CB3B5A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094379F3"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FFE13F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2</w:t>
            </w:r>
          </w:p>
        </w:tc>
        <w:tc>
          <w:tcPr>
            <w:tcW w:w="2872" w:type="pct"/>
            <w:tcBorders>
              <w:top w:val="nil"/>
              <w:left w:val="nil"/>
              <w:bottom w:val="single" w:sz="4" w:space="0" w:color="C0504D"/>
              <w:right w:val="single" w:sz="4" w:space="0" w:color="C0504D"/>
            </w:tcBorders>
            <w:shd w:val="clear" w:color="auto" w:fill="auto"/>
            <w:hideMark/>
          </w:tcPr>
          <w:p w14:paraId="31513CF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Underweight prevalence in Children  aged &lt;5 years</w:t>
            </w:r>
          </w:p>
        </w:tc>
        <w:tc>
          <w:tcPr>
            <w:tcW w:w="664" w:type="pct"/>
            <w:tcBorders>
              <w:top w:val="nil"/>
              <w:left w:val="nil"/>
              <w:bottom w:val="single" w:sz="4" w:space="0" w:color="C0504D"/>
              <w:right w:val="single" w:sz="4" w:space="0" w:color="C0504D"/>
            </w:tcBorders>
            <w:shd w:val="clear" w:color="auto" w:fill="auto"/>
            <w:vAlign w:val="center"/>
            <w:hideMark/>
          </w:tcPr>
          <w:p w14:paraId="149D36E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6E4F63C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76B4984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3371DD0E"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CAA06C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3</w:t>
            </w:r>
          </w:p>
        </w:tc>
        <w:tc>
          <w:tcPr>
            <w:tcW w:w="2872" w:type="pct"/>
            <w:tcBorders>
              <w:top w:val="nil"/>
              <w:left w:val="nil"/>
              <w:bottom w:val="single" w:sz="4" w:space="0" w:color="C0504D"/>
              <w:right w:val="single" w:sz="4" w:space="0" w:color="C0504D"/>
            </w:tcBorders>
            <w:shd w:val="clear" w:color="auto" w:fill="auto"/>
            <w:hideMark/>
          </w:tcPr>
          <w:p w14:paraId="21D25C7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Stunting prevalence in Children  aged &lt;5 years</w:t>
            </w:r>
          </w:p>
        </w:tc>
        <w:tc>
          <w:tcPr>
            <w:tcW w:w="664" w:type="pct"/>
            <w:tcBorders>
              <w:top w:val="nil"/>
              <w:left w:val="nil"/>
              <w:bottom w:val="single" w:sz="4" w:space="0" w:color="C0504D"/>
              <w:right w:val="single" w:sz="4" w:space="0" w:color="C0504D"/>
            </w:tcBorders>
            <w:shd w:val="clear" w:color="auto" w:fill="auto"/>
            <w:vAlign w:val="center"/>
            <w:hideMark/>
          </w:tcPr>
          <w:p w14:paraId="1E32950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158D00A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5D5F7E0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31DE799B"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23A431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4</w:t>
            </w:r>
          </w:p>
        </w:tc>
        <w:tc>
          <w:tcPr>
            <w:tcW w:w="2872" w:type="pct"/>
            <w:tcBorders>
              <w:top w:val="nil"/>
              <w:left w:val="nil"/>
              <w:bottom w:val="single" w:sz="4" w:space="0" w:color="C0504D"/>
              <w:right w:val="single" w:sz="4" w:space="0" w:color="C0504D"/>
            </w:tcBorders>
            <w:shd w:val="clear" w:color="auto" w:fill="auto"/>
            <w:hideMark/>
          </w:tcPr>
          <w:p w14:paraId="002DB85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Wasting prevalence in Children  aged &lt;5 years</w:t>
            </w:r>
          </w:p>
        </w:tc>
        <w:tc>
          <w:tcPr>
            <w:tcW w:w="664" w:type="pct"/>
            <w:tcBorders>
              <w:top w:val="nil"/>
              <w:left w:val="nil"/>
              <w:bottom w:val="single" w:sz="4" w:space="0" w:color="C0504D"/>
              <w:right w:val="single" w:sz="4" w:space="0" w:color="C0504D"/>
            </w:tcBorders>
            <w:shd w:val="clear" w:color="auto" w:fill="auto"/>
            <w:vAlign w:val="center"/>
            <w:hideMark/>
          </w:tcPr>
          <w:p w14:paraId="7506487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0D16A2B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386C67F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1681DD31"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EEBEC3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5</w:t>
            </w:r>
          </w:p>
        </w:tc>
        <w:tc>
          <w:tcPr>
            <w:tcW w:w="2872" w:type="pct"/>
            <w:tcBorders>
              <w:top w:val="nil"/>
              <w:left w:val="nil"/>
              <w:bottom w:val="single" w:sz="4" w:space="0" w:color="C0504D"/>
              <w:right w:val="single" w:sz="4" w:space="0" w:color="C0504D"/>
            </w:tcBorders>
            <w:shd w:val="clear" w:color="auto" w:fill="auto"/>
            <w:hideMark/>
          </w:tcPr>
          <w:p w14:paraId="7BD23A6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newborns breastfed within one hour of birth</w:t>
            </w:r>
          </w:p>
        </w:tc>
        <w:tc>
          <w:tcPr>
            <w:tcW w:w="664" w:type="pct"/>
            <w:tcBorders>
              <w:top w:val="nil"/>
              <w:left w:val="nil"/>
              <w:bottom w:val="single" w:sz="4" w:space="0" w:color="C0504D"/>
              <w:right w:val="single" w:sz="4" w:space="0" w:color="C0504D"/>
            </w:tcBorders>
            <w:shd w:val="clear" w:color="auto" w:fill="auto"/>
            <w:vAlign w:val="center"/>
            <w:hideMark/>
          </w:tcPr>
          <w:p w14:paraId="4B171FE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51302B26"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3FF4342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6E6A410B"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F0F618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6</w:t>
            </w:r>
          </w:p>
        </w:tc>
        <w:tc>
          <w:tcPr>
            <w:tcW w:w="2872" w:type="pct"/>
            <w:tcBorders>
              <w:top w:val="nil"/>
              <w:left w:val="nil"/>
              <w:bottom w:val="single" w:sz="4" w:space="0" w:color="C0504D"/>
              <w:right w:val="single" w:sz="4" w:space="0" w:color="C0504D"/>
            </w:tcBorders>
            <w:shd w:val="clear" w:color="auto" w:fill="auto"/>
            <w:hideMark/>
          </w:tcPr>
          <w:p w14:paraId="5C1DC29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exclusive breast feeding 0-6 months</w:t>
            </w:r>
          </w:p>
        </w:tc>
        <w:tc>
          <w:tcPr>
            <w:tcW w:w="664" w:type="pct"/>
            <w:tcBorders>
              <w:top w:val="nil"/>
              <w:left w:val="nil"/>
              <w:bottom w:val="single" w:sz="4" w:space="0" w:color="C0504D"/>
              <w:right w:val="single" w:sz="4" w:space="0" w:color="C0504D"/>
            </w:tcBorders>
            <w:shd w:val="clear" w:color="auto" w:fill="auto"/>
            <w:vAlign w:val="center"/>
            <w:hideMark/>
          </w:tcPr>
          <w:p w14:paraId="7CBE5A4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2D99CCE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0055960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40DCAB30"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D4E386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7</w:t>
            </w:r>
          </w:p>
        </w:tc>
        <w:tc>
          <w:tcPr>
            <w:tcW w:w="2872" w:type="pct"/>
            <w:tcBorders>
              <w:top w:val="nil"/>
              <w:left w:val="nil"/>
              <w:bottom w:val="single" w:sz="4" w:space="0" w:color="C0504D"/>
              <w:right w:val="single" w:sz="4" w:space="0" w:color="C0504D"/>
            </w:tcBorders>
            <w:shd w:val="clear" w:color="auto" w:fill="auto"/>
            <w:hideMark/>
          </w:tcPr>
          <w:p w14:paraId="3CD6EE4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children 6-9 months receiving complementary food  and continued breastfeeding</w:t>
            </w:r>
          </w:p>
        </w:tc>
        <w:tc>
          <w:tcPr>
            <w:tcW w:w="664" w:type="pct"/>
            <w:tcBorders>
              <w:top w:val="nil"/>
              <w:left w:val="nil"/>
              <w:bottom w:val="single" w:sz="4" w:space="0" w:color="C0504D"/>
              <w:right w:val="single" w:sz="4" w:space="0" w:color="C0504D"/>
            </w:tcBorders>
            <w:shd w:val="clear" w:color="auto" w:fill="auto"/>
            <w:vAlign w:val="center"/>
            <w:hideMark/>
          </w:tcPr>
          <w:p w14:paraId="1C802DC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7C68FB2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62786C3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055B5C22"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CA01A2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8</w:t>
            </w:r>
          </w:p>
        </w:tc>
        <w:tc>
          <w:tcPr>
            <w:tcW w:w="2872" w:type="pct"/>
            <w:tcBorders>
              <w:top w:val="nil"/>
              <w:left w:val="nil"/>
              <w:bottom w:val="single" w:sz="4" w:space="0" w:color="C0504D"/>
              <w:right w:val="single" w:sz="4" w:space="0" w:color="C0504D"/>
            </w:tcBorders>
            <w:shd w:val="clear" w:color="auto" w:fill="auto"/>
            <w:hideMark/>
          </w:tcPr>
          <w:p w14:paraId="5518B34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households using iodized salt</w:t>
            </w:r>
          </w:p>
        </w:tc>
        <w:tc>
          <w:tcPr>
            <w:tcW w:w="664" w:type="pct"/>
            <w:tcBorders>
              <w:top w:val="nil"/>
              <w:left w:val="nil"/>
              <w:bottom w:val="single" w:sz="4" w:space="0" w:color="C0504D"/>
              <w:right w:val="single" w:sz="4" w:space="0" w:color="C0504D"/>
            </w:tcBorders>
            <w:shd w:val="clear" w:color="auto" w:fill="auto"/>
            <w:vAlign w:val="center"/>
            <w:hideMark/>
          </w:tcPr>
          <w:p w14:paraId="2FA23B3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7DC60B42"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31AAED3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63594607"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1CEA2F3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9</w:t>
            </w:r>
          </w:p>
        </w:tc>
        <w:tc>
          <w:tcPr>
            <w:tcW w:w="2872" w:type="pct"/>
            <w:tcBorders>
              <w:top w:val="nil"/>
              <w:left w:val="nil"/>
              <w:bottom w:val="single" w:sz="4" w:space="0" w:color="C0504D"/>
              <w:right w:val="single" w:sz="4" w:space="0" w:color="C0504D"/>
            </w:tcBorders>
            <w:shd w:val="clear" w:color="auto" w:fill="auto"/>
            <w:hideMark/>
          </w:tcPr>
          <w:p w14:paraId="5F22008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Pregnant women supplemented with iron during pregnancy</w:t>
            </w:r>
          </w:p>
        </w:tc>
        <w:tc>
          <w:tcPr>
            <w:tcW w:w="664" w:type="pct"/>
            <w:tcBorders>
              <w:top w:val="nil"/>
              <w:left w:val="nil"/>
              <w:bottom w:val="single" w:sz="4" w:space="0" w:color="C0504D"/>
              <w:right w:val="single" w:sz="4" w:space="0" w:color="C0504D"/>
            </w:tcBorders>
            <w:shd w:val="clear" w:color="auto" w:fill="auto"/>
            <w:vAlign w:val="center"/>
            <w:hideMark/>
          </w:tcPr>
          <w:p w14:paraId="367C54E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EDHS</w:t>
            </w:r>
          </w:p>
        </w:tc>
        <w:tc>
          <w:tcPr>
            <w:tcW w:w="616" w:type="pct"/>
            <w:tcBorders>
              <w:top w:val="nil"/>
              <w:left w:val="nil"/>
              <w:bottom w:val="single" w:sz="4" w:space="0" w:color="C0504D"/>
              <w:right w:val="single" w:sz="4" w:space="0" w:color="C0504D"/>
            </w:tcBorders>
            <w:shd w:val="clear" w:color="auto" w:fill="auto"/>
            <w:vAlign w:val="center"/>
            <w:hideMark/>
          </w:tcPr>
          <w:p w14:paraId="5AD1EB6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42416F57"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012869B6"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2E06A2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10</w:t>
            </w:r>
          </w:p>
        </w:tc>
        <w:tc>
          <w:tcPr>
            <w:tcW w:w="2872" w:type="pct"/>
            <w:tcBorders>
              <w:top w:val="nil"/>
              <w:left w:val="nil"/>
              <w:bottom w:val="single" w:sz="4" w:space="0" w:color="C0504D"/>
              <w:right w:val="single" w:sz="4" w:space="0" w:color="C0504D"/>
            </w:tcBorders>
            <w:shd w:val="clear" w:color="auto" w:fill="auto"/>
            <w:hideMark/>
          </w:tcPr>
          <w:p w14:paraId="26567FA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facilities that provide nutrition services </w:t>
            </w:r>
          </w:p>
        </w:tc>
        <w:tc>
          <w:tcPr>
            <w:tcW w:w="664" w:type="pct"/>
            <w:tcBorders>
              <w:top w:val="nil"/>
              <w:left w:val="nil"/>
              <w:bottom w:val="single" w:sz="4" w:space="0" w:color="C0504D"/>
              <w:right w:val="single" w:sz="4" w:space="0" w:color="C0504D"/>
            </w:tcBorders>
            <w:shd w:val="clear" w:color="auto" w:fill="auto"/>
            <w:vAlign w:val="center"/>
            <w:hideMark/>
          </w:tcPr>
          <w:p w14:paraId="5F6B861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3B037C6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0FC7DAF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5301DD0C" w14:textId="77777777" w:rsidTr="00A73BC0">
        <w:trPr>
          <w:trHeight w:val="285"/>
        </w:trPr>
        <w:tc>
          <w:tcPr>
            <w:tcW w:w="296" w:type="pct"/>
            <w:tcBorders>
              <w:top w:val="nil"/>
              <w:left w:val="single" w:sz="12" w:space="0" w:color="C0504D"/>
              <w:bottom w:val="single" w:sz="4" w:space="0" w:color="C0504D"/>
              <w:right w:val="nil"/>
            </w:tcBorders>
            <w:shd w:val="clear" w:color="000000" w:fill="FDE9D9"/>
            <w:vAlign w:val="center"/>
            <w:hideMark/>
          </w:tcPr>
          <w:p w14:paraId="066C2A2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xml:space="preserve">C 1.3 </w:t>
            </w:r>
          </w:p>
        </w:tc>
        <w:tc>
          <w:tcPr>
            <w:tcW w:w="3536" w:type="pct"/>
            <w:gridSpan w:val="2"/>
            <w:tcBorders>
              <w:top w:val="single" w:sz="4" w:space="0" w:color="C0504D"/>
              <w:left w:val="single" w:sz="4" w:space="0" w:color="C0504D"/>
              <w:bottom w:val="single" w:sz="4" w:space="0" w:color="C0504D"/>
              <w:right w:val="single" w:sz="4" w:space="0" w:color="C0504D"/>
            </w:tcBorders>
            <w:shd w:val="clear" w:color="000000" w:fill="FDE9D9"/>
            <w:vAlign w:val="center"/>
            <w:hideMark/>
          </w:tcPr>
          <w:p w14:paraId="7E992AF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Improve hygiene &amp; environmental health</w:t>
            </w:r>
          </w:p>
        </w:tc>
        <w:tc>
          <w:tcPr>
            <w:tcW w:w="616" w:type="pct"/>
            <w:tcBorders>
              <w:top w:val="nil"/>
              <w:left w:val="nil"/>
              <w:bottom w:val="single" w:sz="4" w:space="0" w:color="C0504D"/>
              <w:right w:val="single" w:sz="4" w:space="0" w:color="C0504D"/>
            </w:tcBorders>
            <w:shd w:val="clear" w:color="000000" w:fill="FDE9D9"/>
            <w:vAlign w:val="center"/>
            <w:hideMark/>
          </w:tcPr>
          <w:p w14:paraId="551288E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4319E20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r>
      <w:tr w:rsidR="00A73BC0" w:rsidRPr="005B7FF8" w14:paraId="4BDC38C4"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989E46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0A0C5BD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Proportion of HHs using improved sanitation facility (latrine utilization)</w:t>
            </w:r>
          </w:p>
        </w:tc>
        <w:tc>
          <w:tcPr>
            <w:tcW w:w="664" w:type="pct"/>
            <w:tcBorders>
              <w:top w:val="nil"/>
              <w:left w:val="nil"/>
              <w:bottom w:val="single" w:sz="4" w:space="0" w:color="C0504D"/>
              <w:right w:val="single" w:sz="4" w:space="0" w:color="C0504D"/>
            </w:tcBorders>
            <w:shd w:val="clear" w:color="000000" w:fill="FFFFFF"/>
            <w:vAlign w:val="center"/>
            <w:hideMark/>
          </w:tcPr>
          <w:p w14:paraId="172B72A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EDHS/WMS</w:t>
            </w:r>
          </w:p>
        </w:tc>
        <w:tc>
          <w:tcPr>
            <w:tcW w:w="616" w:type="pct"/>
            <w:tcBorders>
              <w:top w:val="nil"/>
              <w:left w:val="nil"/>
              <w:bottom w:val="single" w:sz="4" w:space="0" w:color="C0504D"/>
              <w:right w:val="single" w:sz="4" w:space="0" w:color="C0504D"/>
            </w:tcBorders>
            <w:shd w:val="clear" w:color="auto" w:fill="auto"/>
            <w:vAlign w:val="center"/>
            <w:hideMark/>
          </w:tcPr>
          <w:p w14:paraId="78DAA26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 /2-3 years</w:t>
            </w:r>
          </w:p>
        </w:tc>
        <w:tc>
          <w:tcPr>
            <w:tcW w:w="552" w:type="pct"/>
            <w:tcBorders>
              <w:top w:val="nil"/>
              <w:left w:val="nil"/>
              <w:bottom w:val="single" w:sz="4" w:space="0" w:color="C0504D"/>
              <w:right w:val="single" w:sz="12" w:space="0" w:color="C0504D"/>
            </w:tcBorders>
            <w:shd w:val="clear" w:color="000000" w:fill="FFFFFF"/>
            <w:vAlign w:val="bottom"/>
            <w:hideMark/>
          </w:tcPr>
          <w:p w14:paraId="7694F73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8874419"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A7A9DE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2</w:t>
            </w:r>
          </w:p>
        </w:tc>
        <w:tc>
          <w:tcPr>
            <w:tcW w:w="2872" w:type="pct"/>
            <w:tcBorders>
              <w:top w:val="nil"/>
              <w:left w:val="nil"/>
              <w:bottom w:val="single" w:sz="4" w:space="0" w:color="C0504D"/>
              <w:right w:val="single" w:sz="4" w:space="0" w:color="C0504D"/>
            </w:tcBorders>
            <w:shd w:val="clear" w:color="000000" w:fill="FFFFFF"/>
            <w:hideMark/>
          </w:tcPr>
          <w:p w14:paraId="2D098E6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Proportion of HHs using HH water treatment and safe storage practices</w:t>
            </w:r>
          </w:p>
        </w:tc>
        <w:tc>
          <w:tcPr>
            <w:tcW w:w="664" w:type="pct"/>
            <w:tcBorders>
              <w:top w:val="nil"/>
              <w:left w:val="nil"/>
              <w:bottom w:val="single" w:sz="4" w:space="0" w:color="C0504D"/>
              <w:right w:val="single" w:sz="4" w:space="0" w:color="C0504D"/>
            </w:tcBorders>
            <w:shd w:val="clear" w:color="000000" w:fill="FFFFFF"/>
            <w:vAlign w:val="center"/>
            <w:hideMark/>
          </w:tcPr>
          <w:p w14:paraId="62A9B2B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23398BB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000000" w:fill="FFFFFF"/>
            <w:vAlign w:val="bottom"/>
            <w:hideMark/>
          </w:tcPr>
          <w:p w14:paraId="71B0D92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34351353"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84C3D0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3</w:t>
            </w:r>
          </w:p>
        </w:tc>
        <w:tc>
          <w:tcPr>
            <w:tcW w:w="2872" w:type="pct"/>
            <w:tcBorders>
              <w:top w:val="nil"/>
              <w:left w:val="nil"/>
              <w:bottom w:val="single" w:sz="4" w:space="0" w:color="C0504D"/>
              <w:right w:val="single" w:sz="4" w:space="0" w:color="C0504D"/>
            </w:tcBorders>
            <w:shd w:val="clear" w:color="000000" w:fill="FFFFFF"/>
            <w:hideMark/>
          </w:tcPr>
          <w:p w14:paraId="4FCE66D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Proportion of villages (Kebeles) free of open defecation</w:t>
            </w:r>
          </w:p>
        </w:tc>
        <w:tc>
          <w:tcPr>
            <w:tcW w:w="664" w:type="pct"/>
            <w:tcBorders>
              <w:top w:val="nil"/>
              <w:left w:val="nil"/>
              <w:bottom w:val="single" w:sz="4" w:space="0" w:color="C0504D"/>
              <w:right w:val="single" w:sz="4" w:space="0" w:color="C0504D"/>
            </w:tcBorders>
            <w:shd w:val="clear" w:color="000000" w:fill="FFFFFF"/>
            <w:vAlign w:val="center"/>
            <w:hideMark/>
          </w:tcPr>
          <w:p w14:paraId="3C4B7D5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3714B13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000000" w:fill="FFFFFF"/>
            <w:vAlign w:val="bottom"/>
            <w:hideMark/>
          </w:tcPr>
          <w:p w14:paraId="2FDFB52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7A8D2654" w14:textId="77777777" w:rsidTr="00A73BC0">
        <w:trPr>
          <w:trHeight w:val="285"/>
        </w:trPr>
        <w:tc>
          <w:tcPr>
            <w:tcW w:w="296" w:type="pct"/>
            <w:tcBorders>
              <w:top w:val="nil"/>
              <w:left w:val="single" w:sz="12" w:space="0" w:color="C0504D"/>
              <w:bottom w:val="single" w:sz="4" w:space="0" w:color="C0504D"/>
              <w:right w:val="nil"/>
            </w:tcBorders>
            <w:shd w:val="clear" w:color="000000" w:fill="FDE9D9"/>
            <w:vAlign w:val="center"/>
            <w:hideMark/>
          </w:tcPr>
          <w:p w14:paraId="73332A8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C 1.4</w:t>
            </w:r>
          </w:p>
        </w:tc>
        <w:tc>
          <w:tcPr>
            <w:tcW w:w="3536" w:type="pct"/>
            <w:gridSpan w:val="2"/>
            <w:tcBorders>
              <w:top w:val="single" w:sz="4" w:space="0" w:color="C0504D"/>
              <w:left w:val="single" w:sz="4" w:space="0" w:color="C0504D"/>
              <w:bottom w:val="single" w:sz="4" w:space="0" w:color="C0504D"/>
              <w:right w:val="single" w:sz="4" w:space="0" w:color="C0504D"/>
            </w:tcBorders>
            <w:shd w:val="clear" w:color="000000" w:fill="FDE9D9"/>
            <w:vAlign w:val="center"/>
            <w:hideMark/>
          </w:tcPr>
          <w:p w14:paraId="0CF41D1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xml:space="preserve"> Prevention and Control of Major Communicable Diseases</w:t>
            </w:r>
          </w:p>
        </w:tc>
        <w:tc>
          <w:tcPr>
            <w:tcW w:w="616" w:type="pct"/>
            <w:tcBorders>
              <w:top w:val="nil"/>
              <w:left w:val="nil"/>
              <w:bottom w:val="single" w:sz="4" w:space="0" w:color="C0504D"/>
              <w:right w:val="single" w:sz="4" w:space="0" w:color="C0504D"/>
            </w:tcBorders>
            <w:shd w:val="clear" w:color="000000" w:fill="FDE9D9"/>
            <w:vAlign w:val="center"/>
            <w:hideMark/>
          </w:tcPr>
          <w:p w14:paraId="0C0BF7B6"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c>
          <w:tcPr>
            <w:tcW w:w="552" w:type="pct"/>
            <w:tcBorders>
              <w:top w:val="nil"/>
              <w:left w:val="nil"/>
              <w:bottom w:val="single" w:sz="4" w:space="0" w:color="C0504D"/>
              <w:right w:val="single" w:sz="12" w:space="0" w:color="C0504D"/>
            </w:tcBorders>
            <w:shd w:val="clear" w:color="000000" w:fill="FDE9D9"/>
            <w:vAlign w:val="center"/>
            <w:hideMark/>
          </w:tcPr>
          <w:p w14:paraId="422AAF2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w:t>
            </w:r>
          </w:p>
        </w:tc>
      </w:tr>
      <w:tr w:rsidR="00A73BC0" w:rsidRPr="005B7FF8" w14:paraId="2DABB18E"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E6B8B7"/>
            <w:hideMark/>
          </w:tcPr>
          <w:p w14:paraId="14045E3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C 1.4.1 Reduce incidence &amp; prevalence of HIV/AIDS</w:t>
            </w:r>
          </w:p>
        </w:tc>
        <w:tc>
          <w:tcPr>
            <w:tcW w:w="616" w:type="pct"/>
            <w:tcBorders>
              <w:top w:val="nil"/>
              <w:left w:val="nil"/>
              <w:bottom w:val="single" w:sz="4" w:space="0" w:color="C0504D"/>
              <w:right w:val="single" w:sz="4" w:space="0" w:color="C0504D"/>
            </w:tcBorders>
            <w:shd w:val="clear" w:color="auto" w:fill="auto"/>
            <w:vAlign w:val="center"/>
            <w:hideMark/>
          </w:tcPr>
          <w:p w14:paraId="069EA3C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auto" w:fill="auto"/>
            <w:vAlign w:val="bottom"/>
            <w:hideMark/>
          </w:tcPr>
          <w:p w14:paraId="0EFD7CD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36464529"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2EC75FD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31B3967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HIV mortality</w:t>
            </w:r>
          </w:p>
        </w:tc>
        <w:tc>
          <w:tcPr>
            <w:tcW w:w="664" w:type="pct"/>
            <w:tcBorders>
              <w:top w:val="nil"/>
              <w:left w:val="nil"/>
              <w:bottom w:val="single" w:sz="4" w:space="0" w:color="C0504D"/>
              <w:right w:val="single" w:sz="4" w:space="0" w:color="C0504D"/>
            </w:tcBorders>
            <w:shd w:val="clear" w:color="000000" w:fill="FFFFFF"/>
            <w:vAlign w:val="center"/>
            <w:hideMark/>
          </w:tcPr>
          <w:p w14:paraId="51A110C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Special Survey</w:t>
            </w:r>
          </w:p>
        </w:tc>
        <w:tc>
          <w:tcPr>
            <w:tcW w:w="616" w:type="pct"/>
            <w:tcBorders>
              <w:top w:val="nil"/>
              <w:left w:val="nil"/>
              <w:bottom w:val="single" w:sz="4" w:space="0" w:color="C0504D"/>
              <w:right w:val="single" w:sz="4" w:space="0" w:color="C0504D"/>
            </w:tcBorders>
            <w:shd w:val="clear" w:color="auto" w:fill="auto"/>
            <w:vAlign w:val="center"/>
            <w:hideMark/>
          </w:tcPr>
          <w:p w14:paraId="2B0D743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000000" w:fill="FFFFFF"/>
            <w:vAlign w:val="bottom"/>
            <w:hideMark/>
          </w:tcPr>
          <w:p w14:paraId="3E2F43B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119D5F64"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0D802C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2</w:t>
            </w:r>
          </w:p>
        </w:tc>
        <w:tc>
          <w:tcPr>
            <w:tcW w:w="2872" w:type="pct"/>
            <w:tcBorders>
              <w:top w:val="nil"/>
              <w:left w:val="nil"/>
              <w:bottom w:val="single" w:sz="4" w:space="0" w:color="C0504D"/>
              <w:right w:val="single" w:sz="4" w:space="0" w:color="C0504D"/>
            </w:tcBorders>
            <w:shd w:val="clear" w:color="000000" w:fill="FFFFFF"/>
            <w:hideMark/>
          </w:tcPr>
          <w:p w14:paraId="39EF275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Prevalence of HIV infection</w:t>
            </w:r>
          </w:p>
        </w:tc>
        <w:tc>
          <w:tcPr>
            <w:tcW w:w="664" w:type="pct"/>
            <w:tcBorders>
              <w:top w:val="nil"/>
              <w:left w:val="nil"/>
              <w:bottom w:val="single" w:sz="4" w:space="0" w:color="C0504D"/>
              <w:right w:val="single" w:sz="4" w:space="0" w:color="C0504D"/>
            </w:tcBorders>
            <w:shd w:val="clear" w:color="000000" w:fill="FFFFFF"/>
            <w:vAlign w:val="center"/>
            <w:hideMark/>
          </w:tcPr>
          <w:p w14:paraId="26C52466"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Surveillance</w:t>
            </w:r>
          </w:p>
        </w:tc>
        <w:tc>
          <w:tcPr>
            <w:tcW w:w="616" w:type="pct"/>
            <w:tcBorders>
              <w:top w:val="nil"/>
              <w:left w:val="nil"/>
              <w:bottom w:val="single" w:sz="4" w:space="0" w:color="C0504D"/>
              <w:right w:val="single" w:sz="4" w:space="0" w:color="C0504D"/>
            </w:tcBorders>
            <w:shd w:val="clear" w:color="auto" w:fill="auto"/>
            <w:vAlign w:val="center"/>
            <w:hideMark/>
          </w:tcPr>
          <w:p w14:paraId="7412373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000000" w:fill="FFFFFF"/>
            <w:vAlign w:val="bottom"/>
            <w:hideMark/>
          </w:tcPr>
          <w:p w14:paraId="79DC405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AB746BE"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D6136B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3</w:t>
            </w:r>
          </w:p>
        </w:tc>
        <w:tc>
          <w:tcPr>
            <w:tcW w:w="2872" w:type="pct"/>
            <w:tcBorders>
              <w:top w:val="nil"/>
              <w:left w:val="nil"/>
              <w:bottom w:val="single" w:sz="4" w:space="0" w:color="C0504D"/>
              <w:right w:val="single" w:sz="4" w:space="0" w:color="C0504D"/>
            </w:tcBorders>
            <w:shd w:val="clear" w:color="000000" w:fill="FFFFFF"/>
            <w:hideMark/>
          </w:tcPr>
          <w:p w14:paraId="757C53C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Incidence of HIV</w:t>
            </w:r>
          </w:p>
        </w:tc>
        <w:tc>
          <w:tcPr>
            <w:tcW w:w="664" w:type="pct"/>
            <w:tcBorders>
              <w:top w:val="nil"/>
              <w:left w:val="nil"/>
              <w:bottom w:val="single" w:sz="4" w:space="0" w:color="C0504D"/>
              <w:right w:val="single" w:sz="4" w:space="0" w:color="C0504D"/>
            </w:tcBorders>
            <w:shd w:val="clear" w:color="000000" w:fill="FFFFFF"/>
            <w:vAlign w:val="center"/>
            <w:hideMark/>
          </w:tcPr>
          <w:p w14:paraId="3DA708E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Special Survey</w:t>
            </w:r>
          </w:p>
        </w:tc>
        <w:tc>
          <w:tcPr>
            <w:tcW w:w="616" w:type="pct"/>
            <w:tcBorders>
              <w:top w:val="nil"/>
              <w:left w:val="nil"/>
              <w:bottom w:val="single" w:sz="4" w:space="0" w:color="C0504D"/>
              <w:right w:val="single" w:sz="4" w:space="0" w:color="C0504D"/>
            </w:tcBorders>
            <w:shd w:val="clear" w:color="auto" w:fill="auto"/>
            <w:vAlign w:val="center"/>
            <w:hideMark/>
          </w:tcPr>
          <w:p w14:paraId="4C0E743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000000" w:fill="FFFFFF"/>
            <w:vAlign w:val="bottom"/>
            <w:hideMark/>
          </w:tcPr>
          <w:p w14:paraId="618E49E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7EBA166B"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421B69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4</w:t>
            </w:r>
          </w:p>
        </w:tc>
        <w:tc>
          <w:tcPr>
            <w:tcW w:w="2872" w:type="pct"/>
            <w:tcBorders>
              <w:top w:val="nil"/>
              <w:left w:val="nil"/>
              <w:bottom w:val="single" w:sz="4" w:space="0" w:color="C0504D"/>
              <w:right w:val="single" w:sz="4" w:space="0" w:color="C0504D"/>
            </w:tcBorders>
            <w:shd w:val="clear" w:color="000000" w:fill="FFFFFF"/>
            <w:hideMark/>
          </w:tcPr>
          <w:p w14:paraId="2C66E1A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Condom use in young people aged 15-24</w:t>
            </w:r>
          </w:p>
        </w:tc>
        <w:tc>
          <w:tcPr>
            <w:tcW w:w="664" w:type="pct"/>
            <w:tcBorders>
              <w:top w:val="nil"/>
              <w:left w:val="nil"/>
              <w:bottom w:val="single" w:sz="4" w:space="0" w:color="C0504D"/>
              <w:right w:val="single" w:sz="4" w:space="0" w:color="C0504D"/>
            </w:tcBorders>
            <w:shd w:val="clear" w:color="000000" w:fill="FFFFFF"/>
            <w:vAlign w:val="center"/>
            <w:hideMark/>
          </w:tcPr>
          <w:p w14:paraId="01EC786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EDHS/BSS</w:t>
            </w:r>
          </w:p>
        </w:tc>
        <w:tc>
          <w:tcPr>
            <w:tcW w:w="616" w:type="pct"/>
            <w:tcBorders>
              <w:top w:val="nil"/>
              <w:left w:val="nil"/>
              <w:bottom w:val="single" w:sz="4" w:space="0" w:color="C0504D"/>
              <w:right w:val="single" w:sz="4" w:space="0" w:color="C0504D"/>
            </w:tcBorders>
            <w:shd w:val="clear" w:color="auto" w:fill="auto"/>
            <w:vAlign w:val="center"/>
            <w:hideMark/>
          </w:tcPr>
          <w:p w14:paraId="67D2BC2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5 years/2-3 years</w:t>
            </w:r>
          </w:p>
        </w:tc>
        <w:tc>
          <w:tcPr>
            <w:tcW w:w="552" w:type="pct"/>
            <w:tcBorders>
              <w:top w:val="nil"/>
              <w:left w:val="nil"/>
              <w:bottom w:val="single" w:sz="4" w:space="0" w:color="C0504D"/>
              <w:right w:val="single" w:sz="12" w:space="0" w:color="C0504D"/>
            </w:tcBorders>
            <w:shd w:val="clear" w:color="000000" w:fill="FFFFFF"/>
            <w:vAlign w:val="bottom"/>
            <w:hideMark/>
          </w:tcPr>
          <w:p w14:paraId="1A886C9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338CC9E"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3FB10F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5</w:t>
            </w:r>
          </w:p>
        </w:tc>
        <w:tc>
          <w:tcPr>
            <w:tcW w:w="2872" w:type="pct"/>
            <w:tcBorders>
              <w:top w:val="nil"/>
              <w:left w:val="nil"/>
              <w:bottom w:val="single" w:sz="4" w:space="0" w:color="C0504D"/>
              <w:right w:val="single" w:sz="4" w:space="0" w:color="C0504D"/>
            </w:tcBorders>
            <w:shd w:val="clear" w:color="000000" w:fill="FFFFFF"/>
            <w:hideMark/>
          </w:tcPr>
          <w:p w14:paraId="11C6A49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Comprehensive knowledge of HIV/AIDS</w:t>
            </w:r>
          </w:p>
        </w:tc>
        <w:tc>
          <w:tcPr>
            <w:tcW w:w="664" w:type="pct"/>
            <w:tcBorders>
              <w:top w:val="nil"/>
              <w:left w:val="nil"/>
              <w:bottom w:val="single" w:sz="4" w:space="0" w:color="C0504D"/>
              <w:right w:val="single" w:sz="4" w:space="0" w:color="C0504D"/>
            </w:tcBorders>
            <w:shd w:val="clear" w:color="000000" w:fill="FFFFFF"/>
            <w:vAlign w:val="center"/>
            <w:hideMark/>
          </w:tcPr>
          <w:p w14:paraId="0CA49B3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EDHS/BSS</w:t>
            </w:r>
          </w:p>
        </w:tc>
        <w:tc>
          <w:tcPr>
            <w:tcW w:w="616" w:type="pct"/>
            <w:tcBorders>
              <w:top w:val="nil"/>
              <w:left w:val="nil"/>
              <w:bottom w:val="single" w:sz="4" w:space="0" w:color="C0504D"/>
              <w:right w:val="single" w:sz="4" w:space="0" w:color="C0504D"/>
            </w:tcBorders>
            <w:shd w:val="clear" w:color="auto" w:fill="auto"/>
            <w:vAlign w:val="center"/>
            <w:hideMark/>
          </w:tcPr>
          <w:p w14:paraId="21E3FBA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5 years/2-3 years</w:t>
            </w:r>
          </w:p>
        </w:tc>
        <w:tc>
          <w:tcPr>
            <w:tcW w:w="552" w:type="pct"/>
            <w:tcBorders>
              <w:top w:val="nil"/>
              <w:left w:val="nil"/>
              <w:bottom w:val="single" w:sz="4" w:space="0" w:color="C0504D"/>
              <w:right w:val="single" w:sz="12" w:space="0" w:color="C0504D"/>
            </w:tcBorders>
            <w:shd w:val="clear" w:color="000000" w:fill="FFFFFF"/>
            <w:vAlign w:val="bottom"/>
            <w:hideMark/>
          </w:tcPr>
          <w:p w14:paraId="4239171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4A8058FB"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50E806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6</w:t>
            </w:r>
          </w:p>
        </w:tc>
        <w:tc>
          <w:tcPr>
            <w:tcW w:w="2872" w:type="pct"/>
            <w:tcBorders>
              <w:top w:val="nil"/>
              <w:left w:val="nil"/>
              <w:bottom w:val="single" w:sz="4" w:space="0" w:color="C0504D"/>
              <w:right w:val="single" w:sz="4" w:space="0" w:color="C0504D"/>
            </w:tcBorders>
            <w:shd w:val="clear" w:color="000000" w:fill="FFFFFF"/>
            <w:hideMark/>
          </w:tcPr>
          <w:p w14:paraId="286088F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Treatment of Sexually Transmitted Infections</w:t>
            </w:r>
          </w:p>
        </w:tc>
        <w:tc>
          <w:tcPr>
            <w:tcW w:w="664" w:type="pct"/>
            <w:tcBorders>
              <w:top w:val="nil"/>
              <w:left w:val="nil"/>
              <w:bottom w:val="single" w:sz="4" w:space="0" w:color="C0504D"/>
              <w:right w:val="single" w:sz="4" w:space="0" w:color="C0504D"/>
            </w:tcBorders>
            <w:shd w:val="clear" w:color="000000" w:fill="FFFFFF"/>
            <w:vAlign w:val="center"/>
            <w:hideMark/>
          </w:tcPr>
          <w:p w14:paraId="1A73699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58A7658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5 years</w:t>
            </w:r>
          </w:p>
        </w:tc>
        <w:tc>
          <w:tcPr>
            <w:tcW w:w="552" w:type="pct"/>
            <w:tcBorders>
              <w:top w:val="nil"/>
              <w:left w:val="nil"/>
              <w:bottom w:val="single" w:sz="4" w:space="0" w:color="C0504D"/>
              <w:right w:val="single" w:sz="12" w:space="0" w:color="C0504D"/>
            </w:tcBorders>
            <w:shd w:val="clear" w:color="000000" w:fill="FFFFFF"/>
            <w:vAlign w:val="bottom"/>
            <w:hideMark/>
          </w:tcPr>
          <w:p w14:paraId="28EDEBE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16772DA4"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38E2816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7</w:t>
            </w:r>
          </w:p>
        </w:tc>
        <w:tc>
          <w:tcPr>
            <w:tcW w:w="2872" w:type="pct"/>
            <w:tcBorders>
              <w:top w:val="nil"/>
              <w:left w:val="nil"/>
              <w:bottom w:val="single" w:sz="4" w:space="0" w:color="C0504D"/>
              <w:right w:val="single" w:sz="4" w:space="0" w:color="C0504D"/>
            </w:tcBorders>
            <w:shd w:val="clear" w:color="000000" w:fill="FFFFFF"/>
            <w:hideMark/>
          </w:tcPr>
          <w:p w14:paraId="648A4B2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facilities  that provides ART services  </w:t>
            </w:r>
          </w:p>
        </w:tc>
        <w:tc>
          <w:tcPr>
            <w:tcW w:w="664" w:type="pct"/>
            <w:tcBorders>
              <w:top w:val="nil"/>
              <w:left w:val="nil"/>
              <w:bottom w:val="single" w:sz="4" w:space="0" w:color="C0504D"/>
              <w:right w:val="single" w:sz="4" w:space="0" w:color="C0504D"/>
            </w:tcBorders>
            <w:shd w:val="clear" w:color="000000" w:fill="FFFFFF"/>
            <w:vAlign w:val="center"/>
            <w:hideMark/>
          </w:tcPr>
          <w:p w14:paraId="28727DC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4B50D86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Annual</w:t>
            </w:r>
          </w:p>
        </w:tc>
        <w:tc>
          <w:tcPr>
            <w:tcW w:w="552" w:type="pct"/>
            <w:tcBorders>
              <w:top w:val="nil"/>
              <w:left w:val="nil"/>
              <w:bottom w:val="single" w:sz="4" w:space="0" w:color="C0504D"/>
              <w:right w:val="single" w:sz="12" w:space="0" w:color="C0504D"/>
            </w:tcBorders>
            <w:shd w:val="clear" w:color="000000" w:fill="FFFFFF"/>
            <w:vAlign w:val="bottom"/>
            <w:hideMark/>
          </w:tcPr>
          <w:p w14:paraId="778A79F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4B8E743"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51EA5B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8</w:t>
            </w:r>
          </w:p>
        </w:tc>
        <w:tc>
          <w:tcPr>
            <w:tcW w:w="2872" w:type="pct"/>
            <w:tcBorders>
              <w:top w:val="nil"/>
              <w:left w:val="nil"/>
              <w:bottom w:val="single" w:sz="4" w:space="0" w:color="C0504D"/>
              <w:right w:val="single" w:sz="4" w:space="0" w:color="C0504D"/>
            </w:tcBorders>
            <w:shd w:val="clear" w:color="000000" w:fill="FFFFFF"/>
            <w:hideMark/>
          </w:tcPr>
          <w:p w14:paraId="33C980E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Number of ART sites that integrated FP into HIV care services</w:t>
            </w:r>
          </w:p>
        </w:tc>
        <w:tc>
          <w:tcPr>
            <w:tcW w:w="664" w:type="pct"/>
            <w:tcBorders>
              <w:top w:val="nil"/>
              <w:left w:val="nil"/>
              <w:bottom w:val="single" w:sz="4" w:space="0" w:color="C0504D"/>
              <w:right w:val="single" w:sz="4" w:space="0" w:color="C0504D"/>
            </w:tcBorders>
            <w:shd w:val="clear" w:color="000000" w:fill="FFFFFF"/>
            <w:vAlign w:val="center"/>
            <w:hideMark/>
          </w:tcPr>
          <w:p w14:paraId="5463FDB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1B08DB0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Annual</w:t>
            </w:r>
          </w:p>
        </w:tc>
        <w:tc>
          <w:tcPr>
            <w:tcW w:w="552" w:type="pct"/>
            <w:tcBorders>
              <w:top w:val="nil"/>
              <w:left w:val="nil"/>
              <w:bottom w:val="single" w:sz="4" w:space="0" w:color="C0504D"/>
              <w:right w:val="single" w:sz="12" w:space="0" w:color="C0504D"/>
            </w:tcBorders>
            <w:shd w:val="clear" w:color="000000" w:fill="FFFFFF"/>
            <w:vAlign w:val="bottom"/>
            <w:hideMark/>
          </w:tcPr>
          <w:p w14:paraId="3DC75FF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0002DC71"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48CC416"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9</w:t>
            </w:r>
          </w:p>
        </w:tc>
        <w:tc>
          <w:tcPr>
            <w:tcW w:w="2872" w:type="pct"/>
            <w:tcBorders>
              <w:top w:val="nil"/>
              <w:left w:val="nil"/>
              <w:bottom w:val="single" w:sz="4" w:space="0" w:color="C0504D"/>
              <w:right w:val="single" w:sz="4" w:space="0" w:color="C0504D"/>
            </w:tcBorders>
            <w:shd w:val="clear" w:color="000000" w:fill="FFFFFF"/>
            <w:hideMark/>
          </w:tcPr>
          <w:p w14:paraId="074B7C87"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Health facilities providing ART using CD4 monitoring</w:t>
            </w:r>
          </w:p>
        </w:tc>
        <w:tc>
          <w:tcPr>
            <w:tcW w:w="664" w:type="pct"/>
            <w:tcBorders>
              <w:top w:val="nil"/>
              <w:left w:val="nil"/>
              <w:bottom w:val="single" w:sz="4" w:space="0" w:color="C0504D"/>
              <w:right w:val="single" w:sz="4" w:space="0" w:color="C0504D"/>
            </w:tcBorders>
            <w:shd w:val="clear" w:color="000000" w:fill="FFFFFF"/>
            <w:vAlign w:val="center"/>
            <w:hideMark/>
          </w:tcPr>
          <w:p w14:paraId="75F4F62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5194D97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Annual</w:t>
            </w:r>
          </w:p>
        </w:tc>
        <w:tc>
          <w:tcPr>
            <w:tcW w:w="552" w:type="pct"/>
            <w:tcBorders>
              <w:top w:val="nil"/>
              <w:left w:val="nil"/>
              <w:bottom w:val="single" w:sz="4" w:space="0" w:color="C0504D"/>
              <w:right w:val="single" w:sz="12" w:space="0" w:color="C0504D"/>
            </w:tcBorders>
            <w:shd w:val="clear" w:color="000000" w:fill="FFFFFF"/>
            <w:vAlign w:val="bottom"/>
            <w:hideMark/>
          </w:tcPr>
          <w:p w14:paraId="566872A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305D4BE4"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E6B8B7"/>
            <w:hideMark/>
          </w:tcPr>
          <w:p w14:paraId="08CF8CE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C 1.4.2 Reduce incidence &amp; prevalence of  TB</w:t>
            </w:r>
          </w:p>
        </w:tc>
        <w:tc>
          <w:tcPr>
            <w:tcW w:w="616" w:type="pct"/>
            <w:tcBorders>
              <w:top w:val="nil"/>
              <w:left w:val="nil"/>
              <w:bottom w:val="single" w:sz="4" w:space="0" w:color="C0504D"/>
              <w:right w:val="single" w:sz="4" w:space="0" w:color="C0504D"/>
            </w:tcBorders>
            <w:shd w:val="clear" w:color="auto" w:fill="auto"/>
            <w:vAlign w:val="center"/>
            <w:hideMark/>
          </w:tcPr>
          <w:p w14:paraId="1D5C659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000000" w:fill="FFFFFF"/>
            <w:vAlign w:val="bottom"/>
            <w:hideMark/>
          </w:tcPr>
          <w:p w14:paraId="7CB1141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3A0C000B"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6353BE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4346D63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Number of Health facilities with capacity to perform sputum smear examination for Tuberculosis</w:t>
            </w:r>
          </w:p>
        </w:tc>
        <w:tc>
          <w:tcPr>
            <w:tcW w:w="664" w:type="pct"/>
            <w:tcBorders>
              <w:top w:val="nil"/>
              <w:left w:val="nil"/>
              <w:bottom w:val="single" w:sz="4" w:space="0" w:color="C0504D"/>
              <w:right w:val="single" w:sz="4" w:space="0" w:color="C0504D"/>
            </w:tcBorders>
            <w:shd w:val="clear" w:color="000000" w:fill="FFFFFF"/>
            <w:vAlign w:val="center"/>
            <w:hideMark/>
          </w:tcPr>
          <w:p w14:paraId="0F95E88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050590D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Annual</w:t>
            </w:r>
          </w:p>
        </w:tc>
        <w:tc>
          <w:tcPr>
            <w:tcW w:w="552" w:type="pct"/>
            <w:tcBorders>
              <w:top w:val="nil"/>
              <w:left w:val="nil"/>
              <w:bottom w:val="single" w:sz="4" w:space="0" w:color="C0504D"/>
              <w:right w:val="single" w:sz="12" w:space="0" w:color="C0504D"/>
            </w:tcBorders>
            <w:shd w:val="clear" w:color="000000" w:fill="FFFFFF"/>
            <w:vAlign w:val="bottom"/>
            <w:hideMark/>
          </w:tcPr>
          <w:p w14:paraId="4192DBE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009BD5BC"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E6B8B7"/>
            <w:hideMark/>
          </w:tcPr>
          <w:p w14:paraId="796A83E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C 1.4.3 Reduce incidence &amp; prevalence of Malaria</w:t>
            </w:r>
          </w:p>
        </w:tc>
        <w:tc>
          <w:tcPr>
            <w:tcW w:w="616" w:type="pct"/>
            <w:tcBorders>
              <w:top w:val="nil"/>
              <w:left w:val="nil"/>
              <w:bottom w:val="single" w:sz="4" w:space="0" w:color="C0504D"/>
              <w:right w:val="single" w:sz="4" w:space="0" w:color="C0504D"/>
            </w:tcBorders>
            <w:shd w:val="clear" w:color="auto" w:fill="auto"/>
            <w:vAlign w:val="center"/>
            <w:hideMark/>
          </w:tcPr>
          <w:p w14:paraId="06523F6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auto" w:fill="auto"/>
            <w:vAlign w:val="bottom"/>
            <w:hideMark/>
          </w:tcPr>
          <w:p w14:paraId="1C583FF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32467AD4"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563345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auto" w:fill="auto"/>
            <w:hideMark/>
          </w:tcPr>
          <w:p w14:paraId="79DB931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Lab confirmed (RDT/ Microscopy) malaria case fatality ratio</w:t>
            </w:r>
          </w:p>
        </w:tc>
        <w:tc>
          <w:tcPr>
            <w:tcW w:w="664" w:type="pct"/>
            <w:tcBorders>
              <w:top w:val="nil"/>
              <w:left w:val="nil"/>
              <w:bottom w:val="single" w:sz="4" w:space="0" w:color="C0504D"/>
              <w:right w:val="single" w:sz="4" w:space="0" w:color="C0504D"/>
            </w:tcBorders>
            <w:shd w:val="clear" w:color="000000" w:fill="FFFFFF"/>
            <w:vAlign w:val="center"/>
            <w:hideMark/>
          </w:tcPr>
          <w:p w14:paraId="77A5F80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3528D9F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7B3EC63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4C3ADB3C"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54E2EAD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2</w:t>
            </w:r>
          </w:p>
        </w:tc>
        <w:tc>
          <w:tcPr>
            <w:tcW w:w="2872" w:type="pct"/>
            <w:tcBorders>
              <w:top w:val="nil"/>
              <w:left w:val="nil"/>
              <w:bottom w:val="single" w:sz="4" w:space="0" w:color="C0504D"/>
              <w:right w:val="single" w:sz="4" w:space="0" w:color="C0504D"/>
            </w:tcBorders>
            <w:shd w:val="clear" w:color="auto" w:fill="auto"/>
            <w:hideMark/>
          </w:tcPr>
          <w:p w14:paraId="2058DD9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lab confirmed (RDT/ Microscopy) malaria incidence per year</w:t>
            </w:r>
          </w:p>
        </w:tc>
        <w:tc>
          <w:tcPr>
            <w:tcW w:w="664" w:type="pct"/>
            <w:tcBorders>
              <w:top w:val="nil"/>
              <w:left w:val="nil"/>
              <w:bottom w:val="single" w:sz="4" w:space="0" w:color="C0504D"/>
              <w:right w:val="single" w:sz="4" w:space="0" w:color="C0504D"/>
            </w:tcBorders>
            <w:shd w:val="clear" w:color="000000" w:fill="FFFFFF"/>
            <w:vAlign w:val="center"/>
            <w:hideMark/>
          </w:tcPr>
          <w:p w14:paraId="0C39409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MIS</w:t>
            </w:r>
          </w:p>
        </w:tc>
        <w:tc>
          <w:tcPr>
            <w:tcW w:w="616" w:type="pct"/>
            <w:tcBorders>
              <w:top w:val="nil"/>
              <w:left w:val="nil"/>
              <w:bottom w:val="single" w:sz="4" w:space="0" w:color="C0504D"/>
              <w:right w:val="single" w:sz="4" w:space="0" w:color="C0504D"/>
            </w:tcBorders>
            <w:shd w:val="clear" w:color="auto" w:fill="auto"/>
            <w:vAlign w:val="center"/>
            <w:hideMark/>
          </w:tcPr>
          <w:p w14:paraId="0B6EF7A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3B1FC0F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2288A71"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8F9714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3</w:t>
            </w:r>
          </w:p>
        </w:tc>
        <w:tc>
          <w:tcPr>
            <w:tcW w:w="2872" w:type="pct"/>
            <w:tcBorders>
              <w:top w:val="nil"/>
              <w:left w:val="nil"/>
              <w:bottom w:val="single" w:sz="4" w:space="0" w:color="C0504D"/>
              <w:right w:val="single" w:sz="4" w:space="0" w:color="C0504D"/>
            </w:tcBorders>
            <w:shd w:val="clear" w:color="auto" w:fill="auto"/>
            <w:hideMark/>
          </w:tcPr>
          <w:p w14:paraId="647B7A8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Prevalence of parasitemia</w:t>
            </w:r>
          </w:p>
        </w:tc>
        <w:tc>
          <w:tcPr>
            <w:tcW w:w="664" w:type="pct"/>
            <w:tcBorders>
              <w:top w:val="nil"/>
              <w:left w:val="nil"/>
              <w:bottom w:val="single" w:sz="4" w:space="0" w:color="C0504D"/>
              <w:right w:val="single" w:sz="4" w:space="0" w:color="C0504D"/>
            </w:tcBorders>
            <w:shd w:val="clear" w:color="000000" w:fill="FFFFFF"/>
            <w:vAlign w:val="center"/>
            <w:hideMark/>
          </w:tcPr>
          <w:p w14:paraId="7018365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6BE9119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6754255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1B2B526E"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853C7C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4</w:t>
            </w:r>
          </w:p>
        </w:tc>
        <w:tc>
          <w:tcPr>
            <w:tcW w:w="2872" w:type="pct"/>
            <w:tcBorders>
              <w:top w:val="nil"/>
              <w:left w:val="nil"/>
              <w:bottom w:val="single" w:sz="4" w:space="0" w:color="C0504D"/>
              <w:right w:val="single" w:sz="4" w:space="0" w:color="C0504D"/>
            </w:tcBorders>
            <w:shd w:val="clear" w:color="auto" w:fill="auto"/>
            <w:hideMark/>
          </w:tcPr>
          <w:p w14:paraId="1122DB2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Possession of insecticide treated nets</w:t>
            </w:r>
          </w:p>
        </w:tc>
        <w:tc>
          <w:tcPr>
            <w:tcW w:w="664" w:type="pct"/>
            <w:tcBorders>
              <w:top w:val="nil"/>
              <w:left w:val="nil"/>
              <w:bottom w:val="single" w:sz="4" w:space="0" w:color="C0504D"/>
              <w:right w:val="single" w:sz="4" w:space="0" w:color="C0504D"/>
            </w:tcBorders>
            <w:shd w:val="clear" w:color="000000" w:fill="FFFFFF"/>
            <w:vAlign w:val="center"/>
            <w:hideMark/>
          </w:tcPr>
          <w:p w14:paraId="013E4F2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EDHS/MIS</w:t>
            </w:r>
          </w:p>
        </w:tc>
        <w:tc>
          <w:tcPr>
            <w:tcW w:w="616" w:type="pct"/>
            <w:tcBorders>
              <w:top w:val="nil"/>
              <w:left w:val="nil"/>
              <w:bottom w:val="single" w:sz="4" w:space="0" w:color="C0504D"/>
              <w:right w:val="single" w:sz="4" w:space="0" w:color="C0504D"/>
            </w:tcBorders>
            <w:shd w:val="clear" w:color="auto" w:fill="auto"/>
            <w:vAlign w:val="center"/>
            <w:hideMark/>
          </w:tcPr>
          <w:p w14:paraId="4E7002F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5 years/2-3 years</w:t>
            </w:r>
          </w:p>
        </w:tc>
        <w:tc>
          <w:tcPr>
            <w:tcW w:w="552" w:type="pct"/>
            <w:tcBorders>
              <w:top w:val="nil"/>
              <w:left w:val="nil"/>
              <w:bottom w:val="single" w:sz="4" w:space="0" w:color="C0504D"/>
              <w:right w:val="single" w:sz="12" w:space="0" w:color="C0504D"/>
            </w:tcBorders>
            <w:shd w:val="clear" w:color="auto" w:fill="auto"/>
            <w:vAlign w:val="bottom"/>
            <w:hideMark/>
          </w:tcPr>
          <w:p w14:paraId="3A2E3EC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47601023"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6805FC4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5</w:t>
            </w:r>
          </w:p>
        </w:tc>
        <w:tc>
          <w:tcPr>
            <w:tcW w:w="2872" w:type="pct"/>
            <w:tcBorders>
              <w:top w:val="nil"/>
              <w:left w:val="nil"/>
              <w:bottom w:val="single" w:sz="4" w:space="0" w:color="C0504D"/>
              <w:right w:val="single" w:sz="4" w:space="0" w:color="C0504D"/>
            </w:tcBorders>
            <w:shd w:val="clear" w:color="auto" w:fill="auto"/>
            <w:hideMark/>
          </w:tcPr>
          <w:p w14:paraId="48AC4A7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Malaria during pregnancy (pregnant women who slept under LLIN the previous night)</w:t>
            </w:r>
          </w:p>
        </w:tc>
        <w:tc>
          <w:tcPr>
            <w:tcW w:w="664" w:type="pct"/>
            <w:tcBorders>
              <w:top w:val="nil"/>
              <w:left w:val="nil"/>
              <w:bottom w:val="single" w:sz="4" w:space="0" w:color="C0504D"/>
              <w:right w:val="single" w:sz="4" w:space="0" w:color="C0504D"/>
            </w:tcBorders>
            <w:shd w:val="clear" w:color="000000" w:fill="FFFFFF"/>
            <w:vAlign w:val="center"/>
            <w:hideMark/>
          </w:tcPr>
          <w:p w14:paraId="14B0CDA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EDHS/MIS</w:t>
            </w:r>
          </w:p>
        </w:tc>
        <w:tc>
          <w:tcPr>
            <w:tcW w:w="616" w:type="pct"/>
            <w:tcBorders>
              <w:top w:val="nil"/>
              <w:left w:val="nil"/>
              <w:bottom w:val="single" w:sz="4" w:space="0" w:color="C0504D"/>
              <w:right w:val="single" w:sz="4" w:space="0" w:color="C0504D"/>
            </w:tcBorders>
            <w:shd w:val="clear" w:color="auto" w:fill="auto"/>
            <w:vAlign w:val="center"/>
            <w:hideMark/>
          </w:tcPr>
          <w:p w14:paraId="5DCE827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5 years/2-3 years</w:t>
            </w:r>
          </w:p>
        </w:tc>
        <w:tc>
          <w:tcPr>
            <w:tcW w:w="552" w:type="pct"/>
            <w:tcBorders>
              <w:top w:val="nil"/>
              <w:left w:val="nil"/>
              <w:bottom w:val="single" w:sz="4" w:space="0" w:color="C0504D"/>
              <w:right w:val="single" w:sz="12" w:space="0" w:color="C0504D"/>
            </w:tcBorders>
            <w:shd w:val="clear" w:color="auto" w:fill="auto"/>
            <w:vAlign w:val="bottom"/>
            <w:hideMark/>
          </w:tcPr>
          <w:p w14:paraId="5670FB2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7307C297"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B57EA0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6</w:t>
            </w:r>
          </w:p>
        </w:tc>
        <w:tc>
          <w:tcPr>
            <w:tcW w:w="2872" w:type="pct"/>
            <w:tcBorders>
              <w:top w:val="nil"/>
              <w:left w:val="nil"/>
              <w:bottom w:val="single" w:sz="4" w:space="0" w:color="C0504D"/>
              <w:right w:val="single" w:sz="4" w:space="0" w:color="C0504D"/>
            </w:tcBorders>
            <w:shd w:val="clear" w:color="auto" w:fill="auto"/>
            <w:hideMark/>
          </w:tcPr>
          <w:p w14:paraId="06BADEA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Use of insecticide-treated nets in U5 children (children under 5 sleeping under LLIN the previous night)</w:t>
            </w:r>
          </w:p>
        </w:tc>
        <w:tc>
          <w:tcPr>
            <w:tcW w:w="664" w:type="pct"/>
            <w:tcBorders>
              <w:top w:val="nil"/>
              <w:left w:val="nil"/>
              <w:bottom w:val="single" w:sz="4" w:space="0" w:color="C0504D"/>
              <w:right w:val="single" w:sz="4" w:space="0" w:color="C0504D"/>
            </w:tcBorders>
            <w:shd w:val="clear" w:color="000000" w:fill="FFFFFF"/>
            <w:vAlign w:val="center"/>
            <w:hideMark/>
          </w:tcPr>
          <w:p w14:paraId="49FD402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EDHS/MIS</w:t>
            </w:r>
          </w:p>
        </w:tc>
        <w:tc>
          <w:tcPr>
            <w:tcW w:w="616" w:type="pct"/>
            <w:tcBorders>
              <w:top w:val="nil"/>
              <w:left w:val="nil"/>
              <w:bottom w:val="single" w:sz="4" w:space="0" w:color="C0504D"/>
              <w:right w:val="single" w:sz="4" w:space="0" w:color="C0504D"/>
            </w:tcBorders>
            <w:shd w:val="clear" w:color="auto" w:fill="auto"/>
            <w:vAlign w:val="center"/>
            <w:hideMark/>
          </w:tcPr>
          <w:p w14:paraId="1393FA6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5 years/2-3 years</w:t>
            </w:r>
          </w:p>
        </w:tc>
        <w:tc>
          <w:tcPr>
            <w:tcW w:w="552" w:type="pct"/>
            <w:tcBorders>
              <w:top w:val="nil"/>
              <w:left w:val="nil"/>
              <w:bottom w:val="single" w:sz="4" w:space="0" w:color="C0504D"/>
              <w:right w:val="single" w:sz="12" w:space="0" w:color="C0504D"/>
            </w:tcBorders>
            <w:shd w:val="clear" w:color="auto" w:fill="auto"/>
            <w:vAlign w:val="bottom"/>
            <w:hideMark/>
          </w:tcPr>
          <w:p w14:paraId="2EFB200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79982B88"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BC1213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7</w:t>
            </w:r>
          </w:p>
        </w:tc>
        <w:tc>
          <w:tcPr>
            <w:tcW w:w="2872" w:type="pct"/>
            <w:tcBorders>
              <w:top w:val="nil"/>
              <w:left w:val="nil"/>
              <w:bottom w:val="single" w:sz="4" w:space="0" w:color="C0504D"/>
              <w:right w:val="single" w:sz="4" w:space="0" w:color="C0504D"/>
            </w:tcBorders>
            <w:shd w:val="clear" w:color="auto" w:fill="auto"/>
            <w:hideMark/>
          </w:tcPr>
          <w:p w14:paraId="0B23959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Number of Health facilities with capacity to perform malaria parasite diagnosis (lab. Testing or RDT)</w:t>
            </w:r>
          </w:p>
        </w:tc>
        <w:tc>
          <w:tcPr>
            <w:tcW w:w="664" w:type="pct"/>
            <w:tcBorders>
              <w:top w:val="nil"/>
              <w:left w:val="nil"/>
              <w:bottom w:val="single" w:sz="4" w:space="0" w:color="C0504D"/>
              <w:right w:val="single" w:sz="4" w:space="0" w:color="C0504D"/>
            </w:tcBorders>
            <w:shd w:val="clear" w:color="000000" w:fill="FFFFFF"/>
            <w:vAlign w:val="center"/>
            <w:hideMark/>
          </w:tcPr>
          <w:p w14:paraId="6F2EA98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6C2B956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Annual</w:t>
            </w:r>
          </w:p>
        </w:tc>
        <w:tc>
          <w:tcPr>
            <w:tcW w:w="552" w:type="pct"/>
            <w:tcBorders>
              <w:top w:val="nil"/>
              <w:left w:val="nil"/>
              <w:bottom w:val="single" w:sz="4" w:space="0" w:color="C0504D"/>
              <w:right w:val="single" w:sz="12" w:space="0" w:color="C0504D"/>
            </w:tcBorders>
            <w:shd w:val="clear" w:color="auto" w:fill="auto"/>
            <w:vAlign w:val="bottom"/>
            <w:hideMark/>
          </w:tcPr>
          <w:p w14:paraId="5F0FBB7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1FB6C5D7"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E6B8B7"/>
            <w:hideMark/>
          </w:tcPr>
          <w:p w14:paraId="5DCAF60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C 1.4.4 Reduce incidence &amp; prevalence of other communicable diseases</w:t>
            </w:r>
          </w:p>
        </w:tc>
        <w:tc>
          <w:tcPr>
            <w:tcW w:w="616" w:type="pct"/>
            <w:tcBorders>
              <w:top w:val="nil"/>
              <w:left w:val="nil"/>
              <w:bottom w:val="single" w:sz="4" w:space="0" w:color="C0504D"/>
              <w:right w:val="single" w:sz="4" w:space="0" w:color="C0504D"/>
            </w:tcBorders>
            <w:shd w:val="clear" w:color="auto" w:fill="auto"/>
            <w:vAlign w:val="center"/>
            <w:hideMark/>
          </w:tcPr>
          <w:p w14:paraId="4E4DE4B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auto" w:fill="auto"/>
            <w:vAlign w:val="bottom"/>
            <w:hideMark/>
          </w:tcPr>
          <w:p w14:paraId="1D4CA08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07854132"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1D0936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79B4EA5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Prevalence Leishmaniasis in endemic areas</w:t>
            </w:r>
          </w:p>
        </w:tc>
        <w:tc>
          <w:tcPr>
            <w:tcW w:w="664" w:type="pct"/>
            <w:tcBorders>
              <w:top w:val="nil"/>
              <w:left w:val="nil"/>
              <w:bottom w:val="single" w:sz="4" w:space="0" w:color="C0504D"/>
              <w:right w:val="single" w:sz="4" w:space="0" w:color="C0504D"/>
            </w:tcBorders>
            <w:shd w:val="clear" w:color="000000" w:fill="FFFFFF"/>
            <w:vAlign w:val="center"/>
            <w:hideMark/>
          </w:tcPr>
          <w:p w14:paraId="2C8F878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Special survey</w:t>
            </w:r>
          </w:p>
        </w:tc>
        <w:tc>
          <w:tcPr>
            <w:tcW w:w="616" w:type="pct"/>
            <w:tcBorders>
              <w:top w:val="nil"/>
              <w:left w:val="nil"/>
              <w:bottom w:val="single" w:sz="4" w:space="0" w:color="C0504D"/>
              <w:right w:val="single" w:sz="4" w:space="0" w:color="C0504D"/>
            </w:tcBorders>
            <w:shd w:val="clear" w:color="auto" w:fill="auto"/>
            <w:vAlign w:val="center"/>
            <w:hideMark/>
          </w:tcPr>
          <w:p w14:paraId="194EA082"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78704EA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0EC6C428"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1E22D26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2</w:t>
            </w:r>
          </w:p>
        </w:tc>
        <w:tc>
          <w:tcPr>
            <w:tcW w:w="2872" w:type="pct"/>
            <w:tcBorders>
              <w:top w:val="nil"/>
              <w:left w:val="nil"/>
              <w:bottom w:val="single" w:sz="4" w:space="0" w:color="C0504D"/>
              <w:right w:val="single" w:sz="4" w:space="0" w:color="C0504D"/>
            </w:tcBorders>
            <w:shd w:val="clear" w:color="000000" w:fill="FFFFFF"/>
            <w:hideMark/>
          </w:tcPr>
          <w:p w14:paraId="38EDF4C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Prevalence of lymphatic filariasis</w:t>
            </w:r>
          </w:p>
        </w:tc>
        <w:tc>
          <w:tcPr>
            <w:tcW w:w="664" w:type="pct"/>
            <w:tcBorders>
              <w:top w:val="nil"/>
              <w:left w:val="nil"/>
              <w:bottom w:val="single" w:sz="4" w:space="0" w:color="C0504D"/>
              <w:right w:val="single" w:sz="4" w:space="0" w:color="C0504D"/>
            </w:tcBorders>
            <w:shd w:val="clear" w:color="000000" w:fill="FFFFFF"/>
            <w:vAlign w:val="center"/>
            <w:hideMark/>
          </w:tcPr>
          <w:p w14:paraId="1BD48E2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Special survey</w:t>
            </w:r>
          </w:p>
        </w:tc>
        <w:tc>
          <w:tcPr>
            <w:tcW w:w="616" w:type="pct"/>
            <w:tcBorders>
              <w:top w:val="nil"/>
              <w:left w:val="nil"/>
              <w:bottom w:val="single" w:sz="4" w:space="0" w:color="C0504D"/>
              <w:right w:val="single" w:sz="4" w:space="0" w:color="C0504D"/>
            </w:tcBorders>
            <w:shd w:val="clear" w:color="auto" w:fill="auto"/>
            <w:vAlign w:val="center"/>
            <w:hideMark/>
          </w:tcPr>
          <w:p w14:paraId="445F0EF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0DCD0F0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72D59F65"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A5FFDF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3</w:t>
            </w:r>
          </w:p>
        </w:tc>
        <w:tc>
          <w:tcPr>
            <w:tcW w:w="2872" w:type="pct"/>
            <w:tcBorders>
              <w:top w:val="nil"/>
              <w:left w:val="nil"/>
              <w:bottom w:val="single" w:sz="4" w:space="0" w:color="C0504D"/>
              <w:right w:val="single" w:sz="4" w:space="0" w:color="C0504D"/>
            </w:tcBorders>
            <w:shd w:val="clear" w:color="auto" w:fill="auto"/>
            <w:hideMark/>
          </w:tcPr>
          <w:p w14:paraId="4F9F830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Prevalence of Trachomatous trichiasis</w:t>
            </w:r>
          </w:p>
        </w:tc>
        <w:tc>
          <w:tcPr>
            <w:tcW w:w="664" w:type="pct"/>
            <w:tcBorders>
              <w:top w:val="nil"/>
              <w:left w:val="nil"/>
              <w:bottom w:val="single" w:sz="4" w:space="0" w:color="C0504D"/>
              <w:right w:val="single" w:sz="4" w:space="0" w:color="C0504D"/>
            </w:tcBorders>
            <w:shd w:val="clear" w:color="000000" w:fill="FFFFFF"/>
            <w:vAlign w:val="center"/>
            <w:hideMark/>
          </w:tcPr>
          <w:p w14:paraId="3571FB9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Special survey</w:t>
            </w:r>
          </w:p>
        </w:tc>
        <w:tc>
          <w:tcPr>
            <w:tcW w:w="616" w:type="pct"/>
            <w:tcBorders>
              <w:top w:val="nil"/>
              <w:left w:val="nil"/>
              <w:bottom w:val="single" w:sz="4" w:space="0" w:color="C0504D"/>
              <w:right w:val="single" w:sz="4" w:space="0" w:color="C0504D"/>
            </w:tcBorders>
            <w:shd w:val="clear" w:color="auto" w:fill="auto"/>
            <w:vAlign w:val="center"/>
            <w:hideMark/>
          </w:tcPr>
          <w:p w14:paraId="70CE4A4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3503EE3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4989D00"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E6B8B7"/>
            <w:hideMark/>
          </w:tcPr>
          <w:p w14:paraId="0850DE7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FFFFFF"/>
              </w:rPr>
            </w:pPr>
            <w:r w:rsidRPr="00301DAD">
              <w:rPr>
                <w:rFonts w:asciiTheme="majorHAnsi" w:eastAsia="Times New Roman" w:hAnsiTheme="majorHAnsi" w:cs="Calibri"/>
                <w:b/>
                <w:bCs/>
                <w:color w:val="FFFFFF"/>
              </w:rPr>
              <w:t>C 1.4.5 Reduce incidence &amp; prevalence of major non-communicable diseases</w:t>
            </w:r>
          </w:p>
        </w:tc>
        <w:tc>
          <w:tcPr>
            <w:tcW w:w="616" w:type="pct"/>
            <w:tcBorders>
              <w:top w:val="nil"/>
              <w:left w:val="nil"/>
              <w:bottom w:val="single" w:sz="4" w:space="0" w:color="C0504D"/>
              <w:right w:val="single" w:sz="4" w:space="0" w:color="C0504D"/>
            </w:tcBorders>
            <w:shd w:val="clear" w:color="auto" w:fill="auto"/>
            <w:vAlign w:val="center"/>
            <w:hideMark/>
          </w:tcPr>
          <w:p w14:paraId="2173C0A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auto" w:fill="auto"/>
            <w:vAlign w:val="bottom"/>
            <w:hideMark/>
          </w:tcPr>
          <w:p w14:paraId="70B32B7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7A217D12"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DCBD83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6031F62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Prevalence of Diabetes mellitus among adults</w:t>
            </w:r>
          </w:p>
        </w:tc>
        <w:tc>
          <w:tcPr>
            <w:tcW w:w="664" w:type="pct"/>
            <w:tcBorders>
              <w:top w:val="nil"/>
              <w:left w:val="nil"/>
              <w:bottom w:val="single" w:sz="4" w:space="0" w:color="C0504D"/>
              <w:right w:val="single" w:sz="4" w:space="0" w:color="C0504D"/>
            </w:tcBorders>
            <w:shd w:val="clear" w:color="000000" w:fill="FFFFFF"/>
            <w:vAlign w:val="center"/>
            <w:hideMark/>
          </w:tcPr>
          <w:p w14:paraId="77BCA63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Special survey</w:t>
            </w:r>
          </w:p>
        </w:tc>
        <w:tc>
          <w:tcPr>
            <w:tcW w:w="616" w:type="pct"/>
            <w:tcBorders>
              <w:top w:val="nil"/>
              <w:left w:val="nil"/>
              <w:bottom w:val="single" w:sz="4" w:space="0" w:color="C0504D"/>
              <w:right w:val="single" w:sz="4" w:space="0" w:color="C0504D"/>
            </w:tcBorders>
            <w:shd w:val="clear" w:color="auto" w:fill="auto"/>
            <w:vAlign w:val="center"/>
            <w:hideMark/>
          </w:tcPr>
          <w:p w14:paraId="1B412502"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2D358AF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623F07CA"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1C81D16"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2</w:t>
            </w:r>
          </w:p>
        </w:tc>
        <w:tc>
          <w:tcPr>
            <w:tcW w:w="2872" w:type="pct"/>
            <w:tcBorders>
              <w:top w:val="nil"/>
              <w:left w:val="nil"/>
              <w:bottom w:val="single" w:sz="4" w:space="0" w:color="C0504D"/>
              <w:right w:val="single" w:sz="4" w:space="0" w:color="C0504D"/>
            </w:tcBorders>
            <w:shd w:val="clear" w:color="000000" w:fill="FFFFFF"/>
            <w:hideMark/>
          </w:tcPr>
          <w:p w14:paraId="2510D77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Prevalence of high blood pressure among adults </w:t>
            </w:r>
          </w:p>
        </w:tc>
        <w:tc>
          <w:tcPr>
            <w:tcW w:w="664" w:type="pct"/>
            <w:tcBorders>
              <w:top w:val="nil"/>
              <w:left w:val="nil"/>
              <w:bottom w:val="single" w:sz="4" w:space="0" w:color="C0504D"/>
              <w:right w:val="single" w:sz="4" w:space="0" w:color="C0504D"/>
            </w:tcBorders>
            <w:shd w:val="clear" w:color="000000" w:fill="FFFFFF"/>
            <w:vAlign w:val="center"/>
            <w:hideMark/>
          </w:tcPr>
          <w:p w14:paraId="1225ED0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Special survey</w:t>
            </w:r>
          </w:p>
        </w:tc>
        <w:tc>
          <w:tcPr>
            <w:tcW w:w="616" w:type="pct"/>
            <w:tcBorders>
              <w:top w:val="nil"/>
              <w:left w:val="nil"/>
              <w:bottom w:val="single" w:sz="4" w:space="0" w:color="C0504D"/>
              <w:right w:val="single" w:sz="4" w:space="0" w:color="C0504D"/>
            </w:tcBorders>
            <w:shd w:val="clear" w:color="auto" w:fill="auto"/>
            <w:vAlign w:val="center"/>
            <w:hideMark/>
          </w:tcPr>
          <w:p w14:paraId="540323B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177E458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1A7F2CBF"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271ABAD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3</w:t>
            </w:r>
          </w:p>
        </w:tc>
        <w:tc>
          <w:tcPr>
            <w:tcW w:w="2872" w:type="pct"/>
            <w:tcBorders>
              <w:top w:val="nil"/>
              <w:left w:val="nil"/>
              <w:bottom w:val="single" w:sz="4" w:space="0" w:color="C0504D"/>
              <w:right w:val="single" w:sz="4" w:space="0" w:color="C0504D"/>
            </w:tcBorders>
            <w:shd w:val="clear" w:color="000000" w:fill="FFFFFF"/>
            <w:hideMark/>
          </w:tcPr>
          <w:p w14:paraId="477F41A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Blindness prevalence</w:t>
            </w:r>
          </w:p>
        </w:tc>
        <w:tc>
          <w:tcPr>
            <w:tcW w:w="664" w:type="pct"/>
            <w:tcBorders>
              <w:top w:val="nil"/>
              <w:left w:val="nil"/>
              <w:bottom w:val="single" w:sz="4" w:space="0" w:color="C0504D"/>
              <w:right w:val="single" w:sz="4" w:space="0" w:color="C0504D"/>
            </w:tcBorders>
            <w:shd w:val="clear" w:color="000000" w:fill="FFFFFF"/>
            <w:vAlign w:val="center"/>
            <w:hideMark/>
          </w:tcPr>
          <w:p w14:paraId="78071C5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Special survey</w:t>
            </w:r>
          </w:p>
        </w:tc>
        <w:tc>
          <w:tcPr>
            <w:tcW w:w="616" w:type="pct"/>
            <w:tcBorders>
              <w:top w:val="nil"/>
              <w:left w:val="nil"/>
              <w:bottom w:val="single" w:sz="4" w:space="0" w:color="C0504D"/>
              <w:right w:val="single" w:sz="4" w:space="0" w:color="C0504D"/>
            </w:tcBorders>
            <w:shd w:val="clear" w:color="auto" w:fill="auto"/>
            <w:vAlign w:val="center"/>
            <w:hideMark/>
          </w:tcPr>
          <w:p w14:paraId="43D7A3B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42B0FA4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63976F2"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1BE46DE3"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4</w:t>
            </w:r>
          </w:p>
        </w:tc>
        <w:tc>
          <w:tcPr>
            <w:tcW w:w="2872" w:type="pct"/>
            <w:tcBorders>
              <w:top w:val="nil"/>
              <w:left w:val="nil"/>
              <w:bottom w:val="single" w:sz="4" w:space="0" w:color="C0504D"/>
              <w:right w:val="single" w:sz="4" w:space="0" w:color="C0504D"/>
            </w:tcBorders>
            <w:shd w:val="clear" w:color="000000" w:fill="FFFFFF"/>
            <w:hideMark/>
          </w:tcPr>
          <w:p w14:paraId="2558506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facility providing early detection and integrated management of major NCDs </w:t>
            </w:r>
          </w:p>
        </w:tc>
        <w:tc>
          <w:tcPr>
            <w:tcW w:w="664" w:type="pct"/>
            <w:tcBorders>
              <w:top w:val="nil"/>
              <w:left w:val="nil"/>
              <w:bottom w:val="single" w:sz="4" w:space="0" w:color="C0504D"/>
              <w:right w:val="single" w:sz="4" w:space="0" w:color="C0504D"/>
            </w:tcBorders>
            <w:shd w:val="clear" w:color="000000" w:fill="FFFFFF"/>
            <w:vAlign w:val="center"/>
            <w:hideMark/>
          </w:tcPr>
          <w:p w14:paraId="4811E02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70D021DC"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7BAFE6E2"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09DCD4B5"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594EBB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5</w:t>
            </w:r>
          </w:p>
        </w:tc>
        <w:tc>
          <w:tcPr>
            <w:tcW w:w="2872" w:type="pct"/>
            <w:tcBorders>
              <w:top w:val="nil"/>
              <w:left w:val="nil"/>
              <w:bottom w:val="single" w:sz="4" w:space="0" w:color="C0504D"/>
              <w:right w:val="single" w:sz="4" w:space="0" w:color="C0504D"/>
            </w:tcBorders>
            <w:shd w:val="clear" w:color="000000" w:fill="FFFFFF"/>
            <w:hideMark/>
          </w:tcPr>
          <w:p w14:paraId="3D23C876"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Number of Health facility providing integrated mental health services </w:t>
            </w:r>
          </w:p>
        </w:tc>
        <w:tc>
          <w:tcPr>
            <w:tcW w:w="664" w:type="pct"/>
            <w:tcBorders>
              <w:top w:val="nil"/>
              <w:left w:val="nil"/>
              <w:bottom w:val="single" w:sz="4" w:space="0" w:color="C0504D"/>
              <w:right w:val="single" w:sz="4" w:space="0" w:color="C0504D"/>
            </w:tcBorders>
            <w:shd w:val="clear" w:color="000000" w:fill="FFFFFF"/>
            <w:vAlign w:val="center"/>
            <w:hideMark/>
          </w:tcPr>
          <w:p w14:paraId="20CE2FC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Admin report</w:t>
            </w:r>
          </w:p>
        </w:tc>
        <w:tc>
          <w:tcPr>
            <w:tcW w:w="616" w:type="pct"/>
            <w:tcBorders>
              <w:top w:val="nil"/>
              <w:left w:val="nil"/>
              <w:bottom w:val="single" w:sz="4" w:space="0" w:color="C0504D"/>
              <w:right w:val="single" w:sz="4" w:space="0" w:color="C0504D"/>
            </w:tcBorders>
            <w:shd w:val="clear" w:color="auto" w:fill="auto"/>
            <w:vAlign w:val="center"/>
            <w:hideMark/>
          </w:tcPr>
          <w:p w14:paraId="210CE2F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066C754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7EABABEA"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FDE9D9"/>
            <w:hideMark/>
          </w:tcPr>
          <w:p w14:paraId="77D8CD0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F 1:  Improve  resource mobilization and utilization</w:t>
            </w:r>
          </w:p>
        </w:tc>
        <w:tc>
          <w:tcPr>
            <w:tcW w:w="616" w:type="pct"/>
            <w:tcBorders>
              <w:top w:val="nil"/>
              <w:left w:val="nil"/>
              <w:bottom w:val="single" w:sz="4" w:space="0" w:color="C0504D"/>
              <w:right w:val="single" w:sz="4" w:space="0" w:color="C0504D"/>
            </w:tcBorders>
            <w:shd w:val="clear" w:color="000000" w:fill="FDE9D9"/>
            <w:vAlign w:val="center"/>
            <w:hideMark/>
          </w:tcPr>
          <w:p w14:paraId="533ED5B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2C98D83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518F050B"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1AEF2C7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64899FD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out of pocket Health Expenditure from total health spending</w:t>
            </w:r>
          </w:p>
        </w:tc>
        <w:tc>
          <w:tcPr>
            <w:tcW w:w="664" w:type="pct"/>
            <w:tcBorders>
              <w:top w:val="nil"/>
              <w:left w:val="nil"/>
              <w:bottom w:val="single" w:sz="4" w:space="0" w:color="C0504D"/>
              <w:right w:val="single" w:sz="4" w:space="0" w:color="C0504D"/>
            </w:tcBorders>
            <w:shd w:val="clear" w:color="auto" w:fill="auto"/>
            <w:vAlign w:val="center"/>
            <w:hideMark/>
          </w:tcPr>
          <w:p w14:paraId="0EC5769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NHA Survey</w:t>
            </w:r>
          </w:p>
        </w:tc>
        <w:tc>
          <w:tcPr>
            <w:tcW w:w="616" w:type="pct"/>
            <w:tcBorders>
              <w:top w:val="nil"/>
              <w:left w:val="nil"/>
              <w:bottom w:val="single" w:sz="4" w:space="0" w:color="C0504D"/>
              <w:right w:val="single" w:sz="4" w:space="0" w:color="C0504D"/>
            </w:tcBorders>
            <w:shd w:val="clear" w:color="auto" w:fill="auto"/>
            <w:vAlign w:val="center"/>
            <w:hideMark/>
          </w:tcPr>
          <w:p w14:paraId="48641C6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5 years</w:t>
            </w:r>
          </w:p>
        </w:tc>
        <w:tc>
          <w:tcPr>
            <w:tcW w:w="552" w:type="pct"/>
            <w:tcBorders>
              <w:top w:val="nil"/>
              <w:left w:val="nil"/>
              <w:bottom w:val="single" w:sz="4" w:space="0" w:color="C0504D"/>
              <w:right w:val="single" w:sz="12" w:space="0" w:color="C0504D"/>
            </w:tcBorders>
            <w:shd w:val="clear" w:color="auto" w:fill="auto"/>
            <w:vAlign w:val="bottom"/>
            <w:hideMark/>
          </w:tcPr>
          <w:p w14:paraId="43A2A48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31CCC504"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FDE9D9"/>
            <w:hideMark/>
          </w:tcPr>
          <w:p w14:paraId="76C158B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P1: Improve Quality  Health Services</w:t>
            </w:r>
          </w:p>
        </w:tc>
        <w:tc>
          <w:tcPr>
            <w:tcW w:w="616" w:type="pct"/>
            <w:tcBorders>
              <w:top w:val="nil"/>
              <w:left w:val="nil"/>
              <w:bottom w:val="single" w:sz="4" w:space="0" w:color="C0504D"/>
              <w:right w:val="single" w:sz="4" w:space="0" w:color="C0504D"/>
            </w:tcBorders>
            <w:shd w:val="clear" w:color="000000" w:fill="FDE9D9"/>
            <w:vAlign w:val="center"/>
            <w:hideMark/>
          </w:tcPr>
          <w:p w14:paraId="7274C5D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04D6717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D7F282A"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17AF06EB"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30A91E6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Customer satisfaction index</w:t>
            </w:r>
          </w:p>
        </w:tc>
        <w:tc>
          <w:tcPr>
            <w:tcW w:w="664" w:type="pct"/>
            <w:tcBorders>
              <w:top w:val="nil"/>
              <w:left w:val="nil"/>
              <w:bottom w:val="single" w:sz="4" w:space="0" w:color="C0504D"/>
              <w:right w:val="single" w:sz="4" w:space="0" w:color="C0504D"/>
            </w:tcBorders>
            <w:shd w:val="clear" w:color="auto" w:fill="auto"/>
            <w:vAlign w:val="center"/>
            <w:hideMark/>
          </w:tcPr>
          <w:p w14:paraId="62FFC4E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HF Survey</w:t>
            </w:r>
          </w:p>
        </w:tc>
        <w:tc>
          <w:tcPr>
            <w:tcW w:w="616" w:type="pct"/>
            <w:tcBorders>
              <w:top w:val="nil"/>
              <w:left w:val="nil"/>
              <w:bottom w:val="single" w:sz="4" w:space="0" w:color="C0504D"/>
              <w:right w:val="single" w:sz="4" w:space="0" w:color="C0504D"/>
            </w:tcBorders>
            <w:shd w:val="clear" w:color="auto" w:fill="auto"/>
            <w:vAlign w:val="center"/>
            <w:hideMark/>
          </w:tcPr>
          <w:p w14:paraId="0932E02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7FCE6ED7"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101B70A3"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234A90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2</w:t>
            </w:r>
          </w:p>
        </w:tc>
        <w:tc>
          <w:tcPr>
            <w:tcW w:w="2872" w:type="pct"/>
            <w:tcBorders>
              <w:top w:val="nil"/>
              <w:left w:val="nil"/>
              <w:bottom w:val="single" w:sz="4" w:space="0" w:color="C0504D"/>
              <w:right w:val="single" w:sz="4" w:space="0" w:color="C0504D"/>
            </w:tcBorders>
            <w:shd w:val="clear" w:color="000000" w:fill="FFFFFF"/>
            <w:hideMark/>
          </w:tcPr>
          <w:p w14:paraId="394630B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Proportion of emergency patient getting emergency care in less than 5 minutes </w:t>
            </w:r>
          </w:p>
        </w:tc>
        <w:tc>
          <w:tcPr>
            <w:tcW w:w="664" w:type="pct"/>
            <w:tcBorders>
              <w:top w:val="nil"/>
              <w:left w:val="nil"/>
              <w:bottom w:val="single" w:sz="4" w:space="0" w:color="C0504D"/>
              <w:right w:val="single" w:sz="4" w:space="0" w:color="C0504D"/>
            </w:tcBorders>
            <w:shd w:val="clear" w:color="auto" w:fill="auto"/>
            <w:vAlign w:val="center"/>
            <w:hideMark/>
          </w:tcPr>
          <w:p w14:paraId="54C8946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HF Survey</w:t>
            </w:r>
          </w:p>
        </w:tc>
        <w:tc>
          <w:tcPr>
            <w:tcW w:w="616" w:type="pct"/>
            <w:tcBorders>
              <w:top w:val="nil"/>
              <w:left w:val="nil"/>
              <w:bottom w:val="single" w:sz="4" w:space="0" w:color="C0504D"/>
              <w:right w:val="single" w:sz="4" w:space="0" w:color="C0504D"/>
            </w:tcBorders>
            <w:shd w:val="clear" w:color="auto" w:fill="auto"/>
            <w:vAlign w:val="center"/>
            <w:hideMark/>
          </w:tcPr>
          <w:p w14:paraId="2DF2512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441FB97B"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612C0FC3"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7BCE59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3</w:t>
            </w:r>
          </w:p>
        </w:tc>
        <w:tc>
          <w:tcPr>
            <w:tcW w:w="2872" w:type="pct"/>
            <w:tcBorders>
              <w:top w:val="nil"/>
              <w:left w:val="nil"/>
              <w:bottom w:val="single" w:sz="4" w:space="0" w:color="C0504D"/>
              <w:right w:val="single" w:sz="4" w:space="0" w:color="C0504D"/>
            </w:tcBorders>
            <w:shd w:val="clear" w:color="000000" w:fill="FFFFFF"/>
            <w:hideMark/>
          </w:tcPr>
          <w:p w14:paraId="74C0E3E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xml:space="preserve">Proportion  of standardized laboratories for integrated diseases at different levels </w:t>
            </w:r>
          </w:p>
        </w:tc>
        <w:tc>
          <w:tcPr>
            <w:tcW w:w="664" w:type="pct"/>
            <w:tcBorders>
              <w:top w:val="nil"/>
              <w:left w:val="nil"/>
              <w:bottom w:val="single" w:sz="4" w:space="0" w:color="C0504D"/>
              <w:right w:val="single" w:sz="4" w:space="0" w:color="C0504D"/>
            </w:tcBorders>
            <w:shd w:val="clear" w:color="auto" w:fill="auto"/>
            <w:vAlign w:val="center"/>
            <w:hideMark/>
          </w:tcPr>
          <w:p w14:paraId="26F37C58"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HF Survey</w:t>
            </w:r>
          </w:p>
        </w:tc>
        <w:tc>
          <w:tcPr>
            <w:tcW w:w="616" w:type="pct"/>
            <w:tcBorders>
              <w:top w:val="nil"/>
              <w:left w:val="nil"/>
              <w:bottom w:val="single" w:sz="4" w:space="0" w:color="C0504D"/>
              <w:right w:val="single" w:sz="4" w:space="0" w:color="C0504D"/>
            </w:tcBorders>
            <w:shd w:val="clear" w:color="auto" w:fill="auto"/>
            <w:vAlign w:val="center"/>
            <w:hideMark/>
          </w:tcPr>
          <w:p w14:paraId="65F5FFA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295C9E27"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0B230B9E"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FDE9D9"/>
            <w:hideMark/>
          </w:tcPr>
          <w:p w14:paraId="7265A49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P2: Improve Public Health Emergency preparedness and Response</w:t>
            </w:r>
          </w:p>
        </w:tc>
        <w:tc>
          <w:tcPr>
            <w:tcW w:w="616" w:type="pct"/>
            <w:tcBorders>
              <w:top w:val="nil"/>
              <w:left w:val="nil"/>
              <w:bottom w:val="single" w:sz="4" w:space="0" w:color="C0504D"/>
              <w:right w:val="single" w:sz="4" w:space="0" w:color="C0504D"/>
            </w:tcBorders>
            <w:shd w:val="clear" w:color="000000" w:fill="FDE9D9"/>
            <w:vAlign w:val="center"/>
            <w:hideMark/>
          </w:tcPr>
          <w:p w14:paraId="4069607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25A6CD69"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34B277E8"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000000" w:fill="FFFFFF"/>
            <w:vAlign w:val="bottom"/>
            <w:hideMark/>
          </w:tcPr>
          <w:p w14:paraId="5A81510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1</w:t>
            </w:r>
          </w:p>
        </w:tc>
        <w:tc>
          <w:tcPr>
            <w:tcW w:w="2872" w:type="pct"/>
            <w:tcBorders>
              <w:top w:val="nil"/>
              <w:left w:val="nil"/>
              <w:bottom w:val="single" w:sz="4" w:space="0" w:color="C0504D"/>
              <w:right w:val="single" w:sz="4" w:space="0" w:color="C0504D"/>
            </w:tcBorders>
            <w:shd w:val="clear" w:color="000000" w:fill="FFFFFF"/>
            <w:hideMark/>
          </w:tcPr>
          <w:p w14:paraId="2E0EBFA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epidemics controlled with zero mortality</w:t>
            </w:r>
          </w:p>
        </w:tc>
        <w:tc>
          <w:tcPr>
            <w:tcW w:w="664" w:type="pct"/>
            <w:tcBorders>
              <w:top w:val="nil"/>
              <w:left w:val="nil"/>
              <w:bottom w:val="single" w:sz="4" w:space="0" w:color="C0504D"/>
              <w:right w:val="single" w:sz="4" w:space="0" w:color="C0504D"/>
            </w:tcBorders>
            <w:shd w:val="clear" w:color="000000" w:fill="FFFFFF"/>
            <w:vAlign w:val="center"/>
            <w:hideMark/>
          </w:tcPr>
          <w:p w14:paraId="06DB4D67"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Surveillance</w:t>
            </w:r>
          </w:p>
        </w:tc>
        <w:tc>
          <w:tcPr>
            <w:tcW w:w="616" w:type="pct"/>
            <w:tcBorders>
              <w:top w:val="nil"/>
              <w:left w:val="nil"/>
              <w:bottom w:val="single" w:sz="4" w:space="0" w:color="C0504D"/>
              <w:right w:val="single" w:sz="4" w:space="0" w:color="C0504D"/>
            </w:tcBorders>
            <w:shd w:val="clear" w:color="000000" w:fill="FFFFFF"/>
            <w:vAlign w:val="center"/>
            <w:hideMark/>
          </w:tcPr>
          <w:p w14:paraId="263512D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Weekly</w:t>
            </w:r>
          </w:p>
        </w:tc>
        <w:tc>
          <w:tcPr>
            <w:tcW w:w="552" w:type="pct"/>
            <w:tcBorders>
              <w:top w:val="nil"/>
              <w:left w:val="nil"/>
              <w:bottom w:val="single" w:sz="4" w:space="0" w:color="C0504D"/>
              <w:right w:val="single" w:sz="12" w:space="0" w:color="C0504D"/>
            </w:tcBorders>
            <w:shd w:val="clear" w:color="000000" w:fill="FFFFFF"/>
            <w:vAlign w:val="bottom"/>
            <w:hideMark/>
          </w:tcPr>
          <w:p w14:paraId="5D20218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 </w:t>
            </w:r>
          </w:p>
        </w:tc>
      </w:tr>
      <w:tr w:rsidR="00A73BC0" w:rsidRPr="005B7FF8" w14:paraId="5AD6FEFE"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FDE9D9"/>
            <w:hideMark/>
          </w:tcPr>
          <w:p w14:paraId="3DAEC68A"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P3: Improve Pharmaceutical  Supply &amp; Service</w:t>
            </w:r>
          </w:p>
        </w:tc>
        <w:tc>
          <w:tcPr>
            <w:tcW w:w="616" w:type="pct"/>
            <w:tcBorders>
              <w:top w:val="nil"/>
              <w:left w:val="nil"/>
              <w:bottom w:val="single" w:sz="4" w:space="0" w:color="C0504D"/>
              <w:right w:val="single" w:sz="4" w:space="0" w:color="C0504D"/>
            </w:tcBorders>
            <w:shd w:val="clear" w:color="000000" w:fill="FDE9D9"/>
            <w:vAlign w:val="center"/>
            <w:hideMark/>
          </w:tcPr>
          <w:p w14:paraId="75036C0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1F535455"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6E246B10"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501465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1CF553CD"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Health facilities with stock out for essential drugs</w:t>
            </w:r>
          </w:p>
        </w:tc>
        <w:tc>
          <w:tcPr>
            <w:tcW w:w="664" w:type="pct"/>
            <w:tcBorders>
              <w:top w:val="nil"/>
              <w:left w:val="nil"/>
              <w:bottom w:val="single" w:sz="4" w:space="0" w:color="C0504D"/>
              <w:right w:val="single" w:sz="4" w:space="0" w:color="C0504D"/>
            </w:tcBorders>
            <w:shd w:val="clear" w:color="auto" w:fill="auto"/>
            <w:vAlign w:val="center"/>
            <w:hideMark/>
          </w:tcPr>
          <w:p w14:paraId="0A9C962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3439E06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2B621DF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08B06483"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062C38F5"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2</w:t>
            </w:r>
          </w:p>
        </w:tc>
        <w:tc>
          <w:tcPr>
            <w:tcW w:w="2872" w:type="pct"/>
            <w:tcBorders>
              <w:top w:val="nil"/>
              <w:left w:val="nil"/>
              <w:bottom w:val="single" w:sz="4" w:space="0" w:color="C0504D"/>
              <w:right w:val="single" w:sz="4" w:space="0" w:color="C0504D"/>
            </w:tcBorders>
            <w:shd w:val="clear" w:color="000000" w:fill="FFFFFF"/>
            <w:hideMark/>
          </w:tcPr>
          <w:p w14:paraId="6991B118"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Percentage of dispensed drugs adequately labeled</w:t>
            </w:r>
          </w:p>
        </w:tc>
        <w:tc>
          <w:tcPr>
            <w:tcW w:w="664" w:type="pct"/>
            <w:tcBorders>
              <w:top w:val="nil"/>
              <w:left w:val="nil"/>
              <w:bottom w:val="single" w:sz="4" w:space="0" w:color="C0504D"/>
              <w:right w:val="single" w:sz="4" w:space="0" w:color="C0504D"/>
            </w:tcBorders>
            <w:shd w:val="clear" w:color="auto" w:fill="auto"/>
            <w:vAlign w:val="center"/>
            <w:hideMark/>
          </w:tcPr>
          <w:p w14:paraId="1543D85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66D017D0"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582E70F6"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5618E0F4"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720CB29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3</w:t>
            </w:r>
          </w:p>
        </w:tc>
        <w:tc>
          <w:tcPr>
            <w:tcW w:w="2872" w:type="pct"/>
            <w:tcBorders>
              <w:top w:val="nil"/>
              <w:left w:val="nil"/>
              <w:bottom w:val="single" w:sz="4" w:space="0" w:color="C0504D"/>
              <w:right w:val="single" w:sz="4" w:space="0" w:color="C0504D"/>
            </w:tcBorders>
            <w:shd w:val="clear" w:color="000000" w:fill="FFFFFF"/>
            <w:hideMark/>
          </w:tcPr>
          <w:p w14:paraId="6C2BD26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Percentage of prescriptions containing antibiotics</w:t>
            </w:r>
          </w:p>
        </w:tc>
        <w:tc>
          <w:tcPr>
            <w:tcW w:w="664" w:type="pct"/>
            <w:tcBorders>
              <w:top w:val="nil"/>
              <w:left w:val="nil"/>
              <w:bottom w:val="single" w:sz="4" w:space="0" w:color="C0504D"/>
              <w:right w:val="single" w:sz="4" w:space="0" w:color="C0504D"/>
            </w:tcBorders>
            <w:shd w:val="clear" w:color="auto" w:fill="auto"/>
            <w:vAlign w:val="center"/>
            <w:hideMark/>
          </w:tcPr>
          <w:p w14:paraId="6834606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3C637AA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4F644E3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43403F60"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137AD619"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4</w:t>
            </w:r>
          </w:p>
        </w:tc>
        <w:tc>
          <w:tcPr>
            <w:tcW w:w="2872" w:type="pct"/>
            <w:tcBorders>
              <w:top w:val="nil"/>
              <w:left w:val="nil"/>
              <w:bottom w:val="single" w:sz="4" w:space="0" w:color="C0504D"/>
              <w:right w:val="single" w:sz="4" w:space="0" w:color="C0504D"/>
            </w:tcBorders>
            <w:shd w:val="clear" w:color="000000" w:fill="FFFFFF"/>
            <w:hideMark/>
          </w:tcPr>
          <w:p w14:paraId="6A742E4F"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patients with adequate information on dispensed drugs</w:t>
            </w:r>
          </w:p>
        </w:tc>
        <w:tc>
          <w:tcPr>
            <w:tcW w:w="664" w:type="pct"/>
            <w:tcBorders>
              <w:top w:val="nil"/>
              <w:left w:val="nil"/>
              <w:bottom w:val="single" w:sz="4" w:space="0" w:color="C0504D"/>
              <w:right w:val="single" w:sz="4" w:space="0" w:color="C0504D"/>
            </w:tcBorders>
            <w:shd w:val="clear" w:color="auto" w:fill="auto"/>
            <w:vAlign w:val="center"/>
            <w:hideMark/>
          </w:tcPr>
          <w:p w14:paraId="0621738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4C58D76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2-3 years</w:t>
            </w:r>
          </w:p>
        </w:tc>
        <w:tc>
          <w:tcPr>
            <w:tcW w:w="552" w:type="pct"/>
            <w:tcBorders>
              <w:top w:val="nil"/>
              <w:left w:val="nil"/>
              <w:bottom w:val="single" w:sz="4" w:space="0" w:color="C0504D"/>
              <w:right w:val="single" w:sz="12" w:space="0" w:color="C0504D"/>
            </w:tcBorders>
            <w:shd w:val="clear" w:color="auto" w:fill="auto"/>
            <w:vAlign w:val="bottom"/>
            <w:hideMark/>
          </w:tcPr>
          <w:p w14:paraId="074D8050"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41EA086C" w14:textId="77777777" w:rsidTr="00A73BC0">
        <w:trPr>
          <w:trHeight w:val="285"/>
        </w:trPr>
        <w:tc>
          <w:tcPr>
            <w:tcW w:w="3832" w:type="pct"/>
            <w:gridSpan w:val="3"/>
            <w:tcBorders>
              <w:top w:val="single" w:sz="4" w:space="0" w:color="C0504D"/>
              <w:left w:val="single" w:sz="12" w:space="0" w:color="C0504D"/>
              <w:bottom w:val="single" w:sz="4" w:space="0" w:color="C0504D"/>
              <w:right w:val="single" w:sz="4" w:space="0" w:color="C0504D"/>
            </w:tcBorders>
            <w:shd w:val="clear" w:color="000000" w:fill="FDE9D9"/>
            <w:hideMark/>
          </w:tcPr>
          <w:p w14:paraId="12CC1634"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 P5: Improve evidenced-based decision-making through enhanced harmonization and alignment</w:t>
            </w:r>
          </w:p>
        </w:tc>
        <w:tc>
          <w:tcPr>
            <w:tcW w:w="616" w:type="pct"/>
            <w:tcBorders>
              <w:top w:val="nil"/>
              <w:left w:val="nil"/>
              <w:bottom w:val="single" w:sz="4" w:space="0" w:color="C0504D"/>
              <w:right w:val="single" w:sz="4" w:space="0" w:color="C0504D"/>
            </w:tcBorders>
            <w:shd w:val="clear" w:color="000000" w:fill="FDE9D9"/>
            <w:vAlign w:val="center"/>
            <w:hideMark/>
          </w:tcPr>
          <w:p w14:paraId="3A7C7194"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c>
          <w:tcPr>
            <w:tcW w:w="552" w:type="pct"/>
            <w:tcBorders>
              <w:top w:val="nil"/>
              <w:left w:val="nil"/>
              <w:bottom w:val="single" w:sz="4" w:space="0" w:color="C0504D"/>
              <w:right w:val="single" w:sz="12" w:space="0" w:color="C0504D"/>
            </w:tcBorders>
            <w:shd w:val="clear" w:color="000000" w:fill="FDE9D9"/>
            <w:vAlign w:val="bottom"/>
            <w:hideMark/>
          </w:tcPr>
          <w:p w14:paraId="531E067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29B108A8" w14:textId="77777777" w:rsidTr="00A73BC0">
        <w:trPr>
          <w:trHeight w:val="285"/>
        </w:trPr>
        <w:tc>
          <w:tcPr>
            <w:tcW w:w="296" w:type="pct"/>
            <w:tcBorders>
              <w:top w:val="nil"/>
              <w:left w:val="single" w:sz="12" w:space="0" w:color="C0504D"/>
              <w:bottom w:val="single" w:sz="4" w:space="0" w:color="C0504D"/>
              <w:right w:val="single" w:sz="4" w:space="0" w:color="C0504D"/>
            </w:tcBorders>
            <w:shd w:val="clear" w:color="auto" w:fill="auto"/>
            <w:vAlign w:val="bottom"/>
            <w:hideMark/>
          </w:tcPr>
          <w:p w14:paraId="4A51FC3D"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color w:val="000000"/>
              </w:rPr>
            </w:pPr>
            <w:r w:rsidRPr="00301DAD">
              <w:rPr>
                <w:rFonts w:asciiTheme="majorHAnsi" w:eastAsia="Times New Roman" w:hAnsiTheme="majorHAnsi" w:cs="Calibri"/>
                <w:b/>
                <w:bCs/>
                <w:color w:val="000000"/>
              </w:rPr>
              <w:t>1</w:t>
            </w:r>
          </w:p>
        </w:tc>
        <w:tc>
          <w:tcPr>
            <w:tcW w:w="2872" w:type="pct"/>
            <w:tcBorders>
              <w:top w:val="nil"/>
              <w:left w:val="nil"/>
              <w:bottom w:val="single" w:sz="4" w:space="0" w:color="C0504D"/>
              <w:right w:val="single" w:sz="4" w:space="0" w:color="C0504D"/>
            </w:tcBorders>
            <w:shd w:val="clear" w:color="000000" w:fill="FFFFFF"/>
            <w:hideMark/>
          </w:tcPr>
          <w:p w14:paraId="4646844E"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woredas implementing based on woreda based plan</w:t>
            </w:r>
          </w:p>
        </w:tc>
        <w:tc>
          <w:tcPr>
            <w:tcW w:w="664" w:type="pct"/>
            <w:tcBorders>
              <w:top w:val="nil"/>
              <w:left w:val="nil"/>
              <w:bottom w:val="single" w:sz="4" w:space="0" w:color="C0504D"/>
              <w:right w:val="single" w:sz="4" w:space="0" w:color="C0504D"/>
            </w:tcBorders>
            <w:shd w:val="clear" w:color="auto" w:fill="auto"/>
            <w:vAlign w:val="center"/>
            <w:hideMark/>
          </w:tcPr>
          <w:p w14:paraId="1A4E7D8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4" w:space="0" w:color="C0504D"/>
              <w:right w:val="single" w:sz="4" w:space="0" w:color="C0504D"/>
            </w:tcBorders>
            <w:shd w:val="clear" w:color="auto" w:fill="auto"/>
            <w:vAlign w:val="center"/>
            <w:hideMark/>
          </w:tcPr>
          <w:p w14:paraId="5031772F"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4" w:space="0" w:color="C0504D"/>
              <w:right w:val="single" w:sz="12" w:space="0" w:color="C0504D"/>
            </w:tcBorders>
            <w:shd w:val="clear" w:color="auto" w:fill="auto"/>
            <w:vAlign w:val="bottom"/>
            <w:hideMark/>
          </w:tcPr>
          <w:p w14:paraId="14B61E31"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r w:rsidR="00A73BC0" w:rsidRPr="005B7FF8" w14:paraId="730AB47A" w14:textId="77777777" w:rsidTr="00A73BC0">
        <w:trPr>
          <w:trHeight w:val="300"/>
        </w:trPr>
        <w:tc>
          <w:tcPr>
            <w:tcW w:w="296" w:type="pct"/>
            <w:tcBorders>
              <w:top w:val="nil"/>
              <w:left w:val="single" w:sz="4" w:space="0" w:color="C0504D"/>
              <w:bottom w:val="single" w:sz="12" w:space="0" w:color="C0504D"/>
              <w:right w:val="single" w:sz="4" w:space="0" w:color="C0504D"/>
            </w:tcBorders>
            <w:shd w:val="clear" w:color="000000" w:fill="FFFFFF"/>
            <w:hideMark/>
          </w:tcPr>
          <w:p w14:paraId="07A5DA1E"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b/>
                <w:bCs/>
              </w:rPr>
            </w:pPr>
            <w:r w:rsidRPr="00301DAD">
              <w:rPr>
                <w:rFonts w:asciiTheme="majorHAnsi" w:eastAsia="Times New Roman" w:hAnsiTheme="majorHAnsi" w:cs="Calibri"/>
                <w:b/>
                <w:bCs/>
              </w:rPr>
              <w:t>2</w:t>
            </w:r>
          </w:p>
        </w:tc>
        <w:tc>
          <w:tcPr>
            <w:tcW w:w="2872" w:type="pct"/>
            <w:tcBorders>
              <w:top w:val="nil"/>
              <w:left w:val="nil"/>
              <w:bottom w:val="single" w:sz="12" w:space="0" w:color="C0504D"/>
              <w:right w:val="single" w:sz="4" w:space="0" w:color="C0504D"/>
            </w:tcBorders>
            <w:shd w:val="clear" w:color="000000" w:fill="FFFFFF"/>
            <w:hideMark/>
          </w:tcPr>
          <w:p w14:paraId="00AD7683"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rPr>
            </w:pPr>
            <w:r w:rsidRPr="00301DAD">
              <w:rPr>
                <w:rFonts w:asciiTheme="majorHAnsi" w:eastAsia="Times New Roman" w:hAnsiTheme="majorHAnsi" w:cs="Calibri"/>
              </w:rPr>
              <w:t>Proportion of partners using the national M&amp;E framework (alignment and harmonization)</w:t>
            </w:r>
          </w:p>
        </w:tc>
        <w:tc>
          <w:tcPr>
            <w:tcW w:w="664" w:type="pct"/>
            <w:tcBorders>
              <w:top w:val="nil"/>
              <w:left w:val="nil"/>
              <w:bottom w:val="single" w:sz="12" w:space="0" w:color="C0504D"/>
              <w:right w:val="single" w:sz="4" w:space="0" w:color="C0504D"/>
            </w:tcBorders>
            <w:shd w:val="clear" w:color="auto" w:fill="auto"/>
            <w:vAlign w:val="center"/>
            <w:hideMark/>
          </w:tcPr>
          <w:p w14:paraId="19A82941"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Survey</w:t>
            </w:r>
          </w:p>
        </w:tc>
        <w:tc>
          <w:tcPr>
            <w:tcW w:w="616" w:type="pct"/>
            <w:tcBorders>
              <w:top w:val="nil"/>
              <w:left w:val="nil"/>
              <w:bottom w:val="single" w:sz="12" w:space="0" w:color="C0504D"/>
              <w:right w:val="single" w:sz="4" w:space="0" w:color="C0504D"/>
            </w:tcBorders>
            <w:shd w:val="clear" w:color="auto" w:fill="auto"/>
            <w:vAlign w:val="center"/>
            <w:hideMark/>
          </w:tcPr>
          <w:p w14:paraId="634355CA" w14:textId="77777777" w:rsidR="00A73BC0" w:rsidRPr="00301DAD" w:rsidRDefault="00A73BC0" w:rsidP="00A73BC0">
            <w:pPr>
              <w:shd w:val="clear" w:color="4BACC6" w:fill="FFFFFF"/>
              <w:spacing w:before="100" w:beforeAutospacing="1" w:after="0" w:afterAutospacing="1" w:line="240" w:lineRule="auto"/>
              <w:jc w:val="center"/>
              <w:textAlignment w:val="center"/>
              <w:rPr>
                <w:rFonts w:asciiTheme="majorHAnsi" w:eastAsia="Times New Roman" w:hAnsiTheme="majorHAnsi" w:cs="Calibri"/>
              </w:rPr>
            </w:pPr>
            <w:r w:rsidRPr="00301DAD">
              <w:rPr>
                <w:rFonts w:asciiTheme="majorHAnsi" w:eastAsia="Times New Roman" w:hAnsiTheme="majorHAnsi" w:cs="Calibri"/>
              </w:rPr>
              <w:t>Annual</w:t>
            </w:r>
          </w:p>
        </w:tc>
        <w:tc>
          <w:tcPr>
            <w:tcW w:w="552" w:type="pct"/>
            <w:tcBorders>
              <w:top w:val="nil"/>
              <w:left w:val="nil"/>
              <w:bottom w:val="single" w:sz="12" w:space="0" w:color="C0504D"/>
              <w:right w:val="single" w:sz="12" w:space="0" w:color="C0504D"/>
            </w:tcBorders>
            <w:shd w:val="clear" w:color="auto" w:fill="auto"/>
            <w:vAlign w:val="bottom"/>
            <w:hideMark/>
          </w:tcPr>
          <w:p w14:paraId="293F0E0C" w14:textId="77777777" w:rsidR="00A73BC0" w:rsidRPr="00301DAD" w:rsidRDefault="00A73BC0" w:rsidP="00A73BC0">
            <w:pPr>
              <w:shd w:val="clear" w:color="4BACC6" w:fill="FFFFFF"/>
              <w:spacing w:before="100" w:beforeAutospacing="1" w:after="0" w:afterAutospacing="1" w:line="240" w:lineRule="auto"/>
              <w:jc w:val="right"/>
              <w:textAlignment w:val="center"/>
              <w:rPr>
                <w:rFonts w:asciiTheme="majorHAnsi" w:eastAsia="Times New Roman" w:hAnsiTheme="majorHAnsi" w:cs="Calibri"/>
                <w:color w:val="000000"/>
              </w:rPr>
            </w:pPr>
            <w:r w:rsidRPr="00301DAD">
              <w:rPr>
                <w:rFonts w:asciiTheme="majorHAnsi" w:eastAsia="Times New Roman" w:hAnsiTheme="majorHAnsi" w:cs="Calibri"/>
                <w:color w:val="000000"/>
              </w:rPr>
              <w:t> </w:t>
            </w:r>
          </w:p>
        </w:tc>
      </w:tr>
    </w:tbl>
    <w:p w14:paraId="7CBAAF84" w14:textId="39ED0B58" w:rsidR="00B93609" w:rsidRPr="00301DAD" w:rsidRDefault="00B93609" w:rsidP="00C9779A">
      <w:pPr>
        <w:shd w:val="clear" w:color="auto" w:fill="FFFFFF"/>
        <w:rPr>
          <w:rFonts w:asciiTheme="majorHAnsi" w:hAnsiTheme="majorHAnsi"/>
        </w:rPr>
      </w:pPr>
    </w:p>
    <w:sectPr w:rsidR="00B93609" w:rsidRPr="00301DAD" w:rsidSect="0078270E">
      <w:pgSz w:w="16836" w:h="11904" w:orient="landscape" w:code="9"/>
      <w:pgMar w:top="1440" w:right="1080" w:bottom="1440"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854D1" w14:textId="77777777" w:rsidR="00CD02CE" w:rsidRDefault="00CD02CE" w:rsidP="0098687E">
      <w:pPr>
        <w:spacing w:after="0" w:line="240" w:lineRule="auto"/>
      </w:pPr>
      <w:r>
        <w:separator/>
      </w:r>
    </w:p>
  </w:endnote>
  <w:endnote w:type="continuationSeparator" w:id="0">
    <w:p w14:paraId="1AB75A1F" w14:textId="77777777" w:rsidR="00CD02CE" w:rsidRDefault="00CD02CE" w:rsidP="0098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Rˇ">
    <w:altName w:val="Calibri"/>
    <w:panose1 w:val="00000000000000000000"/>
    <w:charset w:val="4D"/>
    <w:family w:val="auto"/>
    <w:notTrueType/>
    <w:pitch w:val="default"/>
    <w:sig w:usb0="00000003" w:usb1="00000000" w:usb2="00000000" w:usb3="00000000" w:csb0="00000001" w:csb1="00000000"/>
  </w:font>
  <w:font w:name="FrutigerNeueLTCYR-Light">
    <w:altName w:val="Arial Unicode MS"/>
    <w:panose1 w:val="00000000000000000000"/>
    <w:charset w:val="80"/>
    <w:family w:val="swiss"/>
    <w:notTrueType/>
    <w:pitch w:val="default"/>
    <w:sig w:usb0="00000000" w:usb1="08070000" w:usb2="00000010" w:usb3="00000000" w:csb0="00020000" w:csb1="00000000"/>
  </w:font>
  <w:font w:name="HelveticaNeue-Light">
    <w:altName w:val="Arial Unicode MS"/>
    <w:panose1 w:val="00000000000000000000"/>
    <w:charset w:val="80"/>
    <w:family w:val="swiss"/>
    <w:notTrueType/>
    <w:pitch w:val="default"/>
    <w:sig w:usb0="00000000"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entennialLTStd-Light">
    <w:panose1 w:val="00000000000000000000"/>
    <w:charset w:val="00"/>
    <w:family w:val="roman"/>
    <w:notTrueType/>
    <w:pitch w:val="default"/>
    <w:sig w:usb0="00000003" w:usb1="00000000" w:usb2="00000000" w:usb3="00000000" w:csb0="00000001" w:csb1="00000000"/>
  </w:font>
  <w:font w:name="MyriadMM_400_600_">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4BACC6"/>
        <w:insideH w:val="single" w:sz="18" w:space="0" w:color="808080"/>
        <w:insideV w:val="single" w:sz="18" w:space="0" w:color="4BACC6"/>
      </w:tblBorders>
      <w:tblLook w:val="04A0" w:firstRow="1" w:lastRow="0" w:firstColumn="1" w:lastColumn="0" w:noHBand="0" w:noVBand="1"/>
    </w:tblPr>
    <w:tblGrid>
      <w:gridCol w:w="970"/>
      <w:gridCol w:w="8390"/>
    </w:tblGrid>
    <w:tr w:rsidR="00892DE9" w14:paraId="77087BCC" w14:textId="77777777" w:rsidTr="00C401BE">
      <w:tc>
        <w:tcPr>
          <w:tcW w:w="918" w:type="dxa"/>
        </w:tcPr>
        <w:p w14:paraId="48602C6E" w14:textId="48837FDF" w:rsidR="00892DE9" w:rsidRPr="00A65934" w:rsidRDefault="0028473E">
          <w:pPr>
            <w:pStyle w:val="Footer"/>
            <w:jc w:val="right"/>
            <w:rPr>
              <w:b/>
              <w:color w:val="4F81BD"/>
              <w:sz w:val="32"/>
              <w:szCs w:val="32"/>
            </w:rPr>
          </w:pPr>
          <w:r w:rsidRPr="00A65934">
            <w:rPr>
              <w:sz w:val="22"/>
              <w:szCs w:val="22"/>
            </w:rPr>
            <w:fldChar w:fldCharType="begin"/>
          </w:r>
          <w:r w:rsidR="00892DE9" w:rsidRPr="00A65934">
            <w:rPr>
              <w:sz w:val="22"/>
              <w:szCs w:val="22"/>
            </w:rPr>
            <w:instrText xml:space="preserve"> PAGE   \* MERGEFORMAT </w:instrText>
          </w:r>
          <w:r w:rsidRPr="00A65934">
            <w:rPr>
              <w:sz w:val="22"/>
              <w:szCs w:val="22"/>
            </w:rPr>
            <w:fldChar w:fldCharType="separate"/>
          </w:r>
          <w:r w:rsidR="00EC3223" w:rsidRPr="00EC3223">
            <w:rPr>
              <w:b/>
              <w:noProof/>
              <w:color w:val="4F81BD"/>
              <w:sz w:val="32"/>
              <w:szCs w:val="32"/>
            </w:rPr>
            <w:t>36</w:t>
          </w:r>
          <w:r w:rsidRPr="00A65934">
            <w:rPr>
              <w:sz w:val="22"/>
              <w:szCs w:val="22"/>
            </w:rPr>
            <w:fldChar w:fldCharType="end"/>
          </w:r>
        </w:p>
      </w:tc>
      <w:tc>
        <w:tcPr>
          <w:tcW w:w="7938" w:type="dxa"/>
        </w:tcPr>
        <w:p w14:paraId="2C954F1B" w14:textId="77777777" w:rsidR="00892DE9" w:rsidRPr="00A65934" w:rsidRDefault="00892DE9">
          <w:pPr>
            <w:pStyle w:val="Footer"/>
            <w:rPr>
              <w:sz w:val="22"/>
              <w:szCs w:val="22"/>
            </w:rPr>
          </w:pPr>
        </w:p>
      </w:tc>
    </w:tr>
  </w:tbl>
  <w:p w14:paraId="1B823BC5" w14:textId="77777777" w:rsidR="00892DE9" w:rsidRDefault="00892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950B7" w14:textId="77777777" w:rsidR="00CD02CE" w:rsidRDefault="00CD02CE" w:rsidP="0098687E">
      <w:pPr>
        <w:spacing w:after="0" w:line="240" w:lineRule="auto"/>
      </w:pPr>
      <w:r>
        <w:separator/>
      </w:r>
    </w:p>
  </w:footnote>
  <w:footnote w:type="continuationSeparator" w:id="0">
    <w:p w14:paraId="1929480F" w14:textId="77777777" w:rsidR="00CD02CE" w:rsidRDefault="00CD02CE" w:rsidP="0098687E">
      <w:pPr>
        <w:spacing w:after="0" w:line="240" w:lineRule="auto"/>
      </w:pPr>
      <w:r>
        <w:continuationSeparator/>
      </w:r>
    </w:p>
  </w:footnote>
  <w:footnote w:id="1">
    <w:p w14:paraId="1393208A" w14:textId="77777777" w:rsidR="00892DE9" w:rsidRDefault="00892DE9" w:rsidP="00425410">
      <w:pPr>
        <w:pStyle w:val="FootnoteText"/>
      </w:pPr>
      <w:r>
        <w:rPr>
          <w:rStyle w:val="FootnoteReference"/>
          <w:rFonts w:eastAsia="Calibri"/>
        </w:rPr>
        <w:footnoteRef/>
      </w:r>
      <w:r>
        <w:t xml:space="preserve"> </w:t>
      </w:r>
      <w:r w:rsidRPr="001C0032">
        <w:rPr>
          <w:i/>
        </w:rPr>
        <w:t>HSDP</w:t>
      </w:r>
      <w:r>
        <w:rPr>
          <w:i/>
        </w:rPr>
        <w:t>-III</w:t>
      </w:r>
      <w:r w:rsidRPr="001C0032">
        <w:rPr>
          <w:i/>
        </w:rPr>
        <w:t xml:space="preserve"> Strategic Plan</w:t>
      </w:r>
      <w:r>
        <w:t>, Section 3.12.5, p. 114.</w:t>
      </w:r>
    </w:p>
  </w:footnote>
  <w:footnote w:id="2">
    <w:p w14:paraId="0E53FCD1" w14:textId="77777777" w:rsidR="00892DE9" w:rsidRPr="00BD33FD" w:rsidRDefault="00892DE9" w:rsidP="00425410">
      <w:pPr>
        <w:pStyle w:val="FootnoteText"/>
        <w:rPr>
          <w:rStyle w:val="FootnoteReference"/>
          <w:rFonts w:eastAsia="Calibri"/>
        </w:rPr>
      </w:pPr>
      <w:r>
        <w:rPr>
          <w:rStyle w:val="FootnoteReference"/>
          <w:rFonts w:eastAsia="Calibri"/>
        </w:rPr>
        <w:footnoteRef/>
      </w:r>
      <w:r w:rsidRPr="00BD33FD">
        <w:rPr>
          <w:rStyle w:val="FootnoteReference"/>
          <w:rFonts w:eastAsia="Calibri"/>
        </w:rPr>
        <w:t xml:space="preserve"> HSDP IV </w:t>
      </w:r>
      <w:r w:rsidRPr="00BD33FD">
        <w:rPr>
          <w:rStyle w:val="FootnoteReference"/>
          <w:rFonts w:eastAsiaTheme="minorHAnsi"/>
        </w:rPr>
        <w:t>Strategic objectives &amp; map for Ethiopian health sector</w:t>
      </w:r>
      <w:r w:rsidRPr="00BD33FD">
        <w:rPr>
          <w:rStyle w:val="FootnoteReference"/>
          <w:rFonts w:eastAsia="Calibri"/>
        </w:rPr>
        <w:t xml:space="preserve">, Section 3.5.1, p. 49. </w:t>
      </w:r>
    </w:p>
  </w:footnote>
  <w:footnote w:id="3">
    <w:p w14:paraId="4716979F" w14:textId="77777777" w:rsidR="00892DE9" w:rsidRPr="00BD33FD" w:rsidRDefault="00892DE9" w:rsidP="00425410">
      <w:pPr>
        <w:pStyle w:val="FootnoteText"/>
        <w:rPr>
          <w:rStyle w:val="FootnoteReference"/>
          <w:rFonts w:eastAsia="Calibri"/>
        </w:rPr>
      </w:pPr>
      <w:r>
        <w:rPr>
          <w:rStyle w:val="FootnoteReference"/>
          <w:rFonts w:eastAsia="Calibri"/>
        </w:rPr>
        <w:footnoteRef/>
      </w:r>
      <w:r>
        <w:t xml:space="preserve"> </w:t>
      </w:r>
      <w:r>
        <w:rPr>
          <w:rStyle w:val="FootnoteReference"/>
          <w:rFonts w:eastAsia="Calibri"/>
        </w:rPr>
        <w:footnoteRef/>
      </w:r>
      <w:r w:rsidRPr="00BD33FD">
        <w:rPr>
          <w:rStyle w:val="FootnoteReference"/>
          <w:rFonts w:eastAsia="Calibri"/>
        </w:rPr>
        <w:t xml:space="preserve"> HSDP IV </w:t>
      </w:r>
      <w:r w:rsidRPr="00BD33FD">
        <w:rPr>
          <w:rStyle w:val="FootnoteReference"/>
          <w:rFonts w:eastAsiaTheme="minorHAnsi"/>
        </w:rPr>
        <w:t>Strategic objectives &amp; map for Ethiopian health sector</w:t>
      </w:r>
      <w:r w:rsidRPr="00BD33FD">
        <w:rPr>
          <w:rStyle w:val="FootnoteReference"/>
          <w:rFonts w:eastAsia="Calibri"/>
        </w:rPr>
        <w:t xml:space="preserve">, Section 3.5.1, p. 49. </w:t>
      </w:r>
    </w:p>
    <w:p w14:paraId="48C3835B" w14:textId="77777777" w:rsidR="00892DE9" w:rsidRDefault="00892DE9" w:rsidP="00425410">
      <w:pPr>
        <w:pStyle w:val="FootnoteText"/>
      </w:pPr>
    </w:p>
  </w:footnote>
  <w:footnote w:id="4">
    <w:p w14:paraId="0F9316AC" w14:textId="77777777" w:rsidR="00892DE9" w:rsidRPr="00781FD3" w:rsidRDefault="00892DE9" w:rsidP="00425410">
      <w:pPr>
        <w:pStyle w:val="FootnoteText"/>
      </w:pPr>
      <w:r w:rsidRPr="00820AB5">
        <w:rPr>
          <w:rStyle w:val="FootnoteReference"/>
          <w:rFonts w:eastAsia="Calibri"/>
          <w:color w:val="FF0000"/>
          <w:sz w:val="19"/>
          <w:szCs w:val="19"/>
        </w:rPr>
        <w:footnoteRef/>
      </w:r>
      <w:r w:rsidRPr="00820AB5">
        <w:rPr>
          <w:sz w:val="19"/>
          <w:szCs w:val="19"/>
        </w:rPr>
        <w:t xml:space="preserve"> </w:t>
      </w:r>
      <w:r w:rsidRPr="00781FD3">
        <w:rPr>
          <w:i/>
        </w:rPr>
        <w:t>HSDP-III Strategic Plan</w:t>
      </w:r>
      <w:r w:rsidRPr="00781FD3">
        <w:t>, Section 3.12.5, p. 114.</w:t>
      </w:r>
    </w:p>
  </w:footnote>
  <w:footnote w:id="5">
    <w:p w14:paraId="18D98B72" w14:textId="77777777" w:rsidR="00892DE9" w:rsidRPr="00781FD3" w:rsidRDefault="00892DE9" w:rsidP="00425410">
      <w:pPr>
        <w:pStyle w:val="FootnoteText"/>
      </w:pPr>
      <w:r>
        <w:rPr>
          <w:rStyle w:val="FootnoteReference"/>
          <w:rFonts w:eastAsia="Calibri"/>
        </w:rPr>
        <w:footnoteRef/>
      </w:r>
      <w:r>
        <w:t xml:space="preserve"> </w:t>
      </w:r>
      <w:r w:rsidRPr="00781FD3">
        <w:t xml:space="preserve">The service and administrative records are readily available, and information can be derived from them at relatively small cost.  Therefore, they are uniquely suited to provide indicators for timely and reliable decision making.  </w:t>
      </w:r>
      <w:r w:rsidRPr="00781FD3">
        <w:rPr>
          <w:i/>
        </w:rPr>
        <w:t>Health Metrics Network: A Framework and Standards for Country Health Information System Development, Second Edition</w:t>
      </w:r>
      <w:r w:rsidRPr="00781FD3">
        <w:t>, WHO, 2007</w:t>
      </w:r>
      <w:r>
        <w:t>,</w:t>
      </w:r>
      <w:r w:rsidRPr="00781FD3">
        <w:t xml:space="preserve"> describes the various sources of health information and their comparative advantages on pp. 28 </w:t>
      </w:r>
      <w:r w:rsidRPr="00781FD3">
        <w:rPr>
          <w:i/>
        </w:rPr>
        <w:t>et. seq</w:t>
      </w:r>
      <w:r w:rsidRPr="00781FD3">
        <w:t>.</w:t>
      </w:r>
    </w:p>
  </w:footnote>
  <w:footnote w:id="6">
    <w:p w14:paraId="6CC74869" w14:textId="77777777" w:rsidR="00892DE9" w:rsidRDefault="00892DE9" w:rsidP="00425410">
      <w:pPr>
        <w:pStyle w:val="FootnoteText"/>
      </w:pPr>
      <w:r>
        <w:rPr>
          <w:rStyle w:val="FootnoteReference"/>
          <w:rFonts w:eastAsia="Calibri"/>
        </w:rPr>
        <w:footnoteRef/>
      </w:r>
      <w:r>
        <w:t xml:space="preserve"> </w:t>
      </w:r>
      <w:r w:rsidRPr="00781FD3">
        <w:rPr>
          <w:i/>
        </w:rPr>
        <w:t>HSDP-III Strategic Plan</w:t>
      </w:r>
      <w:r>
        <w:t>, Section 3.12.5, p. 114</w:t>
      </w:r>
      <w:r>
        <w:rPr>
          <w:sz w:val="19"/>
          <w:szCs w:val="19"/>
        </w:rPr>
        <w:t>.</w:t>
      </w:r>
    </w:p>
  </w:footnote>
  <w:footnote w:id="7">
    <w:p w14:paraId="3431E699" w14:textId="77777777" w:rsidR="00892DE9" w:rsidRDefault="00892DE9" w:rsidP="00425410">
      <w:pPr>
        <w:pStyle w:val="FootnoteText"/>
      </w:pPr>
      <w:r>
        <w:rPr>
          <w:rStyle w:val="FootnoteReference"/>
          <w:rFonts w:eastAsia="Calibri"/>
        </w:rPr>
        <w:footnoteRef/>
      </w:r>
      <w:r>
        <w:t xml:space="preserve"> </w:t>
      </w:r>
      <w:r w:rsidRPr="00781FD3">
        <w:rPr>
          <w:i/>
        </w:rPr>
        <w:t>Health Metrics Network: A Framework and Standards for Country Health Information System Development, Second Edition</w:t>
      </w:r>
      <w:r w:rsidRPr="00781FD3">
        <w:t xml:space="preserve">, WHO, 2007. describes the various sources of health information and their comparative advantages on pp. 28 </w:t>
      </w:r>
      <w:r w:rsidRPr="00781FD3">
        <w:rPr>
          <w:i/>
        </w:rPr>
        <w:t>et. seq</w:t>
      </w:r>
      <w:r w:rsidRPr="00781FD3">
        <w:t>.</w:t>
      </w:r>
    </w:p>
  </w:footnote>
  <w:footnote w:id="8">
    <w:p w14:paraId="79683832" w14:textId="77777777" w:rsidR="00892DE9" w:rsidRDefault="00892DE9" w:rsidP="002C7868">
      <w:pPr>
        <w:pStyle w:val="FootnoteText"/>
      </w:pPr>
      <w:r>
        <w:rPr>
          <w:rStyle w:val="FootnoteReference"/>
        </w:rPr>
        <w:footnoteRef/>
      </w:r>
      <w:r>
        <w:t xml:space="preserve"> Immunization Essentials: a practical field guide.2003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20" w:type="pct"/>
      <w:tblBorders>
        <w:bottom w:val="single" w:sz="18" w:space="0" w:color="4BACC6"/>
        <w:insideH w:val="single" w:sz="18" w:space="0" w:color="808080"/>
        <w:insideV w:val="single" w:sz="18" w:space="0" w:color="4BACC6"/>
      </w:tblBorders>
      <w:tblCellMar>
        <w:top w:w="72" w:type="dxa"/>
        <w:left w:w="115" w:type="dxa"/>
        <w:bottom w:w="72" w:type="dxa"/>
        <w:right w:w="115" w:type="dxa"/>
      </w:tblCellMar>
      <w:tblLook w:val="04A0" w:firstRow="1" w:lastRow="0" w:firstColumn="1" w:lastColumn="0" w:noHBand="0" w:noVBand="1"/>
    </w:tblPr>
    <w:tblGrid>
      <w:gridCol w:w="8375"/>
      <w:gridCol w:w="1210"/>
    </w:tblGrid>
    <w:tr w:rsidR="00892DE9" w:rsidRPr="0028045F" w14:paraId="0E64B032" w14:textId="77777777" w:rsidTr="00C401BE">
      <w:trPr>
        <w:trHeight w:val="287"/>
      </w:trPr>
      <w:tc>
        <w:tcPr>
          <w:tcW w:w="8596" w:type="dxa"/>
        </w:tcPr>
        <w:p w14:paraId="2FCCFF47" w14:textId="77777777" w:rsidR="00892DE9" w:rsidRPr="00A65934" w:rsidRDefault="00892DE9" w:rsidP="00C401BE">
          <w:pPr>
            <w:pStyle w:val="Header"/>
            <w:spacing w:after="0" w:line="240" w:lineRule="auto"/>
            <w:jc w:val="right"/>
            <w:rPr>
              <w:rFonts w:ascii="Cambria" w:eastAsia="Times New Roman" w:hAnsi="Cambria"/>
              <w:sz w:val="28"/>
              <w:szCs w:val="36"/>
            </w:rPr>
          </w:pPr>
          <w:r w:rsidRPr="00A65934">
            <w:rPr>
              <w:rFonts w:ascii="Cambria" w:eastAsia="Times New Roman" w:hAnsi="Cambria"/>
              <w:sz w:val="24"/>
              <w:szCs w:val="36"/>
            </w:rPr>
            <w:t>Revised Health Management Information System Indicator Definition</w:t>
          </w:r>
        </w:p>
      </w:tc>
      <w:tc>
        <w:tcPr>
          <w:tcW w:w="1224" w:type="dxa"/>
        </w:tcPr>
        <w:p w14:paraId="666A12EB" w14:textId="77777777" w:rsidR="00892DE9" w:rsidRPr="00A65934" w:rsidRDefault="00892DE9" w:rsidP="004A0D21">
          <w:pPr>
            <w:pStyle w:val="Header"/>
            <w:spacing w:after="0" w:line="240" w:lineRule="auto"/>
            <w:rPr>
              <w:rFonts w:ascii="Cambria" w:eastAsia="Times New Roman" w:hAnsi="Cambria"/>
              <w:bCs/>
              <w:sz w:val="28"/>
              <w:szCs w:val="36"/>
            </w:rPr>
          </w:pPr>
          <w:r w:rsidRPr="00A65934">
            <w:rPr>
              <w:rFonts w:ascii="Cambria" w:eastAsia="Times New Roman" w:hAnsi="Cambria"/>
              <w:bCs/>
              <w:sz w:val="24"/>
              <w:szCs w:val="36"/>
            </w:rPr>
            <w:t>2014</w:t>
          </w:r>
        </w:p>
      </w:tc>
    </w:tr>
  </w:tbl>
  <w:p w14:paraId="47C81414" w14:textId="77777777" w:rsidR="00892DE9" w:rsidRDefault="00892DE9" w:rsidP="0014517E">
    <w:pPr>
      <w:pStyle w:val="Header"/>
      <w:tabs>
        <w:tab w:val="clear" w:pos="4680"/>
        <w:tab w:val="clear" w:pos="9360"/>
        <w:tab w:val="left" w:pos="6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3E9"/>
    <w:multiLevelType w:val="hybridMultilevel"/>
    <w:tmpl w:val="F402B0EE"/>
    <w:lvl w:ilvl="0" w:tplc="CD3056A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E6462"/>
    <w:multiLevelType w:val="hybridMultilevel"/>
    <w:tmpl w:val="6EF66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D32C0F"/>
    <w:multiLevelType w:val="hybridMultilevel"/>
    <w:tmpl w:val="65225428"/>
    <w:lvl w:ilvl="0" w:tplc="38EC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44EF0"/>
    <w:multiLevelType w:val="hybridMultilevel"/>
    <w:tmpl w:val="4940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E2CBA"/>
    <w:multiLevelType w:val="hybridMultilevel"/>
    <w:tmpl w:val="921480CE"/>
    <w:lvl w:ilvl="0" w:tplc="DBB64EEE">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5" w15:restartNumberingAfterBreak="0">
    <w:nsid w:val="140F2503"/>
    <w:multiLevelType w:val="hybridMultilevel"/>
    <w:tmpl w:val="51908E1C"/>
    <w:lvl w:ilvl="0" w:tplc="934C783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C3BA6"/>
    <w:multiLevelType w:val="hybridMultilevel"/>
    <w:tmpl w:val="218C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725D9"/>
    <w:multiLevelType w:val="hybridMultilevel"/>
    <w:tmpl w:val="80B63206"/>
    <w:lvl w:ilvl="0" w:tplc="3A180D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A3C14D0"/>
    <w:multiLevelType w:val="hybridMultilevel"/>
    <w:tmpl w:val="65225428"/>
    <w:lvl w:ilvl="0" w:tplc="38EC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9489F"/>
    <w:multiLevelType w:val="hybridMultilevel"/>
    <w:tmpl w:val="83665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07BED"/>
    <w:multiLevelType w:val="hybridMultilevel"/>
    <w:tmpl w:val="264ED8F6"/>
    <w:lvl w:ilvl="0" w:tplc="83CE00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548AC"/>
    <w:multiLevelType w:val="hybridMultilevel"/>
    <w:tmpl w:val="F02C8118"/>
    <w:lvl w:ilvl="0" w:tplc="F0F4637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D7BAB"/>
    <w:multiLevelType w:val="hybridMultilevel"/>
    <w:tmpl w:val="D728CB32"/>
    <w:lvl w:ilvl="0" w:tplc="E6503BA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814B3"/>
    <w:multiLevelType w:val="hybridMultilevel"/>
    <w:tmpl w:val="00807F98"/>
    <w:lvl w:ilvl="0" w:tplc="60A4EB0A">
      <w:start w:val="1"/>
      <w:numFmt w:val="decimal"/>
      <w:lvlText w:val="%1."/>
      <w:lvlJc w:val="left"/>
      <w:pPr>
        <w:ind w:left="990" w:hanging="360"/>
      </w:pPr>
      <w:rPr>
        <w:rFonts w:ascii="Cambria" w:hAnsi="Cambria"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09D6B4C"/>
    <w:multiLevelType w:val="hybridMultilevel"/>
    <w:tmpl w:val="65225428"/>
    <w:lvl w:ilvl="0" w:tplc="38EC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D2E80"/>
    <w:multiLevelType w:val="hybridMultilevel"/>
    <w:tmpl w:val="F614E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7F08CE"/>
    <w:multiLevelType w:val="hybridMultilevel"/>
    <w:tmpl w:val="E2AA4B10"/>
    <w:lvl w:ilvl="0" w:tplc="E9B8FB06">
      <w:start w:val="1"/>
      <w:numFmt w:val="decimal"/>
      <w:lvlText w:val="%1."/>
      <w:lvlJc w:val="left"/>
      <w:pPr>
        <w:ind w:left="720" w:hanging="360"/>
      </w:pPr>
      <w:rPr>
        <w:rFonts w:ascii="Cambria" w:hAnsi="Cambr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DB5A19"/>
    <w:multiLevelType w:val="hybridMultilevel"/>
    <w:tmpl w:val="65225428"/>
    <w:lvl w:ilvl="0" w:tplc="38EC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4736A"/>
    <w:multiLevelType w:val="hybridMultilevel"/>
    <w:tmpl w:val="96CC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C2B46"/>
    <w:multiLevelType w:val="hybridMultilevel"/>
    <w:tmpl w:val="D0CE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557B3"/>
    <w:multiLevelType w:val="hybridMultilevel"/>
    <w:tmpl w:val="F132A5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CD24EB"/>
    <w:multiLevelType w:val="hybridMultilevel"/>
    <w:tmpl w:val="0E56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B16B94"/>
    <w:multiLevelType w:val="hybridMultilevel"/>
    <w:tmpl w:val="9356DE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14D0F"/>
    <w:multiLevelType w:val="hybridMultilevel"/>
    <w:tmpl w:val="3CD4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8515A5"/>
    <w:multiLevelType w:val="hybridMultilevel"/>
    <w:tmpl w:val="E46C9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B41985"/>
    <w:multiLevelType w:val="hybridMultilevel"/>
    <w:tmpl w:val="AB3E1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323C68C4"/>
    <w:multiLevelType w:val="hybridMultilevel"/>
    <w:tmpl w:val="6FE07DCA"/>
    <w:lvl w:ilvl="0" w:tplc="10CA8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CA24D8"/>
    <w:multiLevelType w:val="hybridMultilevel"/>
    <w:tmpl w:val="815C3062"/>
    <w:lvl w:ilvl="0" w:tplc="7980CA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A32157"/>
    <w:multiLevelType w:val="hybridMultilevel"/>
    <w:tmpl w:val="264ED8F6"/>
    <w:lvl w:ilvl="0" w:tplc="83CE00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2541E5"/>
    <w:multiLevelType w:val="hybridMultilevel"/>
    <w:tmpl w:val="C144C15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BD46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1E46D7"/>
    <w:multiLevelType w:val="hybridMultilevel"/>
    <w:tmpl w:val="DF7C2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993074"/>
    <w:multiLevelType w:val="hybridMultilevel"/>
    <w:tmpl w:val="7A409030"/>
    <w:lvl w:ilvl="0" w:tplc="4E268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0C6DBB"/>
    <w:multiLevelType w:val="hybridMultilevel"/>
    <w:tmpl w:val="218C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796F29"/>
    <w:multiLevelType w:val="hybridMultilevel"/>
    <w:tmpl w:val="A32C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A17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5259795F"/>
    <w:multiLevelType w:val="hybridMultilevel"/>
    <w:tmpl w:val="407C5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721724"/>
    <w:multiLevelType w:val="hybridMultilevel"/>
    <w:tmpl w:val="00704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2A619B"/>
    <w:multiLevelType w:val="hybridMultilevel"/>
    <w:tmpl w:val="1764CD1C"/>
    <w:lvl w:ilvl="0" w:tplc="B6823D5A">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6267D8"/>
    <w:multiLevelType w:val="hybridMultilevel"/>
    <w:tmpl w:val="65225428"/>
    <w:lvl w:ilvl="0" w:tplc="38EC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7A5A7A"/>
    <w:multiLevelType w:val="hybridMultilevel"/>
    <w:tmpl w:val="EE4C749E"/>
    <w:lvl w:ilvl="0" w:tplc="13448594">
      <w:start w:val="1"/>
      <w:numFmt w:val="decimal"/>
      <w:lvlText w:val="%1."/>
      <w:lvlJc w:val="left"/>
      <w:pPr>
        <w:ind w:left="-180" w:hanging="360"/>
      </w:pPr>
      <w:rPr>
        <w:rFonts w:eastAsia="Calibri"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1" w15:restartNumberingAfterBreak="0">
    <w:nsid w:val="5AFC4E71"/>
    <w:multiLevelType w:val="hybridMultilevel"/>
    <w:tmpl w:val="F402B0EE"/>
    <w:lvl w:ilvl="0" w:tplc="CD3056A8">
      <w:start w:val="1"/>
      <w:numFmt w:val="decimal"/>
      <w:lvlText w:val="%1."/>
      <w:lvlJc w:val="left"/>
      <w:pPr>
        <w:ind w:left="81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0F3722"/>
    <w:multiLevelType w:val="hybridMultilevel"/>
    <w:tmpl w:val="6FE07DCA"/>
    <w:lvl w:ilvl="0" w:tplc="10CA8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256C92"/>
    <w:multiLevelType w:val="multilevel"/>
    <w:tmpl w:val="C7C8ECFC"/>
    <w:styleLink w:val="Style1"/>
    <w:lvl w:ilvl="0">
      <w:start w:val="1"/>
      <w:numFmt w:val="none"/>
      <w:lvlText w:val="C1."/>
      <w:lvlJc w:val="left"/>
      <w:pPr>
        <w:ind w:left="360" w:hanging="360"/>
      </w:pPr>
      <w:rPr>
        <w:rFonts w:hint="default"/>
      </w:rPr>
    </w:lvl>
    <w:lvl w:ilvl="1">
      <w:start w:val="1"/>
      <w:numFmt w:val="none"/>
      <w:lvlText w:val="C1.1."/>
      <w:lvlJc w:val="left"/>
      <w:pPr>
        <w:ind w:left="720" w:hanging="360"/>
      </w:pPr>
      <w:rPr>
        <w:rFonts w:hint="default"/>
      </w:rPr>
    </w:lvl>
    <w:lvl w:ilvl="2">
      <w:start w:val="1"/>
      <w:numFmt w:val="none"/>
      <w:lvlText w:val="C1.1.a"/>
      <w:lvlJc w:val="left"/>
      <w:pPr>
        <w:ind w:left="1080" w:hanging="360"/>
      </w:pPr>
      <w:rPr>
        <w:rFonts w:hint="default"/>
      </w:rPr>
    </w:lvl>
    <w:lvl w:ilvl="3">
      <w:start w:val="1"/>
      <w:numFmt w:val="none"/>
      <w:lvlText w:val="C1.1.a.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5E8A19D4"/>
    <w:multiLevelType w:val="hybridMultilevel"/>
    <w:tmpl w:val="65225428"/>
    <w:lvl w:ilvl="0" w:tplc="38EC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E54D4B"/>
    <w:multiLevelType w:val="hybridMultilevel"/>
    <w:tmpl w:val="F672F4B8"/>
    <w:lvl w:ilvl="0" w:tplc="36E09E8C">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46" w15:restartNumberingAfterBreak="0">
    <w:nsid w:val="60986E1D"/>
    <w:multiLevelType w:val="hybridMultilevel"/>
    <w:tmpl w:val="65225428"/>
    <w:lvl w:ilvl="0" w:tplc="38EC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D21E14"/>
    <w:multiLevelType w:val="hybridMultilevel"/>
    <w:tmpl w:val="E068AB0E"/>
    <w:lvl w:ilvl="0" w:tplc="CAE8C7D8">
      <w:start w:val="1"/>
      <w:numFmt w:val="decimal"/>
      <w:lvlText w:val="%1."/>
      <w:lvlJc w:val="left"/>
      <w:pPr>
        <w:tabs>
          <w:tab w:val="num" w:pos="720"/>
        </w:tabs>
        <w:ind w:left="720" w:hanging="360"/>
      </w:pPr>
      <w:rPr>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6122212E"/>
    <w:multiLevelType w:val="hybridMultilevel"/>
    <w:tmpl w:val="706AED02"/>
    <w:lvl w:ilvl="0" w:tplc="2B6E6B8C">
      <w:start w:val="1"/>
      <w:numFmt w:val="decimal"/>
      <w:lvlText w:val="%1."/>
      <w:lvlJc w:val="left"/>
      <w:pPr>
        <w:ind w:left="720" w:hanging="360"/>
      </w:pPr>
      <w:rPr>
        <w:rFonts w:ascii="Calibri" w:eastAsia="Calibri" w:hAnsi="Calibri"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5E5784"/>
    <w:multiLevelType w:val="hybridMultilevel"/>
    <w:tmpl w:val="65225428"/>
    <w:lvl w:ilvl="0" w:tplc="38EC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5D0309"/>
    <w:multiLevelType w:val="hybridMultilevel"/>
    <w:tmpl w:val="E402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1153FB"/>
    <w:multiLevelType w:val="hybridMultilevel"/>
    <w:tmpl w:val="7F14C8DC"/>
    <w:lvl w:ilvl="0" w:tplc="23FA75B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271797"/>
    <w:multiLevelType w:val="hybridMultilevel"/>
    <w:tmpl w:val="6D8E46FA"/>
    <w:lvl w:ilvl="0" w:tplc="134CAC1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D1287C"/>
    <w:multiLevelType w:val="hybridMultilevel"/>
    <w:tmpl w:val="A6B6216C"/>
    <w:lvl w:ilvl="0" w:tplc="174ADB18">
      <w:start w:val="1"/>
      <w:numFmt w:val="decimal"/>
      <w:lvlText w:val="%1."/>
      <w:lvlJc w:val="left"/>
      <w:pPr>
        <w:ind w:left="720" w:hanging="360"/>
      </w:pPr>
      <w:rPr>
        <w:rFonts w:ascii="Cambria" w:hAnsi="Cambr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B43474"/>
    <w:multiLevelType w:val="hybridMultilevel"/>
    <w:tmpl w:val="815C3062"/>
    <w:lvl w:ilvl="0" w:tplc="7980CA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2B78A9"/>
    <w:multiLevelType w:val="hybridMultilevel"/>
    <w:tmpl w:val="921480CE"/>
    <w:lvl w:ilvl="0" w:tplc="DBB64EEE">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56" w15:restartNumberingAfterBreak="0">
    <w:nsid w:val="70A2365B"/>
    <w:multiLevelType w:val="hybridMultilevel"/>
    <w:tmpl w:val="35A6AA10"/>
    <w:lvl w:ilvl="0" w:tplc="C6462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B75BBD"/>
    <w:multiLevelType w:val="hybridMultilevel"/>
    <w:tmpl w:val="6FE07DCA"/>
    <w:lvl w:ilvl="0" w:tplc="10CA829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FB2411"/>
    <w:multiLevelType w:val="hybridMultilevel"/>
    <w:tmpl w:val="134A4F8E"/>
    <w:lvl w:ilvl="0" w:tplc="54A2588A">
      <w:start w:val="1"/>
      <w:numFmt w:val="bullet"/>
      <w:lvlText w:val="•"/>
      <w:lvlJc w:val="left"/>
      <w:pPr>
        <w:tabs>
          <w:tab w:val="num" w:pos="360"/>
        </w:tabs>
        <w:ind w:left="360" w:hanging="360"/>
      </w:pPr>
      <w:rPr>
        <w:rFonts w:ascii="Arial" w:hAnsi="Arial" w:hint="default"/>
      </w:rPr>
    </w:lvl>
    <w:lvl w:ilvl="1" w:tplc="1C88CF9E" w:tentative="1">
      <w:start w:val="1"/>
      <w:numFmt w:val="bullet"/>
      <w:lvlText w:val="•"/>
      <w:lvlJc w:val="left"/>
      <w:pPr>
        <w:tabs>
          <w:tab w:val="num" w:pos="1080"/>
        </w:tabs>
        <w:ind w:left="1080" w:hanging="360"/>
      </w:pPr>
      <w:rPr>
        <w:rFonts w:ascii="Arial" w:hAnsi="Arial" w:hint="default"/>
      </w:rPr>
    </w:lvl>
    <w:lvl w:ilvl="2" w:tplc="94FE71E8" w:tentative="1">
      <w:start w:val="1"/>
      <w:numFmt w:val="bullet"/>
      <w:lvlText w:val="•"/>
      <w:lvlJc w:val="left"/>
      <w:pPr>
        <w:tabs>
          <w:tab w:val="num" w:pos="1800"/>
        </w:tabs>
        <w:ind w:left="1800" w:hanging="360"/>
      </w:pPr>
      <w:rPr>
        <w:rFonts w:ascii="Arial" w:hAnsi="Arial" w:hint="default"/>
      </w:rPr>
    </w:lvl>
    <w:lvl w:ilvl="3" w:tplc="3C98219C" w:tentative="1">
      <w:start w:val="1"/>
      <w:numFmt w:val="bullet"/>
      <w:lvlText w:val="•"/>
      <w:lvlJc w:val="left"/>
      <w:pPr>
        <w:tabs>
          <w:tab w:val="num" w:pos="2520"/>
        </w:tabs>
        <w:ind w:left="2520" w:hanging="360"/>
      </w:pPr>
      <w:rPr>
        <w:rFonts w:ascii="Arial" w:hAnsi="Arial" w:hint="default"/>
      </w:rPr>
    </w:lvl>
    <w:lvl w:ilvl="4" w:tplc="C388DD00" w:tentative="1">
      <w:start w:val="1"/>
      <w:numFmt w:val="bullet"/>
      <w:lvlText w:val="•"/>
      <w:lvlJc w:val="left"/>
      <w:pPr>
        <w:tabs>
          <w:tab w:val="num" w:pos="3240"/>
        </w:tabs>
        <w:ind w:left="3240" w:hanging="360"/>
      </w:pPr>
      <w:rPr>
        <w:rFonts w:ascii="Arial" w:hAnsi="Arial" w:hint="default"/>
      </w:rPr>
    </w:lvl>
    <w:lvl w:ilvl="5" w:tplc="FB36D852" w:tentative="1">
      <w:start w:val="1"/>
      <w:numFmt w:val="bullet"/>
      <w:lvlText w:val="•"/>
      <w:lvlJc w:val="left"/>
      <w:pPr>
        <w:tabs>
          <w:tab w:val="num" w:pos="3960"/>
        </w:tabs>
        <w:ind w:left="3960" w:hanging="360"/>
      </w:pPr>
      <w:rPr>
        <w:rFonts w:ascii="Arial" w:hAnsi="Arial" w:hint="default"/>
      </w:rPr>
    </w:lvl>
    <w:lvl w:ilvl="6" w:tplc="75C47528" w:tentative="1">
      <w:start w:val="1"/>
      <w:numFmt w:val="bullet"/>
      <w:lvlText w:val="•"/>
      <w:lvlJc w:val="left"/>
      <w:pPr>
        <w:tabs>
          <w:tab w:val="num" w:pos="4680"/>
        </w:tabs>
        <w:ind w:left="4680" w:hanging="360"/>
      </w:pPr>
      <w:rPr>
        <w:rFonts w:ascii="Arial" w:hAnsi="Arial" w:hint="default"/>
      </w:rPr>
    </w:lvl>
    <w:lvl w:ilvl="7" w:tplc="DB70EA16" w:tentative="1">
      <w:start w:val="1"/>
      <w:numFmt w:val="bullet"/>
      <w:lvlText w:val="•"/>
      <w:lvlJc w:val="left"/>
      <w:pPr>
        <w:tabs>
          <w:tab w:val="num" w:pos="5400"/>
        </w:tabs>
        <w:ind w:left="5400" w:hanging="360"/>
      </w:pPr>
      <w:rPr>
        <w:rFonts w:ascii="Arial" w:hAnsi="Arial" w:hint="default"/>
      </w:rPr>
    </w:lvl>
    <w:lvl w:ilvl="8" w:tplc="0FBCDA3E" w:tentative="1">
      <w:start w:val="1"/>
      <w:numFmt w:val="bullet"/>
      <w:lvlText w:val="•"/>
      <w:lvlJc w:val="left"/>
      <w:pPr>
        <w:tabs>
          <w:tab w:val="num" w:pos="6120"/>
        </w:tabs>
        <w:ind w:left="6120" w:hanging="360"/>
      </w:pPr>
      <w:rPr>
        <w:rFonts w:ascii="Arial" w:hAnsi="Arial" w:hint="default"/>
      </w:rPr>
    </w:lvl>
  </w:abstractNum>
  <w:abstractNum w:abstractNumId="59" w15:restartNumberingAfterBreak="0">
    <w:nsid w:val="74065494"/>
    <w:multiLevelType w:val="hybridMultilevel"/>
    <w:tmpl w:val="D6DA0DAE"/>
    <w:lvl w:ilvl="0" w:tplc="71903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F32243"/>
    <w:multiLevelType w:val="hybridMultilevel"/>
    <w:tmpl w:val="3C0864E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F98B85E">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B78097C"/>
    <w:multiLevelType w:val="hybridMultilevel"/>
    <w:tmpl w:val="1FBCF5CC"/>
    <w:lvl w:ilvl="0" w:tplc="934C7836">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7CC13CD9"/>
    <w:multiLevelType w:val="hybridMultilevel"/>
    <w:tmpl w:val="921480CE"/>
    <w:lvl w:ilvl="0" w:tplc="DBB64EEE">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3" w15:restartNumberingAfterBreak="0">
    <w:nsid w:val="7EE55EA4"/>
    <w:multiLevelType w:val="hybridMultilevel"/>
    <w:tmpl w:val="A95E1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13"/>
  </w:num>
  <w:num w:numId="3">
    <w:abstractNumId w:val="1"/>
  </w:num>
  <w:num w:numId="4">
    <w:abstractNumId w:val="36"/>
  </w:num>
  <w:num w:numId="5">
    <w:abstractNumId w:val="21"/>
  </w:num>
  <w:num w:numId="6">
    <w:abstractNumId w:val="3"/>
  </w:num>
  <w:num w:numId="7">
    <w:abstractNumId w:val="34"/>
  </w:num>
  <w:num w:numId="8">
    <w:abstractNumId w:val="19"/>
  </w:num>
  <w:num w:numId="9">
    <w:abstractNumId w:val="58"/>
  </w:num>
  <w:num w:numId="10">
    <w:abstractNumId w:val="59"/>
  </w:num>
  <w:num w:numId="11">
    <w:abstractNumId w:val="51"/>
  </w:num>
  <w:num w:numId="12">
    <w:abstractNumId w:val="11"/>
  </w:num>
  <w:num w:numId="13">
    <w:abstractNumId w:val="27"/>
  </w:num>
  <w:num w:numId="14">
    <w:abstractNumId w:val="44"/>
  </w:num>
  <w:num w:numId="15">
    <w:abstractNumId w:val="56"/>
  </w:num>
  <w:num w:numId="16">
    <w:abstractNumId w:val="26"/>
  </w:num>
  <w:num w:numId="17">
    <w:abstractNumId w:val="32"/>
  </w:num>
  <w:num w:numId="18">
    <w:abstractNumId w:val="12"/>
  </w:num>
  <w:num w:numId="19">
    <w:abstractNumId w:val="0"/>
  </w:num>
  <w:num w:numId="20">
    <w:abstractNumId w:val="29"/>
  </w:num>
  <w:num w:numId="21">
    <w:abstractNumId w:val="33"/>
  </w:num>
  <w:num w:numId="22">
    <w:abstractNumId w:val="25"/>
  </w:num>
  <w:num w:numId="23">
    <w:abstractNumId w:val="6"/>
  </w:num>
  <w:num w:numId="24">
    <w:abstractNumId w:val="41"/>
  </w:num>
  <w:num w:numId="25">
    <w:abstractNumId w:val="57"/>
  </w:num>
  <w:num w:numId="26">
    <w:abstractNumId w:val="42"/>
  </w:num>
  <w:num w:numId="27">
    <w:abstractNumId w:val="23"/>
  </w:num>
  <w:num w:numId="28">
    <w:abstractNumId w:val="22"/>
  </w:num>
  <w:num w:numId="29">
    <w:abstractNumId w:val="7"/>
  </w:num>
  <w:num w:numId="30">
    <w:abstractNumId w:val="40"/>
  </w:num>
  <w:num w:numId="31">
    <w:abstractNumId w:val="48"/>
  </w:num>
  <w:num w:numId="32">
    <w:abstractNumId w:val="38"/>
  </w:num>
  <w:num w:numId="33">
    <w:abstractNumId w:val="8"/>
  </w:num>
  <w:num w:numId="34">
    <w:abstractNumId w:val="17"/>
  </w:num>
  <w:num w:numId="35">
    <w:abstractNumId w:val="39"/>
  </w:num>
  <w:num w:numId="36">
    <w:abstractNumId w:val="2"/>
  </w:num>
  <w:num w:numId="37">
    <w:abstractNumId w:val="49"/>
  </w:num>
  <w:num w:numId="38">
    <w:abstractNumId w:val="14"/>
  </w:num>
  <w:num w:numId="39">
    <w:abstractNumId w:val="46"/>
  </w:num>
  <w:num w:numId="40">
    <w:abstractNumId w:val="54"/>
  </w:num>
  <w:num w:numId="41">
    <w:abstractNumId w:val="31"/>
  </w:num>
  <w:num w:numId="42">
    <w:abstractNumId w:val="24"/>
  </w:num>
  <w:num w:numId="43">
    <w:abstractNumId w:val="43"/>
  </w:num>
  <w:num w:numId="44">
    <w:abstractNumId w:val="35"/>
  </w:num>
  <w:num w:numId="45">
    <w:abstractNumId w:val="5"/>
  </w:num>
  <w:num w:numId="46">
    <w:abstractNumId w:val="61"/>
  </w:num>
  <w:num w:numId="47">
    <w:abstractNumId w:val="4"/>
  </w:num>
  <w:num w:numId="48">
    <w:abstractNumId w:val="55"/>
  </w:num>
  <w:num w:numId="49">
    <w:abstractNumId w:val="18"/>
  </w:num>
  <w:num w:numId="50">
    <w:abstractNumId w:val="50"/>
  </w:num>
  <w:num w:numId="51">
    <w:abstractNumId w:val="62"/>
  </w:num>
  <w:num w:numId="52">
    <w:abstractNumId w:val="53"/>
  </w:num>
  <w:num w:numId="53">
    <w:abstractNumId w:val="16"/>
  </w:num>
  <w:num w:numId="54">
    <w:abstractNumId w:val="63"/>
  </w:num>
  <w:num w:numId="55">
    <w:abstractNumId w:val="15"/>
  </w:num>
  <w:num w:numId="56">
    <w:abstractNumId w:val="28"/>
  </w:num>
  <w:num w:numId="57">
    <w:abstractNumId w:val="10"/>
  </w:num>
  <w:num w:numId="58">
    <w:abstractNumId w:val="37"/>
  </w:num>
  <w:num w:numId="59">
    <w:abstractNumId w:val="9"/>
  </w:num>
  <w:num w:numId="60">
    <w:abstractNumId w:val="20"/>
  </w:num>
  <w:num w:numId="6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5"/>
  </w:num>
  <w:num w:numId="63">
    <w:abstractNumId w:val="52"/>
  </w:num>
  <w:num w:numId="64">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DB"/>
    <w:rsid w:val="000013AC"/>
    <w:rsid w:val="00001AF2"/>
    <w:rsid w:val="00001E97"/>
    <w:rsid w:val="00001EF1"/>
    <w:rsid w:val="000040AD"/>
    <w:rsid w:val="00007BDC"/>
    <w:rsid w:val="00007D73"/>
    <w:rsid w:val="00010A84"/>
    <w:rsid w:val="00010F99"/>
    <w:rsid w:val="00011885"/>
    <w:rsid w:val="000143B0"/>
    <w:rsid w:val="000146DA"/>
    <w:rsid w:val="00014F77"/>
    <w:rsid w:val="00015221"/>
    <w:rsid w:val="000152FF"/>
    <w:rsid w:val="00017D58"/>
    <w:rsid w:val="00021209"/>
    <w:rsid w:val="00021F94"/>
    <w:rsid w:val="00024519"/>
    <w:rsid w:val="0002453F"/>
    <w:rsid w:val="0002702F"/>
    <w:rsid w:val="00027236"/>
    <w:rsid w:val="00027FF6"/>
    <w:rsid w:val="00033195"/>
    <w:rsid w:val="00033388"/>
    <w:rsid w:val="000344AE"/>
    <w:rsid w:val="0003455E"/>
    <w:rsid w:val="000345E3"/>
    <w:rsid w:val="00041761"/>
    <w:rsid w:val="00042229"/>
    <w:rsid w:val="0004581B"/>
    <w:rsid w:val="00045BE4"/>
    <w:rsid w:val="00045F51"/>
    <w:rsid w:val="00046965"/>
    <w:rsid w:val="00046D5A"/>
    <w:rsid w:val="00046EF9"/>
    <w:rsid w:val="00052605"/>
    <w:rsid w:val="00055292"/>
    <w:rsid w:val="000601C8"/>
    <w:rsid w:val="000608FB"/>
    <w:rsid w:val="0006268E"/>
    <w:rsid w:val="00062A93"/>
    <w:rsid w:val="000649B3"/>
    <w:rsid w:val="0006547B"/>
    <w:rsid w:val="00067267"/>
    <w:rsid w:val="0007145E"/>
    <w:rsid w:val="000723BA"/>
    <w:rsid w:val="00072DE0"/>
    <w:rsid w:val="00075749"/>
    <w:rsid w:val="00075EF9"/>
    <w:rsid w:val="00080D1E"/>
    <w:rsid w:val="00081ACA"/>
    <w:rsid w:val="00082078"/>
    <w:rsid w:val="0008640F"/>
    <w:rsid w:val="00086FB7"/>
    <w:rsid w:val="000874DD"/>
    <w:rsid w:val="00093E05"/>
    <w:rsid w:val="0009491A"/>
    <w:rsid w:val="000A05AD"/>
    <w:rsid w:val="000A3630"/>
    <w:rsid w:val="000A467D"/>
    <w:rsid w:val="000A6A8A"/>
    <w:rsid w:val="000A6F22"/>
    <w:rsid w:val="000A7217"/>
    <w:rsid w:val="000A7A24"/>
    <w:rsid w:val="000A7D1F"/>
    <w:rsid w:val="000B31CE"/>
    <w:rsid w:val="000B405A"/>
    <w:rsid w:val="000B44F3"/>
    <w:rsid w:val="000B56FF"/>
    <w:rsid w:val="000B68E9"/>
    <w:rsid w:val="000B78A9"/>
    <w:rsid w:val="000C09C2"/>
    <w:rsid w:val="000C0D1E"/>
    <w:rsid w:val="000C3A32"/>
    <w:rsid w:val="000C3A34"/>
    <w:rsid w:val="000C565B"/>
    <w:rsid w:val="000C6526"/>
    <w:rsid w:val="000C6BB8"/>
    <w:rsid w:val="000D0BC8"/>
    <w:rsid w:val="000D5501"/>
    <w:rsid w:val="000D5E31"/>
    <w:rsid w:val="000E2A07"/>
    <w:rsid w:val="000E2ADA"/>
    <w:rsid w:val="000E32A3"/>
    <w:rsid w:val="000E48C1"/>
    <w:rsid w:val="000E7034"/>
    <w:rsid w:val="000E7F4D"/>
    <w:rsid w:val="000F10F0"/>
    <w:rsid w:val="000F15F1"/>
    <w:rsid w:val="000F29CA"/>
    <w:rsid w:val="000F34B2"/>
    <w:rsid w:val="000F46B5"/>
    <w:rsid w:val="000F6CEE"/>
    <w:rsid w:val="000F7998"/>
    <w:rsid w:val="00100285"/>
    <w:rsid w:val="00100863"/>
    <w:rsid w:val="001016DD"/>
    <w:rsid w:val="00103981"/>
    <w:rsid w:val="00104C3F"/>
    <w:rsid w:val="00104E92"/>
    <w:rsid w:val="001059A9"/>
    <w:rsid w:val="00111141"/>
    <w:rsid w:val="0011526E"/>
    <w:rsid w:val="00120332"/>
    <w:rsid w:val="0012053D"/>
    <w:rsid w:val="0012111D"/>
    <w:rsid w:val="00122DC5"/>
    <w:rsid w:val="00124901"/>
    <w:rsid w:val="00125495"/>
    <w:rsid w:val="0013067A"/>
    <w:rsid w:val="00137F39"/>
    <w:rsid w:val="00143442"/>
    <w:rsid w:val="001449A4"/>
    <w:rsid w:val="0014517E"/>
    <w:rsid w:val="0015283F"/>
    <w:rsid w:val="00153237"/>
    <w:rsid w:val="0015444B"/>
    <w:rsid w:val="00155AA0"/>
    <w:rsid w:val="001617F0"/>
    <w:rsid w:val="00164962"/>
    <w:rsid w:val="00164E58"/>
    <w:rsid w:val="001660C6"/>
    <w:rsid w:val="00166B7B"/>
    <w:rsid w:val="00171E9F"/>
    <w:rsid w:val="00175D1C"/>
    <w:rsid w:val="001760BC"/>
    <w:rsid w:val="001776CE"/>
    <w:rsid w:val="00181DEB"/>
    <w:rsid w:val="00184A67"/>
    <w:rsid w:val="00187288"/>
    <w:rsid w:val="00190D43"/>
    <w:rsid w:val="00190DC6"/>
    <w:rsid w:val="001920D8"/>
    <w:rsid w:val="0019323F"/>
    <w:rsid w:val="001A1CC9"/>
    <w:rsid w:val="001A2264"/>
    <w:rsid w:val="001A22A4"/>
    <w:rsid w:val="001A43BE"/>
    <w:rsid w:val="001A5375"/>
    <w:rsid w:val="001A6D08"/>
    <w:rsid w:val="001B128B"/>
    <w:rsid w:val="001B2280"/>
    <w:rsid w:val="001B2672"/>
    <w:rsid w:val="001B414C"/>
    <w:rsid w:val="001B5B35"/>
    <w:rsid w:val="001C3531"/>
    <w:rsid w:val="001C3713"/>
    <w:rsid w:val="001C3741"/>
    <w:rsid w:val="001C4303"/>
    <w:rsid w:val="001C5382"/>
    <w:rsid w:val="001C584A"/>
    <w:rsid w:val="001C70B6"/>
    <w:rsid w:val="001D3E2A"/>
    <w:rsid w:val="001D49D2"/>
    <w:rsid w:val="001D5140"/>
    <w:rsid w:val="001D6896"/>
    <w:rsid w:val="001E08E1"/>
    <w:rsid w:val="001E0B4C"/>
    <w:rsid w:val="001E24E2"/>
    <w:rsid w:val="001E3BEF"/>
    <w:rsid w:val="001E3F1A"/>
    <w:rsid w:val="001E58DB"/>
    <w:rsid w:val="001E69B5"/>
    <w:rsid w:val="001E705A"/>
    <w:rsid w:val="001E76EC"/>
    <w:rsid w:val="001F015B"/>
    <w:rsid w:val="001F4014"/>
    <w:rsid w:val="001F48B4"/>
    <w:rsid w:val="001F4B6B"/>
    <w:rsid w:val="001F4C45"/>
    <w:rsid w:val="001F7081"/>
    <w:rsid w:val="001F7DD0"/>
    <w:rsid w:val="00206930"/>
    <w:rsid w:val="00206ADD"/>
    <w:rsid w:val="00207026"/>
    <w:rsid w:val="00207FDB"/>
    <w:rsid w:val="0021261F"/>
    <w:rsid w:val="00214808"/>
    <w:rsid w:val="002161DA"/>
    <w:rsid w:val="0022096C"/>
    <w:rsid w:val="002217E0"/>
    <w:rsid w:val="00222A88"/>
    <w:rsid w:val="002243B8"/>
    <w:rsid w:val="0022528A"/>
    <w:rsid w:val="00225C45"/>
    <w:rsid w:val="0022671B"/>
    <w:rsid w:val="00227C14"/>
    <w:rsid w:val="002313EE"/>
    <w:rsid w:val="00233A66"/>
    <w:rsid w:val="00233CDA"/>
    <w:rsid w:val="00235B16"/>
    <w:rsid w:val="00242C73"/>
    <w:rsid w:val="00243FDC"/>
    <w:rsid w:val="002456CC"/>
    <w:rsid w:val="002456EC"/>
    <w:rsid w:val="00245D64"/>
    <w:rsid w:val="0024610A"/>
    <w:rsid w:val="0025163F"/>
    <w:rsid w:val="002521C3"/>
    <w:rsid w:val="00252412"/>
    <w:rsid w:val="0025391C"/>
    <w:rsid w:val="00255554"/>
    <w:rsid w:val="00255C12"/>
    <w:rsid w:val="002613EA"/>
    <w:rsid w:val="002614DB"/>
    <w:rsid w:val="00261D0E"/>
    <w:rsid w:val="00263E7A"/>
    <w:rsid w:val="0026546F"/>
    <w:rsid w:val="00267590"/>
    <w:rsid w:val="002704D2"/>
    <w:rsid w:val="00270F69"/>
    <w:rsid w:val="002716AC"/>
    <w:rsid w:val="002803A2"/>
    <w:rsid w:val="002804D7"/>
    <w:rsid w:val="00280D4F"/>
    <w:rsid w:val="00280E17"/>
    <w:rsid w:val="00283236"/>
    <w:rsid w:val="0028473E"/>
    <w:rsid w:val="002849DF"/>
    <w:rsid w:val="00286B9C"/>
    <w:rsid w:val="00287751"/>
    <w:rsid w:val="00287E5E"/>
    <w:rsid w:val="00290822"/>
    <w:rsid w:val="00290DC2"/>
    <w:rsid w:val="00293581"/>
    <w:rsid w:val="0029404B"/>
    <w:rsid w:val="00294116"/>
    <w:rsid w:val="00294BEE"/>
    <w:rsid w:val="00295640"/>
    <w:rsid w:val="00296C99"/>
    <w:rsid w:val="002970B7"/>
    <w:rsid w:val="00297A18"/>
    <w:rsid w:val="00297A37"/>
    <w:rsid w:val="002A0297"/>
    <w:rsid w:val="002A046F"/>
    <w:rsid w:val="002A47B0"/>
    <w:rsid w:val="002A4C98"/>
    <w:rsid w:val="002A5A4A"/>
    <w:rsid w:val="002A65C5"/>
    <w:rsid w:val="002B2AB3"/>
    <w:rsid w:val="002B3014"/>
    <w:rsid w:val="002B367F"/>
    <w:rsid w:val="002B6D85"/>
    <w:rsid w:val="002B7CD7"/>
    <w:rsid w:val="002C3344"/>
    <w:rsid w:val="002C418F"/>
    <w:rsid w:val="002C7868"/>
    <w:rsid w:val="002C7980"/>
    <w:rsid w:val="002D2503"/>
    <w:rsid w:val="002D480E"/>
    <w:rsid w:val="002D4908"/>
    <w:rsid w:val="002D5AF0"/>
    <w:rsid w:val="002D72A1"/>
    <w:rsid w:val="002D7EB8"/>
    <w:rsid w:val="002E4BC2"/>
    <w:rsid w:val="002E5347"/>
    <w:rsid w:val="002F0248"/>
    <w:rsid w:val="002F0B08"/>
    <w:rsid w:val="0030075C"/>
    <w:rsid w:val="00301DAD"/>
    <w:rsid w:val="00303102"/>
    <w:rsid w:val="003040F5"/>
    <w:rsid w:val="00304748"/>
    <w:rsid w:val="00307C55"/>
    <w:rsid w:val="0031047A"/>
    <w:rsid w:val="003105AF"/>
    <w:rsid w:val="00311BAE"/>
    <w:rsid w:val="003121D6"/>
    <w:rsid w:val="003121F2"/>
    <w:rsid w:val="0031346E"/>
    <w:rsid w:val="00313C9A"/>
    <w:rsid w:val="00313F76"/>
    <w:rsid w:val="00314F00"/>
    <w:rsid w:val="00314F8E"/>
    <w:rsid w:val="003171BF"/>
    <w:rsid w:val="00317865"/>
    <w:rsid w:val="00322AB0"/>
    <w:rsid w:val="003273E2"/>
    <w:rsid w:val="003278BE"/>
    <w:rsid w:val="00330408"/>
    <w:rsid w:val="00330F3C"/>
    <w:rsid w:val="00331521"/>
    <w:rsid w:val="00333397"/>
    <w:rsid w:val="0033384A"/>
    <w:rsid w:val="003354E1"/>
    <w:rsid w:val="0033685F"/>
    <w:rsid w:val="00336A81"/>
    <w:rsid w:val="00337006"/>
    <w:rsid w:val="0033719C"/>
    <w:rsid w:val="00337225"/>
    <w:rsid w:val="00337939"/>
    <w:rsid w:val="00340457"/>
    <w:rsid w:val="003406CD"/>
    <w:rsid w:val="003443A5"/>
    <w:rsid w:val="00346CF5"/>
    <w:rsid w:val="00346F6F"/>
    <w:rsid w:val="003509EE"/>
    <w:rsid w:val="00352B05"/>
    <w:rsid w:val="00353478"/>
    <w:rsid w:val="00353CC8"/>
    <w:rsid w:val="003543AB"/>
    <w:rsid w:val="00355776"/>
    <w:rsid w:val="003564C9"/>
    <w:rsid w:val="00360ABC"/>
    <w:rsid w:val="0036154B"/>
    <w:rsid w:val="0036208C"/>
    <w:rsid w:val="00364000"/>
    <w:rsid w:val="00364406"/>
    <w:rsid w:val="00364EC3"/>
    <w:rsid w:val="00365157"/>
    <w:rsid w:val="00372534"/>
    <w:rsid w:val="00372F15"/>
    <w:rsid w:val="00374FE3"/>
    <w:rsid w:val="00377149"/>
    <w:rsid w:val="00377FED"/>
    <w:rsid w:val="00380EA9"/>
    <w:rsid w:val="00383163"/>
    <w:rsid w:val="00386891"/>
    <w:rsid w:val="00386E39"/>
    <w:rsid w:val="00390501"/>
    <w:rsid w:val="0039086F"/>
    <w:rsid w:val="00391702"/>
    <w:rsid w:val="00393978"/>
    <w:rsid w:val="003A03E4"/>
    <w:rsid w:val="003A07EB"/>
    <w:rsid w:val="003A157C"/>
    <w:rsid w:val="003A2ACD"/>
    <w:rsid w:val="003A48FA"/>
    <w:rsid w:val="003A4AB1"/>
    <w:rsid w:val="003A604D"/>
    <w:rsid w:val="003A78CA"/>
    <w:rsid w:val="003B095F"/>
    <w:rsid w:val="003B368B"/>
    <w:rsid w:val="003B42D1"/>
    <w:rsid w:val="003B44B2"/>
    <w:rsid w:val="003B47FD"/>
    <w:rsid w:val="003B4CCD"/>
    <w:rsid w:val="003B55AC"/>
    <w:rsid w:val="003B6582"/>
    <w:rsid w:val="003B7989"/>
    <w:rsid w:val="003C0996"/>
    <w:rsid w:val="003C412C"/>
    <w:rsid w:val="003C4FC9"/>
    <w:rsid w:val="003C575E"/>
    <w:rsid w:val="003C6A6C"/>
    <w:rsid w:val="003C72CE"/>
    <w:rsid w:val="003C739E"/>
    <w:rsid w:val="003D1A73"/>
    <w:rsid w:val="003D2D83"/>
    <w:rsid w:val="003D4854"/>
    <w:rsid w:val="003D4ABE"/>
    <w:rsid w:val="003D50FD"/>
    <w:rsid w:val="003D693B"/>
    <w:rsid w:val="003D6BC1"/>
    <w:rsid w:val="003D710B"/>
    <w:rsid w:val="003E0280"/>
    <w:rsid w:val="003E102C"/>
    <w:rsid w:val="003E7795"/>
    <w:rsid w:val="003F2B7F"/>
    <w:rsid w:val="003F3C48"/>
    <w:rsid w:val="003F435C"/>
    <w:rsid w:val="003F5390"/>
    <w:rsid w:val="003F56CB"/>
    <w:rsid w:val="003F59E2"/>
    <w:rsid w:val="00401857"/>
    <w:rsid w:val="00402991"/>
    <w:rsid w:val="0040471F"/>
    <w:rsid w:val="00406733"/>
    <w:rsid w:val="004101D6"/>
    <w:rsid w:val="00411086"/>
    <w:rsid w:val="004121CA"/>
    <w:rsid w:val="00412D7C"/>
    <w:rsid w:val="004136C9"/>
    <w:rsid w:val="0041637D"/>
    <w:rsid w:val="00417A75"/>
    <w:rsid w:val="004213F1"/>
    <w:rsid w:val="004215DC"/>
    <w:rsid w:val="0042209B"/>
    <w:rsid w:val="004232B4"/>
    <w:rsid w:val="00424467"/>
    <w:rsid w:val="00425410"/>
    <w:rsid w:val="00427525"/>
    <w:rsid w:val="00427E5E"/>
    <w:rsid w:val="00427EDF"/>
    <w:rsid w:val="004306F6"/>
    <w:rsid w:val="00431618"/>
    <w:rsid w:val="00432F6E"/>
    <w:rsid w:val="00434AF5"/>
    <w:rsid w:val="00437B06"/>
    <w:rsid w:val="004408D5"/>
    <w:rsid w:val="00440B46"/>
    <w:rsid w:val="00441D99"/>
    <w:rsid w:val="004457BB"/>
    <w:rsid w:val="00446C08"/>
    <w:rsid w:val="00450FD0"/>
    <w:rsid w:val="004511F0"/>
    <w:rsid w:val="00451A94"/>
    <w:rsid w:val="004571C5"/>
    <w:rsid w:val="004652A4"/>
    <w:rsid w:val="0047068F"/>
    <w:rsid w:val="00472150"/>
    <w:rsid w:val="00473C68"/>
    <w:rsid w:val="00473EB5"/>
    <w:rsid w:val="00473F0D"/>
    <w:rsid w:val="004768BA"/>
    <w:rsid w:val="00476AD0"/>
    <w:rsid w:val="00481EDC"/>
    <w:rsid w:val="00483569"/>
    <w:rsid w:val="0048509E"/>
    <w:rsid w:val="00485AED"/>
    <w:rsid w:val="00485BC6"/>
    <w:rsid w:val="00487FE9"/>
    <w:rsid w:val="00491F22"/>
    <w:rsid w:val="00492CC9"/>
    <w:rsid w:val="00494865"/>
    <w:rsid w:val="00494DBA"/>
    <w:rsid w:val="0049573B"/>
    <w:rsid w:val="0049784B"/>
    <w:rsid w:val="004A0350"/>
    <w:rsid w:val="004A06B0"/>
    <w:rsid w:val="004A0D21"/>
    <w:rsid w:val="004A3A4C"/>
    <w:rsid w:val="004A3FFA"/>
    <w:rsid w:val="004A4E90"/>
    <w:rsid w:val="004A4FD6"/>
    <w:rsid w:val="004A50BD"/>
    <w:rsid w:val="004A6603"/>
    <w:rsid w:val="004A6CF3"/>
    <w:rsid w:val="004A7675"/>
    <w:rsid w:val="004B030E"/>
    <w:rsid w:val="004B03B3"/>
    <w:rsid w:val="004B211A"/>
    <w:rsid w:val="004B313B"/>
    <w:rsid w:val="004B3235"/>
    <w:rsid w:val="004B508E"/>
    <w:rsid w:val="004B58F1"/>
    <w:rsid w:val="004B6BAF"/>
    <w:rsid w:val="004C13A7"/>
    <w:rsid w:val="004C1E3A"/>
    <w:rsid w:val="004C2231"/>
    <w:rsid w:val="004C321C"/>
    <w:rsid w:val="004C4361"/>
    <w:rsid w:val="004C59DD"/>
    <w:rsid w:val="004C62A9"/>
    <w:rsid w:val="004C6B64"/>
    <w:rsid w:val="004C6CE2"/>
    <w:rsid w:val="004C6E53"/>
    <w:rsid w:val="004C7135"/>
    <w:rsid w:val="004C7DD5"/>
    <w:rsid w:val="004D1BAD"/>
    <w:rsid w:val="004D1F95"/>
    <w:rsid w:val="004D6786"/>
    <w:rsid w:val="004D7A98"/>
    <w:rsid w:val="004E58D4"/>
    <w:rsid w:val="004E5BB5"/>
    <w:rsid w:val="004E7E9C"/>
    <w:rsid w:val="004F043D"/>
    <w:rsid w:val="004F24C7"/>
    <w:rsid w:val="004F3485"/>
    <w:rsid w:val="004F50F9"/>
    <w:rsid w:val="004F6013"/>
    <w:rsid w:val="004F60DE"/>
    <w:rsid w:val="00502D75"/>
    <w:rsid w:val="005032AA"/>
    <w:rsid w:val="005032BB"/>
    <w:rsid w:val="0050483D"/>
    <w:rsid w:val="005101B5"/>
    <w:rsid w:val="005119DB"/>
    <w:rsid w:val="00511D57"/>
    <w:rsid w:val="0051337B"/>
    <w:rsid w:val="00513BAF"/>
    <w:rsid w:val="00514BE3"/>
    <w:rsid w:val="0051678E"/>
    <w:rsid w:val="0052072C"/>
    <w:rsid w:val="00521A15"/>
    <w:rsid w:val="00521F86"/>
    <w:rsid w:val="00524196"/>
    <w:rsid w:val="0053049E"/>
    <w:rsid w:val="0053077A"/>
    <w:rsid w:val="00532D38"/>
    <w:rsid w:val="00534900"/>
    <w:rsid w:val="00536553"/>
    <w:rsid w:val="00537E6E"/>
    <w:rsid w:val="00541D00"/>
    <w:rsid w:val="00543FCA"/>
    <w:rsid w:val="005459DF"/>
    <w:rsid w:val="00546C9C"/>
    <w:rsid w:val="0055000F"/>
    <w:rsid w:val="00557DB2"/>
    <w:rsid w:val="00560C61"/>
    <w:rsid w:val="005617B7"/>
    <w:rsid w:val="00564391"/>
    <w:rsid w:val="00564C97"/>
    <w:rsid w:val="00566073"/>
    <w:rsid w:val="0056720C"/>
    <w:rsid w:val="00570CAF"/>
    <w:rsid w:val="005713F5"/>
    <w:rsid w:val="00572764"/>
    <w:rsid w:val="00573FD7"/>
    <w:rsid w:val="005751E7"/>
    <w:rsid w:val="005754A0"/>
    <w:rsid w:val="0057562A"/>
    <w:rsid w:val="0057773B"/>
    <w:rsid w:val="005805B9"/>
    <w:rsid w:val="005808FE"/>
    <w:rsid w:val="00580D10"/>
    <w:rsid w:val="0058136D"/>
    <w:rsid w:val="00581BC5"/>
    <w:rsid w:val="0058205F"/>
    <w:rsid w:val="0058442A"/>
    <w:rsid w:val="005862D9"/>
    <w:rsid w:val="00590045"/>
    <w:rsid w:val="00595DA4"/>
    <w:rsid w:val="00596010"/>
    <w:rsid w:val="00597080"/>
    <w:rsid w:val="00597444"/>
    <w:rsid w:val="005978F2"/>
    <w:rsid w:val="00597FE4"/>
    <w:rsid w:val="005A005D"/>
    <w:rsid w:val="005A20D1"/>
    <w:rsid w:val="005A3749"/>
    <w:rsid w:val="005B21D3"/>
    <w:rsid w:val="005B24A4"/>
    <w:rsid w:val="005B2915"/>
    <w:rsid w:val="005B2D4F"/>
    <w:rsid w:val="005B2E2B"/>
    <w:rsid w:val="005B31E4"/>
    <w:rsid w:val="005B4BC0"/>
    <w:rsid w:val="005B7FF8"/>
    <w:rsid w:val="005C0D83"/>
    <w:rsid w:val="005C2221"/>
    <w:rsid w:val="005C2C67"/>
    <w:rsid w:val="005C5F36"/>
    <w:rsid w:val="005C7C7A"/>
    <w:rsid w:val="005C7E72"/>
    <w:rsid w:val="005D34A5"/>
    <w:rsid w:val="005D3D2C"/>
    <w:rsid w:val="005D4913"/>
    <w:rsid w:val="005D5F8E"/>
    <w:rsid w:val="005E14D0"/>
    <w:rsid w:val="005E1FBF"/>
    <w:rsid w:val="005F3044"/>
    <w:rsid w:val="005F6450"/>
    <w:rsid w:val="005F69F0"/>
    <w:rsid w:val="00600B72"/>
    <w:rsid w:val="00602965"/>
    <w:rsid w:val="00603E58"/>
    <w:rsid w:val="00604821"/>
    <w:rsid w:val="006079A2"/>
    <w:rsid w:val="00610631"/>
    <w:rsid w:val="00610999"/>
    <w:rsid w:val="00611AE5"/>
    <w:rsid w:val="006125F7"/>
    <w:rsid w:val="00612FE3"/>
    <w:rsid w:val="00614C38"/>
    <w:rsid w:val="0061776D"/>
    <w:rsid w:val="00621F3B"/>
    <w:rsid w:val="006246FA"/>
    <w:rsid w:val="006255FC"/>
    <w:rsid w:val="00626779"/>
    <w:rsid w:val="00630970"/>
    <w:rsid w:val="00630B42"/>
    <w:rsid w:val="00633F46"/>
    <w:rsid w:val="00633F57"/>
    <w:rsid w:val="006349B5"/>
    <w:rsid w:val="00635F73"/>
    <w:rsid w:val="00640072"/>
    <w:rsid w:val="006404CC"/>
    <w:rsid w:val="0064078A"/>
    <w:rsid w:val="00642442"/>
    <w:rsid w:val="00642BCE"/>
    <w:rsid w:val="006435C2"/>
    <w:rsid w:val="00646B0D"/>
    <w:rsid w:val="00646D34"/>
    <w:rsid w:val="00647E22"/>
    <w:rsid w:val="006513E8"/>
    <w:rsid w:val="00654F26"/>
    <w:rsid w:val="00655A8B"/>
    <w:rsid w:val="00660C7C"/>
    <w:rsid w:val="00660E39"/>
    <w:rsid w:val="00661F8A"/>
    <w:rsid w:val="00662239"/>
    <w:rsid w:val="00662CF7"/>
    <w:rsid w:val="006643E2"/>
    <w:rsid w:val="00666551"/>
    <w:rsid w:val="006667E6"/>
    <w:rsid w:val="00666D0D"/>
    <w:rsid w:val="00670162"/>
    <w:rsid w:val="00670585"/>
    <w:rsid w:val="00671D83"/>
    <w:rsid w:val="0067249F"/>
    <w:rsid w:val="00672796"/>
    <w:rsid w:val="006749DE"/>
    <w:rsid w:val="00675684"/>
    <w:rsid w:val="00677289"/>
    <w:rsid w:val="00680DCA"/>
    <w:rsid w:val="00680EA9"/>
    <w:rsid w:val="00681DB3"/>
    <w:rsid w:val="00681F75"/>
    <w:rsid w:val="0068238A"/>
    <w:rsid w:val="00683279"/>
    <w:rsid w:val="0068455B"/>
    <w:rsid w:val="00685899"/>
    <w:rsid w:val="00691771"/>
    <w:rsid w:val="006963F8"/>
    <w:rsid w:val="006A2D46"/>
    <w:rsid w:val="006A3164"/>
    <w:rsid w:val="006A61CA"/>
    <w:rsid w:val="006A6E90"/>
    <w:rsid w:val="006A6F24"/>
    <w:rsid w:val="006A740F"/>
    <w:rsid w:val="006B0879"/>
    <w:rsid w:val="006B2C4E"/>
    <w:rsid w:val="006B4051"/>
    <w:rsid w:val="006B72FE"/>
    <w:rsid w:val="006C0BD4"/>
    <w:rsid w:val="006C143B"/>
    <w:rsid w:val="006C1DD0"/>
    <w:rsid w:val="006C20D9"/>
    <w:rsid w:val="006C4BE3"/>
    <w:rsid w:val="006C5E90"/>
    <w:rsid w:val="006C70C9"/>
    <w:rsid w:val="006D0733"/>
    <w:rsid w:val="006D19BF"/>
    <w:rsid w:val="006D1E9A"/>
    <w:rsid w:val="006D205D"/>
    <w:rsid w:val="006D29DA"/>
    <w:rsid w:val="006D78C8"/>
    <w:rsid w:val="006D7BB8"/>
    <w:rsid w:val="006E296A"/>
    <w:rsid w:val="006E2B79"/>
    <w:rsid w:val="006E3066"/>
    <w:rsid w:val="006E3E22"/>
    <w:rsid w:val="006E7186"/>
    <w:rsid w:val="006E77C9"/>
    <w:rsid w:val="006F38EF"/>
    <w:rsid w:val="006F5141"/>
    <w:rsid w:val="006F69B1"/>
    <w:rsid w:val="006F7ACE"/>
    <w:rsid w:val="00700633"/>
    <w:rsid w:val="00702AF1"/>
    <w:rsid w:val="00706FBB"/>
    <w:rsid w:val="00710E6F"/>
    <w:rsid w:val="00711521"/>
    <w:rsid w:val="00713B91"/>
    <w:rsid w:val="00713BF1"/>
    <w:rsid w:val="0071640E"/>
    <w:rsid w:val="007207B1"/>
    <w:rsid w:val="007211CF"/>
    <w:rsid w:val="007224E1"/>
    <w:rsid w:val="007236DC"/>
    <w:rsid w:val="007237E7"/>
    <w:rsid w:val="00725AB8"/>
    <w:rsid w:val="00725FFB"/>
    <w:rsid w:val="00727D69"/>
    <w:rsid w:val="00731C42"/>
    <w:rsid w:val="007321BA"/>
    <w:rsid w:val="007336DE"/>
    <w:rsid w:val="00734737"/>
    <w:rsid w:val="00735032"/>
    <w:rsid w:val="0073533A"/>
    <w:rsid w:val="00737496"/>
    <w:rsid w:val="00737FFC"/>
    <w:rsid w:val="007406C7"/>
    <w:rsid w:val="00742C6F"/>
    <w:rsid w:val="0074366D"/>
    <w:rsid w:val="007452F1"/>
    <w:rsid w:val="00746A7F"/>
    <w:rsid w:val="00752388"/>
    <w:rsid w:val="00754746"/>
    <w:rsid w:val="00754D83"/>
    <w:rsid w:val="00757C83"/>
    <w:rsid w:val="007606A6"/>
    <w:rsid w:val="007627AB"/>
    <w:rsid w:val="007631DE"/>
    <w:rsid w:val="007638D3"/>
    <w:rsid w:val="00763B46"/>
    <w:rsid w:val="007646D0"/>
    <w:rsid w:val="00770796"/>
    <w:rsid w:val="007714AE"/>
    <w:rsid w:val="00771E38"/>
    <w:rsid w:val="00774B06"/>
    <w:rsid w:val="00776A5C"/>
    <w:rsid w:val="00777192"/>
    <w:rsid w:val="00777B9A"/>
    <w:rsid w:val="0078270E"/>
    <w:rsid w:val="00783E50"/>
    <w:rsid w:val="00784811"/>
    <w:rsid w:val="00786CC8"/>
    <w:rsid w:val="00790093"/>
    <w:rsid w:val="007906EC"/>
    <w:rsid w:val="007907C5"/>
    <w:rsid w:val="00791C03"/>
    <w:rsid w:val="00793663"/>
    <w:rsid w:val="00793BEE"/>
    <w:rsid w:val="00793E82"/>
    <w:rsid w:val="0079407F"/>
    <w:rsid w:val="00794F94"/>
    <w:rsid w:val="007963BC"/>
    <w:rsid w:val="00796E8A"/>
    <w:rsid w:val="0079752C"/>
    <w:rsid w:val="007A0848"/>
    <w:rsid w:val="007A3047"/>
    <w:rsid w:val="007A36E2"/>
    <w:rsid w:val="007A472B"/>
    <w:rsid w:val="007A69E4"/>
    <w:rsid w:val="007A6F71"/>
    <w:rsid w:val="007A7879"/>
    <w:rsid w:val="007A7D87"/>
    <w:rsid w:val="007B09BB"/>
    <w:rsid w:val="007B3753"/>
    <w:rsid w:val="007B55F7"/>
    <w:rsid w:val="007B6B37"/>
    <w:rsid w:val="007C18FD"/>
    <w:rsid w:val="007C3343"/>
    <w:rsid w:val="007C5A61"/>
    <w:rsid w:val="007C677F"/>
    <w:rsid w:val="007D08A3"/>
    <w:rsid w:val="007D2D22"/>
    <w:rsid w:val="007D3983"/>
    <w:rsid w:val="007D3B94"/>
    <w:rsid w:val="007D3D77"/>
    <w:rsid w:val="007D5D4B"/>
    <w:rsid w:val="007D776D"/>
    <w:rsid w:val="007D7E04"/>
    <w:rsid w:val="007E2048"/>
    <w:rsid w:val="007E71E4"/>
    <w:rsid w:val="007F01D1"/>
    <w:rsid w:val="007F08F4"/>
    <w:rsid w:val="007F323A"/>
    <w:rsid w:val="007F3D98"/>
    <w:rsid w:val="007F5B7A"/>
    <w:rsid w:val="007F64B9"/>
    <w:rsid w:val="008006A6"/>
    <w:rsid w:val="008013E3"/>
    <w:rsid w:val="00801524"/>
    <w:rsid w:val="008036B4"/>
    <w:rsid w:val="00806DFB"/>
    <w:rsid w:val="008100F8"/>
    <w:rsid w:val="00811DE1"/>
    <w:rsid w:val="00811F50"/>
    <w:rsid w:val="008146E8"/>
    <w:rsid w:val="00817F07"/>
    <w:rsid w:val="00820AB5"/>
    <w:rsid w:val="00821103"/>
    <w:rsid w:val="00823073"/>
    <w:rsid w:val="008247CE"/>
    <w:rsid w:val="00825DAA"/>
    <w:rsid w:val="008264A7"/>
    <w:rsid w:val="008271D1"/>
    <w:rsid w:val="00831EC3"/>
    <w:rsid w:val="008348BD"/>
    <w:rsid w:val="00835022"/>
    <w:rsid w:val="00836086"/>
    <w:rsid w:val="00841A7A"/>
    <w:rsid w:val="00842F72"/>
    <w:rsid w:val="0084426B"/>
    <w:rsid w:val="008512E7"/>
    <w:rsid w:val="00851853"/>
    <w:rsid w:val="00853DC0"/>
    <w:rsid w:val="00854437"/>
    <w:rsid w:val="008550A6"/>
    <w:rsid w:val="00855628"/>
    <w:rsid w:val="00857652"/>
    <w:rsid w:val="008576F6"/>
    <w:rsid w:val="00860771"/>
    <w:rsid w:val="008630D7"/>
    <w:rsid w:val="00864EC0"/>
    <w:rsid w:val="00865371"/>
    <w:rsid w:val="00865597"/>
    <w:rsid w:val="00865CEE"/>
    <w:rsid w:val="00867349"/>
    <w:rsid w:val="00871542"/>
    <w:rsid w:val="00874DF4"/>
    <w:rsid w:val="00875374"/>
    <w:rsid w:val="0087766F"/>
    <w:rsid w:val="00880D4F"/>
    <w:rsid w:val="008814C9"/>
    <w:rsid w:val="008837F7"/>
    <w:rsid w:val="00883891"/>
    <w:rsid w:val="00883BEC"/>
    <w:rsid w:val="00884622"/>
    <w:rsid w:val="00884E05"/>
    <w:rsid w:val="008859DB"/>
    <w:rsid w:val="00886013"/>
    <w:rsid w:val="00886125"/>
    <w:rsid w:val="008866AC"/>
    <w:rsid w:val="00887776"/>
    <w:rsid w:val="00887B61"/>
    <w:rsid w:val="00892DE9"/>
    <w:rsid w:val="008942F6"/>
    <w:rsid w:val="00894646"/>
    <w:rsid w:val="00896CA0"/>
    <w:rsid w:val="008A36D1"/>
    <w:rsid w:val="008A5B96"/>
    <w:rsid w:val="008A67B0"/>
    <w:rsid w:val="008A6A93"/>
    <w:rsid w:val="008B1E92"/>
    <w:rsid w:val="008B36DE"/>
    <w:rsid w:val="008B3B5E"/>
    <w:rsid w:val="008B4F06"/>
    <w:rsid w:val="008B4FDA"/>
    <w:rsid w:val="008B5B5D"/>
    <w:rsid w:val="008C1C61"/>
    <w:rsid w:val="008C4F23"/>
    <w:rsid w:val="008C60D7"/>
    <w:rsid w:val="008C6194"/>
    <w:rsid w:val="008D0133"/>
    <w:rsid w:val="008D1080"/>
    <w:rsid w:val="008D18D1"/>
    <w:rsid w:val="008D1B2A"/>
    <w:rsid w:val="008D23B4"/>
    <w:rsid w:val="008D3D2D"/>
    <w:rsid w:val="008D4FA8"/>
    <w:rsid w:val="008D6FF7"/>
    <w:rsid w:val="008D72F3"/>
    <w:rsid w:val="008D7BC5"/>
    <w:rsid w:val="008E20FE"/>
    <w:rsid w:val="008E56DD"/>
    <w:rsid w:val="008E5EF4"/>
    <w:rsid w:val="008E6A87"/>
    <w:rsid w:val="008E7D0F"/>
    <w:rsid w:val="008F123D"/>
    <w:rsid w:val="008F4217"/>
    <w:rsid w:val="008F46CB"/>
    <w:rsid w:val="008F47CB"/>
    <w:rsid w:val="008F71BE"/>
    <w:rsid w:val="00900D3B"/>
    <w:rsid w:val="00905FAF"/>
    <w:rsid w:val="00906C7E"/>
    <w:rsid w:val="00907F61"/>
    <w:rsid w:val="00910811"/>
    <w:rsid w:val="00912A77"/>
    <w:rsid w:val="00914EF4"/>
    <w:rsid w:val="00917A4D"/>
    <w:rsid w:val="00922C1A"/>
    <w:rsid w:val="00923A80"/>
    <w:rsid w:val="00925771"/>
    <w:rsid w:val="00925F0F"/>
    <w:rsid w:val="0093293E"/>
    <w:rsid w:val="00933DC3"/>
    <w:rsid w:val="00933E43"/>
    <w:rsid w:val="00934328"/>
    <w:rsid w:val="00935088"/>
    <w:rsid w:val="0093675B"/>
    <w:rsid w:val="009368A6"/>
    <w:rsid w:val="00937439"/>
    <w:rsid w:val="00940A5E"/>
    <w:rsid w:val="00941AFF"/>
    <w:rsid w:val="009427F9"/>
    <w:rsid w:val="009433E1"/>
    <w:rsid w:val="0094531C"/>
    <w:rsid w:val="00945DB7"/>
    <w:rsid w:val="00947C69"/>
    <w:rsid w:val="009526D3"/>
    <w:rsid w:val="00952DD9"/>
    <w:rsid w:val="00954ACC"/>
    <w:rsid w:val="00955D46"/>
    <w:rsid w:val="00957337"/>
    <w:rsid w:val="00961047"/>
    <w:rsid w:val="009636B0"/>
    <w:rsid w:val="00963DED"/>
    <w:rsid w:val="00963FEF"/>
    <w:rsid w:val="00965A32"/>
    <w:rsid w:val="00972268"/>
    <w:rsid w:val="0097321E"/>
    <w:rsid w:val="00974501"/>
    <w:rsid w:val="0097519C"/>
    <w:rsid w:val="00975CBE"/>
    <w:rsid w:val="009810E9"/>
    <w:rsid w:val="009834D5"/>
    <w:rsid w:val="00983B6E"/>
    <w:rsid w:val="00985C24"/>
    <w:rsid w:val="00985D20"/>
    <w:rsid w:val="0098687E"/>
    <w:rsid w:val="00987C89"/>
    <w:rsid w:val="00991074"/>
    <w:rsid w:val="00993544"/>
    <w:rsid w:val="00993B1C"/>
    <w:rsid w:val="0099589B"/>
    <w:rsid w:val="00997B22"/>
    <w:rsid w:val="009A0512"/>
    <w:rsid w:val="009A1D2D"/>
    <w:rsid w:val="009A35B8"/>
    <w:rsid w:val="009A4329"/>
    <w:rsid w:val="009A495E"/>
    <w:rsid w:val="009A6754"/>
    <w:rsid w:val="009A746D"/>
    <w:rsid w:val="009B1F0D"/>
    <w:rsid w:val="009B1FD0"/>
    <w:rsid w:val="009B3977"/>
    <w:rsid w:val="009B3AFC"/>
    <w:rsid w:val="009B4CC6"/>
    <w:rsid w:val="009B4FF8"/>
    <w:rsid w:val="009B6813"/>
    <w:rsid w:val="009B7021"/>
    <w:rsid w:val="009B7D7A"/>
    <w:rsid w:val="009C09A5"/>
    <w:rsid w:val="009C3F38"/>
    <w:rsid w:val="009C433D"/>
    <w:rsid w:val="009C6844"/>
    <w:rsid w:val="009D3A10"/>
    <w:rsid w:val="009D4E85"/>
    <w:rsid w:val="009D6F26"/>
    <w:rsid w:val="009E6019"/>
    <w:rsid w:val="009F0ED9"/>
    <w:rsid w:val="009F18A8"/>
    <w:rsid w:val="009F18FF"/>
    <w:rsid w:val="009F4369"/>
    <w:rsid w:val="009F784C"/>
    <w:rsid w:val="00A009E3"/>
    <w:rsid w:val="00A00BE7"/>
    <w:rsid w:val="00A014CB"/>
    <w:rsid w:val="00A02C6D"/>
    <w:rsid w:val="00A0302F"/>
    <w:rsid w:val="00A03C6A"/>
    <w:rsid w:val="00A10D3E"/>
    <w:rsid w:val="00A10EED"/>
    <w:rsid w:val="00A11105"/>
    <w:rsid w:val="00A11BA0"/>
    <w:rsid w:val="00A13D2D"/>
    <w:rsid w:val="00A14ABA"/>
    <w:rsid w:val="00A15949"/>
    <w:rsid w:val="00A16872"/>
    <w:rsid w:val="00A203D9"/>
    <w:rsid w:val="00A240BC"/>
    <w:rsid w:val="00A241B8"/>
    <w:rsid w:val="00A2776B"/>
    <w:rsid w:val="00A3357A"/>
    <w:rsid w:val="00A36B06"/>
    <w:rsid w:val="00A40223"/>
    <w:rsid w:val="00A41847"/>
    <w:rsid w:val="00A4223B"/>
    <w:rsid w:val="00A428FF"/>
    <w:rsid w:val="00A42A84"/>
    <w:rsid w:val="00A43BEE"/>
    <w:rsid w:val="00A445D9"/>
    <w:rsid w:val="00A44CC0"/>
    <w:rsid w:val="00A51E64"/>
    <w:rsid w:val="00A52684"/>
    <w:rsid w:val="00A52A2F"/>
    <w:rsid w:val="00A53AAD"/>
    <w:rsid w:val="00A53B9A"/>
    <w:rsid w:val="00A53C93"/>
    <w:rsid w:val="00A53EA4"/>
    <w:rsid w:val="00A55B50"/>
    <w:rsid w:val="00A6034C"/>
    <w:rsid w:val="00A61ABB"/>
    <w:rsid w:val="00A64ABF"/>
    <w:rsid w:val="00A65934"/>
    <w:rsid w:val="00A6718D"/>
    <w:rsid w:val="00A7024E"/>
    <w:rsid w:val="00A7183D"/>
    <w:rsid w:val="00A72232"/>
    <w:rsid w:val="00A73BC0"/>
    <w:rsid w:val="00A74538"/>
    <w:rsid w:val="00A74A17"/>
    <w:rsid w:val="00A76E15"/>
    <w:rsid w:val="00A805EC"/>
    <w:rsid w:val="00A81A06"/>
    <w:rsid w:val="00A8392B"/>
    <w:rsid w:val="00A873D2"/>
    <w:rsid w:val="00A8774E"/>
    <w:rsid w:val="00A927C6"/>
    <w:rsid w:val="00A94EB3"/>
    <w:rsid w:val="00A95622"/>
    <w:rsid w:val="00A95E32"/>
    <w:rsid w:val="00A97480"/>
    <w:rsid w:val="00AA0EC4"/>
    <w:rsid w:val="00AA230A"/>
    <w:rsid w:val="00AA478C"/>
    <w:rsid w:val="00AA4A85"/>
    <w:rsid w:val="00AA4FD7"/>
    <w:rsid w:val="00AA67D9"/>
    <w:rsid w:val="00AA6A4B"/>
    <w:rsid w:val="00AB0730"/>
    <w:rsid w:val="00AB21D6"/>
    <w:rsid w:val="00AB37D7"/>
    <w:rsid w:val="00AB65EE"/>
    <w:rsid w:val="00AB6E7C"/>
    <w:rsid w:val="00AB7FDF"/>
    <w:rsid w:val="00AC00D6"/>
    <w:rsid w:val="00AC0F22"/>
    <w:rsid w:val="00AC3952"/>
    <w:rsid w:val="00AC54D8"/>
    <w:rsid w:val="00AC6FDC"/>
    <w:rsid w:val="00AC7834"/>
    <w:rsid w:val="00AD1D9D"/>
    <w:rsid w:val="00AD491D"/>
    <w:rsid w:val="00AD608B"/>
    <w:rsid w:val="00AE022F"/>
    <w:rsid w:val="00AE17BB"/>
    <w:rsid w:val="00AE2134"/>
    <w:rsid w:val="00AE6DCB"/>
    <w:rsid w:val="00AE7633"/>
    <w:rsid w:val="00AF0724"/>
    <w:rsid w:val="00AF08CC"/>
    <w:rsid w:val="00AF180B"/>
    <w:rsid w:val="00AF191D"/>
    <w:rsid w:val="00AF3464"/>
    <w:rsid w:val="00AF5699"/>
    <w:rsid w:val="00AF78A1"/>
    <w:rsid w:val="00B04460"/>
    <w:rsid w:val="00B0512C"/>
    <w:rsid w:val="00B076F7"/>
    <w:rsid w:val="00B10B44"/>
    <w:rsid w:val="00B1339F"/>
    <w:rsid w:val="00B145E2"/>
    <w:rsid w:val="00B163DB"/>
    <w:rsid w:val="00B16BED"/>
    <w:rsid w:val="00B2097F"/>
    <w:rsid w:val="00B210D9"/>
    <w:rsid w:val="00B21B83"/>
    <w:rsid w:val="00B21D6B"/>
    <w:rsid w:val="00B21E4B"/>
    <w:rsid w:val="00B23348"/>
    <w:rsid w:val="00B24488"/>
    <w:rsid w:val="00B248B1"/>
    <w:rsid w:val="00B25F3F"/>
    <w:rsid w:val="00B26201"/>
    <w:rsid w:val="00B27023"/>
    <w:rsid w:val="00B31E34"/>
    <w:rsid w:val="00B31E47"/>
    <w:rsid w:val="00B32CB1"/>
    <w:rsid w:val="00B3326C"/>
    <w:rsid w:val="00B348B2"/>
    <w:rsid w:val="00B35616"/>
    <w:rsid w:val="00B364A0"/>
    <w:rsid w:val="00B36A55"/>
    <w:rsid w:val="00B36BC2"/>
    <w:rsid w:val="00B3752D"/>
    <w:rsid w:val="00B3764F"/>
    <w:rsid w:val="00B40001"/>
    <w:rsid w:val="00B40CB3"/>
    <w:rsid w:val="00B41982"/>
    <w:rsid w:val="00B424B8"/>
    <w:rsid w:val="00B43831"/>
    <w:rsid w:val="00B443B1"/>
    <w:rsid w:val="00B46421"/>
    <w:rsid w:val="00B47213"/>
    <w:rsid w:val="00B516EB"/>
    <w:rsid w:val="00B539D2"/>
    <w:rsid w:val="00B53C77"/>
    <w:rsid w:val="00B55089"/>
    <w:rsid w:val="00B559AD"/>
    <w:rsid w:val="00B56FDD"/>
    <w:rsid w:val="00B574FF"/>
    <w:rsid w:val="00B60A19"/>
    <w:rsid w:val="00B60AC6"/>
    <w:rsid w:val="00B60B02"/>
    <w:rsid w:val="00B63DD2"/>
    <w:rsid w:val="00B6791C"/>
    <w:rsid w:val="00B70C0C"/>
    <w:rsid w:val="00B70C72"/>
    <w:rsid w:val="00B73B70"/>
    <w:rsid w:val="00B7728E"/>
    <w:rsid w:val="00B7788D"/>
    <w:rsid w:val="00B84550"/>
    <w:rsid w:val="00B8503D"/>
    <w:rsid w:val="00B8565B"/>
    <w:rsid w:val="00B87F32"/>
    <w:rsid w:val="00B91354"/>
    <w:rsid w:val="00B92486"/>
    <w:rsid w:val="00B93609"/>
    <w:rsid w:val="00B95E9C"/>
    <w:rsid w:val="00B95F7F"/>
    <w:rsid w:val="00BA268C"/>
    <w:rsid w:val="00BA2F24"/>
    <w:rsid w:val="00BA3570"/>
    <w:rsid w:val="00BA45BB"/>
    <w:rsid w:val="00BA5274"/>
    <w:rsid w:val="00BB026E"/>
    <w:rsid w:val="00BB03B0"/>
    <w:rsid w:val="00BB0E0E"/>
    <w:rsid w:val="00BB48C8"/>
    <w:rsid w:val="00BB51BB"/>
    <w:rsid w:val="00BB578B"/>
    <w:rsid w:val="00BB5CD5"/>
    <w:rsid w:val="00BB65C0"/>
    <w:rsid w:val="00BB775F"/>
    <w:rsid w:val="00BC1AAE"/>
    <w:rsid w:val="00BC1ED9"/>
    <w:rsid w:val="00BC219E"/>
    <w:rsid w:val="00BC502C"/>
    <w:rsid w:val="00BC7B2B"/>
    <w:rsid w:val="00BD39E4"/>
    <w:rsid w:val="00BD58C9"/>
    <w:rsid w:val="00BE1546"/>
    <w:rsid w:val="00BE7145"/>
    <w:rsid w:val="00BE7ABE"/>
    <w:rsid w:val="00BF0B08"/>
    <w:rsid w:val="00BF234A"/>
    <w:rsid w:val="00BF44EF"/>
    <w:rsid w:val="00BF4B25"/>
    <w:rsid w:val="00BF4C88"/>
    <w:rsid w:val="00BF7BC6"/>
    <w:rsid w:val="00C029A4"/>
    <w:rsid w:val="00C0545F"/>
    <w:rsid w:val="00C05E0F"/>
    <w:rsid w:val="00C06A56"/>
    <w:rsid w:val="00C1026A"/>
    <w:rsid w:val="00C11FC5"/>
    <w:rsid w:val="00C128C1"/>
    <w:rsid w:val="00C16C1A"/>
    <w:rsid w:val="00C16C79"/>
    <w:rsid w:val="00C22421"/>
    <w:rsid w:val="00C25009"/>
    <w:rsid w:val="00C254FB"/>
    <w:rsid w:val="00C27BDA"/>
    <w:rsid w:val="00C32361"/>
    <w:rsid w:val="00C325BC"/>
    <w:rsid w:val="00C32B2F"/>
    <w:rsid w:val="00C35A11"/>
    <w:rsid w:val="00C361B8"/>
    <w:rsid w:val="00C401BE"/>
    <w:rsid w:val="00C4056E"/>
    <w:rsid w:val="00C40D9E"/>
    <w:rsid w:val="00C41982"/>
    <w:rsid w:val="00C41B37"/>
    <w:rsid w:val="00C41C36"/>
    <w:rsid w:val="00C45C2F"/>
    <w:rsid w:val="00C45FC9"/>
    <w:rsid w:val="00C471C0"/>
    <w:rsid w:val="00C521D7"/>
    <w:rsid w:val="00C52DC1"/>
    <w:rsid w:val="00C56852"/>
    <w:rsid w:val="00C56FA8"/>
    <w:rsid w:val="00C60263"/>
    <w:rsid w:val="00C60811"/>
    <w:rsid w:val="00C60896"/>
    <w:rsid w:val="00C60A1A"/>
    <w:rsid w:val="00C6158B"/>
    <w:rsid w:val="00C63907"/>
    <w:rsid w:val="00C65DA6"/>
    <w:rsid w:val="00C66ADF"/>
    <w:rsid w:val="00C673BC"/>
    <w:rsid w:val="00C678E0"/>
    <w:rsid w:val="00C754D8"/>
    <w:rsid w:val="00C7602F"/>
    <w:rsid w:val="00C76A77"/>
    <w:rsid w:val="00C81212"/>
    <w:rsid w:val="00C814B8"/>
    <w:rsid w:val="00C840B8"/>
    <w:rsid w:val="00C84629"/>
    <w:rsid w:val="00C863FC"/>
    <w:rsid w:val="00C96645"/>
    <w:rsid w:val="00C97048"/>
    <w:rsid w:val="00C9779A"/>
    <w:rsid w:val="00CA04B3"/>
    <w:rsid w:val="00CA0A35"/>
    <w:rsid w:val="00CA2410"/>
    <w:rsid w:val="00CA6A3F"/>
    <w:rsid w:val="00CA7EF6"/>
    <w:rsid w:val="00CB2693"/>
    <w:rsid w:val="00CB26CF"/>
    <w:rsid w:val="00CB4ED6"/>
    <w:rsid w:val="00CB73D1"/>
    <w:rsid w:val="00CC2DCC"/>
    <w:rsid w:val="00CD02CE"/>
    <w:rsid w:val="00CD14FC"/>
    <w:rsid w:val="00CD2001"/>
    <w:rsid w:val="00CD2F2B"/>
    <w:rsid w:val="00CD397B"/>
    <w:rsid w:val="00CD44B8"/>
    <w:rsid w:val="00CD4651"/>
    <w:rsid w:val="00CD5E66"/>
    <w:rsid w:val="00CD70B0"/>
    <w:rsid w:val="00CD7257"/>
    <w:rsid w:val="00CE1974"/>
    <w:rsid w:val="00CE2E1A"/>
    <w:rsid w:val="00CE5629"/>
    <w:rsid w:val="00CE6417"/>
    <w:rsid w:val="00CF0738"/>
    <w:rsid w:val="00CF1288"/>
    <w:rsid w:val="00CF3080"/>
    <w:rsid w:val="00CF4668"/>
    <w:rsid w:val="00CF4C83"/>
    <w:rsid w:val="00CF5E28"/>
    <w:rsid w:val="00CF5FEE"/>
    <w:rsid w:val="00CF7DB8"/>
    <w:rsid w:val="00D0006A"/>
    <w:rsid w:val="00D021D0"/>
    <w:rsid w:val="00D043B1"/>
    <w:rsid w:val="00D07A51"/>
    <w:rsid w:val="00D138F6"/>
    <w:rsid w:val="00D15799"/>
    <w:rsid w:val="00D169DE"/>
    <w:rsid w:val="00D205AC"/>
    <w:rsid w:val="00D23392"/>
    <w:rsid w:val="00D244EB"/>
    <w:rsid w:val="00D24A87"/>
    <w:rsid w:val="00D32488"/>
    <w:rsid w:val="00D33CAD"/>
    <w:rsid w:val="00D342A6"/>
    <w:rsid w:val="00D366A2"/>
    <w:rsid w:val="00D36B78"/>
    <w:rsid w:val="00D40180"/>
    <w:rsid w:val="00D43C69"/>
    <w:rsid w:val="00D47B82"/>
    <w:rsid w:val="00D5100A"/>
    <w:rsid w:val="00D51846"/>
    <w:rsid w:val="00D51EE3"/>
    <w:rsid w:val="00D55256"/>
    <w:rsid w:val="00D56CE0"/>
    <w:rsid w:val="00D61EB8"/>
    <w:rsid w:val="00D6277F"/>
    <w:rsid w:val="00D65C3D"/>
    <w:rsid w:val="00D703D5"/>
    <w:rsid w:val="00D72DE0"/>
    <w:rsid w:val="00D73349"/>
    <w:rsid w:val="00D7579F"/>
    <w:rsid w:val="00D76CFC"/>
    <w:rsid w:val="00D81213"/>
    <w:rsid w:val="00D82462"/>
    <w:rsid w:val="00D824C3"/>
    <w:rsid w:val="00D82E29"/>
    <w:rsid w:val="00D84D3C"/>
    <w:rsid w:val="00D87D69"/>
    <w:rsid w:val="00D910D7"/>
    <w:rsid w:val="00D95D71"/>
    <w:rsid w:val="00D97EC0"/>
    <w:rsid w:val="00DA3D4E"/>
    <w:rsid w:val="00DA3F59"/>
    <w:rsid w:val="00DA43F8"/>
    <w:rsid w:val="00DA4807"/>
    <w:rsid w:val="00DA4C5F"/>
    <w:rsid w:val="00DA5306"/>
    <w:rsid w:val="00DB121B"/>
    <w:rsid w:val="00DB244B"/>
    <w:rsid w:val="00DB75AB"/>
    <w:rsid w:val="00DB7EF6"/>
    <w:rsid w:val="00DC0CE3"/>
    <w:rsid w:val="00DC1BAA"/>
    <w:rsid w:val="00DC2233"/>
    <w:rsid w:val="00DC430D"/>
    <w:rsid w:val="00DC6069"/>
    <w:rsid w:val="00DC7CC3"/>
    <w:rsid w:val="00DD0127"/>
    <w:rsid w:val="00DD1BF8"/>
    <w:rsid w:val="00DD2D8F"/>
    <w:rsid w:val="00DD3107"/>
    <w:rsid w:val="00DD44CC"/>
    <w:rsid w:val="00DD602A"/>
    <w:rsid w:val="00DE0153"/>
    <w:rsid w:val="00DE305F"/>
    <w:rsid w:val="00DE6A14"/>
    <w:rsid w:val="00DE6E2D"/>
    <w:rsid w:val="00DF10B6"/>
    <w:rsid w:val="00DF397F"/>
    <w:rsid w:val="00DF46A3"/>
    <w:rsid w:val="00DF7123"/>
    <w:rsid w:val="00E01321"/>
    <w:rsid w:val="00E0374D"/>
    <w:rsid w:val="00E04D20"/>
    <w:rsid w:val="00E050F3"/>
    <w:rsid w:val="00E06313"/>
    <w:rsid w:val="00E06E8E"/>
    <w:rsid w:val="00E137CE"/>
    <w:rsid w:val="00E14340"/>
    <w:rsid w:val="00E1474C"/>
    <w:rsid w:val="00E1496B"/>
    <w:rsid w:val="00E14B5C"/>
    <w:rsid w:val="00E15172"/>
    <w:rsid w:val="00E2119F"/>
    <w:rsid w:val="00E22868"/>
    <w:rsid w:val="00E22C36"/>
    <w:rsid w:val="00E24BC0"/>
    <w:rsid w:val="00E318AA"/>
    <w:rsid w:val="00E326DA"/>
    <w:rsid w:val="00E3280B"/>
    <w:rsid w:val="00E333C4"/>
    <w:rsid w:val="00E3567C"/>
    <w:rsid w:val="00E3691D"/>
    <w:rsid w:val="00E3736E"/>
    <w:rsid w:val="00E40EBF"/>
    <w:rsid w:val="00E42952"/>
    <w:rsid w:val="00E42CAF"/>
    <w:rsid w:val="00E431BF"/>
    <w:rsid w:val="00E44B44"/>
    <w:rsid w:val="00E4577E"/>
    <w:rsid w:val="00E45925"/>
    <w:rsid w:val="00E467B3"/>
    <w:rsid w:val="00E5066E"/>
    <w:rsid w:val="00E53299"/>
    <w:rsid w:val="00E54541"/>
    <w:rsid w:val="00E56AAC"/>
    <w:rsid w:val="00E603C1"/>
    <w:rsid w:val="00E61308"/>
    <w:rsid w:val="00E61B60"/>
    <w:rsid w:val="00E631B8"/>
    <w:rsid w:val="00E641AF"/>
    <w:rsid w:val="00E65D7A"/>
    <w:rsid w:val="00E70371"/>
    <w:rsid w:val="00E70B85"/>
    <w:rsid w:val="00E72539"/>
    <w:rsid w:val="00E72D43"/>
    <w:rsid w:val="00E7319F"/>
    <w:rsid w:val="00E7689E"/>
    <w:rsid w:val="00E77B9F"/>
    <w:rsid w:val="00E81D19"/>
    <w:rsid w:val="00E8244E"/>
    <w:rsid w:val="00E85C2F"/>
    <w:rsid w:val="00E8720C"/>
    <w:rsid w:val="00E8778C"/>
    <w:rsid w:val="00E9024D"/>
    <w:rsid w:val="00EA5182"/>
    <w:rsid w:val="00EA5D94"/>
    <w:rsid w:val="00EA5E5D"/>
    <w:rsid w:val="00EA698E"/>
    <w:rsid w:val="00EB1412"/>
    <w:rsid w:val="00EB17E7"/>
    <w:rsid w:val="00EB1F48"/>
    <w:rsid w:val="00EB22A4"/>
    <w:rsid w:val="00EB2512"/>
    <w:rsid w:val="00EB3066"/>
    <w:rsid w:val="00EB73A9"/>
    <w:rsid w:val="00EC0B2C"/>
    <w:rsid w:val="00EC0E35"/>
    <w:rsid w:val="00EC2443"/>
    <w:rsid w:val="00EC3223"/>
    <w:rsid w:val="00EC38FC"/>
    <w:rsid w:val="00EC4762"/>
    <w:rsid w:val="00ED0D8D"/>
    <w:rsid w:val="00ED19C1"/>
    <w:rsid w:val="00ED1B9F"/>
    <w:rsid w:val="00ED30C4"/>
    <w:rsid w:val="00ED3974"/>
    <w:rsid w:val="00ED44DA"/>
    <w:rsid w:val="00ED5EC2"/>
    <w:rsid w:val="00EE1F44"/>
    <w:rsid w:val="00EE3DE1"/>
    <w:rsid w:val="00EE3F62"/>
    <w:rsid w:val="00EE546B"/>
    <w:rsid w:val="00EE57DD"/>
    <w:rsid w:val="00EE5A44"/>
    <w:rsid w:val="00EE611E"/>
    <w:rsid w:val="00EE7709"/>
    <w:rsid w:val="00EF0E14"/>
    <w:rsid w:val="00EF1A90"/>
    <w:rsid w:val="00EF645B"/>
    <w:rsid w:val="00EF6BEC"/>
    <w:rsid w:val="00F0128A"/>
    <w:rsid w:val="00F01CC0"/>
    <w:rsid w:val="00F07F89"/>
    <w:rsid w:val="00F103AA"/>
    <w:rsid w:val="00F13F4B"/>
    <w:rsid w:val="00F22038"/>
    <w:rsid w:val="00F24B23"/>
    <w:rsid w:val="00F25C00"/>
    <w:rsid w:val="00F25C73"/>
    <w:rsid w:val="00F25EA8"/>
    <w:rsid w:val="00F26092"/>
    <w:rsid w:val="00F265E8"/>
    <w:rsid w:val="00F31989"/>
    <w:rsid w:val="00F36EF0"/>
    <w:rsid w:val="00F40879"/>
    <w:rsid w:val="00F42828"/>
    <w:rsid w:val="00F43690"/>
    <w:rsid w:val="00F453B5"/>
    <w:rsid w:val="00F504FD"/>
    <w:rsid w:val="00F51910"/>
    <w:rsid w:val="00F541ED"/>
    <w:rsid w:val="00F54CBD"/>
    <w:rsid w:val="00F554A8"/>
    <w:rsid w:val="00F55F8F"/>
    <w:rsid w:val="00F5602F"/>
    <w:rsid w:val="00F56DC0"/>
    <w:rsid w:val="00F60CCF"/>
    <w:rsid w:val="00F6138F"/>
    <w:rsid w:val="00F643F9"/>
    <w:rsid w:val="00F64447"/>
    <w:rsid w:val="00F65044"/>
    <w:rsid w:val="00F673D7"/>
    <w:rsid w:val="00F70EB0"/>
    <w:rsid w:val="00F72249"/>
    <w:rsid w:val="00F72AB5"/>
    <w:rsid w:val="00F72F33"/>
    <w:rsid w:val="00F76543"/>
    <w:rsid w:val="00F80329"/>
    <w:rsid w:val="00F83EC0"/>
    <w:rsid w:val="00F84456"/>
    <w:rsid w:val="00F864CE"/>
    <w:rsid w:val="00F90052"/>
    <w:rsid w:val="00F90AB3"/>
    <w:rsid w:val="00F9129D"/>
    <w:rsid w:val="00F96288"/>
    <w:rsid w:val="00F96B7B"/>
    <w:rsid w:val="00F97F06"/>
    <w:rsid w:val="00FA194F"/>
    <w:rsid w:val="00FA1DB6"/>
    <w:rsid w:val="00FA3622"/>
    <w:rsid w:val="00FA43FB"/>
    <w:rsid w:val="00FA4986"/>
    <w:rsid w:val="00FA65AC"/>
    <w:rsid w:val="00FB131A"/>
    <w:rsid w:val="00FB2E61"/>
    <w:rsid w:val="00FB3E4A"/>
    <w:rsid w:val="00FB7125"/>
    <w:rsid w:val="00FC0DF3"/>
    <w:rsid w:val="00FC1F49"/>
    <w:rsid w:val="00FC2723"/>
    <w:rsid w:val="00FC74C3"/>
    <w:rsid w:val="00FD18AC"/>
    <w:rsid w:val="00FD3413"/>
    <w:rsid w:val="00FD4BBB"/>
    <w:rsid w:val="00FD4E0B"/>
    <w:rsid w:val="00FE0497"/>
    <w:rsid w:val="00FE172D"/>
    <w:rsid w:val="00FE2195"/>
    <w:rsid w:val="00FE2BE0"/>
    <w:rsid w:val="00FE3BCF"/>
    <w:rsid w:val="00FE6E08"/>
    <w:rsid w:val="00FF136B"/>
    <w:rsid w:val="00FF28A4"/>
    <w:rsid w:val="00FF40B2"/>
    <w:rsid w:val="00FF478A"/>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517A2"/>
  <w15:docId w15:val="{9699C958-DE67-48F1-A9ED-2F95D421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274"/>
    <w:pPr>
      <w:spacing w:after="200" w:line="276" w:lineRule="auto"/>
    </w:pPr>
    <w:rPr>
      <w:sz w:val="22"/>
      <w:szCs w:val="22"/>
    </w:rPr>
  </w:style>
  <w:style w:type="paragraph" w:styleId="Heading1">
    <w:name w:val="heading 1"/>
    <w:basedOn w:val="Normal"/>
    <w:next w:val="Normal"/>
    <w:link w:val="Heading1Char"/>
    <w:uiPriority w:val="9"/>
    <w:qFormat/>
    <w:rsid w:val="0025163F"/>
    <w:pPr>
      <w:keepNext/>
      <w:spacing w:before="240" w:after="60" w:line="240" w:lineRule="auto"/>
      <w:outlineLvl w:val="0"/>
    </w:pPr>
    <w:rPr>
      <w:rFonts w:ascii="Century Gothic" w:eastAsia="Times New Roman" w:hAnsi="Century Gothic"/>
      <w:b/>
      <w:bCs/>
      <w:kern w:val="32"/>
      <w:sz w:val="28"/>
      <w:szCs w:val="32"/>
    </w:rPr>
  </w:style>
  <w:style w:type="paragraph" w:styleId="Heading2">
    <w:name w:val="heading 2"/>
    <w:basedOn w:val="Normal"/>
    <w:next w:val="Normal"/>
    <w:link w:val="Heading2Char"/>
    <w:uiPriority w:val="9"/>
    <w:unhideWhenUsed/>
    <w:qFormat/>
    <w:rsid w:val="00B163D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B163DB"/>
    <w:pPr>
      <w:keepNext/>
      <w:spacing w:before="240" w:after="60" w:line="240" w:lineRule="auto"/>
      <w:outlineLvl w:val="2"/>
    </w:pPr>
    <w:rPr>
      <w:rFonts w:ascii="Arial" w:eastAsia="Times New Roman" w:hAnsi="Arial"/>
      <w:b/>
      <w:bCs/>
      <w:sz w:val="26"/>
      <w:szCs w:val="26"/>
    </w:rPr>
  </w:style>
  <w:style w:type="paragraph" w:styleId="Heading4">
    <w:name w:val="heading 4"/>
    <w:basedOn w:val="Normal"/>
    <w:next w:val="Normal"/>
    <w:link w:val="Heading4Char"/>
    <w:uiPriority w:val="9"/>
    <w:unhideWhenUsed/>
    <w:qFormat/>
    <w:rsid w:val="00B163DB"/>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B163DB"/>
    <w:pPr>
      <w:spacing w:before="240" w:after="60" w:line="240" w:lineRule="auto"/>
      <w:outlineLvl w:val="4"/>
    </w:pPr>
    <w:rPr>
      <w:rFonts w:ascii="Times New Roman" w:eastAsia="Times New Roman" w:hAnsi="Times New Roman"/>
      <w:b/>
      <w:bCs/>
      <w:i/>
      <w:iCs/>
      <w:sz w:val="26"/>
      <w:szCs w:val="26"/>
    </w:rPr>
  </w:style>
  <w:style w:type="paragraph" w:styleId="Heading7">
    <w:name w:val="heading 7"/>
    <w:basedOn w:val="Normal"/>
    <w:next w:val="Normal"/>
    <w:link w:val="Heading7Char"/>
    <w:qFormat/>
    <w:rsid w:val="00B163DB"/>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163F"/>
    <w:rPr>
      <w:rFonts w:ascii="Century Gothic" w:eastAsia="Times New Roman" w:hAnsi="Century Gothic"/>
      <w:b/>
      <w:bCs/>
      <w:kern w:val="32"/>
      <w:sz w:val="28"/>
      <w:szCs w:val="32"/>
    </w:rPr>
  </w:style>
  <w:style w:type="character" w:customStyle="1" w:styleId="Heading2Char">
    <w:name w:val="Heading 2 Char"/>
    <w:link w:val="Heading2"/>
    <w:uiPriority w:val="9"/>
    <w:rsid w:val="00B163DB"/>
    <w:rPr>
      <w:rFonts w:ascii="Cambria" w:eastAsia="Times New Roman" w:hAnsi="Cambria" w:cs="Times New Roman"/>
      <w:b/>
      <w:bCs/>
      <w:i/>
      <w:iCs/>
      <w:sz w:val="28"/>
      <w:szCs w:val="28"/>
    </w:rPr>
  </w:style>
  <w:style w:type="character" w:customStyle="1" w:styleId="Heading3Char">
    <w:name w:val="Heading 3 Char"/>
    <w:link w:val="Heading3"/>
    <w:rsid w:val="00B163DB"/>
    <w:rPr>
      <w:rFonts w:ascii="Arial" w:eastAsia="Times New Roman" w:hAnsi="Arial" w:cs="Arial"/>
      <w:b/>
      <w:bCs/>
      <w:sz w:val="26"/>
      <w:szCs w:val="26"/>
    </w:rPr>
  </w:style>
  <w:style w:type="character" w:customStyle="1" w:styleId="Heading4Char">
    <w:name w:val="Heading 4 Char"/>
    <w:link w:val="Heading4"/>
    <w:uiPriority w:val="9"/>
    <w:rsid w:val="00B163DB"/>
    <w:rPr>
      <w:rFonts w:ascii="Calibri" w:eastAsia="Times New Roman" w:hAnsi="Calibri" w:cs="Times New Roman"/>
      <w:b/>
      <w:bCs/>
      <w:sz w:val="28"/>
      <w:szCs w:val="28"/>
    </w:rPr>
  </w:style>
  <w:style w:type="character" w:customStyle="1" w:styleId="Heading5Char">
    <w:name w:val="Heading 5 Char"/>
    <w:link w:val="Heading5"/>
    <w:rsid w:val="00B163DB"/>
    <w:rPr>
      <w:rFonts w:ascii="Times New Roman" w:eastAsia="Times New Roman" w:hAnsi="Times New Roman" w:cs="Times New Roman"/>
      <w:b/>
      <w:bCs/>
      <w:i/>
      <w:iCs/>
      <w:sz w:val="26"/>
      <w:szCs w:val="26"/>
    </w:rPr>
  </w:style>
  <w:style w:type="character" w:customStyle="1" w:styleId="Heading7Char">
    <w:name w:val="Heading 7 Char"/>
    <w:link w:val="Heading7"/>
    <w:rsid w:val="00B163DB"/>
    <w:rPr>
      <w:rFonts w:ascii="Times New Roman" w:eastAsia="Times New Roman" w:hAnsi="Times New Roman" w:cs="Times New Roman"/>
      <w:sz w:val="24"/>
      <w:szCs w:val="24"/>
    </w:rPr>
  </w:style>
  <w:style w:type="paragraph" w:customStyle="1" w:styleId="Default">
    <w:name w:val="Default"/>
    <w:link w:val="DefaultChar"/>
    <w:rsid w:val="00B163DB"/>
    <w:pPr>
      <w:autoSpaceDE w:val="0"/>
      <w:autoSpaceDN w:val="0"/>
      <w:adjustRightInd w:val="0"/>
    </w:pPr>
    <w:rPr>
      <w:rFonts w:cs="Calibri"/>
      <w:color w:val="000000"/>
      <w:sz w:val="24"/>
      <w:szCs w:val="24"/>
    </w:rPr>
  </w:style>
  <w:style w:type="paragraph" w:styleId="Header">
    <w:name w:val="header"/>
    <w:basedOn w:val="Normal"/>
    <w:link w:val="HeaderChar"/>
    <w:uiPriority w:val="99"/>
    <w:unhideWhenUsed/>
    <w:rsid w:val="00B163DB"/>
    <w:pPr>
      <w:tabs>
        <w:tab w:val="center" w:pos="4680"/>
        <w:tab w:val="right" w:pos="9360"/>
      </w:tabs>
    </w:pPr>
    <w:rPr>
      <w:sz w:val="20"/>
      <w:szCs w:val="20"/>
    </w:rPr>
  </w:style>
  <w:style w:type="character" w:customStyle="1" w:styleId="HeaderChar">
    <w:name w:val="Header Char"/>
    <w:link w:val="Header"/>
    <w:uiPriority w:val="99"/>
    <w:rsid w:val="00B163DB"/>
    <w:rPr>
      <w:rFonts w:ascii="Calibri" w:eastAsia="Calibri" w:hAnsi="Calibri" w:cs="Times New Roman"/>
    </w:rPr>
  </w:style>
  <w:style w:type="paragraph" w:styleId="Footer">
    <w:name w:val="footer"/>
    <w:basedOn w:val="Normal"/>
    <w:link w:val="FooterChar"/>
    <w:uiPriority w:val="99"/>
    <w:unhideWhenUsed/>
    <w:rsid w:val="00B163DB"/>
    <w:pPr>
      <w:tabs>
        <w:tab w:val="center" w:pos="4680"/>
        <w:tab w:val="right" w:pos="9360"/>
      </w:tabs>
    </w:pPr>
    <w:rPr>
      <w:sz w:val="20"/>
      <w:szCs w:val="20"/>
    </w:rPr>
  </w:style>
  <w:style w:type="character" w:customStyle="1" w:styleId="FooterChar">
    <w:name w:val="Footer Char"/>
    <w:link w:val="Footer"/>
    <w:uiPriority w:val="99"/>
    <w:rsid w:val="00B163DB"/>
    <w:rPr>
      <w:rFonts w:ascii="Calibri" w:eastAsia="Calibri" w:hAnsi="Calibri" w:cs="Times New Roman"/>
    </w:rPr>
  </w:style>
  <w:style w:type="paragraph" w:styleId="BalloonText">
    <w:name w:val="Balloon Text"/>
    <w:basedOn w:val="Normal"/>
    <w:link w:val="BalloonTextChar"/>
    <w:uiPriority w:val="99"/>
    <w:semiHidden/>
    <w:unhideWhenUsed/>
    <w:rsid w:val="00B163D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163DB"/>
    <w:rPr>
      <w:rFonts w:ascii="Tahoma" w:eastAsia="Calibri" w:hAnsi="Tahoma" w:cs="Tahoma"/>
      <w:sz w:val="16"/>
      <w:szCs w:val="16"/>
    </w:rPr>
  </w:style>
  <w:style w:type="paragraph" w:styleId="CommentText">
    <w:name w:val="annotation text"/>
    <w:basedOn w:val="Normal"/>
    <w:link w:val="CommentTextChar"/>
    <w:unhideWhenUsed/>
    <w:rsid w:val="00B163DB"/>
    <w:rPr>
      <w:sz w:val="20"/>
      <w:szCs w:val="20"/>
    </w:rPr>
  </w:style>
  <w:style w:type="character" w:customStyle="1" w:styleId="CommentTextChar">
    <w:name w:val="Comment Text Char"/>
    <w:link w:val="CommentText"/>
    <w:rsid w:val="00B163D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163DB"/>
    <w:rPr>
      <w:b/>
      <w:bCs/>
    </w:rPr>
  </w:style>
  <w:style w:type="character" w:customStyle="1" w:styleId="CommentSubjectChar">
    <w:name w:val="Comment Subject Char"/>
    <w:link w:val="CommentSubject"/>
    <w:uiPriority w:val="99"/>
    <w:semiHidden/>
    <w:rsid w:val="00B163DB"/>
    <w:rPr>
      <w:rFonts w:ascii="Calibri" w:eastAsia="Calibri" w:hAnsi="Calibri" w:cs="Times New Roman"/>
      <w:b/>
      <w:bCs/>
      <w:sz w:val="20"/>
      <w:szCs w:val="20"/>
    </w:rPr>
  </w:style>
  <w:style w:type="paragraph" w:styleId="ListParagraph">
    <w:name w:val="List Paragraph"/>
    <w:basedOn w:val="Normal"/>
    <w:uiPriority w:val="34"/>
    <w:qFormat/>
    <w:rsid w:val="00B163DB"/>
    <w:pPr>
      <w:ind w:left="720"/>
      <w:contextualSpacing/>
    </w:pPr>
  </w:style>
  <w:style w:type="paragraph" w:styleId="DocumentMap">
    <w:name w:val="Document Map"/>
    <w:basedOn w:val="Normal"/>
    <w:link w:val="DocumentMapChar"/>
    <w:uiPriority w:val="99"/>
    <w:semiHidden/>
    <w:unhideWhenUsed/>
    <w:rsid w:val="00B163DB"/>
    <w:rPr>
      <w:rFonts w:ascii="Tahoma" w:hAnsi="Tahoma"/>
      <w:sz w:val="16"/>
      <w:szCs w:val="16"/>
    </w:rPr>
  </w:style>
  <w:style w:type="character" w:customStyle="1" w:styleId="DocumentMapChar">
    <w:name w:val="Document Map Char"/>
    <w:link w:val="DocumentMap"/>
    <w:uiPriority w:val="99"/>
    <w:semiHidden/>
    <w:rsid w:val="00B163DB"/>
    <w:rPr>
      <w:rFonts w:ascii="Tahoma" w:eastAsia="Calibri" w:hAnsi="Tahoma" w:cs="Tahoma"/>
      <w:sz w:val="16"/>
      <w:szCs w:val="16"/>
    </w:rPr>
  </w:style>
  <w:style w:type="paragraph" w:styleId="FootnoteText">
    <w:name w:val="footnote text"/>
    <w:basedOn w:val="Normal"/>
    <w:link w:val="FootnoteTextChar"/>
    <w:semiHidden/>
    <w:rsid w:val="00B163DB"/>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semiHidden/>
    <w:rsid w:val="00B163DB"/>
    <w:rPr>
      <w:rFonts w:ascii="Times New Roman" w:eastAsia="Times New Roman" w:hAnsi="Times New Roman" w:cs="Times New Roman"/>
      <w:sz w:val="20"/>
      <w:szCs w:val="20"/>
    </w:rPr>
  </w:style>
  <w:style w:type="character" w:styleId="FootnoteReference">
    <w:name w:val="footnote reference"/>
    <w:semiHidden/>
    <w:rsid w:val="00B163DB"/>
    <w:rPr>
      <w:vertAlign w:val="superscript"/>
    </w:rPr>
  </w:style>
  <w:style w:type="table" w:styleId="TableGrid">
    <w:name w:val="Table Grid"/>
    <w:basedOn w:val="TableNormal"/>
    <w:uiPriority w:val="59"/>
    <w:rsid w:val="00B163D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C4056E"/>
    <w:pPr>
      <w:tabs>
        <w:tab w:val="right" w:leader="dot" w:pos="9350"/>
      </w:tabs>
      <w:spacing w:after="0" w:line="240" w:lineRule="auto"/>
    </w:pPr>
    <w:rPr>
      <w:rFonts w:cs="Calibri"/>
      <w:b/>
      <w:bCs/>
      <w:caps/>
      <w:sz w:val="20"/>
      <w:szCs w:val="20"/>
    </w:rPr>
  </w:style>
  <w:style w:type="paragraph" w:styleId="TOC2">
    <w:name w:val="toc 2"/>
    <w:basedOn w:val="Normal"/>
    <w:next w:val="Normal"/>
    <w:autoRedefine/>
    <w:uiPriority w:val="39"/>
    <w:qFormat/>
    <w:rsid w:val="00B163DB"/>
    <w:pPr>
      <w:spacing w:after="0"/>
      <w:ind w:left="220"/>
    </w:pPr>
    <w:rPr>
      <w:rFonts w:cs="Calibri"/>
      <w:smallCaps/>
      <w:sz w:val="20"/>
      <w:szCs w:val="20"/>
    </w:rPr>
  </w:style>
  <w:style w:type="paragraph" w:styleId="TOC3">
    <w:name w:val="toc 3"/>
    <w:basedOn w:val="Normal"/>
    <w:next w:val="Normal"/>
    <w:autoRedefine/>
    <w:uiPriority w:val="39"/>
    <w:qFormat/>
    <w:rsid w:val="00B163DB"/>
    <w:pPr>
      <w:spacing w:after="0"/>
      <w:ind w:left="440"/>
    </w:pPr>
    <w:rPr>
      <w:rFonts w:cs="Calibri"/>
      <w:i/>
      <w:iCs/>
      <w:sz w:val="20"/>
      <w:szCs w:val="20"/>
    </w:rPr>
  </w:style>
  <w:style w:type="paragraph" w:styleId="TOC4">
    <w:name w:val="toc 4"/>
    <w:basedOn w:val="Normal"/>
    <w:next w:val="Normal"/>
    <w:autoRedefine/>
    <w:uiPriority w:val="39"/>
    <w:rsid w:val="00B163DB"/>
    <w:pPr>
      <w:spacing w:after="0"/>
      <w:ind w:left="660"/>
    </w:pPr>
    <w:rPr>
      <w:rFonts w:cs="Calibri"/>
      <w:sz w:val="18"/>
      <w:szCs w:val="18"/>
    </w:rPr>
  </w:style>
  <w:style w:type="character" w:styleId="Hyperlink">
    <w:name w:val="Hyperlink"/>
    <w:uiPriority w:val="99"/>
    <w:rsid w:val="00B163DB"/>
    <w:rPr>
      <w:color w:val="0000FF"/>
      <w:u w:val="single"/>
    </w:rPr>
  </w:style>
  <w:style w:type="character" w:styleId="PageNumber">
    <w:name w:val="page number"/>
    <w:basedOn w:val="DefaultParagraphFont"/>
    <w:rsid w:val="00B163DB"/>
  </w:style>
  <w:style w:type="character" w:customStyle="1" w:styleId="StyleFootnoteReference">
    <w:name w:val="Style Footnote Reference"/>
    <w:basedOn w:val="FootnoteReference"/>
    <w:rsid w:val="00B163DB"/>
    <w:rPr>
      <w:vertAlign w:val="superscript"/>
    </w:rPr>
  </w:style>
  <w:style w:type="paragraph" w:styleId="Subtitle">
    <w:name w:val="Subtitle"/>
    <w:basedOn w:val="Normal"/>
    <w:next w:val="BodyText"/>
    <w:link w:val="SubtitleChar"/>
    <w:qFormat/>
    <w:rsid w:val="00B163DB"/>
    <w:pPr>
      <w:keepNext/>
      <w:suppressAutoHyphens/>
      <w:spacing w:before="240" w:after="120" w:line="240" w:lineRule="auto"/>
      <w:jc w:val="center"/>
    </w:pPr>
    <w:rPr>
      <w:rFonts w:ascii="Arial" w:eastAsia="Lucida Sans Unicode" w:hAnsi="Arial"/>
      <w:i/>
      <w:iCs/>
      <w:sz w:val="28"/>
      <w:szCs w:val="28"/>
    </w:rPr>
  </w:style>
  <w:style w:type="character" w:customStyle="1" w:styleId="SubtitleChar">
    <w:name w:val="Subtitle Char"/>
    <w:link w:val="Subtitle"/>
    <w:rsid w:val="00B163DB"/>
    <w:rPr>
      <w:rFonts w:ascii="Arial" w:eastAsia="Lucida Sans Unicode" w:hAnsi="Arial" w:cs="Tahoma"/>
      <w:i/>
      <w:iCs/>
      <w:sz w:val="28"/>
      <w:szCs w:val="28"/>
    </w:rPr>
  </w:style>
  <w:style w:type="paragraph" w:styleId="BodyText">
    <w:name w:val="Body Text"/>
    <w:basedOn w:val="Normal"/>
    <w:link w:val="BodyTextChar"/>
    <w:rsid w:val="00B163DB"/>
    <w:pPr>
      <w:spacing w:after="120" w:line="240" w:lineRule="auto"/>
    </w:pPr>
    <w:rPr>
      <w:rFonts w:ascii="Times New Roman" w:eastAsia="Times New Roman" w:hAnsi="Times New Roman"/>
      <w:sz w:val="24"/>
      <w:szCs w:val="24"/>
    </w:rPr>
  </w:style>
  <w:style w:type="character" w:customStyle="1" w:styleId="BodyTextChar">
    <w:name w:val="Body Text Char"/>
    <w:link w:val="BodyText"/>
    <w:rsid w:val="00B163DB"/>
    <w:rPr>
      <w:rFonts w:ascii="Times New Roman" w:eastAsia="Times New Roman" w:hAnsi="Times New Roman" w:cs="Times New Roman"/>
      <w:sz w:val="24"/>
      <w:szCs w:val="24"/>
    </w:rPr>
  </w:style>
  <w:style w:type="paragraph" w:customStyle="1" w:styleId="HeaderLandscapeEven">
    <w:name w:val="Header Landscape Even"/>
    <w:basedOn w:val="Header"/>
    <w:rsid w:val="00B163DB"/>
    <w:pPr>
      <w:pBdr>
        <w:bottom w:val="single" w:sz="4" w:space="1" w:color="auto"/>
      </w:pBdr>
      <w:tabs>
        <w:tab w:val="clear" w:pos="4680"/>
        <w:tab w:val="clear" w:pos="9360"/>
        <w:tab w:val="right" w:pos="15754"/>
      </w:tabs>
      <w:spacing w:after="0" w:line="240" w:lineRule="auto"/>
      <w:ind w:right="-360"/>
    </w:pPr>
    <w:rPr>
      <w:rFonts w:ascii="Arial" w:eastAsia="Times New Roman" w:hAnsi="Arial"/>
      <w:sz w:val="18"/>
      <w:szCs w:val="24"/>
    </w:rPr>
  </w:style>
  <w:style w:type="paragraph" w:customStyle="1" w:styleId="Footernoborder">
    <w:name w:val="Footer no border"/>
    <w:basedOn w:val="Footer"/>
    <w:rsid w:val="00B163DB"/>
    <w:pPr>
      <w:tabs>
        <w:tab w:val="clear" w:pos="4680"/>
        <w:tab w:val="clear" w:pos="9360"/>
        <w:tab w:val="right" w:pos="9720"/>
        <w:tab w:val="right" w:pos="15480"/>
      </w:tabs>
      <w:spacing w:after="0" w:line="240" w:lineRule="auto"/>
    </w:pPr>
    <w:rPr>
      <w:rFonts w:ascii="Arial" w:eastAsia="Times New Roman" w:hAnsi="Arial"/>
      <w:sz w:val="18"/>
      <w:lang w:val="en-GB"/>
    </w:rPr>
  </w:style>
  <w:style w:type="paragraph" w:styleId="TOCHeading">
    <w:name w:val="TOC Heading"/>
    <w:basedOn w:val="Heading1"/>
    <w:next w:val="Normal"/>
    <w:uiPriority w:val="39"/>
    <w:semiHidden/>
    <w:unhideWhenUsed/>
    <w:qFormat/>
    <w:rsid w:val="00B163DB"/>
    <w:pPr>
      <w:keepLines/>
      <w:spacing w:before="480" w:after="0" w:line="276" w:lineRule="auto"/>
      <w:outlineLvl w:val="9"/>
    </w:pPr>
    <w:rPr>
      <w:rFonts w:ascii="Cambria" w:hAnsi="Cambria"/>
      <w:color w:val="365F91"/>
      <w:kern w:val="0"/>
      <w:szCs w:val="28"/>
    </w:rPr>
  </w:style>
  <w:style w:type="paragraph" w:styleId="NormalWeb">
    <w:name w:val="Normal (Web)"/>
    <w:basedOn w:val="Normal"/>
    <w:uiPriority w:val="99"/>
    <w:unhideWhenUsed/>
    <w:rsid w:val="00B163D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B163DB"/>
  </w:style>
  <w:style w:type="character" w:styleId="CommentReference">
    <w:name w:val="annotation reference"/>
    <w:semiHidden/>
    <w:unhideWhenUsed/>
    <w:rsid w:val="00B163DB"/>
    <w:rPr>
      <w:sz w:val="16"/>
      <w:szCs w:val="16"/>
    </w:rPr>
  </w:style>
  <w:style w:type="paragraph" w:styleId="TOC5">
    <w:name w:val="toc 5"/>
    <w:basedOn w:val="Normal"/>
    <w:next w:val="Normal"/>
    <w:autoRedefine/>
    <w:uiPriority w:val="39"/>
    <w:unhideWhenUsed/>
    <w:rsid w:val="00B163DB"/>
    <w:pPr>
      <w:spacing w:after="0"/>
      <w:ind w:left="880"/>
    </w:pPr>
    <w:rPr>
      <w:rFonts w:cs="Calibri"/>
      <w:sz w:val="18"/>
      <w:szCs w:val="18"/>
    </w:rPr>
  </w:style>
  <w:style w:type="paragraph" w:styleId="TOC6">
    <w:name w:val="toc 6"/>
    <w:basedOn w:val="Normal"/>
    <w:next w:val="Normal"/>
    <w:autoRedefine/>
    <w:uiPriority w:val="39"/>
    <w:unhideWhenUsed/>
    <w:rsid w:val="00B163DB"/>
    <w:pPr>
      <w:spacing w:after="0"/>
      <w:ind w:left="1100"/>
    </w:pPr>
    <w:rPr>
      <w:rFonts w:cs="Calibri"/>
      <w:sz w:val="18"/>
      <w:szCs w:val="18"/>
    </w:rPr>
  </w:style>
  <w:style w:type="paragraph" w:styleId="TOC7">
    <w:name w:val="toc 7"/>
    <w:basedOn w:val="Normal"/>
    <w:next w:val="Normal"/>
    <w:autoRedefine/>
    <w:uiPriority w:val="39"/>
    <w:unhideWhenUsed/>
    <w:rsid w:val="00B163DB"/>
    <w:pPr>
      <w:spacing w:after="0"/>
      <w:ind w:left="1320"/>
    </w:pPr>
    <w:rPr>
      <w:rFonts w:cs="Calibri"/>
      <w:sz w:val="18"/>
      <w:szCs w:val="18"/>
    </w:rPr>
  </w:style>
  <w:style w:type="paragraph" w:styleId="TOC8">
    <w:name w:val="toc 8"/>
    <w:basedOn w:val="Normal"/>
    <w:next w:val="Normal"/>
    <w:autoRedefine/>
    <w:uiPriority w:val="39"/>
    <w:unhideWhenUsed/>
    <w:rsid w:val="00B163DB"/>
    <w:pPr>
      <w:spacing w:after="0"/>
      <w:ind w:left="1540"/>
    </w:pPr>
    <w:rPr>
      <w:rFonts w:cs="Calibri"/>
      <w:sz w:val="18"/>
      <w:szCs w:val="18"/>
    </w:rPr>
  </w:style>
  <w:style w:type="paragraph" w:styleId="TOC9">
    <w:name w:val="toc 9"/>
    <w:basedOn w:val="Normal"/>
    <w:next w:val="Normal"/>
    <w:autoRedefine/>
    <w:uiPriority w:val="39"/>
    <w:unhideWhenUsed/>
    <w:rsid w:val="00B163DB"/>
    <w:pPr>
      <w:spacing w:after="0"/>
      <w:ind w:left="1760"/>
    </w:pPr>
    <w:rPr>
      <w:rFonts w:cs="Calibri"/>
      <w:sz w:val="18"/>
      <w:szCs w:val="18"/>
    </w:rPr>
  </w:style>
  <w:style w:type="paragraph" w:styleId="NoSpacing">
    <w:name w:val="No Spacing"/>
    <w:aliases w:val="Blueprint Heading1"/>
    <w:link w:val="NoSpacingChar"/>
    <w:uiPriority w:val="1"/>
    <w:qFormat/>
    <w:rsid w:val="00B163DB"/>
    <w:rPr>
      <w:rFonts w:eastAsia="Times New Roman"/>
      <w:sz w:val="22"/>
      <w:szCs w:val="22"/>
    </w:rPr>
  </w:style>
  <w:style w:type="character" w:customStyle="1" w:styleId="NoSpacingChar">
    <w:name w:val="No Spacing Char"/>
    <w:aliases w:val="Blueprint Heading1 Char"/>
    <w:link w:val="NoSpacing"/>
    <w:uiPriority w:val="1"/>
    <w:rsid w:val="00B163DB"/>
    <w:rPr>
      <w:rFonts w:eastAsia="Times New Roman"/>
      <w:sz w:val="22"/>
      <w:szCs w:val="22"/>
      <w:lang w:val="en-US" w:eastAsia="en-US" w:bidi="ar-SA"/>
    </w:rPr>
  </w:style>
  <w:style w:type="character" w:customStyle="1" w:styleId="apple-style-span">
    <w:name w:val="apple-style-span"/>
    <w:rsid w:val="00B163DB"/>
    <w:rPr>
      <w:rFonts w:cs="Times New Roman"/>
    </w:rPr>
  </w:style>
  <w:style w:type="character" w:styleId="FollowedHyperlink">
    <w:name w:val="FollowedHyperlink"/>
    <w:uiPriority w:val="99"/>
    <w:semiHidden/>
    <w:unhideWhenUsed/>
    <w:rsid w:val="00B163DB"/>
    <w:rPr>
      <w:color w:val="800080"/>
      <w:u w:val="single"/>
    </w:rPr>
  </w:style>
  <w:style w:type="paragraph" w:customStyle="1" w:styleId="xl63">
    <w:name w:val="xl63"/>
    <w:basedOn w:val="Normal"/>
    <w:rsid w:val="00B163DB"/>
    <w:pPr>
      <w:shd w:val="clear" w:color="000000" w:fill="FFFFFF"/>
      <w:spacing w:before="100" w:beforeAutospacing="1" w:after="100" w:afterAutospacing="1" w:line="240" w:lineRule="auto"/>
      <w:jc w:val="right"/>
      <w:textAlignment w:val="center"/>
    </w:pPr>
    <w:rPr>
      <w:rFonts w:ascii="Cambria" w:eastAsia="Times New Roman" w:hAnsi="Cambria"/>
      <w:sz w:val="18"/>
      <w:szCs w:val="18"/>
    </w:rPr>
  </w:style>
  <w:style w:type="paragraph" w:customStyle="1" w:styleId="xl64">
    <w:name w:val="xl64"/>
    <w:basedOn w:val="Normal"/>
    <w:rsid w:val="00B163DB"/>
    <w:pPr>
      <w:shd w:val="clear" w:color="000000" w:fill="FFFFFF"/>
      <w:spacing w:before="100" w:beforeAutospacing="1" w:after="100" w:afterAutospacing="1" w:line="240" w:lineRule="auto"/>
      <w:jc w:val="center"/>
      <w:textAlignment w:val="center"/>
    </w:pPr>
    <w:rPr>
      <w:rFonts w:ascii="Cambria" w:eastAsia="Times New Roman" w:hAnsi="Cambria"/>
      <w:sz w:val="18"/>
      <w:szCs w:val="18"/>
    </w:rPr>
  </w:style>
  <w:style w:type="paragraph" w:customStyle="1" w:styleId="xl65">
    <w:name w:val="xl65"/>
    <w:basedOn w:val="Normal"/>
    <w:rsid w:val="00B163DB"/>
    <w:pPr>
      <w:shd w:val="clear" w:color="000000" w:fill="FFFFFF"/>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66">
    <w:name w:val="xl66"/>
    <w:basedOn w:val="Normal"/>
    <w:rsid w:val="00B163DB"/>
    <w:pPr>
      <w:pBdr>
        <w:top w:val="single" w:sz="4" w:space="0" w:color="31849B"/>
        <w:left w:val="single" w:sz="12"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16"/>
      <w:szCs w:val="16"/>
    </w:rPr>
  </w:style>
  <w:style w:type="paragraph" w:customStyle="1" w:styleId="xl67">
    <w:name w:val="xl67"/>
    <w:basedOn w:val="Normal"/>
    <w:rsid w:val="00B163DB"/>
    <w:pPr>
      <w:pBdr>
        <w:top w:val="single" w:sz="4" w:space="0" w:color="31849B"/>
        <w:left w:val="single" w:sz="4"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16"/>
      <w:szCs w:val="16"/>
    </w:rPr>
  </w:style>
  <w:style w:type="paragraph" w:customStyle="1" w:styleId="xl68">
    <w:name w:val="xl68"/>
    <w:basedOn w:val="Normal"/>
    <w:rsid w:val="00B163DB"/>
    <w:pPr>
      <w:pBdr>
        <w:top w:val="single" w:sz="4" w:space="0" w:color="31849B"/>
        <w:left w:val="single" w:sz="4" w:space="0" w:color="31849B"/>
        <w:bottom w:val="single" w:sz="4" w:space="0" w:color="31849B"/>
        <w:right w:val="single" w:sz="12"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16"/>
      <w:szCs w:val="16"/>
    </w:rPr>
  </w:style>
  <w:style w:type="paragraph" w:customStyle="1" w:styleId="xl69">
    <w:name w:val="xl69"/>
    <w:basedOn w:val="Normal"/>
    <w:rsid w:val="00B163DB"/>
    <w:pPr>
      <w:pBdr>
        <w:top w:val="single" w:sz="4"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16"/>
      <w:szCs w:val="16"/>
    </w:rPr>
  </w:style>
  <w:style w:type="paragraph" w:customStyle="1" w:styleId="xl70">
    <w:name w:val="xl70"/>
    <w:basedOn w:val="Normal"/>
    <w:rsid w:val="00B163DB"/>
    <w:pPr>
      <w:shd w:val="clear" w:color="000000" w:fill="FFFFFF"/>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71">
    <w:name w:val="xl71"/>
    <w:basedOn w:val="Normal"/>
    <w:rsid w:val="00B163DB"/>
    <w:pPr>
      <w:pBdr>
        <w:top w:val="single" w:sz="4" w:space="0" w:color="31849B"/>
        <w:left w:val="single" w:sz="12" w:space="0" w:color="31849B"/>
        <w:bottom w:val="single" w:sz="12"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18"/>
      <w:szCs w:val="18"/>
    </w:rPr>
  </w:style>
  <w:style w:type="paragraph" w:customStyle="1" w:styleId="xl72">
    <w:name w:val="xl72"/>
    <w:basedOn w:val="Normal"/>
    <w:rsid w:val="00B163DB"/>
    <w:pPr>
      <w:pBdr>
        <w:top w:val="single" w:sz="4" w:space="0" w:color="31849B"/>
        <w:left w:val="single" w:sz="4" w:space="0" w:color="31849B"/>
        <w:bottom w:val="single" w:sz="12"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18"/>
      <w:szCs w:val="18"/>
    </w:rPr>
  </w:style>
  <w:style w:type="paragraph" w:customStyle="1" w:styleId="xl73">
    <w:name w:val="xl73"/>
    <w:basedOn w:val="Normal"/>
    <w:rsid w:val="00B163DB"/>
    <w:pPr>
      <w:pBdr>
        <w:top w:val="single" w:sz="4" w:space="0" w:color="31849B"/>
        <w:left w:val="single" w:sz="4" w:space="0" w:color="31849B"/>
        <w:bottom w:val="single" w:sz="12" w:space="0" w:color="31849B"/>
        <w:right w:val="single" w:sz="12"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18"/>
      <w:szCs w:val="18"/>
    </w:rPr>
  </w:style>
  <w:style w:type="paragraph" w:customStyle="1" w:styleId="xl74">
    <w:name w:val="xl74"/>
    <w:basedOn w:val="Normal"/>
    <w:rsid w:val="00B163DB"/>
    <w:pPr>
      <w:shd w:val="clear" w:color="000000" w:fill="FFFFFF"/>
      <w:spacing w:before="100" w:beforeAutospacing="1" w:after="100" w:afterAutospacing="1" w:line="240" w:lineRule="auto"/>
      <w:jc w:val="center"/>
      <w:textAlignment w:val="center"/>
    </w:pPr>
    <w:rPr>
      <w:rFonts w:ascii="Cambria" w:eastAsia="Times New Roman" w:hAnsi="Cambria"/>
      <w:b/>
      <w:bCs/>
      <w:sz w:val="18"/>
      <w:szCs w:val="18"/>
    </w:rPr>
  </w:style>
  <w:style w:type="paragraph" w:customStyle="1" w:styleId="xl75">
    <w:name w:val="xl75"/>
    <w:basedOn w:val="Normal"/>
    <w:rsid w:val="00B163DB"/>
    <w:pP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76">
    <w:name w:val="xl76"/>
    <w:basedOn w:val="Normal"/>
    <w:rsid w:val="00B163DB"/>
    <w:pPr>
      <w:pBdr>
        <w:top w:val="single" w:sz="4" w:space="0" w:color="93CDDD"/>
        <w:left w:val="single" w:sz="4" w:space="0" w:color="93CDDD"/>
        <w:bottom w:val="single" w:sz="4" w:space="0" w:color="93CDDD"/>
        <w:right w:val="single" w:sz="4" w:space="0" w:color="93CDDD"/>
      </w:pBdr>
      <w:shd w:val="clear" w:color="4BACC6" w:fill="4BACC6"/>
      <w:spacing w:before="100" w:beforeAutospacing="1" w:after="100" w:afterAutospacing="1" w:line="240" w:lineRule="auto"/>
      <w:jc w:val="right"/>
      <w:textAlignment w:val="center"/>
    </w:pPr>
    <w:rPr>
      <w:rFonts w:ascii="Cambria" w:eastAsia="Times New Roman" w:hAnsi="Cambria"/>
      <w:b/>
      <w:bCs/>
      <w:color w:val="FFFFFF"/>
      <w:sz w:val="24"/>
      <w:szCs w:val="24"/>
    </w:rPr>
  </w:style>
  <w:style w:type="paragraph" w:customStyle="1" w:styleId="xl77">
    <w:name w:val="xl77"/>
    <w:basedOn w:val="Normal"/>
    <w:rsid w:val="00B163DB"/>
    <w:pPr>
      <w:spacing w:before="100" w:beforeAutospacing="1" w:after="100" w:afterAutospacing="1" w:line="240" w:lineRule="auto"/>
    </w:pPr>
    <w:rPr>
      <w:rFonts w:ascii="Times New Roman" w:eastAsia="Times New Roman" w:hAnsi="Times New Roman"/>
      <w:b/>
      <w:bCs/>
      <w:sz w:val="24"/>
      <w:szCs w:val="24"/>
    </w:rPr>
  </w:style>
  <w:style w:type="paragraph" w:customStyle="1" w:styleId="xl78">
    <w:name w:val="xl78"/>
    <w:basedOn w:val="Normal"/>
    <w:rsid w:val="00B163DB"/>
    <w:pPr>
      <w:shd w:val="clear" w:color="4BACC6" w:fill="FFFFFF"/>
      <w:spacing w:before="100" w:beforeAutospacing="1" w:after="100" w:afterAutospacing="1" w:line="240" w:lineRule="auto"/>
      <w:jc w:val="right"/>
      <w:textAlignment w:val="center"/>
    </w:pPr>
    <w:rPr>
      <w:rFonts w:ascii="Cambria" w:eastAsia="Times New Roman" w:hAnsi="Cambria"/>
      <w:b/>
      <w:bCs/>
      <w:color w:val="FFFFFF"/>
      <w:sz w:val="24"/>
      <w:szCs w:val="24"/>
    </w:rPr>
  </w:style>
  <w:style w:type="paragraph" w:customStyle="1" w:styleId="xl79">
    <w:name w:val="xl79"/>
    <w:basedOn w:val="Normal"/>
    <w:rsid w:val="00B163DB"/>
    <w:pPr>
      <w:shd w:val="clear" w:color="4BACC6" w:fill="FFFFFF"/>
      <w:spacing w:before="100" w:beforeAutospacing="1" w:after="100" w:afterAutospacing="1" w:line="240" w:lineRule="auto"/>
      <w:jc w:val="center"/>
      <w:textAlignment w:val="center"/>
    </w:pPr>
    <w:rPr>
      <w:rFonts w:ascii="Cambria" w:eastAsia="Times New Roman" w:hAnsi="Cambria"/>
      <w:b/>
      <w:bCs/>
      <w:color w:val="FFFFFF"/>
      <w:sz w:val="24"/>
      <w:szCs w:val="24"/>
    </w:rPr>
  </w:style>
  <w:style w:type="paragraph" w:customStyle="1" w:styleId="xl80">
    <w:name w:val="xl80"/>
    <w:basedOn w:val="Normal"/>
    <w:rsid w:val="00B163DB"/>
    <w:pPr>
      <w:shd w:val="clear" w:color="4BACC6" w:fill="FFFFFF"/>
      <w:spacing w:before="100" w:beforeAutospacing="1" w:after="100" w:afterAutospacing="1" w:line="240" w:lineRule="auto"/>
      <w:textAlignment w:val="center"/>
    </w:pPr>
    <w:rPr>
      <w:rFonts w:ascii="Cambria" w:eastAsia="Times New Roman" w:hAnsi="Cambria"/>
      <w:b/>
      <w:bCs/>
      <w:color w:val="FFFFFF"/>
      <w:sz w:val="24"/>
      <w:szCs w:val="24"/>
    </w:rPr>
  </w:style>
  <w:style w:type="paragraph" w:customStyle="1" w:styleId="xl81">
    <w:name w:val="xl81"/>
    <w:basedOn w:val="Normal"/>
    <w:rsid w:val="00B163DB"/>
    <w:pPr>
      <w:shd w:val="clear" w:color="000000" w:fill="FFFFFF"/>
      <w:spacing w:before="100" w:beforeAutospacing="1" w:after="100" w:afterAutospacing="1" w:line="240" w:lineRule="auto"/>
    </w:pPr>
    <w:rPr>
      <w:rFonts w:ascii="Times New Roman" w:eastAsia="Times New Roman" w:hAnsi="Times New Roman"/>
      <w:b/>
      <w:bCs/>
      <w:sz w:val="24"/>
      <w:szCs w:val="24"/>
    </w:rPr>
  </w:style>
  <w:style w:type="paragraph" w:customStyle="1" w:styleId="xl82">
    <w:name w:val="xl82"/>
    <w:basedOn w:val="Normal"/>
    <w:rsid w:val="00B163DB"/>
    <w:pPr>
      <w:pBdr>
        <w:left w:val="single" w:sz="4" w:space="0" w:color="31849B"/>
        <w:bottom w:val="single" w:sz="4" w:space="0" w:color="31849B"/>
        <w:right w:val="single" w:sz="4" w:space="0" w:color="31849B"/>
      </w:pBdr>
      <w:shd w:val="clear" w:color="000000" w:fill="B6DDE8"/>
      <w:spacing w:before="100" w:beforeAutospacing="1" w:after="100" w:afterAutospacing="1" w:line="240" w:lineRule="auto"/>
      <w:jc w:val="right"/>
      <w:textAlignment w:val="center"/>
    </w:pPr>
    <w:rPr>
      <w:rFonts w:ascii="Cambria" w:eastAsia="Times New Roman" w:hAnsi="Cambria"/>
      <w:b/>
      <w:bCs/>
      <w:sz w:val="24"/>
      <w:szCs w:val="24"/>
    </w:rPr>
  </w:style>
  <w:style w:type="paragraph" w:customStyle="1" w:styleId="xl83">
    <w:name w:val="xl83"/>
    <w:basedOn w:val="Normal"/>
    <w:rsid w:val="00B163DB"/>
    <w:pPr>
      <w:pBdr>
        <w:left w:val="single" w:sz="4" w:space="0" w:color="31849B"/>
        <w:bottom w:val="single" w:sz="4" w:space="0" w:color="31849B"/>
        <w:right w:val="single" w:sz="4" w:space="0" w:color="31849B"/>
      </w:pBdr>
      <w:shd w:val="clear" w:color="000000" w:fill="FFFFFF"/>
      <w:spacing w:before="100" w:beforeAutospacing="1" w:after="100" w:afterAutospacing="1" w:line="240" w:lineRule="auto"/>
      <w:jc w:val="right"/>
      <w:textAlignment w:val="center"/>
    </w:pPr>
    <w:rPr>
      <w:rFonts w:ascii="Cambria" w:eastAsia="Times New Roman" w:hAnsi="Cambria"/>
      <w:b/>
      <w:bCs/>
      <w:sz w:val="24"/>
      <w:szCs w:val="24"/>
    </w:rPr>
  </w:style>
  <w:style w:type="paragraph" w:customStyle="1" w:styleId="xl84">
    <w:name w:val="xl84"/>
    <w:basedOn w:val="Normal"/>
    <w:rsid w:val="00B163DB"/>
    <w:pPr>
      <w:pBdr>
        <w:left w:val="single" w:sz="4" w:space="0" w:color="31849B"/>
        <w:bottom w:val="single" w:sz="4" w:space="0" w:color="31849B"/>
      </w:pBdr>
      <w:shd w:val="clear" w:color="000000" w:fill="FFFFFF"/>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85">
    <w:name w:val="xl85"/>
    <w:basedOn w:val="Normal"/>
    <w:rsid w:val="00B163DB"/>
    <w:pPr>
      <w:pBdr>
        <w:bottom w:val="single" w:sz="4" w:space="0" w:color="31849B"/>
      </w:pBdr>
      <w:shd w:val="clear" w:color="000000" w:fill="FFFFFF"/>
      <w:spacing w:before="100" w:beforeAutospacing="1" w:after="100" w:afterAutospacing="1" w:line="240" w:lineRule="auto"/>
      <w:textAlignment w:val="center"/>
    </w:pPr>
    <w:rPr>
      <w:rFonts w:ascii="Cambria" w:eastAsia="Times New Roman" w:hAnsi="Cambria"/>
      <w:b/>
      <w:bCs/>
      <w:sz w:val="24"/>
      <w:szCs w:val="24"/>
    </w:rPr>
  </w:style>
  <w:style w:type="paragraph" w:customStyle="1" w:styleId="xl86">
    <w:name w:val="xl86"/>
    <w:basedOn w:val="Normal"/>
    <w:rsid w:val="00B163DB"/>
    <w:pPr>
      <w:pBdr>
        <w:left w:val="single" w:sz="4" w:space="0" w:color="31849B"/>
        <w:right w:val="single" w:sz="4" w:space="0" w:color="31849B"/>
      </w:pBdr>
      <w:shd w:val="clear" w:color="000000" w:fill="DBEEF3"/>
      <w:spacing w:before="100" w:beforeAutospacing="1" w:after="100" w:afterAutospacing="1" w:line="240" w:lineRule="auto"/>
      <w:jc w:val="right"/>
      <w:textAlignment w:val="center"/>
    </w:pPr>
    <w:rPr>
      <w:rFonts w:ascii="Cambria" w:eastAsia="Times New Roman" w:hAnsi="Cambria"/>
      <w:b/>
      <w:bCs/>
      <w:sz w:val="24"/>
      <w:szCs w:val="24"/>
    </w:rPr>
  </w:style>
  <w:style w:type="paragraph" w:customStyle="1" w:styleId="xl87">
    <w:name w:val="xl87"/>
    <w:basedOn w:val="Normal"/>
    <w:rsid w:val="00B163DB"/>
    <w:pPr>
      <w:shd w:val="clear" w:color="000000" w:fill="FFFFFF"/>
      <w:spacing w:before="100" w:beforeAutospacing="1" w:after="100" w:afterAutospacing="1" w:line="240" w:lineRule="auto"/>
      <w:jc w:val="right"/>
      <w:textAlignment w:val="center"/>
    </w:pPr>
    <w:rPr>
      <w:rFonts w:ascii="Cambria" w:eastAsia="Times New Roman" w:hAnsi="Cambria"/>
      <w:b/>
      <w:bCs/>
      <w:sz w:val="24"/>
      <w:szCs w:val="24"/>
    </w:rPr>
  </w:style>
  <w:style w:type="paragraph" w:customStyle="1" w:styleId="xl88">
    <w:name w:val="xl88"/>
    <w:basedOn w:val="Normal"/>
    <w:rsid w:val="00B163DB"/>
    <w:pPr>
      <w:shd w:val="clear" w:color="000000" w:fill="FFFFFF"/>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89">
    <w:name w:val="xl89"/>
    <w:basedOn w:val="Normal"/>
    <w:rsid w:val="00B163DB"/>
    <w:pPr>
      <w:shd w:val="clear" w:color="000000" w:fill="FFFFFF"/>
      <w:spacing w:before="100" w:beforeAutospacing="1" w:after="100" w:afterAutospacing="1" w:line="240" w:lineRule="auto"/>
      <w:textAlignment w:val="center"/>
    </w:pPr>
    <w:rPr>
      <w:rFonts w:ascii="Cambria" w:eastAsia="Times New Roman" w:hAnsi="Cambria"/>
      <w:b/>
      <w:bCs/>
      <w:sz w:val="24"/>
      <w:szCs w:val="24"/>
    </w:rPr>
  </w:style>
  <w:style w:type="paragraph" w:customStyle="1" w:styleId="xl90">
    <w:name w:val="xl90"/>
    <w:basedOn w:val="Normal"/>
    <w:rsid w:val="00B163DB"/>
    <w:pPr>
      <w:shd w:val="clear" w:color="000000" w:fill="FFFFFF"/>
      <w:spacing w:before="100" w:beforeAutospacing="1" w:after="100" w:afterAutospacing="1" w:line="240" w:lineRule="auto"/>
      <w:jc w:val="right"/>
    </w:pPr>
    <w:rPr>
      <w:rFonts w:ascii="Cambria" w:eastAsia="Times New Roman" w:hAnsi="Cambria"/>
      <w:sz w:val="18"/>
      <w:szCs w:val="18"/>
    </w:rPr>
  </w:style>
  <w:style w:type="paragraph" w:customStyle="1" w:styleId="xl91">
    <w:name w:val="xl91"/>
    <w:basedOn w:val="Normal"/>
    <w:rsid w:val="00B163DB"/>
    <w:pPr>
      <w:pBdr>
        <w:top w:val="single" w:sz="12" w:space="0" w:color="31849B"/>
        <w:left w:val="single" w:sz="12" w:space="0" w:color="31849B"/>
        <w:bottom w:val="single" w:sz="4" w:space="0" w:color="31849B"/>
        <w:right w:val="single" w:sz="4" w:space="0" w:color="31849B"/>
      </w:pBdr>
      <w:shd w:val="clear" w:color="000000" w:fill="FFFFFF"/>
      <w:spacing w:before="100" w:beforeAutospacing="1" w:after="100" w:afterAutospacing="1" w:line="240" w:lineRule="auto"/>
      <w:jc w:val="center"/>
    </w:pPr>
    <w:rPr>
      <w:rFonts w:ascii="Cambria" w:eastAsia="Times New Roman" w:hAnsi="Cambria"/>
      <w:sz w:val="18"/>
      <w:szCs w:val="18"/>
    </w:rPr>
  </w:style>
  <w:style w:type="paragraph" w:customStyle="1" w:styleId="xl92">
    <w:name w:val="xl92"/>
    <w:basedOn w:val="Normal"/>
    <w:rsid w:val="00B163DB"/>
    <w:pPr>
      <w:pBdr>
        <w:top w:val="single" w:sz="12" w:space="0" w:color="31849B"/>
        <w:left w:val="single" w:sz="4" w:space="0" w:color="31849B"/>
        <w:bottom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93">
    <w:name w:val="xl93"/>
    <w:basedOn w:val="Normal"/>
    <w:rsid w:val="00B163DB"/>
    <w:pPr>
      <w:pBdr>
        <w:top w:val="single" w:sz="12" w:space="0" w:color="31849B"/>
        <w:left w:val="single" w:sz="12" w:space="0" w:color="31849B"/>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4">
    <w:name w:val="xl94"/>
    <w:basedOn w:val="Normal"/>
    <w:rsid w:val="00B163DB"/>
    <w:pPr>
      <w:pBdr>
        <w:top w:val="single" w:sz="12" w:space="0" w:color="31849B"/>
        <w:left w:val="single" w:sz="4" w:space="0" w:color="31849B"/>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5">
    <w:name w:val="xl95"/>
    <w:basedOn w:val="Normal"/>
    <w:rsid w:val="00B163DB"/>
    <w:pPr>
      <w:pBdr>
        <w:top w:val="single" w:sz="12" w:space="0" w:color="31849B"/>
        <w:left w:val="single" w:sz="4" w:space="0" w:color="31849B"/>
        <w:bottom w:val="single" w:sz="4" w:space="0" w:color="31849B"/>
        <w:right w:val="single" w:sz="12"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6">
    <w:name w:val="xl96"/>
    <w:basedOn w:val="Normal"/>
    <w:rsid w:val="00B163DB"/>
    <w:pPr>
      <w:pBdr>
        <w:top w:val="single" w:sz="4" w:space="0" w:color="31849B"/>
        <w:left w:val="single" w:sz="12" w:space="0" w:color="31849B"/>
        <w:bottom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97">
    <w:name w:val="xl97"/>
    <w:basedOn w:val="Normal"/>
    <w:rsid w:val="00B163DB"/>
    <w:pPr>
      <w:pBdr>
        <w:top w:val="single" w:sz="12" w:space="0" w:color="31849B"/>
        <w:left w:val="single" w:sz="4" w:space="0" w:color="31849B"/>
        <w:bottom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98">
    <w:name w:val="xl98"/>
    <w:basedOn w:val="Normal"/>
    <w:rsid w:val="00B163DB"/>
    <w:pPr>
      <w:pBdr>
        <w:top w:val="single" w:sz="12" w:space="0" w:color="31849B"/>
        <w:left w:val="single" w:sz="4" w:space="0" w:color="31849B"/>
        <w:bottom w:val="single" w:sz="4" w:space="0" w:color="31849B"/>
        <w:right w:val="single" w:sz="12"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99">
    <w:name w:val="xl99"/>
    <w:basedOn w:val="Normal"/>
    <w:rsid w:val="00B163DB"/>
    <w:pPr>
      <w:pBdr>
        <w:top w:val="single" w:sz="4" w:space="0" w:color="31849B"/>
        <w:left w:val="single" w:sz="12" w:space="0" w:color="31849B"/>
        <w:bottom w:val="single" w:sz="4" w:space="0" w:color="31849B"/>
        <w:right w:val="single" w:sz="4" w:space="0" w:color="31849B"/>
      </w:pBdr>
      <w:shd w:val="clear" w:color="000000" w:fill="FFFFFF"/>
      <w:spacing w:before="100" w:beforeAutospacing="1" w:after="100" w:afterAutospacing="1" w:line="240" w:lineRule="auto"/>
      <w:jc w:val="center"/>
    </w:pPr>
    <w:rPr>
      <w:rFonts w:ascii="Cambria" w:eastAsia="Times New Roman" w:hAnsi="Cambria"/>
      <w:sz w:val="18"/>
      <w:szCs w:val="18"/>
    </w:rPr>
  </w:style>
  <w:style w:type="paragraph" w:customStyle="1" w:styleId="xl100">
    <w:name w:val="xl100"/>
    <w:basedOn w:val="Normal"/>
    <w:rsid w:val="00B163DB"/>
    <w:pPr>
      <w:pBdr>
        <w:top w:val="single" w:sz="4" w:space="0" w:color="31849B"/>
        <w:left w:val="single" w:sz="4" w:space="0" w:color="31849B"/>
        <w:bottom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01">
    <w:name w:val="xl101"/>
    <w:basedOn w:val="Normal"/>
    <w:rsid w:val="00B163DB"/>
    <w:pPr>
      <w:pBdr>
        <w:top w:val="single" w:sz="4" w:space="0" w:color="31849B"/>
        <w:left w:val="single" w:sz="4" w:space="0" w:color="31849B"/>
        <w:bottom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02">
    <w:name w:val="xl102"/>
    <w:basedOn w:val="Normal"/>
    <w:rsid w:val="00B163DB"/>
    <w:pPr>
      <w:pBdr>
        <w:top w:val="single" w:sz="4" w:space="0" w:color="31849B"/>
        <w:left w:val="single" w:sz="4" w:space="0" w:color="31849B"/>
        <w:bottom w:val="single" w:sz="4" w:space="0" w:color="31849B"/>
        <w:right w:val="single" w:sz="12"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03">
    <w:name w:val="xl103"/>
    <w:basedOn w:val="Normal"/>
    <w:rsid w:val="00B163DB"/>
    <w:pPr>
      <w:pBdr>
        <w:top w:val="single" w:sz="4" w:space="0" w:color="31849B"/>
        <w:left w:val="single" w:sz="12" w:space="0" w:color="31849B"/>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4">
    <w:name w:val="xl104"/>
    <w:basedOn w:val="Normal"/>
    <w:rsid w:val="00B163DB"/>
    <w:pPr>
      <w:pBdr>
        <w:top w:val="single" w:sz="4" w:space="0" w:color="31849B"/>
        <w:left w:val="single" w:sz="4" w:space="0" w:color="31849B"/>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5">
    <w:name w:val="xl105"/>
    <w:basedOn w:val="Normal"/>
    <w:rsid w:val="00B163DB"/>
    <w:pPr>
      <w:pBdr>
        <w:top w:val="single" w:sz="4" w:space="0" w:color="31849B"/>
        <w:left w:val="single" w:sz="4" w:space="0" w:color="31849B"/>
        <w:bottom w:val="single" w:sz="4" w:space="0" w:color="31849B"/>
        <w:right w:val="single" w:sz="12"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6">
    <w:name w:val="xl106"/>
    <w:basedOn w:val="Normal"/>
    <w:rsid w:val="00B163DB"/>
    <w:pPr>
      <w:pBdr>
        <w:top w:val="single" w:sz="4" w:space="0" w:color="31849B"/>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7">
    <w:name w:val="xl107"/>
    <w:basedOn w:val="Normal"/>
    <w:rsid w:val="00B163DB"/>
    <w:pPr>
      <w:shd w:val="clear" w:color="000000" w:fill="FFFFFF"/>
      <w:spacing w:before="100" w:beforeAutospacing="1" w:after="100" w:afterAutospacing="1" w:line="240" w:lineRule="auto"/>
      <w:ind w:firstLineChars="100" w:firstLine="100"/>
      <w:jc w:val="right"/>
    </w:pPr>
    <w:rPr>
      <w:rFonts w:ascii="Cambria" w:eastAsia="Times New Roman" w:hAnsi="Cambria"/>
      <w:sz w:val="18"/>
      <w:szCs w:val="18"/>
    </w:rPr>
  </w:style>
  <w:style w:type="paragraph" w:customStyle="1" w:styleId="xl108">
    <w:name w:val="xl108"/>
    <w:basedOn w:val="Normal"/>
    <w:rsid w:val="00B163DB"/>
    <w:pPr>
      <w:pBdr>
        <w:top w:val="single" w:sz="4" w:space="0" w:color="31849B"/>
        <w:left w:val="single" w:sz="4" w:space="0" w:color="31849B"/>
        <w:bottom w:val="single" w:sz="4" w:space="0" w:color="31849B"/>
      </w:pBdr>
      <w:shd w:val="clear" w:color="000000" w:fill="FFFFFF"/>
      <w:spacing w:before="100" w:beforeAutospacing="1" w:after="100" w:afterAutospacing="1" w:line="240" w:lineRule="auto"/>
      <w:textAlignment w:val="top"/>
    </w:pPr>
    <w:rPr>
      <w:rFonts w:ascii="Cambria" w:eastAsia="Times New Roman" w:hAnsi="Cambria"/>
      <w:sz w:val="20"/>
      <w:szCs w:val="20"/>
    </w:rPr>
  </w:style>
  <w:style w:type="paragraph" w:customStyle="1" w:styleId="xl109">
    <w:name w:val="xl109"/>
    <w:basedOn w:val="Normal"/>
    <w:rsid w:val="00B163DB"/>
    <w:pPr>
      <w:pBdr>
        <w:top w:val="single" w:sz="4" w:space="0" w:color="31849B"/>
        <w:left w:val="single" w:sz="4" w:space="0" w:color="31849B"/>
        <w:bottom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10">
    <w:name w:val="xl110"/>
    <w:basedOn w:val="Normal"/>
    <w:rsid w:val="00B163DB"/>
    <w:pPr>
      <w:pBdr>
        <w:top w:val="single" w:sz="4" w:space="0" w:color="31849B"/>
        <w:bottom w:val="single" w:sz="4" w:space="0" w:color="31849B"/>
        <w:right w:val="single" w:sz="4" w:space="0" w:color="31849B"/>
      </w:pBdr>
      <w:shd w:val="clear" w:color="000000" w:fill="FFFFFF"/>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11">
    <w:name w:val="xl111"/>
    <w:basedOn w:val="Normal"/>
    <w:rsid w:val="00B163DB"/>
    <w:pPr>
      <w:pBdr>
        <w:top w:val="single" w:sz="4" w:space="0" w:color="31849B"/>
        <w:left w:val="single" w:sz="12" w:space="0" w:color="31849B"/>
        <w:bottom w:val="single" w:sz="12" w:space="0" w:color="31849B"/>
        <w:right w:val="single" w:sz="4" w:space="0" w:color="31849B"/>
      </w:pBdr>
      <w:shd w:val="clear" w:color="000000" w:fill="FFFFFF"/>
      <w:spacing w:before="100" w:beforeAutospacing="1" w:after="100" w:afterAutospacing="1" w:line="240" w:lineRule="auto"/>
      <w:jc w:val="center"/>
    </w:pPr>
    <w:rPr>
      <w:rFonts w:ascii="Cambria" w:eastAsia="Times New Roman" w:hAnsi="Cambria"/>
      <w:sz w:val="18"/>
      <w:szCs w:val="18"/>
    </w:rPr>
  </w:style>
  <w:style w:type="paragraph" w:customStyle="1" w:styleId="xl112">
    <w:name w:val="xl112"/>
    <w:basedOn w:val="Normal"/>
    <w:rsid w:val="00B163DB"/>
    <w:pPr>
      <w:pBdr>
        <w:top w:val="single" w:sz="4" w:space="0" w:color="31849B"/>
        <w:left w:val="single" w:sz="4" w:space="0" w:color="31849B"/>
        <w:bottom w:val="single" w:sz="12"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13">
    <w:name w:val="xl113"/>
    <w:basedOn w:val="Normal"/>
    <w:rsid w:val="00B163DB"/>
    <w:pPr>
      <w:pBdr>
        <w:top w:val="single" w:sz="4" w:space="0" w:color="31849B"/>
        <w:left w:val="single" w:sz="12" w:space="0" w:color="31849B"/>
        <w:bottom w:val="single" w:sz="12"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4">
    <w:name w:val="xl114"/>
    <w:basedOn w:val="Normal"/>
    <w:rsid w:val="00B163DB"/>
    <w:pPr>
      <w:pBdr>
        <w:top w:val="single" w:sz="4" w:space="0" w:color="31849B"/>
        <w:left w:val="single" w:sz="4" w:space="0" w:color="31849B"/>
        <w:bottom w:val="single" w:sz="12"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5">
    <w:name w:val="xl115"/>
    <w:basedOn w:val="Normal"/>
    <w:rsid w:val="00B163DB"/>
    <w:pPr>
      <w:pBdr>
        <w:top w:val="single" w:sz="4" w:space="0" w:color="31849B"/>
        <w:left w:val="single" w:sz="4" w:space="0" w:color="31849B"/>
        <w:bottom w:val="single" w:sz="12"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16">
    <w:name w:val="xl116"/>
    <w:basedOn w:val="Normal"/>
    <w:rsid w:val="00B163DB"/>
    <w:pPr>
      <w:pBdr>
        <w:top w:val="single" w:sz="4" w:space="0" w:color="31849B"/>
        <w:left w:val="single" w:sz="4" w:space="0" w:color="31849B"/>
        <w:bottom w:val="single" w:sz="12" w:space="0" w:color="31849B"/>
        <w:right w:val="single" w:sz="12"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17">
    <w:name w:val="xl117"/>
    <w:basedOn w:val="Normal"/>
    <w:rsid w:val="00B163DB"/>
    <w:pPr>
      <w:pBdr>
        <w:top w:val="single" w:sz="4" w:space="0" w:color="31849B"/>
        <w:left w:val="single" w:sz="4" w:space="0" w:color="31849B"/>
        <w:bottom w:val="single" w:sz="12" w:space="0" w:color="31849B"/>
        <w:right w:val="single" w:sz="12"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8">
    <w:name w:val="xl118"/>
    <w:basedOn w:val="Normal"/>
    <w:rsid w:val="00B163DB"/>
    <w:pPr>
      <w:pBdr>
        <w:top w:val="single" w:sz="4" w:space="0" w:color="31849B"/>
        <w:bottom w:val="single" w:sz="12"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9">
    <w:name w:val="xl119"/>
    <w:basedOn w:val="Normal"/>
    <w:rsid w:val="00B163DB"/>
    <w:pPr>
      <w:shd w:val="clear" w:color="000000" w:fill="FFFFFF"/>
      <w:spacing w:before="100" w:beforeAutospacing="1" w:after="100" w:afterAutospacing="1" w:line="240" w:lineRule="auto"/>
      <w:jc w:val="center"/>
    </w:pPr>
    <w:rPr>
      <w:rFonts w:ascii="Cambria" w:eastAsia="Times New Roman" w:hAnsi="Cambria"/>
      <w:sz w:val="18"/>
      <w:szCs w:val="18"/>
    </w:rPr>
  </w:style>
  <w:style w:type="paragraph" w:customStyle="1" w:styleId="xl120">
    <w:name w:val="xl120"/>
    <w:basedOn w:val="Normal"/>
    <w:rsid w:val="00B163DB"/>
    <w:pP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21">
    <w:name w:val="xl121"/>
    <w:basedOn w:val="Normal"/>
    <w:rsid w:val="00B163DB"/>
    <w:pP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2">
    <w:name w:val="xl122"/>
    <w:basedOn w:val="Normal"/>
    <w:rsid w:val="00B163DB"/>
    <w:pPr>
      <w:pBdr>
        <w:top w:val="single" w:sz="4" w:space="0" w:color="31849B"/>
        <w:left w:val="single" w:sz="12"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3">
    <w:name w:val="xl123"/>
    <w:basedOn w:val="Normal"/>
    <w:rsid w:val="00B163DB"/>
    <w:pPr>
      <w:pBdr>
        <w:top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4">
    <w:name w:val="xl124"/>
    <w:basedOn w:val="Normal"/>
    <w:rsid w:val="00B163DB"/>
    <w:pPr>
      <w:pBdr>
        <w:top w:val="single" w:sz="4" w:space="0" w:color="31849B"/>
        <w:left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5">
    <w:name w:val="xl125"/>
    <w:basedOn w:val="Normal"/>
    <w:rsid w:val="00B163DB"/>
    <w:pPr>
      <w:pBdr>
        <w:top w:val="single" w:sz="4" w:space="0" w:color="31849B"/>
        <w:left w:val="single" w:sz="4" w:space="0" w:color="31849B"/>
        <w:right w:val="single" w:sz="12"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6">
    <w:name w:val="xl126"/>
    <w:basedOn w:val="Normal"/>
    <w:rsid w:val="00B163DB"/>
    <w:pPr>
      <w:pBdr>
        <w:top w:val="single" w:sz="4" w:space="0" w:color="31849B"/>
        <w:left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27">
    <w:name w:val="xl127"/>
    <w:basedOn w:val="Normal"/>
    <w:rsid w:val="00B163DB"/>
    <w:pPr>
      <w:pBdr>
        <w:top w:val="single" w:sz="4" w:space="0" w:color="31849B"/>
        <w:left w:val="single" w:sz="12"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28">
    <w:name w:val="xl128"/>
    <w:basedOn w:val="Normal"/>
    <w:rsid w:val="00B163DB"/>
    <w:pPr>
      <w:pBdr>
        <w:top w:val="single" w:sz="4" w:space="0" w:color="31849B"/>
        <w:left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29">
    <w:name w:val="xl129"/>
    <w:basedOn w:val="Normal"/>
    <w:rsid w:val="00B163DB"/>
    <w:pPr>
      <w:pBdr>
        <w:top w:val="single" w:sz="4" w:space="0" w:color="31849B"/>
        <w:lef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30">
    <w:name w:val="xl130"/>
    <w:basedOn w:val="Normal"/>
    <w:rsid w:val="00B163DB"/>
    <w:pPr>
      <w:pBdr>
        <w:left w:val="single" w:sz="4" w:space="0" w:color="31849B"/>
      </w:pBdr>
      <w:shd w:val="clear" w:color="000000" w:fill="FFFFFF"/>
      <w:spacing w:before="100" w:beforeAutospacing="1" w:after="100" w:afterAutospacing="1" w:line="240" w:lineRule="auto"/>
      <w:jc w:val="right"/>
    </w:pPr>
    <w:rPr>
      <w:rFonts w:ascii="Cambria" w:eastAsia="Times New Roman" w:hAnsi="Cambria"/>
      <w:sz w:val="18"/>
      <w:szCs w:val="18"/>
    </w:rPr>
  </w:style>
  <w:style w:type="paragraph" w:customStyle="1" w:styleId="xl131">
    <w:name w:val="xl131"/>
    <w:basedOn w:val="Normal"/>
    <w:rsid w:val="00B163DB"/>
    <w:pPr>
      <w:pBdr>
        <w:top w:val="single" w:sz="12" w:space="0" w:color="31849B"/>
        <w:left w:val="single" w:sz="12" w:space="0" w:color="31849B"/>
        <w:bottom w:val="single" w:sz="12" w:space="0" w:color="31849B"/>
        <w:right w:val="single" w:sz="4" w:space="0" w:color="31849B"/>
      </w:pBdr>
      <w:shd w:val="clear" w:color="000000" w:fill="FFFFFF"/>
      <w:spacing w:before="100" w:beforeAutospacing="1" w:after="100" w:afterAutospacing="1" w:line="240" w:lineRule="auto"/>
      <w:jc w:val="center"/>
    </w:pPr>
    <w:rPr>
      <w:rFonts w:ascii="Cambria" w:eastAsia="Times New Roman" w:hAnsi="Cambria"/>
      <w:sz w:val="18"/>
      <w:szCs w:val="18"/>
    </w:rPr>
  </w:style>
  <w:style w:type="paragraph" w:customStyle="1" w:styleId="xl132">
    <w:name w:val="xl132"/>
    <w:basedOn w:val="Normal"/>
    <w:rsid w:val="00B163DB"/>
    <w:pPr>
      <w:pBdr>
        <w:top w:val="single" w:sz="12" w:space="0" w:color="31849B"/>
        <w:left w:val="single" w:sz="4" w:space="0" w:color="31849B"/>
        <w:bottom w:val="single" w:sz="12" w:space="0" w:color="31849B"/>
        <w:right w:val="single" w:sz="4" w:space="0" w:color="31849B"/>
      </w:pBdr>
      <w:spacing w:before="100" w:beforeAutospacing="1" w:after="100" w:afterAutospacing="1" w:line="240" w:lineRule="auto"/>
    </w:pPr>
    <w:rPr>
      <w:rFonts w:ascii="Cambria" w:eastAsia="Times New Roman" w:hAnsi="Cambria"/>
      <w:sz w:val="20"/>
      <w:szCs w:val="20"/>
    </w:rPr>
  </w:style>
  <w:style w:type="paragraph" w:customStyle="1" w:styleId="xl133">
    <w:name w:val="xl133"/>
    <w:basedOn w:val="Normal"/>
    <w:rsid w:val="00B163DB"/>
    <w:pPr>
      <w:pBdr>
        <w:top w:val="single" w:sz="12" w:space="0" w:color="31849B"/>
        <w:left w:val="single" w:sz="12" w:space="0" w:color="31849B"/>
        <w:bottom w:val="single" w:sz="12"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4">
    <w:name w:val="xl134"/>
    <w:basedOn w:val="Normal"/>
    <w:rsid w:val="00B163DB"/>
    <w:pPr>
      <w:pBdr>
        <w:top w:val="single" w:sz="12" w:space="0" w:color="31849B"/>
        <w:left w:val="single" w:sz="4" w:space="0" w:color="31849B"/>
        <w:bottom w:val="single" w:sz="12"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5">
    <w:name w:val="xl135"/>
    <w:basedOn w:val="Normal"/>
    <w:rsid w:val="00B163DB"/>
    <w:pPr>
      <w:pBdr>
        <w:top w:val="single" w:sz="12" w:space="0" w:color="31849B"/>
        <w:left w:val="single" w:sz="4" w:space="0" w:color="31849B"/>
        <w:bottom w:val="single" w:sz="12" w:space="0" w:color="31849B"/>
        <w:right w:val="single" w:sz="12"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6">
    <w:name w:val="xl136"/>
    <w:basedOn w:val="Normal"/>
    <w:rsid w:val="00B163DB"/>
    <w:pPr>
      <w:pBdr>
        <w:top w:val="single" w:sz="12" w:space="0" w:color="31849B"/>
        <w:left w:val="single" w:sz="4" w:space="0" w:color="31849B"/>
        <w:bottom w:val="single" w:sz="12"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37">
    <w:name w:val="xl137"/>
    <w:basedOn w:val="Normal"/>
    <w:rsid w:val="00B163DB"/>
    <w:pPr>
      <w:pBdr>
        <w:top w:val="single" w:sz="12" w:space="0" w:color="31849B"/>
        <w:left w:val="single" w:sz="4" w:space="0" w:color="31849B"/>
        <w:bottom w:val="single" w:sz="12" w:space="0" w:color="31849B"/>
        <w:right w:val="single" w:sz="12"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38">
    <w:name w:val="xl138"/>
    <w:basedOn w:val="Normal"/>
    <w:rsid w:val="00B163DB"/>
    <w:pPr>
      <w:pBdr>
        <w:left w:val="single" w:sz="4" w:space="0" w:color="31849B"/>
        <w:right w:val="single" w:sz="4" w:space="0" w:color="31849B"/>
      </w:pBdr>
      <w:shd w:val="clear" w:color="000000" w:fill="B6DDE8"/>
      <w:spacing w:before="100" w:beforeAutospacing="1" w:after="100" w:afterAutospacing="1" w:line="240" w:lineRule="auto"/>
      <w:jc w:val="right"/>
      <w:textAlignment w:val="center"/>
    </w:pPr>
    <w:rPr>
      <w:rFonts w:ascii="Cambria" w:eastAsia="Times New Roman" w:hAnsi="Cambria"/>
      <w:b/>
      <w:bCs/>
      <w:sz w:val="24"/>
      <w:szCs w:val="24"/>
    </w:rPr>
  </w:style>
  <w:style w:type="paragraph" w:customStyle="1" w:styleId="xl139">
    <w:name w:val="xl139"/>
    <w:basedOn w:val="Normal"/>
    <w:rsid w:val="00B163DB"/>
    <w:pPr>
      <w:shd w:val="clear" w:color="000000" w:fill="FFFFFF"/>
      <w:spacing w:before="100" w:beforeAutospacing="1" w:after="100" w:afterAutospacing="1" w:line="240" w:lineRule="auto"/>
      <w:jc w:val="right"/>
    </w:pPr>
    <w:rPr>
      <w:rFonts w:ascii="Cambria" w:eastAsia="Times New Roman" w:hAnsi="Cambria"/>
      <w:color w:val="FFFFFF"/>
      <w:sz w:val="18"/>
      <w:szCs w:val="18"/>
    </w:rPr>
  </w:style>
  <w:style w:type="paragraph" w:customStyle="1" w:styleId="xl140">
    <w:name w:val="xl140"/>
    <w:basedOn w:val="Normal"/>
    <w:rsid w:val="00B163DB"/>
    <w:pPr>
      <w:shd w:val="clear" w:color="000000" w:fill="FFFFFF"/>
      <w:spacing w:before="100" w:beforeAutospacing="1" w:after="100" w:afterAutospacing="1" w:line="240" w:lineRule="auto"/>
      <w:jc w:val="center"/>
    </w:pPr>
    <w:rPr>
      <w:rFonts w:ascii="Cambria" w:eastAsia="Times New Roman" w:hAnsi="Cambria"/>
      <w:color w:val="FFFFFF"/>
      <w:sz w:val="18"/>
      <w:szCs w:val="18"/>
    </w:rPr>
  </w:style>
  <w:style w:type="paragraph" w:customStyle="1" w:styleId="xl141">
    <w:name w:val="xl141"/>
    <w:basedOn w:val="Normal"/>
    <w:rsid w:val="00B163DB"/>
    <w:pPr>
      <w:shd w:val="clear" w:color="000000" w:fill="FFFFFF"/>
      <w:spacing w:before="100" w:beforeAutospacing="1" w:after="100" w:afterAutospacing="1" w:line="240" w:lineRule="auto"/>
    </w:pPr>
    <w:rPr>
      <w:rFonts w:ascii="Cambria" w:eastAsia="Times New Roman" w:hAnsi="Cambria"/>
      <w:color w:val="FFFFFF"/>
      <w:sz w:val="20"/>
      <w:szCs w:val="20"/>
    </w:rPr>
  </w:style>
  <w:style w:type="paragraph" w:customStyle="1" w:styleId="xl142">
    <w:name w:val="xl142"/>
    <w:basedOn w:val="Normal"/>
    <w:rsid w:val="00B163DB"/>
    <w:pPr>
      <w:pBdr>
        <w:top w:val="single" w:sz="12" w:space="0" w:color="31849B"/>
        <w:left w:val="single" w:sz="12" w:space="0" w:color="31849B"/>
        <w:bottom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43">
    <w:name w:val="xl143"/>
    <w:basedOn w:val="Normal"/>
    <w:rsid w:val="00B163DB"/>
    <w:pPr>
      <w:pBdr>
        <w:top w:val="single" w:sz="12" w:space="0" w:color="31849B"/>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4">
    <w:name w:val="xl144"/>
    <w:basedOn w:val="Normal"/>
    <w:rsid w:val="00B163DB"/>
    <w:pPr>
      <w:pBdr>
        <w:top w:val="single" w:sz="4" w:space="0" w:color="31849B"/>
        <w:left w:val="single" w:sz="4" w:space="0" w:color="31849B"/>
        <w:bottom w:val="single" w:sz="4" w:space="0" w:color="31849B"/>
        <w:right w:val="single" w:sz="4" w:space="0" w:color="31849B"/>
      </w:pBdr>
      <w:shd w:val="clear" w:color="000000" w:fill="FFFFFF"/>
      <w:spacing w:before="100" w:beforeAutospacing="1" w:after="100" w:afterAutospacing="1" w:line="240" w:lineRule="auto"/>
      <w:textAlignment w:val="top"/>
    </w:pPr>
    <w:rPr>
      <w:rFonts w:ascii="Cambria" w:eastAsia="Times New Roman" w:hAnsi="Cambria"/>
      <w:sz w:val="20"/>
      <w:szCs w:val="20"/>
    </w:rPr>
  </w:style>
  <w:style w:type="paragraph" w:customStyle="1" w:styleId="xl145">
    <w:name w:val="xl145"/>
    <w:basedOn w:val="Normal"/>
    <w:rsid w:val="00B163DB"/>
    <w:pPr>
      <w:pBdr>
        <w:top w:val="single" w:sz="4" w:space="0" w:color="31849B"/>
        <w:left w:val="single" w:sz="12" w:space="0" w:color="31849B"/>
        <w:bottom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146">
    <w:name w:val="xl146"/>
    <w:basedOn w:val="Normal"/>
    <w:rsid w:val="00B163DB"/>
    <w:pPr>
      <w:pBdr>
        <w:top w:val="single" w:sz="4" w:space="0" w:color="31849B"/>
        <w:left w:val="single" w:sz="4" w:space="0" w:color="31849B"/>
        <w:bottom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147">
    <w:name w:val="xl147"/>
    <w:basedOn w:val="Normal"/>
    <w:rsid w:val="00B163DB"/>
    <w:pPr>
      <w:pBdr>
        <w:top w:val="single" w:sz="4" w:space="0" w:color="31849B"/>
        <w:left w:val="single" w:sz="4" w:space="0" w:color="31849B"/>
        <w:bottom w:val="single" w:sz="4" w:space="0" w:color="31849B"/>
        <w:right w:val="single" w:sz="12" w:space="0" w:color="31849B"/>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148">
    <w:name w:val="xl148"/>
    <w:basedOn w:val="Normal"/>
    <w:rsid w:val="00B163DB"/>
    <w:pPr>
      <w:spacing w:before="100" w:beforeAutospacing="1" w:after="100" w:afterAutospacing="1" w:line="240" w:lineRule="auto"/>
    </w:pPr>
    <w:rPr>
      <w:rFonts w:ascii="Cambria" w:eastAsia="Times New Roman" w:hAnsi="Cambria"/>
      <w:sz w:val="24"/>
      <w:szCs w:val="24"/>
    </w:rPr>
  </w:style>
  <w:style w:type="paragraph" w:customStyle="1" w:styleId="xl149">
    <w:name w:val="xl149"/>
    <w:basedOn w:val="Normal"/>
    <w:rsid w:val="00B163DB"/>
    <w:pPr>
      <w:pBdr>
        <w:top w:val="single" w:sz="4" w:space="0" w:color="31849B"/>
        <w:left w:val="single" w:sz="4" w:space="0" w:color="31849B"/>
        <w:bottom w:val="single" w:sz="12" w:space="0" w:color="31849B"/>
        <w:right w:val="single" w:sz="4" w:space="0" w:color="31849B"/>
      </w:pBdr>
      <w:shd w:val="clear" w:color="000000" w:fill="FFFFFF"/>
      <w:spacing w:before="100" w:beforeAutospacing="1" w:after="100" w:afterAutospacing="1" w:line="240" w:lineRule="auto"/>
      <w:textAlignment w:val="top"/>
    </w:pPr>
    <w:rPr>
      <w:rFonts w:ascii="Cambria" w:eastAsia="Times New Roman" w:hAnsi="Cambria"/>
      <w:sz w:val="20"/>
      <w:szCs w:val="20"/>
    </w:rPr>
  </w:style>
  <w:style w:type="paragraph" w:customStyle="1" w:styleId="xl150">
    <w:name w:val="xl150"/>
    <w:basedOn w:val="Normal"/>
    <w:rsid w:val="00B163DB"/>
    <w:pPr>
      <w:pBdr>
        <w:top w:val="single" w:sz="4" w:space="0" w:color="31849B"/>
        <w:left w:val="single" w:sz="12" w:space="0" w:color="31849B"/>
        <w:bottom w:val="single" w:sz="12"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151">
    <w:name w:val="xl151"/>
    <w:basedOn w:val="Normal"/>
    <w:rsid w:val="00B163DB"/>
    <w:pPr>
      <w:pBdr>
        <w:top w:val="single" w:sz="4" w:space="0" w:color="31849B"/>
        <w:left w:val="single" w:sz="4" w:space="0" w:color="31849B"/>
        <w:bottom w:val="single" w:sz="12"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152">
    <w:name w:val="xl152"/>
    <w:basedOn w:val="Normal"/>
    <w:rsid w:val="00B163DB"/>
    <w:pPr>
      <w:pBdr>
        <w:top w:val="single" w:sz="4" w:space="0" w:color="31849B"/>
        <w:left w:val="single" w:sz="4" w:space="0" w:color="31849B"/>
        <w:bottom w:val="single" w:sz="12" w:space="0" w:color="31849B"/>
        <w:right w:val="single" w:sz="12" w:space="0" w:color="31849B"/>
      </w:pBdr>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153">
    <w:name w:val="xl153"/>
    <w:basedOn w:val="Normal"/>
    <w:rsid w:val="00B163DB"/>
    <w:pPr>
      <w:shd w:val="clear" w:color="000000" w:fill="FFFFFF"/>
      <w:spacing w:before="100" w:beforeAutospacing="1" w:after="100" w:afterAutospacing="1" w:line="240" w:lineRule="auto"/>
      <w:textAlignment w:val="top"/>
    </w:pPr>
    <w:rPr>
      <w:rFonts w:ascii="Cambria" w:eastAsia="Times New Roman" w:hAnsi="Cambria"/>
      <w:sz w:val="20"/>
      <w:szCs w:val="20"/>
    </w:rPr>
  </w:style>
  <w:style w:type="paragraph" w:customStyle="1" w:styleId="xl154">
    <w:name w:val="xl154"/>
    <w:basedOn w:val="Normal"/>
    <w:rsid w:val="00B163DB"/>
    <w:pPr>
      <w:shd w:val="clear" w:color="000000" w:fill="FFFFFF"/>
      <w:spacing w:before="100" w:beforeAutospacing="1" w:after="100" w:afterAutospacing="1" w:line="240" w:lineRule="auto"/>
      <w:jc w:val="center"/>
      <w:textAlignment w:val="center"/>
    </w:pPr>
    <w:rPr>
      <w:rFonts w:ascii="Cambria" w:eastAsia="Times New Roman" w:hAnsi="Cambria"/>
      <w:sz w:val="24"/>
      <w:szCs w:val="24"/>
    </w:rPr>
  </w:style>
  <w:style w:type="paragraph" w:customStyle="1" w:styleId="xl155">
    <w:name w:val="xl155"/>
    <w:basedOn w:val="Normal"/>
    <w:rsid w:val="00B163DB"/>
    <w:pPr>
      <w:shd w:val="clear" w:color="000000" w:fill="FFFFFF"/>
      <w:spacing w:before="100" w:beforeAutospacing="1" w:after="100" w:afterAutospacing="1" w:line="240" w:lineRule="auto"/>
    </w:pPr>
    <w:rPr>
      <w:rFonts w:ascii="Cambria" w:eastAsia="Times New Roman" w:hAnsi="Cambria"/>
      <w:sz w:val="24"/>
      <w:szCs w:val="24"/>
    </w:rPr>
  </w:style>
  <w:style w:type="paragraph" w:customStyle="1" w:styleId="xl156">
    <w:name w:val="xl156"/>
    <w:basedOn w:val="Normal"/>
    <w:rsid w:val="00B163DB"/>
    <w:pPr>
      <w:pBdr>
        <w:top w:val="single" w:sz="12" w:space="0" w:color="31849B"/>
        <w:left w:val="single" w:sz="4" w:space="0" w:color="31849B"/>
        <w:bottom w:val="single" w:sz="4" w:space="0" w:color="31849B"/>
        <w:right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57">
    <w:name w:val="xl157"/>
    <w:basedOn w:val="Normal"/>
    <w:rsid w:val="00B163DB"/>
    <w:pPr>
      <w:shd w:val="clear" w:color="000000" w:fill="FFFFFF"/>
      <w:spacing w:before="100" w:beforeAutospacing="1" w:after="100" w:afterAutospacing="1" w:line="240" w:lineRule="auto"/>
      <w:jc w:val="right"/>
    </w:pPr>
    <w:rPr>
      <w:rFonts w:ascii="Cambria" w:eastAsia="Times New Roman" w:hAnsi="Cambria"/>
      <w:color w:val="0070C0"/>
      <w:sz w:val="18"/>
      <w:szCs w:val="18"/>
    </w:rPr>
  </w:style>
  <w:style w:type="paragraph" w:customStyle="1" w:styleId="xl158">
    <w:name w:val="xl158"/>
    <w:basedOn w:val="Normal"/>
    <w:rsid w:val="00B163DB"/>
    <w:pPr>
      <w:shd w:val="clear" w:color="000000" w:fill="FFFFFF"/>
      <w:spacing w:before="100" w:beforeAutospacing="1" w:after="100" w:afterAutospacing="1" w:line="240" w:lineRule="auto"/>
      <w:jc w:val="center"/>
    </w:pPr>
    <w:rPr>
      <w:rFonts w:ascii="Cambria" w:eastAsia="Times New Roman" w:hAnsi="Cambria"/>
      <w:color w:val="0070C0"/>
      <w:sz w:val="18"/>
      <w:szCs w:val="18"/>
    </w:rPr>
  </w:style>
  <w:style w:type="paragraph" w:customStyle="1" w:styleId="xl159">
    <w:name w:val="xl159"/>
    <w:basedOn w:val="Normal"/>
    <w:rsid w:val="00B163DB"/>
    <w:pPr>
      <w:shd w:val="clear" w:color="000000" w:fill="FFFFFF"/>
      <w:spacing w:before="100" w:beforeAutospacing="1" w:after="100" w:afterAutospacing="1" w:line="240" w:lineRule="auto"/>
    </w:pPr>
    <w:rPr>
      <w:rFonts w:ascii="Cambria" w:eastAsia="Times New Roman" w:hAnsi="Cambria"/>
      <w:color w:val="0070C0"/>
      <w:sz w:val="20"/>
      <w:szCs w:val="20"/>
    </w:rPr>
  </w:style>
  <w:style w:type="paragraph" w:customStyle="1" w:styleId="xl160">
    <w:name w:val="xl160"/>
    <w:basedOn w:val="Normal"/>
    <w:rsid w:val="00B163DB"/>
    <w:pPr>
      <w:pBdr>
        <w:top w:val="single" w:sz="4" w:space="0" w:color="31849B"/>
        <w:left w:val="single" w:sz="4" w:space="0" w:color="31849B"/>
        <w:bottom w:val="single" w:sz="4" w:space="0" w:color="31849B"/>
        <w:right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61">
    <w:name w:val="xl161"/>
    <w:basedOn w:val="Normal"/>
    <w:rsid w:val="00B163DB"/>
    <w:pPr>
      <w:pBdr>
        <w:top w:val="single" w:sz="4" w:space="0" w:color="31849B"/>
        <w:left w:val="single" w:sz="4" w:space="0" w:color="31849B"/>
        <w:bottom w:val="single" w:sz="4" w:space="0" w:color="31849B"/>
        <w:right w:val="single" w:sz="4" w:space="0" w:color="31849B"/>
      </w:pBdr>
      <w:shd w:val="clear" w:color="000000" w:fill="FFFF00"/>
      <w:spacing w:before="100" w:beforeAutospacing="1" w:after="100" w:afterAutospacing="1" w:line="240" w:lineRule="auto"/>
      <w:textAlignment w:val="top"/>
    </w:pPr>
    <w:rPr>
      <w:rFonts w:ascii="Cambria" w:eastAsia="Times New Roman" w:hAnsi="Cambria"/>
      <w:sz w:val="20"/>
      <w:szCs w:val="20"/>
    </w:rPr>
  </w:style>
  <w:style w:type="paragraph" w:customStyle="1" w:styleId="xl162">
    <w:name w:val="xl162"/>
    <w:basedOn w:val="Normal"/>
    <w:rsid w:val="00B163DB"/>
    <w:pPr>
      <w:pBdr>
        <w:top w:val="single" w:sz="12" w:space="0" w:color="31849B"/>
        <w:left w:val="single" w:sz="4" w:space="0" w:color="31849B"/>
        <w:bottom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63">
    <w:name w:val="xl163"/>
    <w:basedOn w:val="Normal"/>
    <w:rsid w:val="00B163DB"/>
    <w:pPr>
      <w:pBdr>
        <w:top w:val="single" w:sz="4" w:space="0" w:color="31849B"/>
        <w:left w:val="single" w:sz="4" w:space="0" w:color="31849B"/>
        <w:bottom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64">
    <w:name w:val="xl164"/>
    <w:basedOn w:val="Normal"/>
    <w:rsid w:val="00B163DB"/>
    <w:pPr>
      <w:pBdr>
        <w:top w:val="single" w:sz="4" w:space="0" w:color="31849B"/>
        <w:left w:val="single" w:sz="4" w:space="0" w:color="31849B"/>
        <w:bottom w:val="single" w:sz="12" w:space="0" w:color="31849B"/>
        <w:right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65">
    <w:name w:val="xl165"/>
    <w:basedOn w:val="Normal"/>
    <w:rsid w:val="00B163DB"/>
    <w:pPr>
      <w:pBdr>
        <w:top w:val="single" w:sz="4" w:space="0" w:color="31849B"/>
        <w:left w:val="single" w:sz="4" w:space="0" w:color="31849B"/>
        <w:bottom w:val="single" w:sz="12"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66">
    <w:name w:val="xl166"/>
    <w:basedOn w:val="Normal"/>
    <w:rsid w:val="00B163DB"/>
    <w:pPr>
      <w:shd w:val="clear" w:color="000000" w:fill="FFFFFF"/>
      <w:spacing w:before="100" w:beforeAutospacing="1" w:after="100" w:afterAutospacing="1" w:line="240" w:lineRule="auto"/>
      <w:ind w:firstLineChars="200" w:firstLine="200"/>
    </w:pPr>
    <w:rPr>
      <w:rFonts w:ascii="Cambria" w:eastAsia="Times New Roman" w:hAnsi="Cambria"/>
      <w:sz w:val="20"/>
      <w:szCs w:val="20"/>
    </w:rPr>
  </w:style>
  <w:style w:type="paragraph" w:customStyle="1" w:styleId="xl167">
    <w:name w:val="xl167"/>
    <w:basedOn w:val="Normal"/>
    <w:rsid w:val="00B163DB"/>
    <w:pPr>
      <w:pBdr>
        <w:top w:val="single" w:sz="12" w:space="0" w:color="31849B"/>
        <w:left w:val="single" w:sz="4" w:space="0" w:color="31849B"/>
        <w:bottom w:val="single" w:sz="4" w:space="0" w:color="31849B"/>
        <w:right w:val="single" w:sz="4" w:space="0" w:color="31849B"/>
      </w:pBdr>
      <w:shd w:val="clear" w:color="000000" w:fill="FFFFFF"/>
      <w:spacing w:before="100" w:beforeAutospacing="1" w:after="100" w:afterAutospacing="1" w:line="240" w:lineRule="auto"/>
      <w:textAlignment w:val="top"/>
    </w:pPr>
    <w:rPr>
      <w:rFonts w:ascii="Cambria" w:eastAsia="Times New Roman" w:hAnsi="Cambria"/>
      <w:sz w:val="20"/>
      <w:szCs w:val="20"/>
    </w:rPr>
  </w:style>
  <w:style w:type="paragraph" w:customStyle="1" w:styleId="xl168">
    <w:name w:val="xl168"/>
    <w:basedOn w:val="Normal"/>
    <w:rsid w:val="00B163DB"/>
    <w:pPr>
      <w:pBdr>
        <w:left w:val="single" w:sz="4" w:space="0" w:color="31849B"/>
        <w:right w:val="single" w:sz="4" w:space="0" w:color="31849B"/>
      </w:pBdr>
      <w:shd w:val="clear" w:color="000000" w:fill="4BACC6"/>
      <w:spacing w:before="100" w:beforeAutospacing="1" w:after="100" w:afterAutospacing="1" w:line="240" w:lineRule="auto"/>
      <w:jc w:val="right"/>
      <w:textAlignment w:val="center"/>
    </w:pPr>
    <w:rPr>
      <w:rFonts w:ascii="Cambria" w:eastAsia="Times New Roman" w:hAnsi="Cambria"/>
      <w:b/>
      <w:bCs/>
      <w:color w:val="FFFFFF"/>
      <w:sz w:val="24"/>
      <w:szCs w:val="24"/>
    </w:rPr>
  </w:style>
  <w:style w:type="paragraph" w:customStyle="1" w:styleId="xl169">
    <w:name w:val="xl169"/>
    <w:basedOn w:val="Normal"/>
    <w:rsid w:val="00B163DB"/>
    <w:pPr>
      <w:spacing w:before="100" w:beforeAutospacing="1" w:after="100" w:afterAutospacing="1" w:line="240" w:lineRule="auto"/>
    </w:pPr>
    <w:rPr>
      <w:rFonts w:ascii="Times New Roman" w:eastAsia="Times New Roman" w:hAnsi="Times New Roman"/>
      <w:b/>
      <w:bCs/>
      <w:sz w:val="24"/>
      <w:szCs w:val="24"/>
    </w:rPr>
  </w:style>
  <w:style w:type="paragraph" w:customStyle="1" w:styleId="xl170">
    <w:name w:val="xl170"/>
    <w:basedOn w:val="Normal"/>
    <w:rsid w:val="00B163DB"/>
    <w:pPr>
      <w:shd w:val="clear" w:color="000000" w:fill="FFFFFF"/>
      <w:spacing w:before="100" w:beforeAutospacing="1" w:after="100" w:afterAutospacing="1" w:line="240" w:lineRule="auto"/>
      <w:jc w:val="right"/>
    </w:pPr>
    <w:rPr>
      <w:rFonts w:ascii="Cambria" w:eastAsia="Times New Roman" w:hAnsi="Cambria"/>
      <w:b/>
      <w:bCs/>
      <w:color w:val="FFFFFF"/>
      <w:sz w:val="18"/>
      <w:szCs w:val="18"/>
    </w:rPr>
  </w:style>
  <w:style w:type="paragraph" w:customStyle="1" w:styleId="xl171">
    <w:name w:val="xl171"/>
    <w:basedOn w:val="Normal"/>
    <w:rsid w:val="00B163DB"/>
    <w:pPr>
      <w:shd w:val="clear" w:color="000000" w:fill="FFFFFF"/>
      <w:spacing w:before="100" w:beforeAutospacing="1" w:after="100" w:afterAutospacing="1" w:line="240" w:lineRule="auto"/>
      <w:jc w:val="center"/>
    </w:pPr>
    <w:rPr>
      <w:rFonts w:ascii="Cambria" w:eastAsia="Times New Roman" w:hAnsi="Cambria"/>
      <w:b/>
      <w:bCs/>
      <w:color w:val="FFFFFF"/>
      <w:sz w:val="18"/>
      <w:szCs w:val="18"/>
    </w:rPr>
  </w:style>
  <w:style w:type="paragraph" w:customStyle="1" w:styleId="xl172">
    <w:name w:val="xl172"/>
    <w:basedOn w:val="Normal"/>
    <w:rsid w:val="00B163DB"/>
    <w:pPr>
      <w:shd w:val="clear" w:color="000000" w:fill="FFFFFF"/>
      <w:spacing w:before="100" w:beforeAutospacing="1" w:after="100" w:afterAutospacing="1" w:line="240" w:lineRule="auto"/>
    </w:pPr>
    <w:rPr>
      <w:rFonts w:ascii="Cambria" w:eastAsia="Times New Roman" w:hAnsi="Cambria"/>
      <w:b/>
      <w:bCs/>
      <w:color w:val="FFFFFF"/>
      <w:sz w:val="20"/>
      <w:szCs w:val="20"/>
    </w:rPr>
  </w:style>
  <w:style w:type="paragraph" w:customStyle="1" w:styleId="xl173">
    <w:name w:val="xl173"/>
    <w:basedOn w:val="Normal"/>
    <w:rsid w:val="00B163DB"/>
    <w:pP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4">
    <w:name w:val="xl174"/>
    <w:basedOn w:val="Normal"/>
    <w:rsid w:val="00B163DB"/>
    <w:pPr>
      <w:shd w:val="clear" w:color="000000" w:fill="FFFFFF"/>
      <w:spacing w:before="100" w:beforeAutospacing="1" w:after="100" w:afterAutospacing="1" w:line="240" w:lineRule="auto"/>
    </w:pPr>
    <w:rPr>
      <w:rFonts w:ascii="Times New Roman" w:eastAsia="Times New Roman" w:hAnsi="Times New Roman"/>
      <w:b/>
      <w:bCs/>
      <w:sz w:val="24"/>
      <w:szCs w:val="24"/>
    </w:rPr>
  </w:style>
  <w:style w:type="paragraph" w:customStyle="1" w:styleId="xl175">
    <w:name w:val="xl175"/>
    <w:basedOn w:val="Normal"/>
    <w:rsid w:val="00B163DB"/>
    <w:pPr>
      <w:pBdr>
        <w:top w:val="single" w:sz="4" w:space="0" w:color="31849B"/>
        <w:bottom w:val="single" w:sz="12" w:space="0" w:color="31849B"/>
        <w:right w:val="single" w:sz="4" w:space="0" w:color="31849B"/>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76">
    <w:name w:val="xl176"/>
    <w:basedOn w:val="Normal"/>
    <w:rsid w:val="00B163DB"/>
    <w:pPr>
      <w:pBdr>
        <w:top w:val="single" w:sz="4" w:space="0" w:color="31849B"/>
        <w:left w:val="single" w:sz="12" w:space="0" w:color="31849B"/>
        <w:right w:val="single" w:sz="4" w:space="0" w:color="31849B"/>
      </w:pBdr>
      <w:shd w:val="clear" w:color="000000" w:fill="FFFFFF"/>
      <w:spacing w:before="100" w:beforeAutospacing="1" w:after="100" w:afterAutospacing="1" w:line="240" w:lineRule="auto"/>
      <w:jc w:val="center"/>
    </w:pPr>
    <w:rPr>
      <w:rFonts w:ascii="Cambria" w:eastAsia="Times New Roman" w:hAnsi="Cambria"/>
      <w:sz w:val="18"/>
      <w:szCs w:val="18"/>
    </w:rPr>
  </w:style>
  <w:style w:type="paragraph" w:customStyle="1" w:styleId="xl177">
    <w:name w:val="xl177"/>
    <w:basedOn w:val="Normal"/>
    <w:rsid w:val="00B163DB"/>
    <w:pPr>
      <w:pBdr>
        <w:top w:val="single" w:sz="4" w:space="0" w:color="31849B"/>
        <w:left w:val="single" w:sz="4" w:space="0" w:color="31849B"/>
        <w:right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78">
    <w:name w:val="xl178"/>
    <w:basedOn w:val="Normal"/>
    <w:rsid w:val="00B163DB"/>
    <w:pPr>
      <w:pBdr>
        <w:left w:val="single" w:sz="12" w:space="0" w:color="31849B"/>
        <w:bottom w:val="single" w:sz="4" w:space="0" w:color="31849B"/>
        <w:right w:val="single" w:sz="4" w:space="0" w:color="31849B"/>
      </w:pBdr>
      <w:shd w:val="clear" w:color="000000" w:fill="FFFFFF"/>
      <w:spacing w:before="100" w:beforeAutospacing="1" w:after="100" w:afterAutospacing="1" w:line="240" w:lineRule="auto"/>
      <w:jc w:val="center"/>
    </w:pPr>
    <w:rPr>
      <w:rFonts w:ascii="Cambria" w:eastAsia="Times New Roman" w:hAnsi="Cambria"/>
      <w:sz w:val="18"/>
      <w:szCs w:val="18"/>
    </w:rPr>
  </w:style>
  <w:style w:type="paragraph" w:customStyle="1" w:styleId="xl179">
    <w:name w:val="xl179"/>
    <w:basedOn w:val="Normal"/>
    <w:rsid w:val="00B163DB"/>
    <w:pPr>
      <w:pBdr>
        <w:left w:val="single" w:sz="12" w:space="0" w:color="31849B"/>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0">
    <w:name w:val="xl180"/>
    <w:basedOn w:val="Normal"/>
    <w:rsid w:val="00B163DB"/>
    <w:pPr>
      <w:pBdr>
        <w:left w:val="single" w:sz="4" w:space="0" w:color="31849B"/>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1">
    <w:name w:val="xl181"/>
    <w:basedOn w:val="Normal"/>
    <w:rsid w:val="00B163DB"/>
    <w:pPr>
      <w:pBdr>
        <w:left w:val="single" w:sz="4" w:space="0" w:color="31849B"/>
        <w:bottom w:val="single" w:sz="4" w:space="0" w:color="31849B"/>
        <w:right w:val="single" w:sz="12"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2">
    <w:name w:val="xl182"/>
    <w:basedOn w:val="Normal"/>
    <w:rsid w:val="00B163DB"/>
    <w:pPr>
      <w:pBdr>
        <w:bottom w:val="single" w:sz="4" w:space="0" w:color="31849B"/>
        <w:right w:val="single" w:sz="4" w:space="0" w:color="31849B"/>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3">
    <w:name w:val="xl183"/>
    <w:basedOn w:val="Normal"/>
    <w:rsid w:val="00B163DB"/>
    <w:pPr>
      <w:pBdr>
        <w:top w:val="single" w:sz="4" w:space="0" w:color="31849B"/>
        <w:left w:val="single" w:sz="4" w:space="0" w:color="31849B"/>
        <w:bottom w:val="single" w:sz="12" w:space="0" w:color="31849B"/>
        <w:right w:val="single" w:sz="4" w:space="0" w:color="31849B"/>
      </w:pBdr>
      <w:shd w:val="clear" w:color="000000" w:fill="FFFFFF"/>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84">
    <w:name w:val="xl184"/>
    <w:basedOn w:val="Normal"/>
    <w:rsid w:val="00B163DB"/>
    <w:pPr>
      <w:pBdr>
        <w:top w:val="single" w:sz="12" w:space="0" w:color="31849B"/>
        <w:bottom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85">
    <w:name w:val="xl185"/>
    <w:basedOn w:val="Normal"/>
    <w:rsid w:val="00B163DB"/>
    <w:pPr>
      <w:pBdr>
        <w:top w:val="single" w:sz="4" w:space="0" w:color="31849B"/>
        <w:bottom w:val="single" w:sz="4"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86">
    <w:name w:val="xl186"/>
    <w:basedOn w:val="Normal"/>
    <w:rsid w:val="00B163DB"/>
    <w:pPr>
      <w:pBdr>
        <w:top w:val="single" w:sz="4" w:space="0" w:color="31849B"/>
        <w:left w:val="single" w:sz="12" w:space="0" w:color="31849B"/>
        <w:bottom w:val="single" w:sz="12"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87">
    <w:name w:val="xl187"/>
    <w:basedOn w:val="Normal"/>
    <w:rsid w:val="00B163DB"/>
    <w:pPr>
      <w:pBdr>
        <w:top w:val="single" w:sz="4" w:space="0" w:color="31849B"/>
        <w:bottom w:val="single" w:sz="12" w:space="0" w:color="31849B"/>
        <w:right w:val="single" w:sz="4"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88">
    <w:name w:val="xl188"/>
    <w:basedOn w:val="Normal"/>
    <w:rsid w:val="00B163DB"/>
    <w:pPr>
      <w:shd w:val="clear" w:color="000000" w:fill="FFFFFF"/>
      <w:spacing w:before="100" w:beforeAutospacing="1" w:after="100" w:afterAutospacing="1" w:line="240" w:lineRule="auto"/>
      <w:jc w:val="right"/>
    </w:pPr>
    <w:rPr>
      <w:rFonts w:ascii="Times New Roman" w:eastAsia="Times New Roman" w:hAnsi="Times New Roman"/>
      <w:sz w:val="18"/>
      <w:szCs w:val="18"/>
    </w:rPr>
  </w:style>
  <w:style w:type="paragraph" w:customStyle="1" w:styleId="xl189">
    <w:name w:val="xl189"/>
    <w:basedOn w:val="Normal"/>
    <w:rsid w:val="00B163DB"/>
    <w:pPr>
      <w:shd w:val="clear" w:color="000000" w:fill="FFFFFF"/>
      <w:spacing w:before="100" w:beforeAutospacing="1" w:after="100" w:afterAutospacing="1" w:line="240" w:lineRule="auto"/>
      <w:jc w:val="center"/>
    </w:pPr>
    <w:rPr>
      <w:rFonts w:ascii="Times New Roman" w:eastAsia="Times New Roman" w:hAnsi="Times New Roman"/>
      <w:sz w:val="18"/>
      <w:szCs w:val="18"/>
    </w:rPr>
  </w:style>
  <w:style w:type="paragraph" w:customStyle="1" w:styleId="xl190">
    <w:name w:val="xl190"/>
    <w:basedOn w:val="Normal"/>
    <w:rsid w:val="00B163DB"/>
    <w:pP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91">
    <w:name w:val="xl191"/>
    <w:basedOn w:val="Normal"/>
    <w:rsid w:val="00B163DB"/>
    <w:pPr>
      <w:pBdr>
        <w:top w:val="single" w:sz="4" w:space="0" w:color="31849B"/>
        <w:left w:val="single" w:sz="12" w:space="0" w:color="31849B"/>
        <w:bottom w:val="single" w:sz="4" w:space="0" w:color="31849B"/>
        <w:right w:val="single" w:sz="4" w:space="0" w:color="31849B"/>
      </w:pBdr>
      <w:shd w:val="clear" w:color="000000" w:fill="FFFFFF"/>
      <w:spacing w:before="100" w:beforeAutospacing="1" w:after="100" w:afterAutospacing="1" w:line="240" w:lineRule="auto"/>
      <w:jc w:val="right"/>
    </w:pPr>
    <w:rPr>
      <w:rFonts w:ascii="Times New Roman" w:eastAsia="Times New Roman" w:hAnsi="Times New Roman"/>
      <w:sz w:val="18"/>
      <w:szCs w:val="18"/>
    </w:rPr>
  </w:style>
  <w:style w:type="paragraph" w:customStyle="1" w:styleId="xl192">
    <w:name w:val="xl192"/>
    <w:basedOn w:val="Normal"/>
    <w:rsid w:val="00B163DB"/>
    <w:pPr>
      <w:pBdr>
        <w:top w:val="single" w:sz="4" w:space="0" w:color="31849B"/>
        <w:bottom w:val="single" w:sz="4" w:space="0" w:color="31849B"/>
        <w:right w:val="single" w:sz="4" w:space="0" w:color="31849B"/>
      </w:pBdr>
      <w:shd w:val="clear" w:color="000000" w:fill="FFFFFF"/>
      <w:spacing w:before="100" w:beforeAutospacing="1" w:after="100" w:afterAutospacing="1" w:line="240" w:lineRule="auto"/>
      <w:jc w:val="center"/>
    </w:pPr>
    <w:rPr>
      <w:rFonts w:ascii="Times New Roman" w:eastAsia="Times New Roman" w:hAnsi="Times New Roman"/>
      <w:sz w:val="18"/>
      <w:szCs w:val="18"/>
    </w:rPr>
  </w:style>
  <w:style w:type="paragraph" w:customStyle="1" w:styleId="xl193">
    <w:name w:val="xl193"/>
    <w:basedOn w:val="Normal"/>
    <w:rsid w:val="00B163DB"/>
    <w:pPr>
      <w:pBdr>
        <w:top w:val="single" w:sz="4" w:space="0" w:color="31849B"/>
        <w:left w:val="single" w:sz="4" w:space="0" w:color="31849B"/>
        <w:bottom w:val="single" w:sz="4" w:space="0" w:color="31849B"/>
        <w:right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94">
    <w:name w:val="xl194"/>
    <w:basedOn w:val="Normal"/>
    <w:rsid w:val="00B163DB"/>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95">
    <w:name w:val="xl195"/>
    <w:basedOn w:val="Normal"/>
    <w:rsid w:val="00B163DB"/>
    <w:pPr>
      <w:pBdr>
        <w:left w:val="single" w:sz="4" w:space="0" w:color="31849B"/>
        <w:bottom w:val="single" w:sz="4"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196">
    <w:name w:val="xl196"/>
    <w:basedOn w:val="Normal"/>
    <w:rsid w:val="00B163DB"/>
    <w:pPr>
      <w:pBdr>
        <w:top w:val="single" w:sz="4" w:space="0" w:color="31849B"/>
        <w:left w:val="single" w:sz="4" w:space="0" w:color="31849B"/>
        <w:right w:val="single" w:sz="12" w:space="0" w:color="31849B"/>
      </w:pBdr>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197">
    <w:name w:val="xl197"/>
    <w:basedOn w:val="Normal"/>
    <w:rsid w:val="00B163DB"/>
    <w:pPr>
      <w:pBdr>
        <w:left w:val="single" w:sz="4" w:space="0" w:color="31849B"/>
      </w:pBdr>
      <w:shd w:val="clear" w:color="000000" w:fill="4BACC6"/>
      <w:spacing w:before="100" w:beforeAutospacing="1" w:after="100" w:afterAutospacing="1" w:line="240" w:lineRule="auto"/>
      <w:textAlignment w:val="center"/>
    </w:pPr>
    <w:rPr>
      <w:rFonts w:ascii="Cambria" w:eastAsia="Times New Roman" w:hAnsi="Cambria"/>
      <w:b/>
      <w:bCs/>
      <w:color w:val="FFFFFF"/>
      <w:sz w:val="24"/>
      <w:szCs w:val="24"/>
    </w:rPr>
  </w:style>
  <w:style w:type="paragraph" w:customStyle="1" w:styleId="xl198">
    <w:name w:val="xl198"/>
    <w:basedOn w:val="Normal"/>
    <w:rsid w:val="00B163DB"/>
    <w:pPr>
      <w:shd w:val="clear" w:color="000000" w:fill="4BACC6"/>
      <w:spacing w:before="100" w:beforeAutospacing="1" w:after="100" w:afterAutospacing="1" w:line="240" w:lineRule="auto"/>
      <w:textAlignment w:val="center"/>
    </w:pPr>
    <w:rPr>
      <w:rFonts w:ascii="Cambria" w:eastAsia="Times New Roman" w:hAnsi="Cambria"/>
      <w:b/>
      <w:bCs/>
      <w:color w:val="FFFFFF"/>
      <w:sz w:val="24"/>
      <w:szCs w:val="24"/>
    </w:rPr>
  </w:style>
  <w:style w:type="paragraph" w:customStyle="1" w:styleId="xl199">
    <w:name w:val="xl199"/>
    <w:basedOn w:val="Normal"/>
    <w:rsid w:val="00B163DB"/>
    <w:pPr>
      <w:pBdr>
        <w:right w:val="single" w:sz="4" w:space="0" w:color="31849B"/>
      </w:pBdr>
      <w:shd w:val="clear" w:color="000000" w:fill="4BACC6"/>
      <w:spacing w:before="100" w:beforeAutospacing="1" w:after="100" w:afterAutospacing="1" w:line="240" w:lineRule="auto"/>
      <w:textAlignment w:val="center"/>
    </w:pPr>
    <w:rPr>
      <w:rFonts w:ascii="Cambria" w:eastAsia="Times New Roman" w:hAnsi="Cambria"/>
      <w:b/>
      <w:bCs/>
      <w:color w:val="FFFFFF"/>
      <w:sz w:val="24"/>
      <w:szCs w:val="24"/>
    </w:rPr>
  </w:style>
  <w:style w:type="paragraph" w:customStyle="1" w:styleId="xl200">
    <w:name w:val="xl200"/>
    <w:basedOn w:val="Normal"/>
    <w:rsid w:val="00B163DB"/>
    <w:pPr>
      <w:pBdr>
        <w:left w:val="single" w:sz="4" w:space="0" w:color="31849B"/>
      </w:pBdr>
      <w:shd w:val="clear" w:color="000000" w:fill="DBEEF3"/>
      <w:spacing w:before="100" w:beforeAutospacing="1" w:after="100" w:afterAutospacing="1" w:line="240" w:lineRule="auto"/>
      <w:textAlignment w:val="center"/>
    </w:pPr>
    <w:rPr>
      <w:rFonts w:ascii="Cambria" w:eastAsia="Times New Roman" w:hAnsi="Cambria"/>
      <w:b/>
      <w:bCs/>
      <w:sz w:val="24"/>
      <w:szCs w:val="24"/>
    </w:rPr>
  </w:style>
  <w:style w:type="paragraph" w:customStyle="1" w:styleId="xl201">
    <w:name w:val="xl201"/>
    <w:basedOn w:val="Normal"/>
    <w:rsid w:val="00B163DB"/>
    <w:pPr>
      <w:shd w:val="clear" w:color="000000" w:fill="DBEEF3"/>
      <w:spacing w:before="100" w:beforeAutospacing="1" w:after="100" w:afterAutospacing="1" w:line="240" w:lineRule="auto"/>
      <w:textAlignment w:val="center"/>
    </w:pPr>
    <w:rPr>
      <w:rFonts w:ascii="Cambria" w:eastAsia="Times New Roman" w:hAnsi="Cambria"/>
      <w:b/>
      <w:bCs/>
      <w:sz w:val="24"/>
      <w:szCs w:val="24"/>
    </w:rPr>
  </w:style>
  <w:style w:type="paragraph" w:customStyle="1" w:styleId="xl202">
    <w:name w:val="xl202"/>
    <w:basedOn w:val="Normal"/>
    <w:rsid w:val="00B163DB"/>
    <w:pPr>
      <w:pBdr>
        <w:top w:val="single" w:sz="4" w:space="0" w:color="31849B"/>
        <w:left w:val="single" w:sz="4"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20"/>
      <w:szCs w:val="20"/>
    </w:rPr>
  </w:style>
  <w:style w:type="paragraph" w:customStyle="1" w:styleId="xl203">
    <w:name w:val="xl203"/>
    <w:basedOn w:val="Normal"/>
    <w:rsid w:val="00B163DB"/>
    <w:pPr>
      <w:pBdr>
        <w:top w:val="single" w:sz="4" w:space="0" w:color="31849B"/>
        <w:left w:val="single" w:sz="4" w:space="0" w:color="31849B"/>
        <w:bottom w:val="single" w:sz="4" w:space="0" w:color="31849B"/>
        <w:right w:val="single" w:sz="12"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20"/>
      <w:szCs w:val="20"/>
    </w:rPr>
  </w:style>
  <w:style w:type="paragraph" w:customStyle="1" w:styleId="xl204">
    <w:name w:val="xl204"/>
    <w:basedOn w:val="Normal"/>
    <w:rsid w:val="00B163DB"/>
    <w:pPr>
      <w:pBdr>
        <w:top w:val="single" w:sz="4" w:space="0" w:color="93CDDD"/>
        <w:left w:val="single" w:sz="4" w:space="0" w:color="93CDDD"/>
        <w:bottom w:val="single" w:sz="4" w:space="0" w:color="93CDDD"/>
      </w:pBdr>
      <w:shd w:val="clear" w:color="4BACC6" w:fill="4BACC6"/>
      <w:spacing w:before="100" w:beforeAutospacing="1" w:after="100" w:afterAutospacing="1" w:line="240" w:lineRule="auto"/>
      <w:textAlignment w:val="center"/>
    </w:pPr>
    <w:rPr>
      <w:rFonts w:ascii="Cambria" w:eastAsia="Times New Roman" w:hAnsi="Cambria"/>
      <w:b/>
      <w:bCs/>
      <w:color w:val="FFFFFF"/>
      <w:sz w:val="24"/>
      <w:szCs w:val="24"/>
    </w:rPr>
  </w:style>
  <w:style w:type="paragraph" w:customStyle="1" w:styleId="xl205">
    <w:name w:val="xl205"/>
    <w:basedOn w:val="Normal"/>
    <w:rsid w:val="00B163DB"/>
    <w:pPr>
      <w:pBdr>
        <w:top w:val="single" w:sz="4" w:space="0" w:color="93CDDD"/>
        <w:bottom w:val="single" w:sz="4" w:space="0" w:color="93CDDD"/>
      </w:pBdr>
      <w:shd w:val="clear" w:color="4BACC6" w:fill="4BACC6"/>
      <w:spacing w:before="100" w:beforeAutospacing="1" w:after="100" w:afterAutospacing="1" w:line="240" w:lineRule="auto"/>
      <w:textAlignment w:val="center"/>
    </w:pPr>
    <w:rPr>
      <w:rFonts w:ascii="Cambria" w:eastAsia="Times New Roman" w:hAnsi="Cambria"/>
      <w:b/>
      <w:bCs/>
      <w:color w:val="FFFFFF"/>
      <w:sz w:val="24"/>
      <w:szCs w:val="24"/>
    </w:rPr>
  </w:style>
  <w:style w:type="paragraph" w:customStyle="1" w:styleId="xl206">
    <w:name w:val="xl206"/>
    <w:basedOn w:val="Normal"/>
    <w:rsid w:val="00B163DB"/>
    <w:pPr>
      <w:pBdr>
        <w:top w:val="single" w:sz="4" w:space="0" w:color="93CDDD"/>
        <w:bottom w:val="single" w:sz="4" w:space="0" w:color="93CDDD"/>
        <w:right w:val="single" w:sz="4" w:space="0" w:color="93CDDD"/>
      </w:pBdr>
      <w:shd w:val="clear" w:color="4BACC6" w:fill="4BACC6"/>
      <w:spacing w:before="100" w:beforeAutospacing="1" w:after="100" w:afterAutospacing="1" w:line="240" w:lineRule="auto"/>
      <w:textAlignment w:val="center"/>
    </w:pPr>
    <w:rPr>
      <w:rFonts w:ascii="Cambria" w:eastAsia="Times New Roman" w:hAnsi="Cambria"/>
      <w:b/>
      <w:bCs/>
      <w:color w:val="FFFFFF"/>
      <w:sz w:val="24"/>
      <w:szCs w:val="24"/>
    </w:rPr>
  </w:style>
  <w:style w:type="paragraph" w:customStyle="1" w:styleId="xl207">
    <w:name w:val="xl207"/>
    <w:basedOn w:val="Normal"/>
    <w:rsid w:val="00B163DB"/>
    <w:pPr>
      <w:pBdr>
        <w:left w:val="single" w:sz="4" w:space="0" w:color="31849B"/>
        <w:bottom w:val="single" w:sz="4" w:space="0" w:color="31849B"/>
      </w:pBdr>
      <w:shd w:val="clear" w:color="000000" w:fill="B6DDE8"/>
      <w:spacing w:before="100" w:beforeAutospacing="1" w:after="100" w:afterAutospacing="1" w:line="240" w:lineRule="auto"/>
      <w:textAlignment w:val="center"/>
    </w:pPr>
    <w:rPr>
      <w:rFonts w:ascii="Cambria" w:eastAsia="Times New Roman" w:hAnsi="Cambria"/>
      <w:b/>
      <w:bCs/>
      <w:sz w:val="24"/>
      <w:szCs w:val="24"/>
    </w:rPr>
  </w:style>
  <w:style w:type="paragraph" w:customStyle="1" w:styleId="xl208">
    <w:name w:val="xl208"/>
    <w:basedOn w:val="Normal"/>
    <w:rsid w:val="00B163DB"/>
    <w:pPr>
      <w:pBdr>
        <w:bottom w:val="single" w:sz="4" w:space="0" w:color="31849B"/>
      </w:pBdr>
      <w:shd w:val="clear" w:color="000000" w:fill="B6DDE8"/>
      <w:spacing w:before="100" w:beforeAutospacing="1" w:after="100" w:afterAutospacing="1" w:line="240" w:lineRule="auto"/>
      <w:textAlignment w:val="center"/>
    </w:pPr>
    <w:rPr>
      <w:rFonts w:ascii="Cambria" w:eastAsia="Times New Roman" w:hAnsi="Cambria"/>
      <w:b/>
      <w:bCs/>
      <w:sz w:val="24"/>
      <w:szCs w:val="24"/>
    </w:rPr>
  </w:style>
  <w:style w:type="paragraph" w:customStyle="1" w:styleId="xl209">
    <w:name w:val="xl209"/>
    <w:basedOn w:val="Normal"/>
    <w:rsid w:val="00B163DB"/>
    <w:pPr>
      <w:pBdr>
        <w:top w:val="single" w:sz="4" w:space="0" w:color="31849B"/>
        <w:left w:val="single" w:sz="12"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20"/>
      <w:szCs w:val="20"/>
    </w:rPr>
  </w:style>
  <w:style w:type="paragraph" w:customStyle="1" w:styleId="xl210">
    <w:name w:val="xl210"/>
    <w:basedOn w:val="Normal"/>
    <w:rsid w:val="00B163DB"/>
    <w:pPr>
      <w:pBdr>
        <w:top w:val="single" w:sz="4"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20"/>
      <w:szCs w:val="20"/>
    </w:rPr>
  </w:style>
  <w:style w:type="paragraph" w:customStyle="1" w:styleId="xl211">
    <w:name w:val="xl211"/>
    <w:basedOn w:val="Normal"/>
    <w:rsid w:val="00B163DB"/>
    <w:pPr>
      <w:pBdr>
        <w:top w:val="single" w:sz="12" w:space="0" w:color="31849B"/>
        <w:left w:val="single" w:sz="12"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212">
    <w:name w:val="xl212"/>
    <w:basedOn w:val="Normal"/>
    <w:rsid w:val="00B163DB"/>
    <w:pPr>
      <w:pBdr>
        <w:top w:val="single" w:sz="12" w:space="0" w:color="31849B"/>
        <w:left w:val="single" w:sz="4"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213">
    <w:name w:val="xl213"/>
    <w:basedOn w:val="Normal"/>
    <w:rsid w:val="00B163DB"/>
    <w:pPr>
      <w:pBdr>
        <w:top w:val="single" w:sz="12" w:space="0" w:color="31849B"/>
        <w:left w:val="single" w:sz="4" w:space="0" w:color="31849B"/>
        <w:bottom w:val="single" w:sz="4" w:space="0" w:color="31849B"/>
        <w:right w:val="single" w:sz="12"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214">
    <w:name w:val="xl214"/>
    <w:basedOn w:val="Normal"/>
    <w:rsid w:val="00B163DB"/>
    <w:pPr>
      <w:pBdr>
        <w:top w:val="single" w:sz="12" w:space="0" w:color="31849B"/>
        <w:bottom w:val="single" w:sz="4" w:space="0" w:color="31849B"/>
        <w:right w:val="single" w:sz="4" w:space="0" w:color="31849B"/>
      </w:pBdr>
      <w:shd w:val="clear" w:color="000000" w:fill="E8F5F8"/>
      <w:spacing w:before="100" w:beforeAutospacing="1" w:after="100" w:afterAutospacing="1" w:line="240" w:lineRule="auto"/>
      <w:jc w:val="center"/>
      <w:textAlignment w:val="center"/>
    </w:pPr>
    <w:rPr>
      <w:rFonts w:ascii="Cambria" w:eastAsia="Times New Roman" w:hAnsi="Cambria"/>
      <w:b/>
      <w:bCs/>
      <w:sz w:val="24"/>
      <w:szCs w:val="24"/>
    </w:rPr>
  </w:style>
  <w:style w:type="paragraph" w:customStyle="1" w:styleId="xl215">
    <w:name w:val="xl215"/>
    <w:basedOn w:val="Normal"/>
    <w:rsid w:val="00B163DB"/>
    <w:pPr>
      <w:pBdr>
        <w:left w:val="single" w:sz="4" w:space="0" w:color="31849B"/>
      </w:pBdr>
      <w:shd w:val="clear" w:color="000000" w:fill="B6DDE8"/>
      <w:spacing w:before="100" w:beforeAutospacing="1" w:after="100" w:afterAutospacing="1" w:line="240" w:lineRule="auto"/>
      <w:textAlignment w:val="center"/>
    </w:pPr>
    <w:rPr>
      <w:rFonts w:ascii="Cambria" w:eastAsia="Times New Roman" w:hAnsi="Cambria"/>
      <w:b/>
      <w:bCs/>
      <w:sz w:val="24"/>
      <w:szCs w:val="24"/>
    </w:rPr>
  </w:style>
  <w:style w:type="paragraph" w:customStyle="1" w:styleId="xl216">
    <w:name w:val="xl216"/>
    <w:basedOn w:val="Normal"/>
    <w:rsid w:val="00B163DB"/>
    <w:pPr>
      <w:shd w:val="clear" w:color="000000" w:fill="B6DDE8"/>
      <w:spacing w:before="100" w:beforeAutospacing="1" w:after="100" w:afterAutospacing="1" w:line="240" w:lineRule="auto"/>
      <w:textAlignment w:val="center"/>
    </w:pPr>
    <w:rPr>
      <w:rFonts w:ascii="Cambria" w:eastAsia="Times New Roman" w:hAnsi="Cambria"/>
      <w:b/>
      <w:bCs/>
      <w:sz w:val="24"/>
      <w:szCs w:val="24"/>
    </w:rPr>
  </w:style>
  <w:style w:type="paragraph" w:customStyle="1" w:styleId="xl217">
    <w:name w:val="xl217"/>
    <w:basedOn w:val="Normal"/>
    <w:rsid w:val="00B163DB"/>
    <w:pPr>
      <w:pBdr>
        <w:top w:val="single" w:sz="12" w:space="0" w:color="31849B"/>
        <w:left w:val="single" w:sz="4" w:space="0" w:color="31849B"/>
        <w:bottom w:val="single" w:sz="4" w:space="0" w:color="31849B"/>
        <w:right w:val="single" w:sz="4" w:space="0" w:color="31849B"/>
      </w:pBdr>
      <w:shd w:val="clear" w:color="000000" w:fill="FFFFFF"/>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218">
    <w:name w:val="xl218"/>
    <w:basedOn w:val="Normal"/>
    <w:rsid w:val="00B163DB"/>
    <w:pPr>
      <w:pBdr>
        <w:top w:val="single" w:sz="12" w:space="0" w:color="31849B"/>
        <w:left w:val="single" w:sz="4" w:space="0" w:color="31849B"/>
        <w:bottom w:val="single" w:sz="4" w:space="0" w:color="31849B"/>
      </w:pBdr>
      <w:shd w:val="clear" w:color="000000" w:fill="FFFFFF"/>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219">
    <w:name w:val="xl219"/>
    <w:basedOn w:val="Normal"/>
    <w:rsid w:val="00B163DB"/>
    <w:pPr>
      <w:pBdr>
        <w:top w:val="single" w:sz="12" w:space="0" w:color="31849B"/>
        <w:left w:val="single" w:sz="12" w:space="0" w:color="31849B"/>
        <w:bottom w:val="single" w:sz="4" w:space="0" w:color="31849B"/>
        <w:right w:val="single" w:sz="4" w:space="0" w:color="31849B"/>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20">
    <w:name w:val="xl220"/>
    <w:basedOn w:val="Normal"/>
    <w:rsid w:val="00B163DB"/>
    <w:pPr>
      <w:pBdr>
        <w:top w:val="single" w:sz="4" w:space="0" w:color="31849B"/>
        <w:left w:val="single" w:sz="4" w:space="0" w:color="31849B"/>
        <w:bottom w:val="single" w:sz="4" w:space="0" w:color="31849B"/>
        <w:right w:val="single" w:sz="4" w:space="0" w:color="31849B"/>
      </w:pBdr>
      <w:shd w:val="clear" w:color="000000" w:fill="FFFFFF"/>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221">
    <w:name w:val="xl221"/>
    <w:basedOn w:val="Normal"/>
    <w:rsid w:val="00B163DB"/>
    <w:pPr>
      <w:pBdr>
        <w:top w:val="single" w:sz="4" w:space="0" w:color="31849B"/>
        <w:left w:val="single" w:sz="4" w:space="0" w:color="31849B"/>
        <w:bottom w:val="single" w:sz="4" w:space="0" w:color="31849B"/>
      </w:pBdr>
      <w:shd w:val="clear" w:color="000000" w:fill="FFFFFF"/>
      <w:spacing w:before="100" w:beforeAutospacing="1" w:after="100" w:afterAutospacing="1" w:line="240" w:lineRule="auto"/>
      <w:jc w:val="center"/>
      <w:textAlignment w:val="center"/>
    </w:pPr>
    <w:rPr>
      <w:rFonts w:ascii="Cambria" w:eastAsia="Times New Roman" w:hAnsi="Cambria"/>
      <w:sz w:val="20"/>
      <w:szCs w:val="20"/>
    </w:rPr>
  </w:style>
  <w:style w:type="paragraph" w:customStyle="1" w:styleId="xl222">
    <w:name w:val="xl222"/>
    <w:basedOn w:val="Normal"/>
    <w:rsid w:val="00B163DB"/>
    <w:pPr>
      <w:pBdr>
        <w:top w:val="single" w:sz="4" w:space="0" w:color="31849B"/>
        <w:left w:val="single" w:sz="12" w:space="0" w:color="31849B"/>
        <w:bottom w:val="single" w:sz="4" w:space="0" w:color="31849B"/>
        <w:right w:val="single" w:sz="4" w:space="0" w:color="31849B"/>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23">
    <w:name w:val="xl223"/>
    <w:basedOn w:val="Normal"/>
    <w:rsid w:val="00B163DB"/>
    <w:pPr>
      <w:pBdr>
        <w:left w:val="single" w:sz="4" w:space="0" w:color="31849B"/>
      </w:pBdr>
      <w:shd w:val="clear" w:color="000000" w:fill="E8F5F8"/>
      <w:spacing w:before="100" w:beforeAutospacing="1" w:after="100" w:afterAutospacing="1" w:line="240" w:lineRule="auto"/>
    </w:pPr>
    <w:rPr>
      <w:rFonts w:ascii="Cambria" w:eastAsia="Times New Roman" w:hAnsi="Cambria"/>
      <w:b/>
      <w:bCs/>
      <w:sz w:val="20"/>
      <w:szCs w:val="20"/>
    </w:rPr>
  </w:style>
  <w:style w:type="paragraph" w:customStyle="1" w:styleId="xl224">
    <w:name w:val="xl224"/>
    <w:basedOn w:val="Normal"/>
    <w:rsid w:val="00B163DB"/>
    <w:pPr>
      <w:shd w:val="clear" w:color="000000" w:fill="E8F5F8"/>
      <w:spacing w:before="100" w:beforeAutospacing="1" w:after="100" w:afterAutospacing="1" w:line="240" w:lineRule="auto"/>
    </w:pPr>
    <w:rPr>
      <w:rFonts w:ascii="Cambria" w:eastAsia="Times New Roman" w:hAnsi="Cambria"/>
      <w:b/>
      <w:bCs/>
      <w:sz w:val="20"/>
      <w:szCs w:val="20"/>
    </w:rPr>
  </w:style>
  <w:style w:type="paragraph" w:customStyle="1" w:styleId="xl225">
    <w:name w:val="xl225"/>
    <w:basedOn w:val="Normal"/>
    <w:rsid w:val="00B163DB"/>
    <w:pPr>
      <w:pBdr>
        <w:right w:val="single" w:sz="4" w:space="0" w:color="31849B"/>
      </w:pBdr>
      <w:shd w:val="clear" w:color="000000" w:fill="E8F5F8"/>
      <w:spacing w:before="100" w:beforeAutospacing="1" w:after="100" w:afterAutospacing="1" w:line="240" w:lineRule="auto"/>
    </w:pPr>
    <w:rPr>
      <w:rFonts w:ascii="Cambria" w:eastAsia="Times New Roman" w:hAnsi="Cambria"/>
      <w:b/>
      <w:bCs/>
      <w:sz w:val="20"/>
      <w:szCs w:val="20"/>
    </w:rPr>
  </w:style>
  <w:style w:type="paragraph" w:customStyle="1" w:styleId="xl226">
    <w:name w:val="xl226"/>
    <w:basedOn w:val="Normal"/>
    <w:rsid w:val="00B163DB"/>
    <w:pPr>
      <w:pBdr>
        <w:left w:val="single" w:sz="4" w:space="0" w:color="31849B"/>
        <w:right w:val="single" w:sz="4" w:space="0" w:color="31849B"/>
      </w:pBdr>
      <w:shd w:val="clear" w:color="000000" w:fill="E8F5F8"/>
      <w:spacing w:before="100" w:beforeAutospacing="1" w:after="100" w:afterAutospacing="1" w:line="240" w:lineRule="auto"/>
      <w:jc w:val="right"/>
    </w:pPr>
    <w:rPr>
      <w:rFonts w:ascii="Cambria" w:eastAsia="Times New Roman" w:hAnsi="Cambria"/>
      <w:b/>
      <w:bCs/>
      <w:sz w:val="20"/>
      <w:szCs w:val="20"/>
    </w:rPr>
  </w:style>
  <w:style w:type="paragraph" w:customStyle="1" w:styleId="xl227">
    <w:name w:val="xl227"/>
    <w:basedOn w:val="Normal"/>
    <w:rsid w:val="00B163DB"/>
    <w:pPr>
      <w:shd w:val="clear" w:color="000000" w:fill="FFFFFF"/>
      <w:spacing w:before="100" w:beforeAutospacing="1" w:after="100" w:afterAutospacing="1" w:line="240" w:lineRule="auto"/>
      <w:jc w:val="center"/>
      <w:textAlignment w:val="center"/>
    </w:pPr>
    <w:rPr>
      <w:rFonts w:ascii="Cambria" w:eastAsia="Times New Roman" w:hAnsi="Cambria"/>
      <w:color w:val="31849B"/>
      <w:sz w:val="18"/>
      <w:szCs w:val="18"/>
    </w:rPr>
  </w:style>
  <w:style w:type="paragraph" w:customStyle="1" w:styleId="xl228">
    <w:name w:val="xl228"/>
    <w:basedOn w:val="Normal"/>
    <w:rsid w:val="00B163DB"/>
    <w:pPr>
      <w:shd w:val="clear" w:color="000000" w:fill="FFFFFF"/>
      <w:spacing w:before="100" w:beforeAutospacing="1" w:after="100" w:afterAutospacing="1" w:line="240" w:lineRule="auto"/>
      <w:jc w:val="center"/>
      <w:textAlignment w:val="center"/>
    </w:pPr>
    <w:rPr>
      <w:rFonts w:ascii="Cambria" w:eastAsia="Times New Roman" w:hAnsi="Cambria"/>
      <w:b/>
      <w:bCs/>
      <w:color w:val="31849B"/>
      <w:sz w:val="32"/>
      <w:szCs w:val="32"/>
    </w:rPr>
  </w:style>
  <w:style w:type="paragraph" w:customStyle="1" w:styleId="xl931">
    <w:name w:val="xl931"/>
    <w:basedOn w:val="Normal"/>
    <w:rsid w:val="00B163D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32">
    <w:name w:val="xl932"/>
    <w:basedOn w:val="Normal"/>
    <w:rsid w:val="00B163DB"/>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33">
    <w:name w:val="xl933"/>
    <w:basedOn w:val="Normal"/>
    <w:rsid w:val="00B163DB"/>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34">
    <w:name w:val="xl934"/>
    <w:basedOn w:val="Normal"/>
    <w:rsid w:val="00B163D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35">
    <w:name w:val="xl935"/>
    <w:basedOn w:val="Normal"/>
    <w:rsid w:val="00B163DB"/>
    <w:pPr>
      <w:pBdr>
        <w:top w:val="single" w:sz="8" w:space="0" w:color="auto"/>
        <w:left w:val="single" w:sz="8" w:space="0" w:color="auto"/>
        <w:bottom w:val="single" w:sz="8" w:space="0" w:color="auto"/>
        <w:right w:val="single" w:sz="8" w:space="0" w:color="auto"/>
      </w:pBdr>
      <w:shd w:val="clear" w:color="000000" w:fill="948A54"/>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36">
    <w:name w:val="xl936"/>
    <w:basedOn w:val="Normal"/>
    <w:rsid w:val="00B163DB"/>
    <w:pPr>
      <w:pBdr>
        <w:top w:val="single" w:sz="8" w:space="0" w:color="auto"/>
        <w:left w:val="single" w:sz="8" w:space="0" w:color="auto"/>
        <w:bottom w:val="single" w:sz="8" w:space="0" w:color="auto"/>
        <w:right w:val="single" w:sz="8" w:space="0" w:color="auto"/>
      </w:pBdr>
      <w:shd w:val="clear" w:color="000000" w:fill="948A54"/>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37">
    <w:name w:val="xl937"/>
    <w:basedOn w:val="Normal"/>
    <w:rsid w:val="00B163DB"/>
    <w:pPr>
      <w:spacing w:before="100" w:beforeAutospacing="1" w:after="100" w:afterAutospacing="1" w:line="240" w:lineRule="auto"/>
    </w:pPr>
    <w:rPr>
      <w:rFonts w:ascii="Times New Roman" w:eastAsia="Times New Roman" w:hAnsi="Times New Roman"/>
      <w:sz w:val="24"/>
      <w:szCs w:val="24"/>
    </w:rPr>
  </w:style>
  <w:style w:type="paragraph" w:customStyle="1" w:styleId="xl938">
    <w:name w:val="xl938"/>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39">
    <w:name w:val="xl939"/>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940">
    <w:name w:val="xl940"/>
    <w:basedOn w:val="Normal"/>
    <w:rsid w:val="00B163D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1">
    <w:name w:val="xl941"/>
    <w:basedOn w:val="Normal"/>
    <w:rsid w:val="00B163D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42">
    <w:name w:val="xl942"/>
    <w:basedOn w:val="Normal"/>
    <w:rsid w:val="00B163DB"/>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3">
    <w:name w:val="xl943"/>
    <w:basedOn w:val="Normal"/>
    <w:rsid w:val="00B163DB"/>
    <w:pP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944">
    <w:name w:val="xl944"/>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b/>
      <w:bCs/>
      <w:sz w:val="24"/>
      <w:szCs w:val="24"/>
    </w:rPr>
  </w:style>
  <w:style w:type="paragraph" w:customStyle="1" w:styleId="xl945">
    <w:name w:val="xl945"/>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sz w:val="24"/>
      <w:szCs w:val="24"/>
    </w:rPr>
  </w:style>
  <w:style w:type="paragraph" w:customStyle="1" w:styleId="xl946">
    <w:name w:val="xl946"/>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8"/>
      <w:szCs w:val="28"/>
    </w:rPr>
  </w:style>
  <w:style w:type="paragraph" w:customStyle="1" w:styleId="xl947">
    <w:name w:val="xl947"/>
    <w:basedOn w:val="Normal"/>
    <w:rsid w:val="00B163DB"/>
    <w:pPr>
      <w:spacing w:before="100" w:beforeAutospacing="1" w:after="100" w:afterAutospacing="1" w:line="240" w:lineRule="auto"/>
    </w:pPr>
    <w:rPr>
      <w:rFonts w:ascii="Times New Roman" w:eastAsia="Times New Roman" w:hAnsi="Times New Roman"/>
      <w:sz w:val="20"/>
      <w:szCs w:val="20"/>
    </w:rPr>
  </w:style>
  <w:style w:type="paragraph" w:customStyle="1" w:styleId="xl948">
    <w:name w:val="xl948"/>
    <w:basedOn w:val="Normal"/>
    <w:rsid w:val="00B163D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9">
    <w:name w:val="xl949"/>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Times New Roman" w:eastAsia="Times New Roman" w:hAnsi="Times New Roman"/>
      <w:sz w:val="24"/>
      <w:szCs w:val="24"/>
    </w:rPr>
  </w:style>
  <w:style w:type="paragraph" w:customStyle="1" w:styleId="xl950">
    <w:name w:val="xl950"/>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olor w:val="FF0000"/>
      <w:sz w:val="24"/>
      <w:szCs w:val="24"/>
    </w:rPr>
  </w:style>
  <w:style w:type="paragraph" w:customStyle="1" w:styleId="xl951">
    <w:name w:val="xl951"/>
    <w:basedOn w:val="Normal"/>
    <w:rsid w:val="00B163D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2">
    <w:name w:val="xl952"/>
    <w:basedOn w:val="Normal"/>
    <w:rsid w:val="00B163D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3">
    <w:name w:val="xl953"/>
    <w:basedOn w:val="Normal"/>
    <w:rsid w:val="00B163DB"/>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4">
    <w:name w:val="xl954"/>
    <w:basedOn w:val="Normal"/>
    <w:rsid w:val="00B163DB"/>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5">
    <w:name w:val="xl955"/>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956">
    <w:name w:val="xl956"/>
    <w:basedOn w:val="Normal"/>
    <w:rsid w:val="00B163DB"/>
    <w:pPr>
      <w:pBdr>
        <w:top w:val="single" w:sz="8" w:space="0" w:color="auto"/>
        <w:left w:val="single" w:sz="8" w:space="0" w:color="auto"/>
        <w:bottom w:val="single" w:sz="8" w:space="0" w:color="auto"/>
        <w:right w:val="single" w:sz="8" w:space="0" w:color="auto"/>
      </w:pBdr>
      <w:shd w:val="clear" w:color="000000" w:fill="948A54"/>
      <w:spacing w:before="100" w:beforeAutospacing="1" w:after="100" w:afterAutospacing="1" w:line="240" w:lineRule="auto"/>
      <w:jc w:val="center"/>
    </w:pPr>
    <w:rPr>
      <w:rFonts w:ascii="Times New Roman" w:eastAsia="Times New Roman" w:hAnsi="Times New Roman"/>
      <w:sz w:val="24"/>
      <w:szCs w:val="24"/>
    </w:rPr>
  </w:style>
  <w:style w:type="paragraph" w:customStyle="1" w:styleId="xl957">
    <w:name w:val="xl957"/>
    <w:basedOn w:val="Normal"/>
    <w:rsid w:val="00B163D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8">
    <w:name w:val="xl958"/>
    <w:basedOn w:val="Normal"/>
    <w:rsid w:val="00B163DB"/>
    <w:pPr>
      <w:shd w:val="clear" w:color="000000" w:fill="FFFFFF"/>
      <w:spacing w:before="100" w:beforeAutospacing="1" w:after="100" w:afterAutospacing="1" w:line="240" w:lineRule="auto"/>
      <w:jc w:val="both"/>
    </w:pPr>
    <w:rPr>
      <w:rFonts w:ascii="Times New Roman" w:eastAsia="Times New Roman" w:hAnsi="Times New Roman"/>
      <w:sz w:val="24"/>
      <w:szCs w:val="24"/>
    </w:rPr>
  </w:style>
  <w:style w:type="paragraph" w:customStyle="1" w:styleId="xl959">
    <w:name w:val="xl959"/>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0"/>
      <w:szCs w:val="20"/>
    </w:rPr>
  </w:style>
  <w:style w:type="paragraph" w:customStyle="1" w:styleId="xl960">
    <w:name w:val="xl960"/>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61">
    <w:name w:val="xl961"/>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62">
    <w:name w:val="xl962"/>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63">
    <w:name w:val="xl963"/>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64">
    <w:name w:val="xl964"/>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65">
    <w:name w:val="xl965"/>
    <w:basedOn w:val="Normal"/>
    <w:rsid w:val="00B163DB"/>
    <w:pPr>
      <w:pBdr>
        <w:left w:val="single" w:sz="8" w:space="0" w:color="auto"/>
        <w:bottom w:val="single" w:sz="8" w:space="0" w:color="auto"/>
        <w:right w:val="single" w:sz="8" w:space="0" w:color="auto"/>
      </w:pBdr>
      <w:shd w:val="clear" w:color="000000" w:fill="948A54"/>
      <w:spacing w:before="100" w:beforeAutospacing="1" w:after="100" w:afterAutospacing="1" w:line="240" w:lineRule="auto"/>
      <w:jc w:val="center"/>
    </w:pPr>
    <w:rPr>
      <w:rFonts w:ascii="Times New Roman" w:eastAsia="Times New Roman" w:hAnsi="Times New Roman"/>
      <w:sz w:val="24"/>
      <w:szCs w:val="24"/>
    </w:rPr>
  </w:style>
  <w:style w:type="paragraph" w:customStyle="1" w:styleId="xl966">
    <w:name w:val="xl966"/>
    <w:basedOn w:val="Normal"/>
    <w:rsid w:val="00B163DB"/>
    <w:pPr>
      <w:pBdr>
        <w:left w:val="single" w:sz="8" w:space="0" w:color="auto"/>
        <w:bottom w:val="single" w:sz="8" w:space="0" w:color="auto"/>
        <w:right w:val="single" w:sz="8" w:space="0" w:color="auto"/>
      </w:pBdr>
      <w:shd w:val="clear" w:color="000000" w:fill="948A54"/>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67">
    <w:name w:val="xl967"/>
    <w:basedOn w:val="Normal"/>
    <w:rsid w:val="00B163DB"/>
    <w:pPr>
      <w:spacing w:before="100" w:beforeAutospacing="1" w:after="100" w:afterAutospacing="1" w:line="240" w:lineRule="auto"/>
      <w:jc w:val="center"/>
      <w:textAlignment w:val="top"/>
    </w:pPr>
    <w:rPr>
      <w:rFonts w:ascii="Times New Roman" w:eastAsia="Times New Roman" w:hAnsi="Times New Roman"/>
      <w:sz w:val="20"/>
      <w:szCs w:val="20"/>
    </w:rPr>
  </w:style>
  <w:style w:type="paragraph" w:customStyle="1" w:styleId="xl968">
    <w:name w:val="xl968"/>
    <w:basedOn w:val="Normal"/>
    <w:rsid w:val="00B163DB"/>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xl969">
    <w:name w:val="xl969"/>
    <w:basedOn w:val="Normal"/>
    <w:rsid w:val="00B163DB"/>
    <w:pPr>
      <w:spacing w:before="100" w:beforeAutospacing="1" w:after="100" w:afterAutospacing="1" w:line="240" w:lineRule="auto"/>
      <w:textAlignment w:val="top"/>
    </w:pPr>
    <w:rPr>
      <w:rFonts w:ascii="Times New Roman" w:eastAsia="Times New Roman" w:hAnsi="Times New Roman"/>
      <w:sz w:val="24"/>
      <w:szCs w:val="24"/>
    </w:rPr>
  </w:style>
  <w:style w:type="paragraph" w:customStyle="1" w:styleId="xl970">
    <w:name w:val="xl970"/>
    <w:basedOn w:val="Normal"/>
    <w:rsid w:val="00B163D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71">
    <w:name w:val="xl971"/>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b/>
      <w:bCs/>
      <w:sz w:val="24"/>
      <w:szCs w:val="24"/>
    </w:rPr>
  </w:style>
  <w:style w:type="paragraph" w:customStyle="1" w:styleId="xl972">
    <w:name w:val="xl972"/>
    <w:basedOn w:val="Normal"/>
    <w:rsid w:val="00B163DB"/>
    <w:pPr>
      <w:pBdr>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3">
    <w:name w:val="xl973"/>
    <w:basedOn w:val="Normal"/>
    <w:rsid w:val="00B163D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4">
    <w:name w:val="xl974"/>
    <w:basedOn w:val="Normal"/>
    <w:rsid w:val="00B163DB"/>
    <w:pPr>
      <w:pBdr>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5">
    <w:name w:val="xl975"/>
    <w:basedOn w:val="Normal"/>
    <w:rsid w:val="00B163DB"/>
    <w:pPr>
      <w:pBdr>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6">
    <w:name w:val="xl976"/>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7">
    <w:name w:val="xl977"/>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8">
    <w:name w:val="xl978"/>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9">
    <w:name w:val="xl979"/>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80">
    <w:name w:val="xl980"/>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0"/>
      <w:szCs w:val="20"/>
    </w:rPr>
  </w:style>
  <w:style w:type="paragraph" w:customStyle="1" w:styleId="xl981">
    <w:name w:val="xl981"/>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982">
    <w:name w:val="xl982"/>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983">
    <w:name w:val="xl983"/>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984">
    <w:name w:val="xl984"/>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985">
    <w:name w:val="xl985"/>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986">
    <w:name w:val="xl986"/>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b/>
      <w:bCs/>
      <w:sz w:val="24"/>
      <w:szCs w:val="24"/>
    </w:rPr>
  </w:style>
  <w:style w:type="paragraph" w:customStyle="1" w:styleId="xl987">
    <w:name w:val="xl987"/>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88">
    <w:name w:val="xl988"/>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89">
    <w:name w:val="xl989"/>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90">
    <w:name w:val="xl990"/>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91">
    <w:name w:val="xl991"/>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992">
    <w:name w:val="xl992"/>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93">
    <w:name w:val="xl993"/>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94">
    <w:name w:val="xl994"/>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95">
    <w:name w:val="xl995"/>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996">
    <w:name w:val="xl996"/>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997">
    <w:name w:val="xl997"/>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998">
    <w:name w:val="xl998"/>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999">
    <w:name w:val="xl999"/>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1000">
    <w:name w:val="xl1000"/>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1001">
    <w:name w:val="xl1001"/>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0"/>
      <w:szCs w:val="20"/>
    </w:rPr>
  </w:style>
  <w:style w:type="paragraph" w:customStyle="1" w:styleId="xl1002">
    <w:name w:val="xl1002"/>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3">
    <w:name w:val="xl1003"/>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4">
    <w:name w:val="xl1004"/>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5">
    <w:name w:val="xl1005"/>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6">
    <w:name w:val="xl1006"/>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1007">
    <w:name w:val="xl1007"/>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b/>
      <w:bCs/>
      <w:sz w:val="20"/>
      <w:szCs w:val="20"/>
    </w:rPr>
  </w:style>
  <w:style w:type="paragraph" w:customStyle="1" w:styleId="xl1008">
    <w:name w:val="xl1008"/>
    <w:basedOn w:val="Normal"/>
    <w:rsid w:val="00B163D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sz w:val="20"/>
      <w:szCs w:val="20"/>
    </w:rPr>
  </w:style>
  <w:style w:type="paragraph" w:customStyle="1" w:styleId="xl1009">
    <w:name w:val="xl1009"/>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10">
    <w:name w:val="xl1010"/>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11">
    <w:name w:val="xl1011"/>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12">
    <w:name w:val="xl1012"/>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13">
    <w:name w:val="xl1013"/>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1014">
    <w:name w:val="xl1014"/>
    <w:basedOn w:val="Normal"/>
    <w:rsid w:val="00B163DB"/>
    <w:pPr>
      <w:pBdr>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015">
    <w:name w:val="xl1015"/>
    <w:basedOn w:val="Normal"/>
    <w:rsid w:val="00B163DB"/>
    <w:pPr>
      <w:shd w:val="clear" w:color="000000" w:fill="FFFFFF"/>
      <w:spacing w:before="100" w:beforeAutospacing="1" w:after="100" w:afterAutospacing="1" w:line="240" w:lineRule="auto"/>
    </w:pPr>
    <w:rPr>
      <w:rFonts w:ascii="Times New Roman" w:eastAsia="Times New Roman" w:hAnsi="Times New Roman"/>
      <w:b/>
      <w:bCs/>
      <w:sz w:val="24"/>
      <w:szCs w:val="24"/>
    </w:rPr>
  </w:style>
  <w:style w:type="paragraph" w:customStyle="1" w:styleId="xl1016">
    <w:name w:val="xl1016"/>
    <w:basedOn w:val="Normal"/>
    <w:rsid w:val="00B163DB"/>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Times New Roman" w:eastAsia="Times New Roman" w:hAnsi="Times New Roman"/>
      <w:sz w:val="20"/>
      <w:szCs w:val="20"/>
    </w:rPr>
  </w:style>
  <w:style w:type="paragraph" w:customStyle="1" w:styleId="xl1017">
    <w:name w:val="xl1017"/>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1018">
    <w:name w:val="xl1018"/>
    <w:basedOn w:val="Normal"/>
    <w:rsid w:val="00B163DB"/>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Times New Roman" w:eastAsia="Times New Roman" w:hAnsi="Times New Roman"/>
      <w:b/>
      <w:bCs/>
      <w:sz w:val="20"/>
      <w:szCs w:val="20"/>
    </w:rPr>
  </w:style>
  <w:style w:type="paragraph" w:customStyle="1" w:styleId="xl1019">
    <w:name w:val="xl1019"/>
    <w:basedOn w:val="Normal"/>
    <w:rsid w:val="00B163D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rPr>
  </w:style>
  <w:style w:type="paragraph" w:customStyle="1" w:styleId="xl1020">
    <w:name w:val="xl1020"/>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1">
    <w:name w:val="xl1021"/>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b/>
      <w:bCs/>
      <w:sz w:val="28"/>
      <w:szCs w:val="28"/>
    </w:rPr>
  </w:style>
  <w:style w:type="paragraph" w:customStyle="1" w:styleId="xl1022">
    <w:name w:val="xl1022"/>
    <w:basedOn w:val="Normal"/>
    <w:rsid w:val="00B163DB"/>
    <w:pPr>
      <w:pBdr>
        <w:top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3">
    <w:name w:val="xl1023"/>
    <w:basedOn w:val="Normal"/>
    <w:rsid w:val="00B163D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4">
    <w:name w:val="xl1024"/>
    <w:basedOn w:val="Normal"/>
    <w:rsid w:val="00B163DB"/>
    <w:pPr>
      <w:pBdr>
        <w:top w:val="single" w:sz="4" w:space="0" w:color="auto"/>
        <w:left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5">
    <w:name w:val="xl1025"/>
    <w:basedOn w:val="Normal"/>
    <w:rsid w:val="00B163DB"/>
    <w:pPr>
      <w:pBdr>
        <w:top w:val="single" w:sz="4" w:space="0" w:color="auto"/>
        <w:left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6">
    <w:name w:val="xl1026"/>
    <w:basedOn w:val="Normal"/>
    <w:rsid w:val="00B163D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both"/>
    </w:pPr>
    <w:rPr>
      <w:rFonts w:ascii="Times New Roman" w:eastAsia="Times New Roman" w:hAnsi="Times New Roman"/>
      <w:sz w:val="24"/>
      <w:szCs w:val="24"/>
    </w:rPr>
  </w:style>
  <w:style w:type="paragraph" w:customStyle="1" w:styleId="xl1027">
    <w:name w:val="xl1027"/>
    <w:basedOn w:val="Normal"/>
    <w:rsid w:val="00B163DB"/>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1028">
    <w:name w:val="xl1028"/>
    <w:basedOn w:val="Normal"/>
    <w:rsid w:val="00B163DB"/>
    <w:pPr>
      <w:pBdr>
        <w:top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9">
    <w:name w:val="xl1029"/>
    <w:basedOn w:val="Normal"/>
    <w:rsid w:val="00B163DB"/>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sz w:val="24"/>
      <w:szCs w:val="24"/>
    </w:rPr>
  </w:style>
  <w:style w:type="paragraph" w:customStyle="1" w:styleId="xl1030">
    <w:name w:val="xl1030"/>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31">
    <w:name w:val="xl1031"/>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8"/>
      <w:szCs w:val="28"/>
    </w:rPr>
  </w:style>
  <w:style w:type="paragraph" w:customStyle="1" w:styleId="xl1032">
    <w:name w:val="xl1032"/>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8"/>
      <w:szCs w:val="28"/>
    </w:rPr>
  </w:style>
  <w:style w:type="paragraph" w:customStyle="1" w:styleId="xl1033">
    <w:name w:val="xl1033"/>
    <w:basedOn w:val="Normal"/>
    <w:rsid w:val="00B163D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sz w:val="28"/>
      <w:szCs w:val="28"/>
    </w:rPr>
  </w:style>
  <w:style w:type="paragraph" w:customStyle="1" w:styleId="xl1034">
    <w:name w:val="xl1034"/>
    <w:basedOn w:val="Normal"/>
    <w:rsid w:val="00B163D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8"/>
      <w:szCs w:val="28"/>
    </w:rPr>
  </w:style>
  <w:style w:type="paragraph" w:customStyle="1" w:styleId="xl1035">
    <w:name w:val="xl1035"/>
    <w:basedOn w:val="Normal"/>
    <w:rsid w:val="00B163D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8"/>
      <w:szCs w:val="28"/>
    </w:rPr>
  </w:style>
  <w:style w:type="paragraph" w:customStyle="1" w:styleId="xl1036">
    <w:name w:val="xl1036"/>
    <w:basedOn w:val="Normal"/>
    <w:rsid w:val="00B163DB"/>
    <w:pPr>
      <w:shd w:val="clear" w:color="000000" w:fill="FFFFFF"/>
      <w:spacing w:before="100" w:beforeAutospacing="1" w:after="100" w:afterAutospacing="1" w:line="240" w:lineRule="auto"/>
    </w:pPr>
    <w:rPr>
      <w:rFonts w:ascii="Times New Roman" w:eastAsia="Times New Roman" w:hAnsi="Times New Roman"/>
      <w:sz w:val="28"/>
      <w:szCs w:val="28"/>
    </w:rPr>
  </w:style>
  <w:style w:type="paragraph" w:customStyle="1" w:styleId="xl1037">
    <w:name w:val="xl1037"/>
    <w:basedOn w:val="Normal"/>
    <w:rsid w:val="00B163DB"/>
    <w:pPr>
      <w:pBdr>
        <w:top w:val="single" w:sz="8" w:space="0" w:color="auto"/>
        <w:left w:val="single" w:sz="8" w:space="0" w:color="auto"/>
        <w:bottom w:val="single" w:sz="8" w:space="0" w:color="auto"/>
        <w:right w:val="single" w:sz="8" w:space="0" w:color="auto"/>
      </w:pBdr>
      <w:shd w:val="clear" w:color="000000" w:fill="948A54"/>
      <w:spacing w:before="100" w:beforeAutospacing="1" w:after="100" w:afterAutospacing="1" w:line="240" w:lineRule="auto"/>
      <w:jc w:val="center"/>
      <w:textAlignment w:val="top"/>
    </w:pPr>
    <w:rPr>
      <w:rFonts w:ascii="Times New Roman" w:eastAsia="Times New Roman" w:hAnsi="Times New Roman"/>
      <w:b/>
      <w:bCs/>
      <w:sz w:val="20"/>
      <w:szCs w:val="20"/>
    </w:rPr>
  </w:style>
  <w:style w:type="paragraph" w:customStyle="1" w:styleId="xl1038">
    <w:name w:val="xl1038"/>
    <w:basedOn w:val="Normal"/>
    <w:rsid w:val="00B163DB"/>
    <w:pPr>
      <w:pBdr>
        <w:top w:val="single" w:sz="8" w:space="0" w:color="auto"/>
        <w:left w:val="single" w:sz="8" w:space="0" w:color="auto"/>
        <w:right w:val="single" w:sz="8" w:space="0" w:color="auto"/>
      </w:pBdr>
      <w:shd w:val="clear" w:color="000000" w:fill="948A54"/>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039">
    <w:name w:val="xl1039"/>
    <w:basedOn w:val="Normal"/>
    <w:rsid w:val="00B163DB"/>
    <w:pPr>
      <w:pBdr>
        <w:left w:val="single" w:sz="8" w:space="0" w:color="auto"/>
        <w:bottom w:val="single" w:sz="8" w:space="0" w:color="auto"/>
        <w:right w:val="single" w:sz="8" w:space="0" w:color="auto"/>
      </w:pBdr>
      <w:shd w:val="clear" w:color="000000" w:fill="948A54"/>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040">
    <w:name w:val="xl1040"/>
    <w:basedOn w:val="Normal"/>
    <w:rsid w:val="00B163DB"/>
    <w:pPr>
      <w:pBdr>
        <w:bottom w:val="single" w:sz="8" w:space="0" w:color="auto"/>
      </w:pBdr>
      <w:spacing w:before="100" w:beforeAutospacing="1" w:after="100" w:afterAutospacing="1" w:line="240" w:lineRule="auto"/>
    </w:pPr>
    <w:rPr>
      <w:rFonts w:ascii="Times New Roman" w:eastAsia="Times New Roman" w:hAnsi="Times New Roman"/>
      <w:b/>
      <w:bCs/>
      <w:sz w:val="28"/>
      <w:szCs w:val="28"/>
    </w:rPr>
  </w:style>
  <w:style w:type="paragraph" w:customStyle="1" w:styleId="xl1041">
    <w:name w:val="xl1041"/>
    <w:basedOn w:val="Normal"/>
    <w:rsid w:val="00B163DB"/>
    <w:pPr>
      <w:shd w:val="clear" w:color="000000" w:fill="FFFFFF"/>
      <w:spacing w:before="100" w:beforeAutospacing="1" w:after="100" w:afterAutospacing="1" w:line="240" w:lineRule="auto"/>
      <w:jc w:val="center"/>
    </w:pPr>
    <w:rPr>
      <w:rFonts w:ascii="Times New Roman" w:eastAsia="Times New Roman" w:hAnsi="Times New Roman"/>
      <w:b/>
      <w:bCs/>
      <w:sz w:val="28"/>
      <w:szCs w:val="28"/>
    </w:rPr>
  </w:style>
  <w:style w:type="paragraph" w:customStyle="1" w:styleId="xl1042">
    <w:name w:val="xl1042"/>
    <w:basedOn w:val="Normal"/>
    <w:rsid w:val="00B163DB"/>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1043">
    <w:name w:val="xl1043"/>
    <w:basedOn w:val="Normal"/>
    <w:rsid w:val="00B163DB"/>
    <w:pPr>
      <w:pBdr>
        <w:left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1044">
    <w:name w:val="xl1044"/>
    <w:basedOn w:val="Normal"/>
    <w:rsid w:val="00B163DB"/>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sz w:val="24"/>
      <w:szCs w:val="24"/>
    </w:rPr>
  </w:style>
  <w:style w:type="paragraph" w:customStyle="1" w:styleId="xl1045">
    <w:name w:val="xl1045"/>
    <w:basedOn w:val="Normal"/>
    <w:rsid w:val="00B163D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46">
    <w:name w:val="xl1046"/>
    <w:basedOn w:val="Normal"/>
    <w:rsid w:val="00B163DB"/>
    <w:pPr>
      <w:pBdr>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47">
    <w:name w:val="xl1047"/>
    <w:basedOn w:val="Normal"/>
    <w:rsid w:val="00B163D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numbering" w:customStyle="1" w:styleId="NoList1">
    <w:name w:val="No List1"/>
    <w:next w:val="NoList"/>
    <w:uiPriority w:val="99"/>
    <w:semiHidden/>
    <w:unhideWhenUsed/>
    <w:rsid w:val="00B163DB"/>
  </w:style>
  <w:style w:type="paragraph" w:customStyle="1" w:styleId="xl1048">
    <w:name w:val="xl1048"/>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1049">
    <w:name w:val="xl1049"/>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b/>
      <w:bCs/>
      <w:color w:val="FF0000"/>
      <w:sz w:val="24"/>
      <w:szCs w:val="24"/>
    </w:rPr>
  </w:style>
  <w:style w:type="paragraph" w:customStyle="1" w:styleId="xl1050">
    <w:name w:val="xl1050"/>
    <w:basedOn w:val="Normal"/>
    <w:rsid w:val="00B163DB"/>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0"/>
      <w:szCs w:val="20"/>
    </w:rPr>
  </w:style>
  <w:style w:type="paragraph" w:customStyle="1" w:styleId="xl1051">
    <w:name w:val="xl1051"/>
    <w:basedOn w:val="Normal"/>
    <w:rsid w:val="00B163DB"/>
    <w:pPr>
      <w:spacing w:before="100" w:beforeAutospacing="1" w:after="100" w:afterAutospacing="1" w:line="240" w:lineRule="auto"/>
    </w:pPr>
    <w:rPr>
      <w:rFonts w:ascii="Times New Roman" w:eastAsia="Times New Roman" w:hAnsi="Times New Roman"/>
      <w:sz w:val="20"/>
      <w:szCs w:val="20"/>
    </w:rPr>
  </w:style>
  <w:style w:type="paragraph" w:customStyle="1" w:styleId="xl1052">
    <w:name w:val="xl1052"/>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53">
    <w:name w:val="xl1053"/>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54">
    <w:name w:val="xl1054"/>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55">
    <w:name w:val="xl1055"/>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56">
    <w:name w:val="xl1056"/>
    <w:basedOn w:val="Normal"/>
    <w:rsid w:val="00B163DB"/>
    <w:pP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57">
    <w:name w:val="xl1057"/>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58">
    <w:name w:val="xl1058"/>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FF0000"/>
      <w:sz w:val="24"/>
      <w:szCs w:val="24"/>
    </w:rPr>
  </w:style>
  <w:style w:type="paragraph" w:customStyle="1" w:styleId="xl1059">
    <w:name w:val="xl1059"/>
    <w:basedOn w:val="Normal"/>
    <w:rsid w:val="00B163D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60">
    <w:name w:val="xl1060"/>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974706"/>
      <w:sz w:val="24"/>
      <w:szCs w:val="24"/>
    </w:rPr>
  </w:style>
  <w:style w:type="paragraph" w:customStyle="1" w:styleId="xl1061">
    <w:name w:val="xl1061"/>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62">
    <w:name w:val="xl1062"/>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63">
    <w:name w:val="xl1063"/>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064">
    <w:name w:val="xl1064"/>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065">
    <w:name w:val="xl1065"/>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66">
    <w:name w:val="xl1066"/>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67">
    <w:name w:val="xl1067"/>
    <w:basedOn w:val="Normal"/>
    <w:rsid w:val="00B163DB"/>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68">
    <w:name w:val="xl1068"/>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69">
    <w:name w:val="xl1069"/>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rPr>
  </w:style>
  <w:style w:type="paragraph" w:customStyle="1" w:styleId="xl1070">
    <w:name w:val="xl1070"/>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71">
    <w:name w:val="xl1071"/>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72">
    <w:name w:val="xl1072"/>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073">
    <w:name w:val="xl1073"/>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074">
    <w:name w:val="xl1074"/>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sz w:val="24"/>
      <w:szCs w:val="24"/>
    </w:rPr>
  </w:style>
  <w:style w:type="paragraph" w:customStyle="1" w:styleId="xl1075">
    <w:name w:val="xl1075"/>
    <w:basedOn w:val="Normal"/>
    <w:rsid w:val="00B163D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076">
    <w:name w:val="xl1076"/>
    <w:basedOn w:val="Normal"/>
    <w:rsid w:val="00B163D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077">
    <w:name w:val="xl1077"/>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78">
    <w:name w:val="xl1078"/>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79">
    <w:name w:val="xl1079"/>
    <w:basedOn w:val="Normal"/>
    <w:rsid w:val="00B163D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080">
    <w:name w:val="xl1080"/>
    <w:basedOn w:val="Normal"/>
    <w:rsid w:val="00B163D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81">
    <w:name w:val="xl1081"/>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1082">
    <w:name w:val="xl1082"/>
    <w:basedOn w:val="Normal"/>
    <w:rsid w:val="00B163D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83">
    <w:name w:val="xl1083"/>
    <w:basedOn w:val="Normal"/>
    <w:rsid w:val="00B163D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84">
    <w:name w:val="xl1084"/>
    <w:basedOn w:val="Normal"/>
    <w:rsid w:val="00B163D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085">
    <w:name w:val="xl1085"/>
    <w:basedOn w:val="Normal"/>
    <w:rsid w:val="00B163D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086">
    <w:name w:val="xl1086"/>
    <w:basedOn w:val="Normal"/>
    <w:rsid w:val="00B163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color w:val="7030A0"/>
      <w:sz w:val="18"/>
      <w:szCs w:val="18"/>
    </w:rPr>
  </w:style>
  <w:style w:type="paragraph" w:customStyle="1" w:styleId="xl1087">
    <w:name w:val="xl1087"/>
    <w:basedOn w:val="Normal"/>
    <w:rsid w:val="00B163DB"/>
    <w:pPr>
      <w:pBdr>
        <w:bottom w:val="single" w:sz="4" w:space="0" w:color="auto"/>
      </w:pBdr>
      <w:shd w:val="clear" w:color="000000" w:fill="FFFFFF"/>
      <w:spacing w:before="100" w:beforeAutospacing="1" w:after="100" w:afterAutospacing="1" w:line="240" w:lineRule="auto"/>
    </w:pPr>
    <w:rPr>
      <w:rFonts w:ascii="Times New Roman" w:eastAsia="Times New Roman" w:hAnsi="Times New Roman"/>
      <w:b/>
      <w:bCs/>
      <w:color w:val="000000"/>
      <w:sz w:val="40"/>
      <w:szCs w:val="40"/>
    </w:rPr>
  </w:style>
  <w:style w:type="paragraph" w:customStyle="1" w:styleId="xl1088">
    <w:name w:val="xl1088"/>
    <w:basedOn w:val="Normal"/>
    <w:rsid w:val="00B163DB"/>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sz w:val="44"/>
      <w:szCs w:val="44"/>
    </w:rPr>
  </w:style>
  <w:style w:type="paragraph" w:customStyle="1" w:styleId="xl1089">
    <w:name w:val="xl1089"/>
    <w:basedOn w:val="Normal"/>
    <w:rsid w:val="00B163DB"/>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sz w:val="44"/>
      <w:szCs w:val="44"/>
    </w:rPr>
  </w:style>
  <w:style w:type="paragraph" w:customStyle="1" w:styleId="xl1090">
    <w:name w:val="xl1090"/>
    <w:basedOn w:val="Normal"/>
    <w:rsid w:val="00B163DB"/>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91">
    <w:name w:val="xl1091"/>
    <w:basedOn w:val="Normal"/>
    <w:rsid w:val="00B163DB"/>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sz w:val="48"/>
      <w:szCs w:val="48"/>
    </w:rPr>
  </w:style>
  <w:style w:type="paragraph" w:customStyle="1" w:styleId="xl1092">
    <w:name w:val="xl1092"/>
    <w:basedOn w:val="Normal"/>
    <w:rsid w:val="00B163DB"/>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93">
    <w:name w:val="xl1093"/>
    <w:basedOn w:val="Normal"/>
    <w:rsid w:val="00B163DB"/>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094">
    <w:name w:val="xl1094"/>
    <w:basedOn w:val="Normal"/>
    <w:rsid w:val="00B163DB"/>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sz w:val="40"/>
      <w:szCs w:val="40"/>
    </w:rPr>
  </w:style>
  <w:style w:type="paragraph" w:customStyle="1" w:styleId="xl1095">
    <w:name w:val="xl1095"/>
    <w:basedOn w:val="Normal"/>
    <w:rsid w:val="00B163DB"/>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sz w:val="44"/>
      <w:szCs w:val="44"/>
    </w:rPr>
  </w:style>
  <w:style w:type="paragraph" w:customStyle="1" w:styleId="xl1096">
    <w:name w:val="xl1096"/>
    <w:basedOn w:val="Normal"/>
    <w:rsid w:val="00B163DB"/>
    <w:pPr>
      <w:pBdr>
        <w:top w:val="single" w:sz="4" w:space="0" w:color="auto"/>
        <w:left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97">
    <w:name w:val="xl1097"/>
    <w:basedOn w:val="Normal"/>
    <w:rsid w:val="00B163DB"/>
    <w:pPr>
      <w:pBdr>
        <w:left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98">
    <w:name w:val="xl1098"/>
    <w:basedOn w:val="Normal"/>
    <w:rsid w:val="00B163DB"/>
    <w:pPr>
      <w:pBdr>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99">
    <w:name w:val="xl1099"/>
    <w:basedOn w:val="Normal"/>
    <w:rsid w:val="00B163DB"/>
    <w:pPr>
      <w:pBdr>
        <w:top w:val="single" w:sz="4" w:space="0" w:color="auto"/>
        <w:left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100">
    <w:name w:val="xl1100"/>
    <w:basedOn w:val="Normal"/>
    <w:rsid w:val="00B163DB"/>
    <w:pPr>
      <w:pBdr>
        <w:left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101">
    <w:name w:val="xl1101"/>
    <w:basedOn w:val="Normal"/>
    <w:rsid w:val="00B163DB"/>
    <w:pPr>
      <w:pBdr>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styleId="Title">
    <w:name w:val="Title"/>
    <w:basedOn w:val="Normal"/>
    <w:next w:val="Normal"/>
    <w:link w:val="TitleChar"/>
    <w:uiPriority w:val="10"/>
    <w:qFormat/>
    <w:rsid w:val="00B163D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B163DB"/>
    <w:rPr>
      <w:rFonts w:ascii="Cambria" w:eastAsia="Times New Roman" w:hAnsi="Cambria" w:cs="Times New Roman"/>
      <w:color w:val="17365D"/>
      <w:spacing w:val="5"/>
      <w:kern w:val="28"/>
      <w:sz w:val="52"/>
      <w:szCs w:val="52"/>
    </w:rPr>
  </w:style>
  <w:style w:type="numbering" w:customStyle="1" w:styleId="NoList2">
    <w:name w:val="No List2"/>
    <w:next w:val="NoList"/>
    <w:uiPriority w:val="99"/>
    <w:semiHidden/>
    <w:unhideWhenUsed/>
    <w:rsid w:val="00B163DB"/>
  </w:style>
  <w:style w:type="numbering" w:customStyle="1" w:styleId="NoList11">
    <w:name w:val="No List11"/>
    <w:next w:val="NoList"/>
    <w:uiPriority w:val="99"/>
    <w:semiHidden/>
    <w:unhideWhenUsed/>
    <w:rsid w:val="00B163DB"/>
  </w:style>
  <w:style w:type="character" w:customStyle="1" w:styleId="DefaultChar">
    <w:name w:val="Default Char"/>
    <w:link w:val="Default"/>
    <w:rsid w:val="00B163DB"/>
    <w:rPr>
      <w:rFonts w:cs="Calibri"/>
      <w:color w:val="000000"/>
      <w:sz w:val="24"/>
      <w:szCs w:val="24"/>
      <w:lang w:val="en-US" w:eastAsia="en-US" w:bidi="ar-SA"/>
    </w:rPr>
  </w:style>
  <w:style w:type="character" w:styleId="PlaceholderText">
    <w:name w:val="Placeholder Text"/>
    <w:uiPriority w:val="99"/>
    <w:semiHidden/>
    <w:rsid w:val="00B163DB"/>
    <w:rPr>
      <w:color w:val="808080"/>
    </w:rPr>
  </w:style>
  <w:style w:type="paragraph" w:customStyle="1" w:styleId="xl229">
    <w:name w:val="xl229"/>
    <w:basedOn w:val="Normal"/>
    <w:rsid w:val="00B163DB"/>
    <w:pPr>
      <w:pBdr>
        <w:bottom w:val="single" w:sz="12" w:space="0" w:color="31849B"/>
      </w:pBdr>
      <w:shd w:val="clear" w:color="000000" w:fill="FFFFFF"/>
      <w:spacing w:before="100" w:beforeAutospacing="1" w:after="100" w:afterAutospacing="1" w:line="240" w:lineRule="auto"/>
    </w:pPr>
    <w:rPr>
      <w:rFonts w:ascii="Cambria" w:eastAsia="Times New Roman" w:hAnsi="Cambria"/>
      <w:b/>
      <w:bCs/>
      <w:sz w:val="20"/>
      <w:szCs w:val="20"/>
    </w:rPr>
  </w:style>
  <w:style w:type="paragraph" w:customStyle="1" w:styleId="xl230">
    <w:name w:val="xl230"/>
    <w:basedOn w:val="Normal"/>
    <w:rsid w:val="00B163DB"/>
    <w:pPr>
      <w:pBdr>
        <w:left w:val="single" w:sz="8" w:space="0" w:color="31849B"/>
      </w:pBdr>
      <w:shd w:val="clear" w:color="000000" w:fill="4BACC6"/>
      <w:spacing w:before="100" w:beforeAutospacing="1" w:after="100" w:afterAutospacing="1" w:line="240" w:lineRule="auto"/>
    </w:pPr>
    <w:rPr>
      <w:rFonts w:ascii="Cambria" w:eastAsia="Times New Roman" w:hAnsi="Cambria"/>
      <w:b/>
      <w:bCs/>
      <w:sz w:val="24"/>
      <w:szCs w:val="24"/>
    </w:rPr>
  </w:style>
  <w:style w:type="paragraph" w:customStyle="1" w:styleId="xl231">
    <w:name w:val="xl231"/>
    <w:basedOn w:val="Normal"/>
    <w:rsid w:val="00B163DB"/>
    <w:pPr>
      <w:shd w:val="clear" w:color="000000" w:fill="4BACC6"/>
      <w:spacing w:before="100" w:beforeAutospacing="1" w:after="100" w:afterAutospacing="1" w:line="240" w:lineRule="auto"/>
    </w:pPr>
    <w:rPr>
      <w:rFonts w:ascii="Cambria" w:eastAsia="Times New Roman" w:hAnsi="Cambria"/>
      <w:b/>
      <w:bCs/>
      <w:sz w:val="24"/>
      <w:szCs w:val="24"/>
    </w:rPr>
  </w:style>
  <w:style w:type="paragraph" w:customStyle="1" w:styleId="xl232">
    <w:name w:val="xl232"/>
    <w:basedOn w:val="Normal"/>
    <w:rsid w:val="00B163DB"/>
    <w:pPr>
      <w:pBdr>
        <w:right w:val="single" w:sz="8" w:space="0" w:color="31849B"/>
      </w:pBdr>
      <w:shd w:val="clear" w:color="000000" w:fill="4BACC6"/>
      <w:spacing w:before="100" w:beforeAutospacing="1" w:after="100" w:afterAutospacing="1" w:line="240" w:lineRule="auto"/>
    </w:pPr>
    <w:rPr>
      <w:rFonts w:ascii="Cambria" w:eastAsia="Times New Roman" w:hAnsi="Cambria"/>
      <w:b/>
      <w:bCs/>
      <w:sz w:val="24"/>
      <w:szCs w:val="24"/>
    </w:rPr>
  </w:style>
  <w:style w:type="paragraph" w:customStyle="1" w:styleId="xl233">
    <w:name w:val="xl233"/>
    <w:basedOn w:val="Normal"/>
    <w:rsid w:val="00B163DB"/>
    <w:pPr>
      <w:pBdr>
        <w:top w:val="single" w:sz="8" w:space="0" w:color="31849B"/>
        <w:bottom w:val="single" w:sz="12" w:space="0" w:color="31849B"/>
      </w:pBdr>
      <w:shd w:val="clear" w:color="000000" w:fill="FFFFFF"/>
      <w:spacing w:before="100" w:beforeAutospacing="1" w:after="100" w:afterAutospacing="1" w:line="240" w:lineRule="auto"/>
      <w:textAlignment w:val="top"/>
    </w:pPr>
    <w:rPr>
      <w:rFonts w:ascii="Cambria" w:eastAsia="Times New Roman" w:hAnsi="Cambria"/>
      <w:sz w:val="20"/>
      <w:szCs w:val="20"/>
    </w:rPr>
  </w:style>
  <w:style w:type="paragraph" w:customStyle="1" w:styleId="xl234">
    <w:name w:val="xl234"/>
    <w:basedOn w:val="Normal"/>
    <w:rsid w:val="00B163DB"/>
    <w:pPr>
      <w:pBdr>
        <w:top w:val="single" w:sz="8" w:space="0" w:color="31849B"/>
      </w:pBdr>
      <w:shd w:val="clear" w:color="000000" w:fill="FFFFFF"/>
      <w:spacing w:before="100" w:beforeAutospacing="1" w:after="100" w:afterAutospacing="1" w:line="240" w:lineRule="auto"/>
      <w:textAlignment w:val="top"/>
    </w:pPr>
    <w:rPr>
      <w:rFonts w:ascii="Cambria" w:eastAsia="Times New Roman" w:hAnsi="Cambria"/>
      <w:sz w:val="20"/>
      <w:szCs w:val="20"/>
    </w:rPr>
  </w:style>
  <w:style w:type="paragraph" w:customStyle="1" w:styleId="xl235">
    <w:name w:val="xl235"/>
    <w:basedOn w:val="Normal"/>
    <w:rsid w:val="00B163DB"/>
    <w:pPr>
      <w:pBdr>
        <w:top w:val="single" w:sz="12" w:space="0" w:color="31849B"/>
        <w:left w:val="single" w:sz="12" w:space="0" w:color="31849B"/>
        <w:bottom w:val="single" w:sz="12" w:space="0" w:color="31849B"/>
      </w:pBdr>
      <w:shd w:val="clear" w:color="000000" w:fill="FFFFFF"/>
      <w:spacing w:before="100" w:beforeAutospacing="1" w:after="100" w:afterAutospacing="1" w:line="240" w:lineRule="auto"/>
    </w:pPr>
    <w:rPr>
      <w:rFonts w:ascii="Cambria" w:eastAsia="Times New Roman" w:hAnsi="Cambria"/>
      <w:sz w:val="18"/>
      <w:szCs w:val="18"/>
    </w:rPr>
  </w:style>
  <w:style w:type="paragraph" w:customStyle="1" w:styleId="xl236">
    <w:name w:val="xl236"/>
    <w:basedOn w:val="Normal"/>
    <w:rsid w:val="00B163DB"/>
    <w:pPr>
      <w:pBdr>
        <w:top w:val="single" w:sz="12" w:space="0" w:color="31849B"/>
        <w:bottom w:val="single" w:sz="12" w:space="0" w:color="31849B"/>
        <w:right w:val="single" w:sz="12" w:space="0" w:color="31849B"/>
      </w:pBdr>
      <w:shd w:val="clear" w:color="000000" w:fill="FFFFFF"/>
      <w:spacing w:before="100" w:beforeAutospacing="1" w:after="100" w:afterAutospacing="1" w:line="240" w:lineRule="auto"/>
    </w:pPr>
    <w:rPr>
      <w:rFonts w:ascii="Cambria" w:eastAsia="Times New Roman" w:hAnsi="Cambria"/>
      <w:sz w:val="18"/>
      <w:szCs w:val="18"/>
    </w:rPr>
  </w:style>
  <w:style w:type="paragraph" w:customStyle="1" w:styleId="xl237">
    <w:name w:val="xl237"/>
    <w:basedOn w:val="Normal"/>
    <w:rsid w:val="00B163DB"/>
    <w:pPr>
      <w:pBdr>
        <w:left w:val="single" w:sz="12" w:space="0" w:color="31849B"/>
        <w:bottom w:val="single" w:sz="12" w:space="0" w:color="31849B"/>
        <w:right w:val="single" w:sz="8" w:space="0" w:color="31849B"/>
      </w:pBdr>
      <w:shd w:val="clear" w:color="000000" w:fill="FFFFFF"/>
      <w:spacing w:before="100" w:beforeAutospacing="1" w:after="100" w:afterAutospacing="1" w:line="240" w:lineRule="auto"/>
      <w:jc w:val="center"/>
      <w:textAlignment w:val="top"/>
    </w:pPr>
    <w:rPr>
      <w:rFonts w:ascii="Cambria" w:eastAsia="Times New Roman" w:hAnsi="Cambria"/>
      <w:sz w:val="18"/>
      <w:szCs w:val="18"/>
    </w:rPr>
  </w:style>
  <w:style w:type="paragraph" w:customStyle="1" w:styleId="xl238">
    <w:name w:val="xl238"/>
    <w:basedOn w:val="Normal"/>
    <w:rsid w:val="00B163DB"/>
    <w:pPr>
      <w:pBdr>
        <w:left w:val="single" w:sz="12" w:space="0" w:color="31849B"/>
        <w:bottom w:val="single" w:sz="8" w:space="0" w:color="31849B"/>
        <w:right w:val="single" w:sz="8" w:space="0" w:color="31849B"/>
      </w:pBdr>
      <w:shd w:val="clear" w:color="000000" w:fill="FFFFFF"/>
      <w:spacing w:before="100" w:beforeAutospacing="1" w:after="100" w:afterAutospacing="1" w:line="240" w:lineRule="auto"/>
      <w:jc w:val="center"/>
      <w:textAlignment w:val="top"/>
    </w:pPr>
    <w:rPr>
      <w:rFonts w:ascii="Cambria" w:eastAsia="Times New Roman" w:hAnsi="Cambria"/>
      <w:sz w:val="18"/>
      <w:szCs w:val="18"/>
    </w:rPr>
  </w:style>
  <w:style w:type="paragraph" w:customStyle="1" w:styleId="xl239">
    <w:name w:val="xl239"/>
    <w:basedOn w:val="Normal"/>
    <w:rsid w:val="00B163DB"/>
    <w:pPr>
      <w:pBdr>
        <w:top w:val="single" w:sz="12" w:space="0" w:color="31849B"/>
        <w:left w:val="single" w:sz="12" w:space="0" w:color="31849B"/>
        <w:bottom w:val="single" w:sz="12" w:space="0" w:color="31849B"/>
      </w:pBdr>
      <w:shd w:val="clear" w:color="000000" w:fill="FFFFFF"/>
      <w:spacing w:before="100" w:beforeAutospacing="1" w:after="100" w:afterAutospacing="1" w:line="240" w:lineRule="auto"/>
    </w:pPr>
    <w:rPr>
      <w:rFonts w:ascii="Cambria" w:eastAsia="Times New Roman" w:hAnsi="Cambria"/>
      <w:sz w:val="18"/>
      <w:szCs w:val="18"/>
    </w:rPr>
  </w:style>
  <w:style w:type="paragraph" w:customStyle="1" w:styleId="xl240">
    <w:name w:val="xl240"/>
    <w:basedOn w:val="Normal"/>
    <w:rsid w:val="00B163DB"/>
    <w:pPr>
      <w:pBdr>
        <w:top w:val="single" w:sz="12" w:space="0" w:color="31849B"/>
        <w:bottom w:val="single" w:sz="12" w:space="0" w:color="31849B"/>
        <w:right w:val="single" w:sz="12" w:space="0" w:color="31849B"/>
      </w:pBdr>
      <w:shd w:val="clear" w:color="000000" w:fill="FFFFFF"/>
      <w:spacing w:before="100" w:beforeAutospacing="1" w:after="100" w:afterAutospacing="1" w:line="240" w:lineRule="auto"/>
    </w:pPr>
    <w:rPr>
      <w:rFonts w:ascii="Cambria" w:eastAsia="Times New Roman" w:hAnsi="Cambria"/>
      <w:sz w:val="18"/>
      <w:szCs w:val="18"/>
    </w:rPr>
  </w:style>
  <w:style w:type="paragraph" w:customStyle="1" w:styleId="xl241">
    <w:name w:val="xl241"/>
    <w:basedOn w:val="Normal"/>
    <w:rsid w:val="00B163DB"/>
    <w:pPr>
      <w:pBdr>
        <w:top w:val="single" w:sz="12" w:space="0" w:color="31849B"/>
        <w:left w:val="single" w:sz="12" w:space="0" w:color="31849B"/>
        <w:bottom w:val="single" w:sz="12" w:space="0" w:color="31849B"/>
      </w:pBdr>
      <w:shd w:val="clear" w:color="000000" w:fill="FFFFFF"/>
      <w:spacing w:before="100" w:beforeAutospacing="1" w:after="100" w:afterAutospacing="1" w:line="240" w:lineRule="auto"/>
    </w:pPr>
    <w:rPr>
      <w:rFonts w:ascii="Cambria" w:eastAsia="Times New Roman" w:hAnsi="Cambria"/>
      <w:color w:val="FF0000"/>
      <w:sz w:val="18"/>
      <w:szCs w:val="18"/>
    </w:rPr>
  </w:style>
  <w:style w:type="paragraph" w:customStyle="1" w:styleId="xl242">
    <w:name w:val="xl242"/>
    <w:basedOn w:val="Normal"/>
    <w:rsid w:val="00B163DB"/>
    <w:pPr>
      <w:pBdr>
        <w:top w:val="single" w:sz="12" w:space="0" w:color="31849B"/>
        <w:bottom w:val="single" w:sz="12" w:space="0" w:color="31849B"/>
        <w:right w:val="single" w:sz="12" w:space="0" w:color="31849B"/>
      </w:pBdr>
      <w:shd w:val="clear" w:color="000000" w:fill="FFFFFF"/>
      <w:spacing w:before="100" w:beforeAutospacing="1" w:after="100" w:afterAutospacing="1" w:line="240" w:lineRule="auto"/>
    </w:pPr>
    <w:rPr>
      <w:rFonts w:ascii="Cambria" w:eastAsia="Times New Roman" w:hAnsi="Cambria"/>
      <w:color w:val="FF0000"/>
      <w:sz w:val="18"/>
      <w:szCs w:val="18"/>
    </w:rPr>
  </w:style>
  <w:style w:type="paragraph" w:customStyle="1" w:styleId="xl243">
    <w:name w:val="xl243"/>
    <w:basedOn w:val="Normal"/>
    <w:rsid w:val="00B163DB"/>
    <w:pPr>
      <w:pBdr>
        <w:top w:val="single" w:sz="12" w:space="0" w:color="31849B"/>
        <w:left w:val="single" w:sz="12" w:space="0" w:color="31849B"/>
        <w:bottom w:val="single" w:sz="12" w:space="0" w:color="31849B"/>
      </w:pBdr>
      <w:shd w:val="clear" w:color="000000" w:fill="FFFFFF"/>
      <w:spacing w:before="100" w:beforeAutospacing="1" w:after="100" w:afterAutospacing="1" w:line="240" w:lineRule="auto"/>
      <w:textAlignment w:val="top"/>
    </w:pPr>
    <w:rPr>
      <w:rFonts w:ascii="Cambria" w:eastAsia="Times New Roman" w:hAnsi="Cambria"/>
      <w:sz w:val="18"/>
      <w:szCs w:val="18"/>
    </w:rPr>
  </w:style>
  <w:style w:type="paragraph" w:customStyle="1" w:styleId="xl244">
    <w:name w:val="xl244"/>
    <w:basedOn w:val="Normal"/>
    <w:rsid w:val="00B163DB"/>
    <w:pPr>
      <w:pBdr>
        <w:top w:val="single" w:sz="12" w:space="0" w:color="31849B"/>
        <w:bottom w:val="single" w:sz="12" w:space="0" w:color="31849B"/>
        <w:right w:val="single" w:sz="12" w:space="0" w:color="31849B"/>
      </w:pBdr>
      <w:shd w:val="clear" w:color="000000" w:fill="FFFFFF"/>
      <w:spacing w:before="100" w:beforeAutospacing="1" w:after="100" w:afterAutospacing="1" w:line="240" w:lineRule="auto"/>
      <w:textAlignment w:val="top"/>
    </w:pPr>
    <w:rPr>
      <w:rFonts w:ascii="Cambria" w:eastAsia="Times New Roman" w:hAnsi="Cambria"/>
      <w:sz w:val="18"/>
      <w:szCs w:val="18"/>
    </w:rPr>
  </w:style>
  <w:style w:type="paragraph" w:customStyle="1" w:styleId="xl245">
    <w:name w:val="xl245"/>
    <w:basedOn w:val="Normal"/>
    <w:rsid w:val="00B163DB"/>
    <w:pPr>
      <w:pBdr>
        <w:top w:val="single" w:sz="12" w:space="0" w:color="31849B"/>
        <w:left w:val="single" w:sz="12" w:space="0" w:color="31849B"/>
        <w:bottom w:val="single" w:sz="8" w:space="0" w:color="auto"/>
      </w:pBdr>
      <w:shd w:val="clear" w:color="000000" w:fill="FFFFFF"/>
      <w:spacing w:before="100" w:beforeAutospacing="1" w:after="100" w:afterAutospacing="1" w:line="240" w:lineRule="auto"/>
    </w:pPr>
    <w:rPr>
      <w:rFonts w:ascii="Cambria" w:eastAsia="Times New Roman" w:hAnsi="Cambria"/>
      <w:sz w:val="18"/>
      <w:szCs w:val="18"/>
    </w:rPr>
  </w:style>
  <w:style w:type="paragraph" w:customStyle="1" w:styleId="xl246">
    <w:name w:val="xl246"/>
    <w:basedOn w:val="Normal"/>
    <w:rsid w:val="00B163DB"/>
    <w:pPr>
      <w:pBdr>
        <w:top w:val="single" w:sz="12" w:space="0" w:color="31849B"/>
        <w:bottom w:val="single" w:sz="8" w:space="0" w:color="auto"/>
        <w:right w:val="single" w:sz="12" w:space="0" w:color="31849B"/>
      </w:pBdr>
      <w:shd w:val="clear" w:color="000000" w:fill="FFFFFF"/>
      <w:spacing w:before="100" w:beforeAutospacing="1" w:after="100" w:afterAutospacing="1" w:line="240" w:lineRule="auto"/>
    </w:pPr>
    <w:rPr>
      <w:rFonts w:ascii="Cambria" w:eastAsia="Times New Roman" w:hAnsi="Cambria"/>
      <w:sz w:val="18"/>
      <w:szCs w:val="18"/>
    </w:rPr>
  </w:style>
  <w:style w:type="paragraph" w:customStyle="1" w:styleId="xl247">
    <w:name w:val="xl247"/>
    <w:basedOn w:val="Normal"/>
    <w:rsid w:val="00B163DB"/>
    <w:pPr>
      <w:pBdr>
        <w:top w:val="single" w:sz="12" w:space="0" w:color="31849B"/>
        <w:left w:val="single" w:sz="12" w:space="0" w:color="31849B"/>
        <w:bottom w:val="single" w:sz="8" w:space="0" w:color="auto"/>
      </w:pBdr>
      <w:shd w:val="clear" w:color="000000" w:fill="FFFFFF"/>
      <w:spacing w:before="100" w:beforeAutospacing="1" w:after="100" w:afterAutospacing="1" w:line="240" w:lineRule="auto"/>
      <w:textAlignment w:val="top"/>
    </w:pPr>
    <w:rPr>
      <w:rFonts w:ascii="Cambria" w:eastAsia="Times New Roman" w:hAnsi="Cambria"/>
      <w:sz w:val="18"/>
      <w:szCs w:val="18"/>
    </w:rPr>
  </w:style>
  <w:style w:type="paragraph" w:customStyle="1" w:styleId="xl248">
    <w:name w:val="xl248"/>
    <w:basedOn w:val="Normal"/>
    <w:rsid w:val="00B163DB"/>
    <w:pPr>
      <w:pBdr>
        <w:top w:val="single" w:sz="12" w:space="0" w:color="31849B"/>
        <w:bottom w:val="single" w:sz="8" w:space="0" w:color="auto"/>
        <w:right w:val="single" w:sz="12" w:space="0" w:color="31849B"/>
      </w:pBdr>
      <w:shd w:val="clear" w:color="000000" w:fill="FFFFFF"/>
      <w:spacing w:before="100" w:beforeAutospacing="1" w:after="100" w:afterAutospacing="1" w:line="240" w:lineRule="auto"/>
      <w:textAlignment w:val="top"/>
    </w:pPr>
    <w:rPr>
      <w:rFonts w:ascii="Cambria" w:eastAsia="Times New Roman" w:hAnsi="Cambria"/>
      <w:sz w:val="18"/>
      <w:szCs w:val="18"/>
    </w:rPr>
  </w:style>
  <w:style w:type="paragraph" w:customStyle="1" w:styleId="xl249">
    <w:name w:val="xl249"/>
    <w:basedOn w:val="Normal"/>
    <w:rsid w:val="00B163DB"/>
    <w:pPr>
      <w:pBdr>
        <w:top w:val="single" w:sz="4" w:space="0" w:color="auto"/>
        <w:left w:val="single" w:sz="12" w:space="0" w:color="31849B"/>
        <w:bottom w:val="single" w:sz="8" w:space="0" w:color="auto"/>
      </w:pBdr>
      <w:shd w:val="clear" w:color="000000" w:fill="FFFFFF"/>
      <w:spacing w:before="100" w:beforeAutospacing="1" w:after="100" w:afterAutospacing="1" w:line="240" w:lineRule="auto"/>
    </w:pPr>
    <w:rPr>
      <w:rFonts w:ascii="Cambria" w:eastAsia="Times New Roman" w:hAnsi="Cambria"/>
      <w:color w:val="FF0000"/>
      <w:sz w:val="18"/>
      <w:szCs w:val="18"/>
    </w:rPr>
  </w:style>
  <w:style w:type="paragraph" w:customStyle="1" w:styleId="xl250">
    <w:name w:val="xl250"/>
    <w:basedOn w:val="Normal"/>
    <w:rsid w:val="00B163DB"/>
    <w:pPr>
      <w:pBdr>
        <w:top w:val="single" w:sz="4" w:space="0" w:color="auto"/>
        <w:bottom w:val="single" w:sz="8" w:space="0" w:color="auto"/>
        <w:right w:val="single" w:sz="12" w:space="0" w:color="31849B"/>
      </w:pBdr>
      <w:shd w:val="clear" w:color="000000" w:fill="FFFFFF"/>
      <w:spacing w:before="100" w:beforeAutospacing="1" w:after="100" w:afterAutospacing="1" w:line="240" w:lineRule="auto"/>
    </w:pPr>
    <w:rPr>
      <w:rFonts w:ascii="Cambria" w:eastAsia="Times New Roman" w:hAnsi="Cambria"/>
      <w:color w:val="FF0000"/>
      <w:sz w:val="18"/>
      <w:szCs w:val="18"/>
    </w:rPr>
  </w:style>
  <w:style w:type="paragraph" w:customStyle="1" w:styleId="xl251">
    <w:name w:val="xl251"/>
    <w:basedOn w:val="Normal"/>
    <w:rsid w:val="00B163DB"/>
    <w:pPr>
      <w:pBdr>
        <w:top w:val="single" w:sz="8" w:space="0" w:color="auto"/>
        <w:left w:val="single" w:sz="12" w:space="0" w:color="31849B"/>
        <w:bottom w:val="single" w:sz="12" w:space="0" w:color="31849B"/>
      </w:pBdr>
      <w:shd w:val="clear" w:color="000000" w:fill="FFFFFF"/>
      <w:spacing w:before="100" w:beforeAutospacing="1" w:after="100" w:afterAutospacing="1" w:line="240" w:lineRule="auto"/>
    </w:pPr>
    <w:rPr>
      <w:rFonts w:ascii="Cambria" w:eastAsia="Times New Roman" w:hAnsi="Cambria"/>
      <w:sz w:val="18"/>
      <w:szCs w:val="18"/>
    </w:rPr>
  </w:style>
  <w:style w:type="paragraph" w:customStyle="1" w:styleId="xl252">
    <w:name w:val="xl252"/>
    <w:basedOn w:val="Normal"/>
    <w:rsid w:val="00B163DB"/>
    <w:pPr>
      <w:pBdr>
        <w:top w:val="single" w:sz="8" w:space="0" w:color="auto"/>
        <w:bottom w:val="single" w:sz="12" w:space="0" w:color="31849B"/>
        <w:right w:val="single" w:sz="12" w:space="0" w:color="31849B"/>
      </w:pBdr>
      <w:shd w:val="clear" w:color="000000" w:fill="FFFFFF"/>
      <w:spacing w:before="100" w:beforeAutospacing="1" w:after="100" w:afterAutospacing="1" w:line="240" w:lineRule="auto"/>
    </w:pPr>
    <w:rPr>
      <w:rFonts w:ascii="Cambria" w:eastAsia="Times New Roman" w:hAnsi="Cambria"/>
      <w:sz w:val="18"/>
      <w:szCs w:val="18"/>
    </w:rPr>
  </w:style>
  <w:style w:type="paragraph" w:customStyle="1" w:styleId="xl253">
    <w:name w:val="xl253"/>
    <w:basedOn w:val="Normal"/>
    <w:rsid w:val="00B163DB"/>
    <w:pPr>
      <w:pBdr>
        <w:top w:val="single" w:sz="8" w:space="0" w:color="31849B"/>
        <w:left w:val="single" w:sz="8" w:space="0" w:color="31849B"/>
        <w:bottom w:val="single" w:sz="12"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254">
    <w:name w:val="xl254"/>
    <w:basedOn w:val="Normal"/>
    <w:rsid w:val="00B163DB"/>
    <w:pPr>
      <w:pBdr>
        <w:top w:val="single" w:sz="8" w:space="0" w:color="31849B"/>
        <w:bottom w:val="single" w:sz="12" w:space="0" w:color="31849B"/>
        <w:right w:val="single" w:sz="8" w:space="0" w:color="31849B"/>
      </w:pBdr>
      <w:shd w:val="clear" w:color="000000" w:fill="FFFFFF"/>
      <w:spacing w:before="100" w:beforeAutospacing="1" w:after="100" w:afterAutospacing="1" w:line="240" w:lineRule="auto"/>
    </w:pPr>
    <w:rPr>
      <w:rFonts w:ascii="Cambria" w:eastAsia="Times New Roman" w:hAnsi="Cambria"/>
      <w:sz w:val="20"/>
      <w:szCs w:val="20"/>
    </w:rPr>
  </w:style>
  <w:style w:type="paragraph" w:customStyle="1" w:styleId="xl255">
    <w:name w:val="xl255"/>
    <w:basedOn w:val="Normal"/>
    <w:rsid w:val="00B163DB"/>
    <w:pPr>
      <w:pBdr>
        <w:top w:val="single" w:sz="8" w:space="0" w:color="31849B"/>
        <w:left w:val="single" w:sz="12" w:space="0" w:color="31849B"/>
      </w:pBdr>
      <w:spacing w:before="100" w:beforeAutospacing="1" w:after="100" w:afterAutospacing="1" w:line="240" w:lineRule="auto"/>
      <w:jc w:val="center"/>
    </w:pPr>
    <w:rPr>
      <w:rFonts w:ascii="Cambria" w:eastAsia="Times New Roman" w:hAnsi="Cambria"/>
      <w:sz w:val="24"/>
      <w:szCs w:val="24"/>
    </w:rPr>
  </w:style>
  <w:style w:type="paragraph" w:customStyle="1" w:styleId="xl256">
    <w:name w:val="xl256"/>
    <w:basedOn w:val="Normal"/>
    <w:rsid w:val="00B163DB"/>
    <w:pPr>
      <w:pBdr>
        <w:top w:val="single" w:sz="8" w:space="0" w:color="31849B"/>
      </w:pBdr>
      <w:spacing w:before="100" w:beforeAutospacing="1" w:after="100" w:afterAutospacing="1" w:line="240" w:lineRule="auto"/>
      <w:jc w:val="center"/>
    </w:pPr>
    <w:rPr>
      <w:rFonts w:ascii="Cambria" w:eastAsia="Times New Roman" w:hAnsi="Cambria"/>
      <w:sz w:val="24"/>
      <w:szCs w:val="24"/>
    </w:rPr>
  </w:style>
  <w:style w:type="paragraph" w:styleId="Revision">
    <w:name w:val="Revision"/>
    <w:hidden/>
    <w:uiPriority w:val="99"/>
    <w:semiHidden/>
    <w:rsid w:val="00E631B8"/>
    <w:rPr>
      <w:sz w:val="22"/>
      <w:szCs w:val="22"/>
    </w:rPr>
  </w:style>
  <w:style w:type="numbering" w:customStyle="1" w:styleId="Style1">
    <w:name w:val="Style1"/>
    <w:uiPriority w:val="99"/>
    <w:rsid w:val="00C25009"/>
    <w:pPr>
      <w:numPr>
        <w:numId w:val="43"/>
      </w:numPr>
    </w:pPr>
  </w:style>
  <w:style w:type="paragraph" w:customStyle="1" w:styleId="font0">
    <w:name w:val="font0"/>
    <w:basedOn w:val="Normal"/>
    <w:rsid w:val="0006268E"/>
    <w:pPr>
      <w:spacing w:before="100" w:beforeAutospacing="1" w:after="100" w:afterAutospacing="1" w:line="240" w:lineRule="auto"/>
    </w:pPr>
    <w:rPr>
      <w:rFonts w:eastAsia="Times New Roman" w:cs="Calibri"/>
      <w:color w:val="000000"/>
    </w:rPr>
  </w:style>
  <w:style w:type="paragraph" w:customStyle="1" w:styleId="font5">
    <w:name w:val="font5"/>
    <w:basedOn w:val="Normal"/>
    <w:rsid w:val="0006268E"/>
    <w:pPr>
      <w:spacing w:before="100" w:beforeAutospacing="1" w:after="100" w:afterAutospacing="1" w:line="240" w:lineRule="auto"/>
    </w:pPr>
    <w:rPr>
      <w:rFonts w:ascii="Cambria" w:eastAsia="Times New Roman" w:hAnsi="Cambria"/>
      <w:color w:val="000000"/>
    </w:rPr>
  </w:style>
  <w:style w:type="paragraph" w:customStyle="1" w:styleId="font6">
    <w:name w:val="font6"/>
    <w:basedOn w:val="Normal"/>
    <w:rsid w:val="0006268E"/>
    <w:pPr>
      <w:spacing w:before="100" w:beforeAutospacing="1" w:after="100" w:afterAutospacing="1" w:line="240" w:lineRule="auto"/>
    </w:pPr>
    <w:rPr>
      <w:rFonts w:ascii="Cambria" w:eastAsia="Times New Roman" w:hAnsi="Cambria"/>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DEBC2-0733-48F0-A495-56EDE1B33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EA5872-256E-497F-9333-E2BBD8AEAA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9C8C7A-73D0-4510-8456-5A7BC3F9AE20}">
  <ds:schemaRefs>
    <ds:schemaRef ds:uri="http://schemas.microsoft.com/sharepoint/v3/contenttype/forms"/>
  </ds:schemaRefs>
</ds:datastoreItem>
</file>

<file path=customXml/itemProps5.xml><?xml version="1.0" encoding="utf-8"?>
<ds:datastoreItem xmlns:ds="http://schemas.openxmlformats.org/officeDocument/2006/customXml" ds:itemID="{75377F3C-E619-4EAC-8147-CE651F03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33233</Words>
  <Characters>189433</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HMIS INDICATOR DEFINITIONS</vt:lpstr>
    </vt:vector>
  </TitlesOfParts>
  <Company>HP</Company>
  <LinksUpToDate>false</LinksUpToDate>
  <CharactersWithSpaces>222222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INDICATOR DEFINITIONS</dc:title>
  <dc:subject>Technical Standards: Area 1</dc:subject>
  <dc:creator>Preferred Customer</dc:creator>
  <cp:lastModifiedBy>Hoover, Donald Wayne</cp:lastModifiedBy>
  <cp:revision>2</cp:revision>
  <dcterms:created xsi:type="dcterms:W3CDTF">2017-02-07T00:30:00Z</dcterms:created>
  <dcterms:modified xsi:type="dcterms:W3CDTF">2017-02-07T00:30:00Z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0x010100BC83303621329D4DAFC578165ED47C26</vt:lpwstr>
  </property>
</Properties>
</file>