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C266" w14:textId="7723D4B1" w:rsidR="00A4529D" w:rsidRPr="00E9561B" w:rsidRDefault="003A0B1A" w:rsidP="00060601">
      <w:pPr>
        <w:jc w:val="center"/>
        <w:rPr>
          <w:rFonts w:cstheme="minorHAnsi"/>
          <w:b/>
          <w:sz w:val="36"/>
          <w:szCs w:val="36"/>
        </w:rPr>
      </w:pPr>
      <w:r w:rsidRPr="00E9561B">
        <w:rPr>
          <w:rFonts w:cstheme="minorHAnsi"/>
          <w:b/>
          <w:sz w:val="36"/>
          <w:szCs w:val="36"/>
        </w:rPr>
        <w:t>Global</w:t>
      </w:r>
      <w:r w:rsidR="001B1A6B" w:rsidRPr="00E9561B">
        <w:rPr>
          <w:rFonts w:cstheme="minorHAnsi"/>
          <w:b/>
          <w:sz w:val="36"/>
          <w:szCs w:val="36"/>
        </w:rPr>
        <w:t xml:space="preserve"> Communications</w:t>
      </w:r>
      <w:r w:rsidR="001B1A6B" w:rsidRPr="00E9561B">
        <w:rPr>
          <w:rFonts w:cstheme="minorHAnsi"/>
          <w:b/>
          <w:sz w:val="36"/>
          <w:szCs w:val="36"/>
        </w:rPr>
        <w:br/>
        <w:t>Editorial Guide</w:t>
      </w:r>
      <w:r w:rsidRPr="00E9561B">
        <w:rPr>
          <w:rFonts w:cstheme="minorHAnsi"/>
          <w:b/>
          <w:sz w:val="36"/>
          <w:szCs w:val="36"/>
        </w:rPr>
        <w:t>lines</w:t>
      </w:r>
      <w:r w:rsidR="001B1A6B" w:rsidRPr="00E9561B">
        <w:rPr>
          <w:rFonts w:cstheme="minorHAnsi"/>
          <w:b/>
          <w:sz w:val="36"/>
          <w:szCs w:val="36"/>
        </w:rPr>
        <w:t xml:space="preserve"> and </w:t>
      </w:r>
      <w:r w:rsidRPr="00E9561B">
        <w:rPr>
          <w:rFonts w:cstheme="minorHAnsi"/>
          <w:b/>
          <w:sz w:val="36"/>
          <w:szCs w:val="36"/>
        </w:rPr>
        <w:t>Content Strategy</w:t>
      </w:r>
    </w:p>
    <w:p w14:paraId="3AAF9DDE" w14:textId="3B6766B3" w:rsidR="000A0B2F" w:rsidRPr="00E9561B" w:rsidRDefault="00940FF5" w:rsidP="2F4B64D8">
      <w:pPr>
        <w:jc w:val="center"/>
        <w:rPr>
          <w:b/>
          <w:bCs/>
          <w:sz w:val="28"/>
          <w:szCs w:val="28"/>
        </w:rPr>
      </w:pPr>
      <w:r w:rsidRPr="2F4B64D8">
        <w:rPr>
          <w:b/>
          <w:bCs/>
          <w:sz w:val="28"/>
          <w:szCs w:val="28"/>
        </w:rPr>
        <w:t>Updated 3</w:t>
      </w:r>
      <w:r w:rsidR="23DA2D9E" w:rsidRPr="2F4B64D8">
        <w:rPr>
          <w:b/>
          <w:bCs/>
          <w:sz w:val="28"/>
          <w:szCs w:val="28"/>
        </w:rPr>
        <w:t>/15/2022</w:t>
      </w:r>
    </w:p>
    <w:p w14:paraId="1572F8B3" w14:textId="34863B70" w:rsidR="2F942CF0" w:rsidRDefault="2F942CF0" w:rsidP="79532A2F">
      <w:pPr>
        <w:rPr>
          <w:rFonts w:ascii="Calibri" w:eastAsia="Calibri" w:hAnsi="Calibri" w:cs="Calibri"/>
          <w:sz w:val="28"/>
          <w:szCs w:val="28"/>
        </w:rPr>
      </w:pPr>
      <w:r w:rsidRPr="78E451F8">
        <w:rPr>
          <w:rFonts w:ascii="Calibri" w:eastAsia="Calibri" w:hAnsi="Calibri" w:cs="Calibri"/>
          <w:sz w:val="28"/>
          <w:szCs w:val="28"/>
        </w:rPr>
        <w:t>I</w:t>
      </w:r>
      <w:r w:rsidR="5EC3E8D6" w:rsidRPr="78E451F8">
        <w:rPr>
          <w:rFonts w:ascii="Calibri" w:eastAsia="Calibri" w:hAnsi="Calibri" w:cs="Calibri"/>
          <w:sz w:val="28"/>
          <w:szCs w:val="28"/>
        </w:rPr>
        <w:t>f this is your first t</w:t>
      </w:r>
      <w:r w:rsidR="28DFF7E0" w:rsidRPr="78E451F8">
        <w:rPr>
          <w:rFonts w:ascii="Calibri" w:eastAsia="Calibri" w:hAnsi="Calibri" w:cs="Calibri"/>
          <w:sz w:val="28"/>
          <w:szCs w:val="28"/>
        </w:rPr>
        <w:t>ime viewing this document or if you haven’t seen it yet,</w:t>
      </w:r>
      <w:r w:rsidR="5EC3E8D6" w:rsidRPr="78E451F8">
        <w:rPr>
          <w:rFonts w:ascii="Calibri" w:eastAsia="Calibri" w:hAnsi="Calibri" w:cs="Calibri"/>
          <w:sz w:val="28"/>
          <w:szCs w:val="28"/>
        </w:rPr>
        <w:t xml:space="preserve"> view </w:t>
      </w:r>
      <w:r w:rsidR="656BEDCA" w:rsidRPr="78E451F8">
        <w:rPr>
          <w:rFonts w:ascii="Calibri" w:eastAsia="Calibri" w:hAnsi="Calibri" w:cs="Calibri"/>
          <w:sz w:val="28"/>
          <w:szCs w:val="28"/>
        </w:rPr>
        <w:t>the</w:t>
      </w:r>
      <w:r w:rsidR="57171965" w:rsidRPr="78E451F8">
        <w:rPr>
          <w:rFonts w:ascii="Calibri" w:eastAsia="Calibri" w:hAnsi="Calibri" w:cs="Calibri"/>
          <w:sz w:val="28"/>
          <w:szCs w:val="28"/>
        </w:rPr>
        <w:t xml:space="preserve"> </w:t>
      </w:r>
      <w:hyperlink r:id="rId11" w:history="1">
        <w:r w:rsidR="00645184" w:rsidRPr="00645184">
          <w:rPr>
            <w:rStyle w:val="Hyperlink"/>
            <w:rFonts w:ascii="Calibri" w:eastAsia="Calibri" w:hAnsi="Calibri" w:cs="Calibri"/>
            <w:sz w:val="28"/>
            <w:szCs w:val="28"/>
          </w:rPr>
          <w:t>a</w:t>
        </w:r>
        <w:r w:rsidR="57171965" w:rsidRPr="00645184">
          <w:rPr>
            <w:rStyle w:val="Hyperlink"/>
            <w:rFonts w:ascii="Calibri" w:eastAsia="Calibri" w:hAnsi="Calibri" w:cs="Calibri"/>
            <w:sz w:val="28"/>
            <w:szCs w:val="28"/>
          </w:rPr>
          <w:t>t a glance document</w:t>
        </w:r>
      </w:hyperlink>
      <w:r w:rsidR="5EC3E8D6" w:rsidRPr="78E451F8">
        <w:rPr>
          <w:rFonts w:ascii="Calibri" w:eastAsia="Calibri" w:hAnsi="Calibri" w:cs="Calibri"/>
          <w:sz w:val="28"/>
          <w:szCs w:val="28"/>
        </w:rPr>
        <w:t xml:space="preserve">, which </w:t>
      </w:r>
      <w:r w:rsidR="5DE3DB60" w:rsidRPr="78E451F8">
        <w:rPr>
          <w:rFonts w:ascii="Calibri" w:eastAsia="Calibri" w:hAnsi="Calibri" w:cs="Calibri"/>
          <w:sz w:val="28"/>
          <w:szCs w:val="28"/>
        </w:rPr>
        <w:t>tells you</w:t>
      </w:r>
      <w:r w:rsidR="5EC3E8D6" w:rsidRPr="78E451F8">
        <w:rPr>
          <w:rFonts w:ascii="Calibri" w:eastAsia="Calibri" w:hAnsi="Calibri" w:cs="Calibri"/>
          <w:sz w:val="28"/>
          <w:szCs w:val="28"/>
        </w:rPr>
        <w:t xml:space="preserve"> how to best use these documents.</w:t>
      </w:r>
    </w:p>
    <w:p w14:paraId="7CB5CA80" w14:textId="77777777" w:rsidR="00EF7B87" w:rsidRPr="00E9561B" w:rsidRDefault="00EF7B87" w:rsidP="00EF7B87">
      <w:pPr>
        <w:rPr>
          <w:rFonts w:cstheme="minorHAnsi"/>
          <w:b/>
          <w:sz w:val="28"/>
          <w:szCs w:val="28"/>
        </w:rPr>
      </w:pPr>
      <w:r w:rsidRPr="00E9561B">
        <w:rPr>
          <w:rFonts w:cstheme="minorHAnsi"/>
          <w:b/>
          <w:sz w:val="28"/>
          <w:szCs w:val="28"/>
        </w:rPr>
        <w:t>Purpose:</w:t>
      </w:r>
    </w:p>
    <w:p w14:paraId="652687EF" w14:textId="77777777" w:rsidR="00EF7B87" w:rsidRPr="00E9561B" w:rsidRDefault="00EF7B87" w:rsidP="00EF7B87">
      <w:pPr>
        <w:rPr>
          <w:rFonts w:cstheme="minorHAnsi"/>
        </w:rPr>
      </w:pPr>
      <w:r w:rsidRPr="00E9561B">
        <w:rPr>
          <w:rFonts w:cstheme="minorHAnsi"/>
        </w:rPr>
        <w:t>At Cognizant, 300,000 people do a thousand amazing things every day. The problem is, we can’t produce a thousand things a day, nor can associates absorb a thousand messages a day.</w:t>
      </w:r>
    </w:p>
    <w:p w14:paraId="1239CA59" w14:textId="77777777" w:rsidR="00EF7B87" w:rsidRPr="00E9561B" w:rsidRDefault="00EF7B87" w:rsidP="00EF7B87">
      <w:pPr>
        <w:rPr>
          <w:rFonts w:cstheme="minorHAnsi"/>
        </w:rPr>
      </w:pPr>
      <w:r w:rsidRPr="00E9561B">
        <w:rPr>
          <w:rFonts w:cstheme="minorHAnsi"/>
        </w:rPr>
        <w:t>Our content strategy hones and focuses that scope. Use this document if you are wondering what kind of communications and topics potentially qualify as global content.</w:t>
      </w:r>
    </w:p>
    <w:p w14:paraId="227569C6" w14:textId="59313654" w:rsidR="00EF7B87" w:rsidRPr="00E9561B" w:rsidRDefault="00EF7B87" w:rsidP="78E451F8">
      <w:r w:rsidRPr="78E451F8">
        <w:t xml:space="preserve">If you need information on process, roles, responsibilities, etc. please review our Governance Document, found on the </w:t>
      </w:r>
      <w:hyperlink r:id="rId12">
        <w:r w:rsidRPr="78E451F8">
          <w:rPr>
            <w:rStyle w:val="Hyperlink"/>
          </w:rPr>
          <w:t>Global Communications Be.Cognizant page</w:t>
        </w:r>
      </w:hyperlink>
      <w:r w:rsidRPr="78E451F8">
        <w:t>.</w:t>
      </w:r>
    </w:p>
    <w:p w14:paraId="588B8D3A" w14:textId="77777777" w:rsidR="00EF7B87" w:rsidRPr="00E9561B" w:rsidRDefault="00EF7B87" w:rsidP="00060601">
      <w:pPr>
        <w:rPr>
          <w:rFonts w:cstheme="minorHAnsi"/>
          <w:b/>
          <w:sz w:val="28"/>
        </w:rPr>
      </w:pPr>
    </w:p>
    <w:p w14:paraId="39F57B08" w14:textId="0D678CA7" w:rsidR="00D26CD0" w:rsidRPr="00E9561B" w:rsidRDefault="00EC6668" w:rsidP="00060601">
      <w:pPr>
        <w:rPr>
          <w:rFonts w:cstheme="minorHAnsi"/>
          <w:b/>
          <w:sz w:val="28"/>
        </w:rPr>
      </w:pPr>
      <w:r w:rsidRPr="00E9561B">
        <w:rPr>
          <w:rFonts w:cstheme="minorHAnsi"/>
          <w:b/>
          <w:sz w:val="28"/>
        </w:rPr>
        <w:t>Table of Contents</w:t>
      </w:r>
    </w:p>
    <w:p w14:paraId="6FEE05C6" w14:textId="5A2B97B5" w:rsidR="00944111" w:rsidRPr="00E9561B" w:rsidRDefault="00EC6668" w:rsidP="00060601">
      <w:pPr>
        <w:pStyle w:val="BodyText"/>
        <w:rPr>
          <w:rFonts w:asciiTheme="minorHAnsi" w:hAnsiTheme="minorHAnsi" w:cstheme="minorHAnsi"/>
          <w:bCs/>
          <w:sz w:val="22"/>
          <w:szCs w:val="22"/>
        </w:rPr>
      </w:pPr>
      <w:r w:rsidRPr="00E9561B">
        <w:rPr>
          <w:rFonts w:asciiTheme="minorHAnsi" w:hAnsiTheme="minorHAnsi" w:cstheme="minorHAnsi"/>
          <w:bCs/>
          <w:sz w:val="22"/>
          <w:szCs w:val="22"/>
        </w:rPr>
        <w:t xml:space="preserve">Section 1: </w:t>
      </w:r>
      <w:hyperlink w:anchor="Typesofcontent" w:history="1">
        <w:r w:rsidR="00944111" w:rsidRPr="00E9561B">
          <w:rPr>
            <w:rStyle w:val="Hyperlink"/>
            <w:rFonts w:asciiTheme="minorHAnsi" w:hAnsiTheme="minorHAnsi" w:cstheme="minorHAnsi"/>
            <w:bCs/>
            <w:sz w:val="22"/>
            <w:szCs w:val="22"/>
          </w:rPr>
          <w:t>Types of content</w:t>
        </w:r>
      </w:hyperlink>
    </w:p>
    <w:p w14:paraId="66F6DCA4" w14:textId="3B0F8AE0" w:rsidR="00944111" w:rsidRPr="00E9561B" w:rsidRDefault="00EC6668" w:rsidP="00060601">
      <w:pPr>
        <w:pStyle w:val="BodyText"/>
        <w:rPr>
          <w:rFonts w:asciiTheme="minorHAnsi" w:hAnsiTheme="minorHAnsi" w:cstheme="minorHAnsi"/>
          <w:bCs/>
          <w:sz w:val="22"/>
          <w:szCs w:val="22"/>
        </w:rPr>
      </w:pPr>
      <w:r w:rsidRPr="00E9561B">
        <w:rPr>
          <w:rFonts w:asciiTheme="minorHAnsi" w:hAnsiTheme="minorHAnsi" w:cstheme="minorHAnsi"/>
          <w:bCs/>
          <w:sz w:val="22"/>
          <w:szCs w:val="22"/>
        </w:rPr>
        <w:t xml:space="preserve">Section 2: </w:t>
      </w:r>
      <w:hyperlink w:anchor="contentstrat" w:history="1">
        <w:r w:rsidR="00944111" w:rsidRPr="00E9561B">
          <w:rPr>
            <w:rStyle w:val="Hyperlink"/>
            <w:rFonts w:asciiTheme="minorHAnsi" w:hAnsiTheme="minorHAnsi" w:cstheme="minorHAnsi"/>
            <w:bCs/>
            <w:sz w:val="22"/>
            <w:szCs w:val="22"/>
          </w:rPr>
          <w:t>Content strategy</w:t>
        </w:r>
      </w:hyperlink>
    </w:p>
    <w:p w14:paraId="41A7F68B" w14:textId="449AD4CB" w:rsidR="00944111" w:rsidRPr="00E9561B" w:rsidRDefault="00EC6668" w:rsidP="00060601">
      <w:pPr>
        <w:spacing w:after="0"/>
        <w:rPr>
          <w:rFonts w:cstheme="minorHAnsi"/>
          <w:bCs/>
        </w:rPr>
      </w:pPr>
      <w:r w:rsidRPr="00E9561B">
        <w:rPr>
          <w:rFonts w:cstheme="minorHAnsi"/>
          <w:bCs/>
        </w:rPr>
        <w:t xml:space="preserve">Section 3: </w:t>
      </w:r>
      <w:hyperlink w:anchor="generaldosanddonts" w:history="1">
        <w:r w:rsidR="00944111" w:rsidRPr="00E9561B">
          <w:rPr>
            <w:rStyle w:val="Hyperlink"/>
            <w:rFonts w:cstheme="minorHAnsi"/>
            <w:bCs/>
          </w:rPr>
          <w:t xml:space="preserve">General writing </w:t>
        </w:r>
        <w:proofErr w:type="gramStart"/>
        <w:r w:rsidR="00944111" w:rsidRPr="00E9561B">
          <w:rPr>
            <w:rStyle w:val="Hyperlink"/>
            <w:rFonts w:cstheme="minorHAnsi"/>
            <w:bCs/>
          </w:rPr>
          <w:t>do’s</w:t>
        </w:r>
        <w:proofErr w:type="gramEnd"/>
        <w:r w:rsidR="00944111" w:rsidRPr="00E9561B">
          <w:rPr>
            <w:rStyle w:val="Hyperlink"/>
            <w:rFonts w:cstheme="minorHAnsi"/>
            <w:bCs/>
          </w:rPr>
          <w:t xml:space="preserve"> and don’ts</w:t>
        </w:r>
      </w:hyperlink>
    </w:p>
    <w:p w14:paraId="00465CE3" w14:textId="7FAB2EFA" w:rsidR="00944111" w:rsidRPr="00E9561B" w:rsidRDefault="00EC6668" w:rsidP="00060601">
      <w:pPr>
        <w:spacing w:after="0"/>
        <w:rPr>
          <w:rFonts w:cstheme="minorHAnsi"/>
          <w:bCs/>
        </w:rPr>
      </w:pPr>
      <w:r w:rsidRPr="00E9561B">
        <w:rPr>
          <w:rFonts w:cstheme="minorHAnsi"/>
          <w:bCs/>
        </w:rPr>
        <w:t xml:space="preserve">Section 4: </w:t>
      </w:r>
      <w:hyperlink w:anchor="visuals" w:history="1">
        <w:r w:rsidR="00944111" w:rsidRPr="00E9561B">
          <w:rPr>
            <w:rStyle w:val="Hyperlink"/>
            <w:rFonts w:cstheme="minorHAnsi"/>
            <w:bCs/>
          </w:rPr>
          <w:t>Visuals</w:t>
        </w:r>
      </w:hyperlink>
    </w:p>
    <w:p w14:paraId="2265F8DD" w14:textId="1DD497F7" w:rsidR="00944111" w:rsidRPr="00E9561B" w:rsidRDefault="00EC6668" w:rsidP="00060601">
      <w:pPr>
        <w:spacing w:after="0"/>
        <w:rPr>
          <w:rFonts w:cstheme="minorHAnsi"/>
          <w:bCs/>
        </w:rPr>
      </w:pPr>
      <w:r w:rsidRPr="00E9561B">
        <w:rPr>
          <w:rFonts w:cstheme="minorHAnsi"/>
          <w:bCs/>
        </w:rPr>
        <w:t xml:space="preserve">Section 5: </w:t>
      </w:r>
      <w:hyperlink w:anchor="styleentries" w:history="1">
        <w:r w:rsidR="00944111" w:rsidRPr="00E9561B">
          <w:rPr>
            <w:rStyle w:val="Hyperlink"/>
            <w:rFonts w:cstheme="minorHAnsi"/>
            <w:bCs/>
          </w:rPr>
          <w:t>Global Communications style entries</w:t>
        </w:r>
      </w:hyperlink>
    </w:p>
    <w:p w14:paraId="71E9A8F9" w14:textId="7D25473B" w:rsidR="03541DA5" w:rsidRPr="00E9561B" w:rsidRDefault="03541DA5" w:rsidP="00060601">
      <w:pPr>
        <w:pStyle w:val="BodyText"/>
        <w:spacing w:after="160"/>
        <w:rPr>
          <w:rFonts w:asciiTheme="minorHAnsi" w:hAnsiTheme="minorHAnsi" w:cstheme="minorHAnsi"/>
          <w:b/>
          <w:bCs/>
          <w:sz w:val="28"/>
          <w:szCs w:val="28"/>
        </w:rPr>
      </w:pPr>
    </w:p>
    <w:p w14:paraId="23D76172" w14:textId="404D7AB7" w:rsidR="003A0B1A" w:rsidRPr="00E9561B" w:rsidRDefault="003A0B1A" w:rsidP="00060601">
      <w:pPr>
        <w:rPr>
          <w:rFonts w:cstheme="minorHAnsi"/>
          <w:b/>
          <w:sz w:val="28"/>
          <w:szCs w:val="28"/>
        </w:rPr>
      </w:pPr>
      <w:bookmarkStart w:id="0" w:name="Typesofcontent"/>
      <w:bookmarkEnd w:id="0"/>
      <w:r w:rsidRPr="00E9561B">
        <w:rPr>
          <w:rFonts w:cstheme="minorHAnsi"/>
          <w:b/>
          <w:bCs/>
          <w:sz w:val="28"/>
          <w:szCs w:val="28"/>
        </w:rPr>
        <w:t>Three types of content:</w:t>
      </w:r>
    </w:p>
    <w:p w14:paraId="4713ECDE" w14:textId="5EDEFBB4" w:rsidR="003A0B1A" w:rsidRPr="00E9561B" w:rsidRDefault="1214C651" w:rsidP="00060601">
      <w:pPr>
        <w:jc w:val="center"/>
        <w:rPr>
          <w:rFonts w:cstheme="minorHAnsi"/>
        </w:rPr>
      </w:pPr>
      <w:r w:rsidRPr="00E9561B">
        <w:rPr>
          <w:rFonts w:cstheme="minorHAnsi"/>
          <w:noProof/>
        </w:rPr>
        <w:lastRenderedPageBreak/>
        <w:drawing>
          <wp:inline distT="0" distB="0" distL="0" distR="0" wp14:anchorId="3B138E60" wp14:editId="2A313DD1">
            <wp:extent cx="5418666" cy="3048000"/>
            <wp:effectExtent l="0" t="0" r="0" b="0"/>
            <wp:docPr id="1065000172" name="Picture 10650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18666" cy="3048000"/>
                    </a:xfrm>
                    <a:prstGeom prst="rect">
                      <a:avLst/>
                    </a:prstGeom>
                  </pic:spPr>
                </pic:pic>
              </a:graphicData>
            </a:graphic>
          </wp:inline>
        </w:drawing>
      </w:r>
    </w:p>
    <w:p w14:paraId="68DED9FB" w14:textId="77777777" w:rsidR="003A0B1A" w:rsidRPr="00E9561B" w:rsidRDefault="003A0B1A" w:rsidP="00060601">
      <w:pPr>
        <w:rPr>
          <w:rFonts w:cstheme="minorHAnsi"/>
        </w:rPr>
      </w:pPr>
    </w:p>
    <w:p w14:paraId="64C2315E" w14:textId="6F25C350" w:rsidR="003A0B1A" w:rsidRPr="00E9561B" w:rsidRDefault="003A0B1A" w:rsidP="00060601">
      <w:pPr>
        <w:rPr>
          <w:rFonts w:cstheme="minorHAnsi"/>
        </w:rPr>
      </w:pPr>
      <w:r w:rsidRPr="00E9561B">
        <w:rPr>
          <w:rFonts w:cstheme="minorHAnsi"/>
        </w:rPr>
        <w:t>We place content into three categories:</w:t>
      </w:r>
    </w:p>
    <w:p w14:paraId="4BC12642" w14:textId="1C0A806D" w:rsidR="004B42AA" w:rsidRPr="00E9561B" w:rsidRDefault="003A0B1A" w:rsidP="00060601">
      <w:pPr>
        <w:pStyle w:val="ListParagraph"/>
        <w:numPr>
          <w:ilvl w:val="0"/>
          <w:numId w:val="11"/>
        </w:numPr>
        <w:rPr>
          <w:rFonts w:cstheme="minorHAnsi"/>
        </w:rPr>
      </w:pPr>
      <w:r w:rsidRPr="00E9561B">
        <w:rPr>
          <w:rFonts w:cstheme="minorHAnsi"/>
          <w:b/>
          <w:bCs/>
        </w:rPr>
        <w:t>Operational content</w:t>
      </w:r>
      <w:r w:rsidRPr="00E9561B">
        <w:rPr>
          <w:rFonts w:cstheme="minorHAnsi"/>
        </w:rPr>
        <w:t xml:space="preserve">: </w:t>
      </w:r>
      <w:r w:rsidR="004B42AA" w:rsidRPr="00E9561B">
        <w:rPr>
          <w:rFonts w:cstheme="minorHAnsi"/>
        </w:rPr>
        <w:t xml:space="preserve">These are updates and tactical messages that associates NEED. Examples </w:t>
      </w:r>
      <w:proofErr w:type="gramStart"/>
      <w:r w:rsidR="004B42AA" w:rsidRPr="00E9561B">
        <w:rPr>
          <w:rFonts w:cstheme="minorHAnsi"/>
        </w:rPr>
        <w:t>include:</w:t>
      </w:r>
      <w:proofErr w:type="gramEnd"/>
      <w:r w:rsidR="004B42AA" w:rsidRPr="00E9561B">
        <w:rPr>
          <w:rFonts w:cstheme="minorHAnsi"/>
        </w:rPr>
        <w:t xml:space="preserve"> Details on the next promotion cycle, new travel approval processes, return-to-office plans, etc. If the Chennai office required all associates to get new key cards, it would fall into this category.</w:t>
      </w:r>
    </w:p>
    <w:p w14:paraId="16C2BBFE" w14:textId="425391F6" w:rsidR="003A0B1A" w:rsidRPr="00E9561B" w:rsidRDefault="3DDD5273" w:rsidP="00060601">
      <w:pPr>
        <w:pStyle w:val="ListParagraph"/>
        <w:numPr>
          <w:ilvl w:val="0"/>
          <w:numId w:val="11"/>
        </w:numPr>
        <w:rPr>
          <w:rFonts w:cstheme="minorHAnsi"/>
        </w:rPr>
      </w:pPr>
      <w:r w:rsidRPr="00E9561B">
        <w:rPr>
          <w:rFonts w:cstheme="minorHAnsi"/>
          <w:b/>
          <w:bCs/>
        </w:rPr>
        <w:t xml:space="preserve">Beneficial </w:t>
      </w:r>
      <w:r w:rsidR="004B42AA" w:rsidRPr="00E9561B">
        <w:rPr>
          <w:rFonts w:cstheme="minorHAnsi"/>
          <w:b/>
          <w:bCs/>
        </w:rPr>
        <w:t>content</w:t>
      </w:r>
      <w:r w:rsidR="004B42AA" w:rsidRPr="00E9561B">
        <w:rPr>
          <w:rFonts w:cstheme="minorHAnsi"/>
        </w:rPr>
        <w:t xml:space="preserve">: These are the updates and tactical messages that associates WANT. Examples include COVID-19 vaccination drives, learning and upskilling opportunities, new health benefits or added vacation days, etc. If we decided to give everyone in the company a new iPhone, the announcement would fall into this category.  </w:t>
      </w:r>
    </w:p>
    <w:p w14:paraId="08D00E28" w14:textId="5DD73B17" w:rsidR="004B42AA" w:rsidRPr="00E9561B" w:rsidRDefault="004B42AA" w:rsidP="00060601">
      <w:pPr>
        <w:pStyle w:val="ListParagraph"/>
        <w:numPr>
          <w:ilvl w:val="0"/>
          <w:numId w:val="11"/>
        </w:numPr>
        <w:rPr>
          <w:rFonts w:cstheme="minorHAnsi"/>
        </w:rPr>
      </w:pPr>
      <w:r w:rsidRPr="00E9561B">
        <w:rPr>
          <w:rFonts w:cstheme="minorHAnsi"/>
          <w:b/>
          <w:bCs/>
        </w:rPr>
        <w:t>Storytelling</w:t>
      </w:r>
      <w:r w:rsidRPr="00E9561B">
        <w:rPr>
          <w:rFonts w:cstheme="minorHAnsi"/>
        </w:rPr>
        <w:t xml:space="preserve">: This is news, blogs, leader videos, associate profiles, thought leadership, etc. </w:t>
      </w:r>
    </w:p>
    <w:p w14:paraId="43176194" w14:textId="69ED9098" w:rsidR="004B42AA" w:rsidRPr="00E9561B" w:rsidRDefault="004B42AA" w:rsidP="00060601">
      <w:pPr>
        <w:rPr>
          <w:rFonts w:cstheme="minorHAnsi"/>
        </w:rPr>
      </w:pPr>
      <w:r w:rsidRPr="00E9561B">
        <w:rPr>
          <w:rFonts w:cstheme="minorHAnsi"/>
        </w:rPr>
        <w:t>Data tell</w:t>
      </w:r>
      <w:r w:rsidR="79D12322" w:rsidRPr="00E9561B">
        <w:rPr>
          <w:rFonts w:cstheme="minorHAnsi"/>
        </w:rPr>
        <w:t>s</w:t>
      </w:r>
      <w:r w:rsidRPr="00E9561B">
        <w:rPr>
          <w:rFonts w:cstheme="minorHAnsi"/>
        </w:rPr>
        <w:t xml:space="preserve"> us that associates want operational and </w:t>
      </w:r>
      <w:r w:rsidR="2BF3BE1B" w:rsidRPr="00E9561B">
        <w:rPr>
          <w:rFonts w:cstheme="minorHAnsi"/>
        </w:rPr>
        <w:t xml:space="preserve">beneficial </w:t>
      </w:r>
      <w:r w:rsidRPr="00E9561B">
        <w:rPr>
          <w:rFonts w:cstheme="minorHAnsi"/>
        </w:rPr>
        <w:t>content the most. But from a content strategy standpoint, the action is clear. (If we’re offering new health benefits, we want to tell people we’re offering new benefits.) The content strategy’s purpose is to hone and refine storytelling.</w:t>
      </w:r>
    </w:p>
    <w:p w14:paraId="68270865" w14:textId="77777777" w:rsidR="00271430" w:rsidRPr="00E9561B" w:rsidRDefault="00271430" w:rsidP="00060601">
      <w:pPr>
        <w:rPr>
          <w:rFonts w:cstheme="minorHAnsi"/>
          <w:b/>
          <w:sz w:val="28"/>
          <w:szCs w:val="28"/>
        </w:rPr>
      </w:pPr>
    </w:p>
    <w:p w14:paraId="2CD9EBC0" w14:textId="49BA3B07" w:rsidR="003279ED" w:rsidRPr="00E9561B" w:rsidRDefault="003279ED" w:rsidP="00060601">
      <w:pPr>
        <w:rPr>
          <w:rFonts w:cstheme="minorHAnsi"/>
          <w:b/>
          <w:sz w:val="28"/>
          <w:szCs w:val="28"/>
        </w:rPr>
      </w:pPr>
      <w:r w:rsidRPr="00E9561B">
        <w:rPr>
          <w:rFonts w:cstheme="minorHAnsi"/>
          <w:b/>
          <w:sz w:val="28"/>
          <w:szCs w:val="28"/>
        </w:rPr>
        <w:t>Thinking multi-channel, internally and externally:</w:t>
      </w:r>
    </w:p>
    <w:p w14:paraId="79250884" w14:textId="77777777" w:rsidR="003279ED" w:rsidRPr="00E9561B" w:rsidRDefault="003279ED" w:rsidP="003E4B01">
      <w:pPr>
        <w:jc w:val="center"/>
        <w:rPr>
          <w:rFonts w:cstheme="minorHAnsi"/>
        </w:rPr>
      </w:pPr>
      <w:r w:rsidRPr="00E9561B">
        <w:rPr>
          <w:rFonts w:cstheme="minorHAnsi"/>
          <w:noProof/>
        </w:rPr>
        <w:lastRenderedPageBreak/>
        <w:drawing>
          <wp:inline distT="0" distB="0" distL="0" distR="0" wp14:anchorId="0562F887" wp14:editId="6E5F6C83">
            <wp:extent cx="5867400" cy="33053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7794" cy="3316790"/>
                    </a:xfrm>
                    <a:prstGeom prst="rect">
                      <a:avLst/>
                    </a:prstGeom>
                  </pic:spPr>
                </pic:pic>
              </a:graphicData>
            </a:graphic>
          </wp:inline>
        </w:drawing>
      </w:r>
    </w:p>
    <w:p w14:paraId="3ECC75B1" w14:textId="77777777" w:rsidR="003279ED" w:rsidRPr="00E9561B" w:rsidRDefault="003279ED" w:rsidP="00060601">
      <w:pPr>
        <w:rPr>
          <w:rFonts w:cstheme="minorHAnsi"/>
        </w:rPr>
      </w:pPr>
    </w:p>
    <w:p w14:paraId="1A4DAE99" w14:textId="1CC4A3CB" w:rsidR="003279ED" w:rsidRPr="00E9561B" w:rsidRDefault="003279ED" w:rsidP="00060601">
      <w:pPr>
        <w:rPr>
          <w:rFonts w:cstheme="minorHAnsi"/>
        </w:rPr>
      </w:pPr>
      <w:proofErr w:type="gramStart"/>
      <w:r w:rsidRPr="00E9561B">
        <w:rPr>
          <w:rFonts w:cstheme="minorHAnsi"/>
        </w:rPr>
        <w:t>Be.Cognizant</w:t>
      </w:r>
      <w:proofErr w:type="gramEnd"/>
      <w:r w:rsidRPr="00E9561B">
        <w:rPr>
          <w:rFonts w:cstheme="minorHAnsi"/>
        </w:rPr>
        <w:t xml:space="preserve"> is our internal home base, but it’s never our only base. When thinking about content, we think about how it can fuel internal and external campaigns and how it can be shared across multiple channels. Associates are on LinkedIn just as much as they are on </w:t>
      </w:r>
      <w:proofErr w:type="gramStart"/>
      <w:r w:rsidRPr="00E9561B">
        <w:rPr>
          <w:rFonts w:cstheme="minorHAnsi"/>
        </w:rPr>
        <w:t>Be.Cognizant</w:t>
      </w:r>
      <w:proofErr w:type="gramEnd"/>
      <w:r w:rsidRPr="00E9561B">
        <w:rPr>
          <w:rFonts w:cstheme="minorHAnsi"/>
        </w:rPr>
        <w:t xml:space="preserve">, and people need to hear messages multiple times before they sink in. </w:t>
      </w:r>
    </w:p>
    <w:p w14:paraId="50C4E5B1" w14:textId="07065A85" w:rsidR="003279ED" w:rsidRPr="00E9561B" w:rsidRDefault="003279ED" w:rsidP="00060601">
      <w:pPr>
        <w:rPr>
          <w:rFonts w:cstheme="minorHAnsi"/>
        </w:rPr>
      </w:pPr>
      <w:r w:rsidRPr="00E9561B">
        <w:rPr>
          <w:rFonts w:cstheme="minorHAnsi"/>
        </w:rPr>
        <w:t>We build content to be used multiple times, in multiple ways.</w:t>
      </w:r>
    </w:p>
    <w:p w14:paraId="4322E5E2" w14:textId="77777777" w:rsidR="003279ED" w:rsidRPr="00E9561B" w:rsidRDefault="003279ED" w:rsidP="00060601">
      <w:pPr>
        <w:rPr>
          <w:rFonts w:cstheme="minorHAnsi"/>
          <w:b/>
          <w:sz w:val="28"/>
          <w:szCs w:val="28"/>
        </w:rPr>
      </w:pPr>
    </w:p>
    <w:p w14:paraId="38C22B2E" w14:textId="2BAA664A" w:rsidR="004B42AA" w:rsidRPr="00E9561B" w:rsidRDefault="004B42AA" w:rsidP="00060601">
      <w:pPr>
        <w:rPr>
          <w:rFonts w:cstheme="minorHAnsi"/>
          <w:b/>
          <w:sz w:val="28"/>
          <w:szCs w:val="28"/>
        </w:rPr>
      </w:pPr>
      <w:bookmarkStart w:id="1" w:name="contentstrat"/>
      <w:bookmarkEnd w:id="1"/>
      <w:r w:rsidRPr="00E9561B">
        <w:rPr>
          <w:rFonts w:cstheme="minorHAnsi"/>
          <w:b/>
          <w:sz w:val="28"/>
          <w:szCs w:val="28"/>
        </w:rPr>
        <w:t>The content strategy</w:t>
      </w:r>
      <w:r w:rsidR="00DA464A" w:rsidRPr="00E9561B">
        <w:rPr>
          <w:rFonts w:cstheme="minorHAnsi"/>
          <w:b/>
          <w:sz w:val="28"/>
          <w:szCs w:val="28"/>
        </w:rPr>
        <w:t xml:space="preserve"> and campaigns</w:t>
      </w:r>
    </w:p>
    <w:p w14:paraId="5B9B5F96" w14:textId="61E7D1A4" w:rsidR="004B42AA" w:rsidRPr="00E9561B" w:rsidRDefault="004B42AA" w:rsidP="003E4B01">
      <w:pPr>
        <w:jc w:val="center"/>
        <w:rPr>
          <w:rFonts w:cstheme="minorHAnsi"/>
          <w:b/>
          <w:sz w:val="28"/>
          <w:szCs w:val="28"/>
        </w:rPr>
      </w:pPr>
      <w:r w:rsidRPr="00E9561B">
        <w:rPr>
          <w:rFonts w:cstheme="minorHAnsi"/>
          <w:b/>
          <w:noProof/>
          <w:sz w:val="28"/>
          <w:szCs w:val="28"/>
        </w:rPr>
        <w:lastRenderedPageBreak/>
        <w:drawing>
          <wp:inline distT="0" distB="0" distL="0" distR="0" wp14:anchorId="15626D01" wp14:editId="6B13823F">
            <wp:extent cx="5861538" cy="3302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4424" cy="3314892"/>
                    </a:xfrm>
                    <a:prstGeom prst="rect">
                      <a:avLst/>
                    </a:prstGeom>
                  </pic:spPr>
                </pic:pic>
              </a:graphicData>
            </a:graphic>
          </wp:inline>
        </w:drawing>
      </w:r>
    </w:p>
    <w:p w14:paraId="39B0B812" w14:textId="77777777" w:rsidR="004B42AA" w:rsidRPr="00E9561B" w:rsidRDefault="004B42AA" w:rsidP="00060601">
      <w:pPr>
        <w:rPr>
          <w:rFonts w:cstheme="minorHAnsi"/>
          <w:b/>
          <w:sz w:val="28"/>
          <w:szCs w:val="28"/>
        </w:rPr>
      </w:pPr>
    </w:p>
    <w:p w14:paraId="3B47FE32" w14:textId="2C8B8EB4" w:rsidR="004B42AA" w:rsidRPr="00E9561B" w:rsidRDefault="004B42AA" w:rsidP="00060601">
      <w:pPr>
        <w:rPr>
          <w:rFonts w:cstheme="minorHAnsi"/>
        </w:rPr>
      </w:pPr>
      <w:r w:rsidRPr="00E9561B">
        <w:rPr>
          <w:rFonts w:cstheme="minorHAnsi"/>
        </w:rPr>
        <w:t xml:space="preserve">We’ve put the associate first, followed with a strong statement of fact about the future path of the company. </w:t>
      </w:r>
      <w:r w:rsidR="00DA464A" w:rsidRPr="00E9561B">
        <w:rPr>
          <w:rFonts w:cstheme="minorHAnsi"/>
        </w:rPr>
        <w:t>We’re also employing a campaign mindset, so that we funnel new story opportunities into existing campaigns rather than one-off stories.</w:t>
      </w:r>
    </w:p>
    <w:p w14:paraId="008EDE59" w14:textId="77777777" w:rsidR="004B42AA" w:rsidRPr="00E9561B" w:rsidRDefault="004B42AA" w:rsidP="00060601">
      <w:pPr>
        <w:rPr>
          <w:rFonts w:cstheme="minorHAnsi"/>
        </w:rPr>
      </w:pPr>
      <w:r w:rsidRPr="00E9561B">
        <w:rPr>
          <w:rFonts w:cstheme="minorHAnsi"/>
        </w:rPr>
        <w:t>The strategy includes three pillars:</w:t>
      </w:r>
    </w:p>
    <w:p w14:paraId="5C36F421" w14:textId="78F627C4" w:rsidR="004B42AA" w:rsidRPr="00E9561B" w:rsidRDefault="004B42AA" w:rsidP="00060601">
      <w:pPr>
        <w:rPr>
          <w:rFonts w:cstheme="minorHAnsi"/>
        </w:rPr>
      </w:pPr>
      <w:r w:rsidRPr="00E9561B">
        <w:rPr>
          <w:rFonts w:cstheme="minorHAnsi"/>
          <w:b/>
          <w:bCs/>
        </w:rPr>
        <w:t>Career trajectory</w:t>
      </w:r>
      <w:r w:rsidRPr="00E9561B">
        <w:rPr>
          <w:rFonts w:cstheme="minorHAnsi"/>
        </w:rPr>
        <w:t xml:space="preserve">: A laser focus on showing </w:t>
      </w:r>
      <w:r w:rsidR="00DA464A" w:rsidRPr="00E9561B">
        <w:rPr>
          <w:rFonts w:cstheme="minorHAnsi"/>
        </w:rPr>
        <w:t xml:space="preserve">how associates can grow in a rewarding career at Cognizant. </w:t>
      </w:r>
      <w:r w:rsidR="00271430" w:rsidRPr="00E9561B">
        <w:rPr>
          <w:rFonts w:cstheme="minorHAnsi"/>
        </w:rPr>
        <w:t>Campaign examples include:</w:t>
      </w:r>
    </w:p>
    <w:p w14:paraId="166093B3" w14:textId="2C3CE0F7" w:rsidR="00271430" w:rsidRPr="00E9561B" w:rsidRDefault="00271430" w:rsidP="00060601">
      <w:pPr>
        <w:pStyle w:val="ListParagraph"/>
        <w:numPr>
          <w:ilvl w:val="0"/>
          <w:numId w:val="12"/>
        </w:numPr>
        <w:rPr>
          <w:rFonts w:cstheme="minorHAnsi"/>
        </w:rPr>
      </w:pPr>
      <w:r w:rsidRPr="00E9561B">
        <w:rPr>
          <w:rFonts w:cstheme="minorHAnsi"/>
        </w:rPr>
        <w:t>I Engineer Impact (heart campaign)</w:t>
      </w:r>
      <w:r w:rsidR="00D330A1" w:rsidRPr="00E9561B">
        <w:rPr>
          <w:rFonts w:cstheme="minorHAnsi"/>
        </w:rPr>
        <w:t>.</w:t>
      </w:r>
    </w:p>
    <w:p w14:paraId="652587C1" w14:textId="24B00777" w:rsidR="00271430" w:rsidRPr="00E9561B" w:rsidRDefault="00271430" w:rsidP="00060601">
      <w:pPr>
        <w:pStyle w:val="ListParagraph"/>
        <w:numPr>
          <w:ilvl w:val="0"/>
          <w:numId w:val="12"/>
        </w:numPr>
        <w:rPr>
          <w:rFonts w:cstheme="minorHAnsi"/>
        </w:rPr>
      </w:pPr>
      <w:r w:rsidRPr="00E9561B">
        <w:rPr>
          <w:rFonts w:cstheme="minorHAnsi"/>
        </w:rPr>
        <w:t>Take 5: A 5-question Q&amp;A with associates who have an ID of 5 or lower about their Cognizant career path.</w:t>
      </w:r>
    </w:p>
    <w:p w14:paraId="101B162F" w14:textId="2B11F1A3" w:rsidR="00271430" w:rsidRPr="00E9561B" w:rsidRDefault="00271430" w:rsidP="00060601">
      <w:pPr>
        <w:pStyle w:val="ListParagraph"/>
        <w:numPr>
          <w:ilvl w:val="0"/>
          <w:numId w:val="12"/>
        </w:numPr>
        <w:rPr>
          <w:rFonts w:cstheme="minorHAnsi"/>
        </w:rPr>
      </w:pPr>
      <w:r w:rsidRPr="00E9561B">
        <w:rPr>
          <w:rFonts w:cstheme="minorHAnsi"/>
        </w:rPr>
        <w:t>Leader interviews about their career successes and challenges.</w:t>
      </w:r>
    </w:p>
    <w:p w14:paraId="0BA5AD07" w14:textId="4D3DFD49" w:rsidR="00271430" w:rsidRPr="00E9561B" w:rsidRDefault="00271430" w:rsidP="00060601">
      <w:pPr>
        <w:rPr>
          <w:rFonts w:cstheme="minorHAnsi"/>
        </w:rPr>
      </w:pPr>
      <w:r w:rsidRPr="00E9561B">
        <w:rPr>
          <w:rFonts w:cstheme="minorHAnsi"/>
          <w:b/>
          <w:bCs/>
        </w:rPr>
        <w:t xml:space="preserve">Our </w:t>
      </w:r>
      <w:r w:rsidR="320F71F0" w:rsidRPr="00E9561B">
        <w:rPr>
          <w:rFonts w:cstheme="minorHAnsi"/>
          <w:b/>
          <w:bCs/>
        </w:rPr>
        <w:t>s</w:t>
      </w:r>
      <w:r w:rsidRPr="00E9561B">
        <w:rPr>
          <w:rFonts w:cstheme="minorHAnsi"/>
          <w:b/>
          <w:bCs/>
        </w:rPr>
        <w:t xml:space="preserve">trategy </w:t>
      </w:r>
      <w:r w:rsidR="05FDA314" w:rsidRPr="00E9561B">
        <w:rPr>
          <w:rFonts w:cstheme="minorHAnsi"/>
          <w:b/>
          <w:bCs/>
        </w:rPr>
        <w:t>s</w:t>
      </w:r>
      <w:r w:rsidRPr="00E9561B">
        <w:rPr>
          <w:rFonts w:cstheme="minorHAnsi"/>
          <w:b/>
          <w:bCs/>
        </w:rPr>
        <w:t>tory</w:t>
      </w:r>
      <w:r w:rsidRPr="00E9561B">
        <w:rPr>
          <w:rFonts w:cstheme="minorHAnsi"/>
        </w:rPr>
        <w:t>: Associates want to know about the strategy and direction of the company. Put simply: Are we succeeding? Rather than sharing individual stories about wins, we strive to tell an ongoing story about our strategic pillars, why we’re making those bets and whether we’re succeeding.</w:t>
      </w:r>
    </w:p>
    <w:p w14:paraId="2CE92BA0" w14:textId="7852CCE4" w:rsidR="00271430" w:rsidRPr="00E9561B" w:rsidRDefault="00271430" w:rsidP="00060601">
      <w:pPr>
        <w:rPr>
          <w:rFonts w:cstheme="minorHAnsi"/>
        </w:rPr>
      </w:pPr>
      <w:r w:rsidRPr="00E9561B">
        <w:rPr>
          <w:rFonts w:cstheme="minorHAnsi"/>
          <w:b/>
          <w:bCs/>
        </w:rPr>
        <w:t xml:space="preserve">The </w:t>
      </w:r>
      <w:proofErr w:type="gramStart"/>
      <w:r w:rsidRPr="00E9561B">
        <w:rPr>
          <w:rFonts w:cstheme="minorHAnsi"/>
          <w:b/>
          <w:bCs/>
        </w:rPr>
        <w:t>Agenda</w:t>
      </w:r>
      <w:proofErr w:type="gramEnd"/>
      <w:r w:rsidRPr="00E9561B">
        <w:rPr>
          <w:rFonts w:cstheme="minorHAnsi"/>
          <w:b/>
          <w:bCs/>
        </w:rPr>
        <w:t xml:space="preserve"> in </w:t>
      </w:r>
      <w:r w:rsidR="359F70E1" w:rsidRPr="00E9561B">
        <w:rPr>
          <w:rFonts w:cstheme="minorHAnsi"/>
          <w:b/>
          <w:bCs/>
        </w:rPr>
        <w:t>a</w:t>
      </w:r>
      <w:r w:rsidRPr="00E9561B">
        <w:rPr>
          <w:rFonts w:cstheme="minorHAnsi"/>
          <w:b/>
          <w:bCs/>
        </w:rPr>
        <w:t>ction</w:t>
      </w:r>
      <w:r w:rsidRPr="00E9561B">
        <w:rPr>
          <w:rFonts w:cstheme="minorHAnsi"/>
        </w:rPr>
        <w:t xml:space="preserve">: When we win, how did the teams support this win by embodying the Cognizant Agenda? How did we Work as One in different </w:t>
      </w:r>
      <w:r w:rsidR="2C2D0DAE" w:rsidRPr="00E9561B">
        <w:rPr>
          <w:rFonts w:cstheme="minorHAnsi"/>
        </w:rPr>
        <w:t>w</w:t>
      </w:r>
      <w:r w:rsidRPr="00E9561B">
        <w:rPr>
          <w:rFonts w:cstheme="minorHAnsi"/>
        </w:rPr>
        <w:t>ays or Seek Data, Build Knowledge to beat the competition?</w:t>
      </w:r>
    </w:p>
    <w:p w14:paraId="6A6FCEBC" w14:textId="450A0831" w:rsidR="00271430" w:rsidRPr="00E9561B" w:rsidRDefault="00271430" w:rsidP="00060601">
      <w:pPr>
        <w:rPr>
          <w:rFonts w:cstheme="minorHAnsi"/>
        </w:rPr>
      </w:pPr>
      <w:r w:rsidRPr="00E9561B">
        <w:rPr>
          <w:rFonts w:cstheme="minorHAnsi"/>
        </w:rPr>
        <w:t xml:space="preserve"> </w:t>
      </w:r>
    </w:p>
    <w:p w14:paraId="313D2226" w14:textId="7AB63F90" w:rsidR="00271430" w:rsidRPr="00E9561B" w:rsidRDefault="00271430" w:rsidP="00060601">
      <w:pPr>
        <w:rPr>
          <w:rFonts w:cstheme="minorHAnsi"/>
          <w:b/>
          <w:sz w:val="28"/>
          <w:szCs w:val="28"/>
        </w:rPr>
      </w:pPr>
      <w:r w:rsidRPr="00E9561B">
        <w:rPr>
          <w:rFonts w:cstheme="minorHAnsi"/>
          <w:b/>
          <w:sz w:val="28"/>
          <w:szCs w:val="28"/>
        </w:rPr>
        <w:t>Where does the EVP fit?</w:t>
      </w:r>
    </w:p>
    <w:p w14:paraId="1CDF3949" w14:textId="77777777" w:rsidR="00B470EC" w:rsidRPr="00E9561B" w:rsidRDefault="00B470EC" w:rsidP="003E4B01">
      <w:pPr>
        <w:jc w:val="center"/>
        <w:rPr>
          <w:rFonts w:cstheme="minorHAnsi"/>
        </w:rPr>
      </w:pPr>
      <w:r w:rsidRPr="00E9561B">
        <w:rPr>
          <w:rFonts w:cstheme="minorHAnsi"/>
          <w:noProof/>
        </w:rPr>
        <w:lastRenderedPageBreak/>
        <w:drawing>
          <wp:inline distT="0" distB="0" distL="0" distR="0" wp14:anchorId="3B328F0D" wp14:editId="5B8C5810">
            <wp:extent cx="5613550" cy="3162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0823" cy="3177664"/>
                    </a:xfrm>
                    <a:prstGeom prst="rect">
                      <a:avLst/>
                    </a:prstGeom>
                  </pic:spPr>
                </pic:pic>
              </a:graphicData>
            </a:graphic>
          </wp:inline>
        </w:drawing>
      </w:r>
    </w:p>
    <w:p w14:paraId="39202C66" w14:textId="77777777" w:rsidR="00B470EC" w:rsidRPr="00E9561B" w:rsidRDefault="00B470EC" w:rsidP="00060601">
      <w:pPr>
        <w:rPr>
          <w:rFonts w:cstheme="minorHAnsi"/>
        </w:rPr>
      </w:pPr>
      <w:r w:rsidRPr="00E9561B">
        <w:rPr>
          <w:rFonts w:cstheme="minorHAnsi"/>
        </w:rPr>
        <w:t xml:space="preserve">Think of the content strategy guiding </w:t>
      </w:r>
      <w:r w:rsidRPr="00E9561B">
        <w:rPr>
          <w:rFonts w:cstheme="minorHAnsi"/>
          <w:i/>
          <w:iCs/>
        </w:rPr>
        <w:t>what</w:t>
      </w:r>
      <w:r w:rsidRPr="00E9561B">
        <w:rPr>
          <w:rFonts w:cstheme="minorHAnsi"/>
        </w:rPr>
        <w:t xml:space="preserve"> we tell, and the employee value proposition guiding </w:t>
      </w:r>
      <w:r w:rsidRPr="00E9561B">
        <w:rPr>
          <w:rFonts w:cstheme="minorHAnsi"/>
          <w:i/>
          <w:iCs/>
        </w:rPr>
        <w:t>how</w:t>
      </w:r>
      <w:r w:rsidRPr="00E9561B">
        <w:rPr>
          <w:rFonts w:cstheme="minorHAnsi"/>
        </w:rPr>
        <w:t xml:space="preserve"> we tell it.</w:t>
      </w:r>
    </w:p>
    <w:p w14:paraId="0C8B4F80" w14:textId="77777777" w:rsidR="003279ED" w:rsidRPr="00E9561B" w:rsidRDefault="003279ED" w:rsidP="00060601">
      <w:pPr>
        <w:rPr>
          <w:rFonts w:cstheme="minorHAnsi"/>
          <w:b/>
          <w:sz w:val="28"/>
          <w:szCs w:val="28"/>
        </w:rPr>
      </w:pPr>
    </w:p>
    <w:p w14:paraId="160BBD49" w14:textId="363E2ED5" w:rsidR="005E10B1" w:rsidRPr="00E9561B" w:rsidRDefault="003279ED" w:rsidP="00060601">
      <w:pPr>
        <w:rPr>
          <w:rFonts w:cstheme="minorHAnsi"/>
          <w:b/>
          <w:sz w:val="28"/>
          <w:szCs w:val="28"/>
        </w:rPr>
      </w:pPr>
      <w:bookmarkStart w:id="2" w:name="generaldosanddonts"/>
      <w:bookmarkEnd w:id="2"/>
      <w:r w:rsidRPr="00E9561B">
        <w:rPr>
          <w:rFonts w:cstheme="minorHAnsi"/>
          <w:b/>
          <w:sz w:val="28"/>
          <w:szCs w:val="28"/>
        </w:rPr>
        <w:t xml:space="preserve">General writing </w:t>
      </w:r>
      <w:proofErr w:type="gramStart"/>
      <w:r w:rsidRPr="00E9561B">
        <w:rPr>
          <w:rFonts w:cstheme="minorHAnsi"/>
          <w:b/>
          <w:sz w:val="28"/>
          <w:szCs w:val="28"/>
        </w:rPr>
        <w:t>do’s</w:t>
      </w:r>
      <w:proofErr w:type="gramEnd"/>
      <w:r w:rsidRPr="00E9561B">
        <w:rPr>
          <w:rFonts w:cstheme="minorHAnsi"/>
          <w:b/>
          <w:sz w:val="28"/>
          <w:szCs w:val="28"/>
        </w:rPr>
        <w:t xml:space="preserve"> and don’ts</w:t>
      </w:r>
    </w:p>
    <w:p w14:paraId="68472034" w14:textId="65B619E1" w:rsidR="003279ED" w:rsidRPr="00E9561B" w:rsidRDefault="003279ED" w:rsidP="00060601">
      <w:pPr>
        <w:ind w:left="360"/>
        <w:rPr>
          <w:rFonts w:cstheme="minorHAnsi"/>
        </w:rPr>
      </w:pPr>
      <w:r w:rsidRPr="00E9561B">
        <w:rPr>
          <w:rFonts w:cstheme="minorHAnsi"/>
        </w:rPr>
        <w:t xml:space="preserve">Do: </w:t>
      </w:r>
    </w:p>
    <w:p w14:paraId="4DD81985" w14:textId="20A27316" w:rsidR="003279ED" w:rsidRPr="00E9561B" w:rsidRDefault="003279ED" w:rsidP="00060601">
      <w:pPr>
        <w:pStyle w:val="ListParagraph"/>
        <w:numPr>
          <w:ilvl w:val="0"/>
          <w:numId w:val="5"/>
        </w:numPr>
        <w:rPr>
          <w:rFonts w:cstheme="minorHAnsi"/>
          <w:b/>
        </w:rPr>
      </w:pPr>
      <w:r w:rsidRPr="00E9561B">
        <w:rPr>
          <w:rFonts w:cstheme="minorHAnsi"/>
        </w:rPr>
        <w:t xml:space="preserve">Show how our work affects both clients </w:t>
      </w:r>
      <w:r w:rsidRPr="00E9561B">
        <w:rPr>
          <w:rFonts w:cstheme="minorHAnsi"/>
          <w:i/>
          <w:iCs/>
        </w:rPr>
        <w:t>and</w:t>
      </w:r>
      <w:r w:rsidRPr="00E9561B">
        <w:rPr>
          <w:rFonts w:cstheme="minorHAnsi"/>
        </w:rPr>
        <w:t xml:space="preserve"> the customers they serve.</w:t>
      </w:r>
    </w:p>
    <w:p w14:paraId="7E2678D5" w14:textId="2BD0905D" w:rsidR="005E10B1" w:rsidRPr="00E9561B" w:rsidRDefault="005E10B1" w:rsidP="00060601">
      <w:pPr>
        <w:pStyle w:val="ListParagraph"/>
        <w:numPr>
          <w:ilvl w:val="0"/>
          <w:numId w:val="5"/>
        </w:numPr>
        <w:rPr>
          <w:rFonts w:cstheme="minorHAnsi"/>
        </w:rPr>
      </w:pPr>
      <w:r w:rsidRPr="00E9561B">
        <w:rPr>
          <w:rFonts w:cstheme="minorHAnsi"/>
        </w:rPr>
        <w:t>Keep articles around 500 words max. Respect your audience’s time.</w:t>
      </w:r>
    </w:p>
    <w:p w14:paraId="0BAB4D93" w14:textId="77777777" w:rsidR="003279ED" w:rsidRPr="00E9561B" w:rsidRDefault="003279ED" w:rsidP="00060601">
      <w:pPr>
        <w:pStyle w:val="ListParagraph"/>
        <w:numPr>
          <w:ilvl w:val="0"/>
          <w:numId w:val="5"/>
        </w:numPr>
        <w:rPr>
          <w:rFonts w:cstheme="minorHAnsi"/>
        </w:rPr>
      </w:pPr>
      <w:r w:rsidRPr="00E9561B">
        <w:rPr>
          <w:rFonts w:cstheme="minorHAnsi"/>
        </w:rPr>
        <w:t>Be clear and direct. Bigger words/longer sentences don’t always equal better writing.</w:t>
      </w:r>
    </w:p>
    <w:p w14:paraId="45CBBC58" w14:textId="77777777" w:rsidR="003279ED" w:rsidRPr="00E9561B" w:rsidRDefault="003279ED" w:rsidP="00060601">
      <w:pPr>
        <w:pStyle w:val="ListParagraph"/>
        <w:numPr>
          <w:ilvl w:val="0"/>
          <w:numId w:val="5"/>
        </w:numPr>
        <w:rPr>
          <w:rFonts w:cstheme="minorHAnsi"/>
        </w:rPr>
      </w:pPr>
      <w:r w:rsidRPr="00E9561B">
        <w:rPr>
          <w:rFonts w:cstheme="minorHAnsi"/>
        </w:rPr>
        <w:t xml:space="preserve">Put your most important point at the start. Tell readers why they should care or </w:t>
      </w:r>
      <w:proofErr w:type="gramStart"/>
      <w:r w:rsidRPr="00E9561B">
        <w:rPr>
          <w:rFonts w:cstheme="minorHAnsi"/>
        </w:rPr>
        <w:t>take action</w:t>
      </w:r>
      <w:proofErr w:type="gramEnd"/>
      <w:r w:rsidRPr="00E9561B">
        <w:rPr>
          <w:rFonts w:cstheme="minorHAnsi"/>
        </w:rPr>
        <w:t>.</w:t>
      </w:r>
    </w:p>
    <w:p w14:paraId="39D619B3" w14:textId="77777777" w:rsidR="005E10B1" w:rsidRPr="00E9561B" w:rsidRDefault="005E10B1" w:rsidP="00060601">
      <w:pPr>
        <w:pStyle w:val="ListParagraph"/>
        <w:numPr>
          <w:ilvl w:val="0"/>
          <w:numId w:val="5"/>
        </w:numPr>
        <w:rPr>
          <w:rFonts w:cstheme="minorHAnsi"/>
        </w:rPr>
      </w:pPr>
      <w:r w:rsidRPr="00E9561B">
        <w:rPr>
          <w:rFonts w:cstheme="minorHAnsi"/>
        </w:rPr>
        <w:t>Focus on results, insights or resources that deliver value for your audience.</w:t>
      </w:r>
    </w:p>
    <w:p w14:paraId="4B43B0FB" w14:textId="0F5369C2" w:rsidR="003279ED" w:rsidRPr="00E9561B" w:rsidRDefault="003279ED" w:rsidP="00060601">
      <w:pPr>
        <w:pStyle w:val="ListParagraph"/>
        <w:numPr>
          <w:ilvl w:val="0"/>
          <w:numId w:val="5"/>
        </w:numPr>
        <w:rPr>
          <w:rFonts w:cstheme="minorHAnsi"/>
        </w:rPr>
      </w:pPr>
      <w:r w:rsidRPr="00E9561B">
        <w:rPr>
          <w:rFonts w:cstheme="minorHAnsi"/>
        </w:rPr>
        <w:t>Share tangible, specific benefits and outcomes that associates can use in their own work.</w:t>
      </w:r>
    </w:p>
    <w:p w14:paraId="340561CC" w14:textId="77777777" w:rsidR="003279ED" w:rsidRPr="00E9561B" w:rsidRDefault="003279ED" w:rsidP="00060601">
      <w:pPr>
        <w:pStyle w:val="ListParagraph"/>
        <w:numPr>
          <w:ilvl w:val="0"/>
          <w:numId w:val="3"/>
        </w:numPr>
        <w:rPr>
          <w:rFonts w:cstheme="minorHAnsi"/>
        </w:rPr>
      </w:pPr>
      <w:r w:rsidRPr="00E9561B">
        <w:rPr>
          <w:rFonts w:cstheme="minorHAnsi"/>
        </w:rPr>
        <w:t>Break up long blocks of content with bullet points, subheads, etc.</w:t>
      </w:r>
    </w:p>
    <w:p w14:paraId="4D85A32E" w14:textId="77777777" w:rsidR="003279ED" w:rsidRPr="00E9561B" w:rsidRDefault="003279ED" w:rsidP="00060601">
      <w:pPr>
        <w:pStyle w:val="ListParagraph"/>
        <w:numPr>
          <w:ilvl w:val="0"/>
          <w:numId w:val="1"/>
        </w:numPr>
        <w:rPr>
          <w:rFonts w:cstheme="minorHAnsi"/>
        </w:rPr>
      </w:pPr>
      <w:r w:rsidRPr="00E9561B">
        <w:rPr>
          <w:rFonts w:cstheme="minorHAnsi"/>
        </w:rPr>
        <w:t>Use exclamation points and bold sparingly in text, such as bolding a main “you must do this” message. The only underlined text should be weblinks.</w:t>
      </w:r>
    </w:p>
    <w:p w14:paraId="1AD1EDE9" w14:textId="77777777" w:rsidR="003279ED" w:rsidRPr="00E9561B" w:rsidRDefault="003279ED" w:rsidP="00060601">
      <w:pPr>
        <w:pStyle w:val="ListParagraph"/>
        <w:numPr>
          <w:ilvl w:val="0"/>
          <w:numId w:val="1"/>
        </w:numPr>
        <w:rPr>
          <w:rFonts w:cstheme="minorHAnsi"/>
        </w:rPr>
      </w:pPr>
      <w:r w:rsidRPr="00E9561B">
        <w:rPr>
          <w:rFonts w:cstheme="minorHAnsi"/>
        </w:rPr>
        <w:t xml:space="preserve">Have someone review your writing before sending/publishing; check all links and verify that all instructions work. </w:t>
      </w:r>
    </w:p>
    <w:p w14:paraId="02A0C117" w14:textId="77777777" w:rsidR="003279ED" w:rsidRPr="00E9561B" w:rsidRDefault="003279ED" w:rsidP="00060601">
      <w:pPr>
        <w:pStyle w:val="ListParagraph"/>
        <w:ind w:left="360"/>
        <w:rPr>
          <w:rFonts w:cstheme="minorHAnsi"/>
        </w:rPr>
      </w:pPr>
    </w:p>
    <w:p w14:paraId="6C1C40BB" w14:textId="77777777" w:rsidR="003279ED" w:rsidRPr="00E9561B" w:rsidRDefault="003279ED" w:rsidP="00060601">
      <w:pPr>
        <w:pStyle w:val="ListParagraph"/>
        <w:ind w:left="360"/>
        <w:rPr>
          <w:rFonts w:cstheme="minorHAnsi"/>
        </w:rPr>
      </w:pPr>
      <w:r w:rsidRPr="00E9561B">
        <w:rPr>
          <w:rFonts w:cstheme="minorHAnsi"/>
        </w:rPr>
        <w:t>Don’t:</w:t>
      </w:r>
    </w:p>
    <w:p w14:paraId="7D2DA1ED" w14:textId="2119FF8B" w:rsidR="005E10B1" w:rsidRPr="00E9561B" w:rsidRDefault="005E10B1" w:rsidP="00060601">
      <w:pPr>
        <w:pStyle w:val="ListParagraph"/>
        <w:numPr>
          <w:ilvl w:val="0"/>
          <w:numId w:val="4"/>
        </w:numPr>
        <w:rPr>
          <w:rFonts w:cstheme="minorHAnsi"/>
        </w:rPr>
      </w:pPr>
      <w:r w:rsidRPr="00E9561B">
        <w:rPr>
          <w:rFonts w:cstheme="minorHAnsi"/>
        </w:rPr>
        <w:t xml:space="preserve">Name clients unless they’ve already been </w:t>
      </w:r>
      <w:r w:rsidR="00C609C0" w:rsidRPr="00E9561B">
        <w:rPr>
          <w:rFonts w:cstheme="minorHAnsi"/>
        </w:rPr>
        <w:t>publicly</w:t>
      </w:r>
      <w:r w:rsidRPr="00E9561B">
        <w:rPr>
          <w:rFonts w:cstheme="minorHAnsi"/>
        </w:rPr>
        <w:t xml:space="preserve"> named in a </w:t>
      </w:r>
      <w:r w:rsidR="6AA281FD" w:rsidRPr="00E9561B">
        <w:rPr>
          <w:rFonts w:cstheme="minorHAnsi"/>
        </w:rPr>
        <w:t xml:space="preserve">Cognizant </w:t>
      </w:r>
      <w:r w:rsidRPr="00E9561B">
        <w:rPr>
          <w:rFonts w:cstheme="minorHAnsi"/>
        </w:rPr>
        <w:t>case study or press release. Otherwise, use general language such as “a major U.S. healthcare client.”</w:t>
      </w:r>
    </w:p>
    <w:p w14:paraId="17340F5F" w14:textId="77777777" w:rsidR="003279ED" w:rsidRPr="00E9561B" w:rsidRDefault="003279ED" w:rsidP="00060601">
      <w:pPr>
        <w:pStyle w:val="ListParagraph"/>
        <w:numPr>
          <w:ilvl w:val="0"/>
          <w:numId w:val="4"/>
        </w:numPr>
        <w:rPr>
          <w:rFonts w:cstheme="minorHAnsi"/>
        </w:rPr>
      </w:pPr>
      <w:r w:rsidRPr="00E9561B">
        <w:rPr>
          <w:rFonts w:cstheme="minorHAnsi"/>
        </w:rPr>
        <w:t>Tell associates what you want to say. Tell them what they need to hear.</w:t>
      </w:r>
    </w:p>
    <w:p w14:paraId="12EC3AAD" w14:textId="3CB2FA83" w:rsidR="003279ED" w:rsidRPr="00E9561B" w:rsidRDefault="003279ED" w:rsidP="00060601">
      <w:pPr>
        <w:pStyle w:val="ListParagraph"/>
        <w:numPr>
          <w:ilvl w:val="0"/>
          <w:numId w:val="4"/>
        </w:numPr>
        <w:rPr>
          <w:rFonts w:cstheme="minorHAnsi"/>
        </w:rPr>
      </w:pPr>
      <w:r w:rsidRPr="00E9561B">
        <w:rPr>
          <w:rFonts w:cstheme="minorHAnsi"/>
        </w:rPr>
        <w:t xml:space="preserve">Use jargon that </w:t>
      </w:r>
      <w:proofErr w:type="gramStart"/>
      <w:r w:rsidRPr="00E9561B">
        <w:rPr>
          <w:rFonts w:cstheme="minorHAnsi"/>
        </w:rPr>
        <w:t>a majority of</w:t>
      </w:r>
      <w:proofErr w:type="gramEnd"/>
      <w:r w:rsidRPr="00E9561B">
        <w:rPr>
          <w:rFonts w:cstheme="minorHAnsi"/>
        </w:rPr>
        <w:t xml:space="preserve"> your audience wouldn’t understand.</w:t>
      </w:r>
      <w:r w:rsidR="006933AA" w:rsidRPr="00E9561B">
        <w:rPr>
          <w:rFonts w:cstheme="minorHAnsi"/>
        </w:rPr>
        <w:t xml:space="preserve"> This includes abbreviations. </w:t>
      </w:r>
    </w:p>
    <w:p w14:paraId="0B93C941" w14:textId="77777777" w:rsidR="003279ED" w:rsidRPr="00E9561B" w:rsidRDefault="003279ED" w:rsidP="00060601">
      <w:pPr>
        <w:pStyle w:val="ListParagraph"/>
        <w:numPr>
          <w:ilvl w:val="0"/>
          <w:numId w:val="2"/>
        </w:numPr>
        <w:rPr>
          <w:rFonts w:cstheme="minorHAnsi"/>
        </w:rPr>
      </w:pPr>
      <w:r w:rsidRPr="00E9561B">
        <w:rPr>
          <w:rFonts w:cstheme="minorHAnsi"/>
        </w:rPr>
        <w:t>Send “coming soon” messages, overpromise or stretch the truth.</w:t>
      </w:r>
    </w:p>
    <w:p w14:paraId="3F9C8440" w14:textId="77777777" w:rsidR="003279ED" w:rsidRPr="00E9561B" w:rsidRDefault="003279ED" w:rsidP="00060601">
      <w:pPr>
        <w:pStyle w:val="ListParagraph"/>
        <w:numPr>
          <w:ilvl w:val="0"/>
          <w:numId w:val="2"/>
        </w:numPr>
        <w:rPr>
          <w:rFonts w:cstheme="minorHAnsi"/>
        </w:rPr>
      </w:pPr>
      <w:r w:rsidRPr="00E9561B">
        <w:rPr>
          <w:rFonts w:cstheme="minorHAnsi"/>
        </w:rPr>
        <w:lastRenderedPageBreak/>
        <w:t>Make statements like “the crowd was enthusiastic” or “the meeting was a success”; show with examples rather than tell with general statements.</w:t>
      </w:r>
    </w:p>
    <w:p w14:paraId="728A6995" w14:textId="77777777" w:rsidR="003279ED" w:rsidRPr="00E9561B" w:rsidRDefault="003279ED" w:rsidP="00060601">
      <w:pPr>
        <w:pStyle w:val="ListParagraph"/>
        <w:numPr>
          <w:ilvl w:val="0"/>
          <w:numId w:val="2"/>
        </w:numPr>
        <w:rPr>
          <w:rFonts w:cstheme="minorHAnsi"/>
        </w:rPr>
      </w:pPr>
      <w:r w:rsidRPr="00E9561B">
        <w:rPr>
          <w:rFonts w:cstheme="minorHAnsi"/>
        </w:rPr>
        <w:t xml:space="preserve">Be aggressive or defensive when asking someone to </w:t>
      </w:r>
      <w:proofErr w:type="gramStart"/>
      <w:r w:rsidRPr="00E9561B">
        <w:rPr>
          <w:rFonts w:cstheme="minorHAnsi"/>
        </w:rPr>
        <w:t>take action</w:t>
      </w:r>
      <w:proofErr w:type="gramEnd"/>
      <w:r w:rsidRPr="00E9561B">
        <w:rPr>
          <w:rFonts w:cstheme="minorHAnsi"/>
        </w:rPr>
        <w:t>.</w:t>
      </w:r>
    </w:p>
    <w:p w14:paraId="43016D45" w14:textId="77777777" w:rsidR="003279ED" w:rsidRPr="00E9561B" w:rsidRDefault="003279ED" w:rsidP="00060601">
      <w:pPr>
        <w:pStyle w:val="ListParagraph"/>
        <w:numPr>
          <w:ilvl w:val="0"/>
          <w:numId w:val="2"/>
        </w:numPr>
        <w:rPr>
          <w:rFonts w:cstheme="minorHAnsi"/>
        </w:rPr>
      </w:pPr>
      <w:r w:rsidRPr="00E9561B">
        <w:rPr>
          <w:rFonts w:cstheme="minorHAnsi"/>
        </w:rPr>
        <w:t>Use all-caps.</w:t>
      </w:r>
    </w:p>
    <w:p w14:paraId="28C9B886" w14:textId="77777777" w:rsidR="003279ED" w:rsidRPr="00E9561B" w:rsidRDefault="003279ED" w:rsidP="00060601">
      <w:pPr>
        <w:rPr>
          <w:rFonts w:cstheme="minorHAnsi"/>
          <w:b/>
          <w:sz w:val="28"/>
          <w:szCs w:val="28"/>
        </w:rPr>
      </w:pPr>
    </w:p>
    <w:p w14:paraId="5DB8B8F5" w14:textId="77777777" w:rsidR="003279ED" w:rsidRPr="00E9561B" w:rsidRDefault="003279ED" w:rsidP="00060601">
      <w:pPr>
        <w:rPr>
          <w:rFonts w:cstheme="minorHAnsi"/>
          <w:b/>
          <w:sz w:val="28"/>
          <w:szCs w:val="28"/>
        </w:rPr>
      </w:pPr>
      <w:bookmarkStart w:id="3" w:name="visuals"/>
      <w:bookmarkEnd w:id="3"/>
      <w:r w:rsidRPr="00E9561B">
        <w:rPr>
          <w:rFonts w:cstheme="minorHAnsi"/>
          <w:b/>
          <w:sz w:val="28"/>
          <w:szCs w:val="28"/>
        </w:rPr>
        <w:t>Visuals:</w:t>
      </w:r>
    </w:p>
    <w:p w14:paraId="7E29A23F" w14:textId="4F737D7C" w:rsidR="005E10B1" w:rsidRPr="00E9561B" w:rsidRDefault="005E10B1" w:rsidP="00060601">
      <w:pPr>
        <w:rPr>
          <w:rFonts w:cstheme="minorHAnsi"/>
        </w:rPr>
      </w:pPr>
      <w:r w:rsidRPr="00E9561B">
        <w:rPr>
          <w:rFonts w:cstheme="minorHAnsi"/>
        </w:rPr>
        <w:t xml:space="preserve">All </w:t>
      </w:r>
      <w:proofErr w:type="gramStart"/>
      <w:r w:rsidRPr="00E9561B">
        <w:rPr>
          <w:rFonts w:cstheme="minorHAnsi"/>
        </w:rPr>
        <w:t>Be.Cognizant</w:t>
      </w:r>
      <w:proofErr w:type="gramEnd"/>
      <w:r w:rsidRPr="00E9561B">
        <w:rPr>
          <w:rFonts w:cstheme="minorHAnsi"/>
        </w:rPr>
        <w:t xml:space="preserve"> articles need a main image. The size </w:t>
      </w:r>
      <w:r w:rsidR="006933AA" w:rsidRPr="00E9561B">
        <w:rPr>
          <w:rFonts w:cstheme="minorHAnsi"/>
        </w:rPr>
        <w:t xml:space="preserve">of article images </w:t>
      </w:r>
      <w:r w:rsidRPr="00E9561B">
        <w:rPr>
          <w:rFonts w:cstheme="minorHAnsi"/>
        </w:rPr>
        <w:t xml:space="preserve">should be 1108X623 pixels. Images </w:t>
      </w:r>
      <w:proofErr w:type="gramStart"/>
      <w:r w:rsidRPr="00E9561B">
        <w:rPr>
          <w:rFonts w:cstheme="minorHAnsi"/>
        </w:rPr>
        <w:t>have to</w:t>
      </w:r>
      <w:proofErr w:type="gramEnd"/>
      <w:r w:rsidRPr="00E9561B">
        <w:rPr>
          <w:rFonts w:cstheme="minorHAnsi"/>
        </w:rPr>
        <w:t xml:space="preserve"> be purchased or royalty-free from a service like </w:t>
      </w:r>
      <w:hyperlink r:id="rId17" w:history="1">
        <w:r w:rsidRPr="00E9561B">
          <w:rPr>
            <w:rStyle w:val="Hyperlink"/>
            <w:rFonts w:cstheme="minorHAnsi"/>
          </w:rPr>
          <w:t>Unsplash</w:t>
        </w:r>
      </w:hyperlink>
      <w:r w:rsidRPr="00E9561B">
        <w:rPr>
          <w:rFonts w:cstheme="minorHAnsi"/>
        </w:rPr>
        <w:t xml:space="preserve">. </w:t>
      </w:r>
    </w:p>
    <w:p w14:paraId="4CDE63CC" w14:textId="76EF0E51" w:rsidR="00C84C30" w:rsidRPr="00E9561B" w:rsidRDefault="005E10B1" w:rsidP="00060601">
      <w:pPr>
        <w:rPr>
          <w:rFonts w:cstheme="minorHAnsi"/>
        </w:rPr>
      </w:pPr>
      <w:r w:rsidRPr="00E9561B">
        <w:rPr>
          <w:rFonts w:cstheme="minorHAnsi"/>
        </w:rPr>
        <w:t xml:space="preserve">Otherwise, </w:t>
      </w:r>
      <w:r w:rsidR="003279ED" w:rsidRPr="00E9561B">
        <w:rPr>
          <w:rFonts w:cstheme="minorHAnsi"/>
        </w:rPr>
        <w:t>Communications follows Marketing’s visual guidelines. Please reach out to the Marketing team with questions.</w:t>
      </w:r>
    </w:p>
    <w:p w14:paraId="1064B8B1" w14:textId="77777777" w:rsidR="005E10B1" w:rsidRPr="00E9561B" w:rsidRDefault="005E10B1" w:rsidP="00060601">
      <w:pPr>
        <w:rPr>
          <w:rFonts w:cstheme="minorHAnsi"/>
        </w:rPr>
      </w:pPr>
    </w:p>
    <w:p w14:paraId="0AA75517" w14:textId="4101327A" w:rsidR="00A63E6E" w:rsidRPr="00E9561B" w:rsidRDefault="00D42E66" w:rsidP="00060601">
      <w:pPr>
        <w:rPr>
          <w:rFonts w:cstheme="minorHAnsi"/>
          <w:i/>
        </w:rPr>
      </w:pPr>
      <w:r w:rsidRPr="00E9561B">
        <w:rPr>
          <w:rFonts w:cstheme="minorHAnsi"/>
        </w:rPr>
        <w:br/>
      </w:r>
      <w:bookmarkStart w:id="4" w:name="styleentries"/>
      <w:bookmarkEnd w:id="4"/>
      <w:r w:rsidR="00944111" w:rsidRPr="00E9561B">
        <w:rPr>
          <w:rFonts w:cstheme="minorHAnsi"/>
          <w:b/>
          <w:sz w:val="28"/>
          <w:szCs w:val="28"/>
        </w:rPr>
        <w:t>Global</w:t>
      </w:r>
      <w:r w:rsidR="003748CA" w:rsidRPr="00E9561B">
        <w:rPr>
          <w:rFonts w:cstheme="minorHAnsi"/>
          <w:b/>
          <w:sz w:val="28"/>
          <w:szCs w:val="28"/>
        </w:rPr>
        <w:t xml:space="preserve"> Communications style </w:t>
      </w:r>
      <w:r w:rsidR="00A4529D" w:rsidRPr="00E9561B">
        <w:rPr>
          <w:rFonts w:cstheme="minorHAnsi"/>
          <w:b/>
          <w:sz w:val="28"/>
          <w:szCs w:val="28"/>
        </w:rPr>
        <w:t>entries</w:t>
      </w:r>
      <w:r w:rsidR="007B3294" w:rsidRPr="00E9561B">
        <w:rPr>
          <w:rFonts w:cstheme="minorHAnsi"/>
          <w:b/>
          <w:sz w:val="28"/>
          <w:szCs w:val="28"/>
        </w:rPr>
        <w:t xml:space="preserve"> </w:t>
      </w:r>
      <w:r w:rsidR="003748CA" w:rsidRPr="00E9561B">
        <w:rPr>
          <w:rFonts w:cstheme="minorHAnsi"/>
          <w:b/>
          <w:sz w:val="28"/>
          <w:szCs w:val="28"/>
        </w:rPr>
        <w:br/>
      </w:r>
      <w:r w:rsidR="003748CA" w:rsidRPr="00E9561B">
        <w:rPr>
          <w:rFonts w:cstheme="minorHAnsi"/>
          <w:i/>
        </w:rPr>
        <w:t>Internal Communications follows</w:t>
      </w:r>
      <w:r w:rsidR="007A4CD5" w:rsidRPr="00E9561B">
        <w:rPr>
          <w:rFonts w:cstheme="minorHAnsi"/>
          <w:i/>
        </w:rPr>
        <w:t xml:space="preserve"> </w:t>
      </w:r>
      <w:r w:rsidR="00791D37" w:rsidRPr="00E9561B">
        <w:rPr>
          <w:rFonts w:cstheme="minorHAnsi"/>
          <w:i/>
        </w:rPr>
        <w:t xml:space="preserve">the Merriam Webster dictionary, </w:t>
      </w:r>
      <w:r w:rsidR="007A4CD5" w:rsidRPr="00E9561B">
        <w:rPr>
          <w:rFonts w:cstheme="minorHAnsi"/>
          <w:i/>
        </w:rPr>
        <w:t xml:space="preserve">Associated Press style and </w:t>
      </w:r>
      <w:hyperlink r:id="rId18" w:history="1">
        <w:r w:rsidR="003748CA" w:rsidRPr="00E9561B">
          <w:rPr>
            <w:rStyle w:val="Hyperlink"/>
            <w:rFonts w:cstheme="minorHAnsi"/>
            <w:i/>
          </w:rPr>
          <w:t>the Thought Leadership team’s styleguide</w:t>
        </w:r>
      </w:hyperlink>
      <w:r w:rsidR="003748CA" w:rsidRPr="00E9561B">
        <w:rPr>
          <w:rFonts w:cstheme="minorHAnsi"/>
          <w:i/>
        </w:rPr>
        <w:t>.</w:t>
      </w:r>
      <w:r w:rsidR="001C2367" w:rsidRPr="00E9561B">
        <w:rPr>
          <w:rFonts w:cstheme="minorHAnsi"/>
          <w:i/>
        </w:rPr>
        <w:t xml:space="preserve"> </w:t>
      </w:r>
      <w:r w:rsidR="003748CA" w:rsidRPr="00E9561B">
        <w:rPr>
          <w:rFonts w:cstheme="minorHAnsi"/>
          <w:i/>
        </w:rPr>
        <w:t>Below are</w:t>
      </w:r>
      <w:r w:rsidR="007A4CD5" w:rsidRPr="00E9561B">
        <w:rPr>
          <w:rFonts w:cstheme="minorHAnsi"/>
          <w:i/>
        </w:rPr>
        <w:t xml:space="preserve"> additional</w:t>
      </w:r>
      <w:r w:rsidR="003748CA" w:rsidRPr="00E9561B">
        <w:rPr>
          <w:rFonts w:cstheme="minorHAnsi"/>
          <w:i/>
        </w:rPr>
        <w:t xml:space="preserve"> Internal Communications-specific style entries.</w:t>
      </w:r>
    </w:p>
    <w:p w14:paraId="50780DE0" w14:textId="019BDE49" w:rsidR="00C04F7E" w:rsidRPr="00E9561B" w:rsidRDefault="00C04F7E" w:rsidP="00060601">
      <w:pPr>
        <w:rPr>
          <w:rFonts w:cstheme="minorHAnsi"/>
          <w:color w:val="FF0000"/>
        </w:rPr>
      </w:pPr>
      <w:r w:rsidRPr="00E9561B">
        <w:rPr>
          <w:rFonts w:cstheme="minorHAnsi"/>
          <w:b/>
        </w:rPr>
        <w:t>Associate</w:t>
      </w:r>
      <w:r w:rsidRPr="00E9561B">
        <w:rPr>
          <w:rFonts w:cstheme="minorHAnsi"/>
        </w:rPr>
        <w:t>: Use “associate” versus “employee” when talking about someone who works at Cognizant. Associate should be lowercase, as it is a general descriptor of multiple positions and is not unique to Cognizant</w:t>
      </w:r>
      <w:r w:rsidR="000715DA" w:rsidRPr="00E9561B">
        <w:rPr>
          <w:rFonts w:cstheme="minorHAnsi"/>
          <w:color w:val="FF0000"/>
        </w:rPr>
        <w:t>.</w:t>
      </w:r>
    </w:p>
    <w:p w14:paraId="53AB5888" w14:textId="295D3D98" w:rsidR="000715DA" w:rsidRPr="00E9561B" w:rsidRDefault="000715DA" w:rsidP="00060601">
      <w:pPr>
        <w:rPr>
          <w:rFonts w:cstheme="minorHAnsi"/>
        </w:rPr>
      </w:pPr>
      <w:r w:rsidRPr="00E9561B">
        <w:rPr>
          <w:rFonts w:cstheme="minorHAnsi"/>
          <w:b/>
        </w:rPr>
        <w:t>Annual performance-based bonus</w:t>
      </w:r>
      <w:r w:rsidRPr="00E9561B">
        <w:rPr>
          <w:rFonts w:cstheme="minorHAnsi"/>
        </w:rPr>
        <w:t>: Use this wording when referring to the March company bonus.</w:t>
      </w:r>
    </w:p>
    <w:p w14:paraId="60E30CD5" w14:textId="77777777" w:rsidR="00C04F7E" w:rsidRPr="00E9561B" w:rsidRDefault="00C04F7E" w:rsidP="00060601">
      <w:pPr>
        <w:rPr>
          <w:rFonts w:cstheme="minorHAnsi"/>
        </w:rPr>
      </w:pPr>
      <w:proofErr w:type="gramStart"/>
      <w:r w:rsidRPr="00E9561B">
        <w:rPr>
          <w:rFonts w:cstheme="minorHAnsi"/>
          <w:b/>
        </w:rPr>
        <w:t>Be.Cognizant</w:t>
      </w:r>
      <w:proofErr w:type="gramEnd"/>
      <w:r w:rsidRPr="00E9561B">
        <w:rPr>
          <w:rFonts w:cstheme="minorHAnsi"/>
        </w:rPr>
        <w:t>: The official name of our intranet. Use the period when referring to it by name. No quote marks, italic, etc.</w:t>
      </w:r>
      <w:r w:rsidR="00130CE4" w:rsidRPr="00E9561B">
        <w:rPr>
          <w:rFonts w:cstheme="minorHAnsi"/>
        </w:rPr>
        <w:t xml:space="preserve"> </w:t>
      </w:r>
    </w:p>
    <w:p w14:paraId="017038D3" w14:textId="77777777" w:rsidR="007B4F09" w:rsidRPr="00E9561B" w:rsidRDefault="007B4F09" w:rsidP="00060601">
      <w:pPr>
        <w:rPr>
          <w:rFonts w:cstheme="minorHAnsi"/>
        </w:rPr>
      </w:pPr>
      <w:r w:rsidRPr="00E9561B">
        <w:rPr>
          <w:rFonts w:cstheme="minorHAnsi"/>
          <w:b/>
        </w:rPr>
        <w:t xml:space="preserve">Brian Humphries: </w:t>
      </w:r>
      <w:r w:rsidRPr="00E9561B">
        <w:rPr>
          <w:rFonts w:cstheme="minorHAnsi"/>
        </w:rPr>
        <w:t xml:space="preserve">You can refer to our CEO simply by first name in internal communications headlines and body copy when the article is mainly about him or with a photo of him. Otherwise, use his first and last name in headlines and CEO Brian Humphries in copy. </w:t>
      </w:r>
      <w:r w:rsidR="00130CE4" w:rsidRPr="00E9561B">
        <w:rPr>
          <w:rFonts w:cstheme="minorHAnsi"/>
        </w:rPr>
        <w:t xml:space="preserve"> </w:t>
      </w:r>
    </w:p>
    <w:p w14:paraId="50D14567" w14:textId="5656BB93" w:rsidR="004446A2" w:rsidRPr="00E9561B" w:rsidRDefault="00BF6946" w:rsidP="00060601">
      <w:pPr>
        <w:rPr>
          <w:rFonts w:cstheme="minorHAnsi"/>
        </w:rPr>
      </w:pPr>
      <w:r w:rsidRPr="00E9561B">
        <w:rPr>
          <w:rFonts w:cstheme="minorHAnsi"/>
          <w:b/>
        </w:rPr>
        <w:t>Business Units:</w:t>
      </w:r>
      <w:r w:rsidRPr="00E9561B">
        <w:rPr>
          <w:rFonts w:cstheme="minorHAnsi"/>
        </w:rPr>
        <w:t xml:space="preserve"> Capitalize the names of Cognizant business units and practice areas (Healthcare, Digital Business, etc.). Lowercase references to the industries we serve (the healthcare and life sciences industry.) Spell out “business unit” on first reference.</w:t>
      </w:r>
      <w:r w:rsidR="00940FF5" w:rsidRPr="00E9561B">
        <w:rPr>
          <w:rFonts w:cstheme="minorHAnsi"/>
        </w:rPr>
        <w:t xml:space="preserve"> Lowercase “business unit” when writing about them generally.</w:t>
      </w:r>
    </w:p>
    <w:p w14:paraId="07605D08" w14:textId="77777777" w:rsidR="00C04F7E" w:rsidRPr="00E9561B" w:rsidRDefault="00C04F7E" w:rsidP="00060601">
      <w:pPr>
        <w:rPr>
          <w:rFonts w:cstheme="minorHAnsi"/>
        </w:rPr>
      </w:pPr>
      <w:r w:rsidRPr="00E9561B">
        <w:rPr>
          <w:rFonts w:cstheme="minorHAnsi"/>
          <w:b/>
        </w:rPr>
        <w:t>CEO</w:t>
      </w:r>
      <w:r w:rsidRPr="00E9561B">
        <w:rPr>
          <w:rFonts w:cstheme="minorHAnsi"/>
        </w:rPr>
        <w:t>: Abbreviate in all instances</w:t>
      </w:r>
      <w:r w:rsidR="00620650" w:rsidRPr="00E9561B">
        <w:rPr>
          <w:rFonts w:cstheme="minorHAnsi"/>
        </w:rPr>
        <w:t xml:space="preserve"> </w:t>
      </w:r>
    </w:p>
    <w:p w14:paraId="16DDC2DE" w14:textId="77777777" w:rsidR="00C04F7E" w:rsidRPr="00E9561B" w:rsidRDefault="00C04F7E" w:rsidP="00060601">
      <w:pPr>
        <w:rPr>
          <w:rFonts w:cstheme="minorHAnsi"/>
        </w:rPr>
      </w:pPr>
      <w:r w:rsidRPr="00E9561B">
        <w:rPr>
          <w:rFonts w:cstheme="minorHAnsi"/>
          <w:b/>
        </w:rPr>
        <w:t>CFO</w:t>
      </w:r>
      <w:r w:rsidRPr="00E9561B">
        <w:rPr>
          <w:rFonts w:cstheme="minorHAnsi"/>
        </w:rPr>
        <w:t>: Abbreviate in all instances</w:t>
      </w:r>
    </w:p>
    <w:p w14:paraId="548972A6" w14:textId="77777777" w:rsidR="007A4CD5" w:rsidRPr="00E9561B" w:rsidRDefault="007A4CD5" w:rsidP="00060601">
      <w:pPr>
        <w:rPr>
          <w:rFonts w:cstheme="minorHAnsi"/>
        </w:rPr>
      </w:pPr>
      <w:r w:rsidRPr="00E9561B">
        <w:rPr>
          <w:rFonts w:cstheme="minorHAnsi"/>
          <w:b/>
        </w:rPr>
        <w:t xml:space="preserve">Client: </w:t>
      </w:r>
      <w:r w:rsidRPr="00E9561B">
        <w:rPr>
          <w:rFonts w:cstheme="minorHAnsi"/>
        </w:rPr>
        <w:t xml:space="preserve">Use “client” when talking about the companies we serve. Customers are they people </w:t>
      </w:r>
      <w:r w:rsidRPr="00E9561B">
        <w:rPr>
          <w:rFonts w:cstheme="minorHAnsi"/>
          <w:i/>
        </w:rPr>
        <w:t>they</w:t>
      </w:r>
      <w:r w:rsidRPr="00E9561B">
        <w:rPr>
          <w:rFonts w:cstheme="minorHAnsi"/>
        </w:rPr>
        <w:t xml:space="preserve"> serve. Example: “We delivered a solution to a major healthcare client that helped them process their customers’ claims 80% faster.”</w:t>
      </w:r>
    </w:p>
    <w:p w14:paraId="38002664" w14:textId="5D802389" w:rsidR="00C04F7E" w:rsidRPr="00E9561B" w:rsidRDefault="00C04F7E" w:rsidP="00060601">
      <w:pPr>
        <w:rPr>
          <w:rFonts w:cstheme="minorHAnsi"/>
        </w:rPr>
      </w:pPr>
      <w:r w:rsidRPr="00E9561B">
        <w:rPr>
          <w:rFonts w:cstheme="minorHAnsi"/>
          <w:b/>
        </w:rPr>
        <w:lastRenderedPageBreak/>
        <w:t>Cognizant</w:t>
      </w:r>
      <w:r w:rsidRPr="00E9561B">
        <w:rPr>
          <w:rFonts w:cstheme="minorHAnsi"/>
        </w:rPr>
        <w:t xml:space="preserve">: Feel free to use first-person “we” or “us” in internal communications to describe the company, your </w:t>
      </w:r>
      <w:proofErr w:type="gramStart"/>
      <w:r w:rsidRPr="00E9561B">
        <w:rPr>
          <w:rFonts w:cstheme="minorHAnsi"/>
        </w:rPr>
        <w:t>team</w:t>
      </w:r>
      <w:proofErr w:type="gramEnd"/>
      <w:r w:rsidRPr="00E9561B">
        <w:rPr>
          <w:rFonts w:cstheme="minorHAnsi"/>
        </w:rPr>
        <w:t xml:space="preserve"> or associates. Let message clarity and conversational tone be your guide.</w:t>
      </w:r>
      <w:r w:rsidR="00130CE4" w:rsidRPr="00E9561B">
        <w:rPr>
          <w:rFonts w:cstheme="minorHAnsi"/>
        </w:rPr>
        <w:t xml:space="preserve"> </w:t>
      </w:r>
    </w:p>
    <w:p w14:paraId="50075FE0" w14:textId="77777777" w:rsidR="00C500D2" w:rsidRPr="00E9561B" w:rsidRDefault="00C500D2" w:rsidP="00060601">
      <w:pPr>
        <w:rPr>
          <w:rFonts w:cstheme="minorHAnsi"/>
        </w:rPr>
      </w:pPr>
      <w:r w:rsidRPr="00E9561B">
        <w:rPr>
          <w:rFonts w:cstheme="minorHAnsi"/>
          <w:b/>
        </w:rPr>
        <w:t>The Cognizant Agenda</w:t>
      </w:r>
      <w:r w:rsidRPr="00E9561B">
        <w:rPr>
          <w:rFonts w:cstheme="minorHAnsi"/>
        </w:rPr>
        <w:t xml:space="preserve">: Uppercase the Cognizant Agenda (note that “the” is lowercase). </w:t>
      </w:r>
    </w:p>
    <w:p w14:paraId="35CF12AF" w14:textId="281D2964" w:rsidR="00C500D2" w:rsidRPr="00E9561B" w:rsidRDefault="00C500D2" w:rsidP="00060601">
      <w:pPr>
        <w:rPr>
          <w:rFonts w:cstheme="minorHAnsi"/>
        </w:rPr>
      </w:pPr>
      <w:r w:rsidRPr="00E9561B">
        <w:rPr>
          <w:rFonts w:cstheme="minorHAnsi"/>
        </w:rPr>
        <w:t xml:space="preserve">Also uppercase: Purpose, Vision, Bold Moves and Values in all instances, including singular instances (My favorite Value is…). List them in that order. </w:t>
      </w:r>
    </w:p>
    <w:p w14:paraId="01C99BA0" w14:textId="68F78334" w:rsidR="00C500D2" w:rsidRPr="00E9561B" w:rsidRDefault="00C500D2" w:rsidP="00060601">
      <w:pPr>
        <w:rPr>
          <w:rFonts w:cstheme="minorHAnsi"/>
        </w:rPr>
      </w:pPr>
      <w:r w:rsidRPr="00E9561B">
        <w:rPr>
          <w:rFonts w:cstheme="minorHAnsi"/>
        </w:rPr>
        <w:t xml:space="preserve">The items within the </w:t>
      </w:r>
      <w:proofErr w:type="gramStart"/>
      <w:r w:rsidRPr="00E9561B">
        <w:rPr>
          <w:rFonts w:cstheme="minorHAnsi"/>
        </w:rPr>
        <w:t>Agenda</w:t>
      </w:r>
      <w:proofErr w:type="gramEnd"/>
      <w:r w:rsidRPr="00E9561B">
        <w:rPr>
          <w:rFonts w:cstheme="minorHAnsi"/>
        </w:rPr>
        <w:t xml:space="preserve"> – our Purpose statement, specific Values or individual Bold Moves, etc. – should be sentence style and in italics. </w:t>
      </w:r>
    </w:p>
    <w:p w14:paraId="242DCF13" w14:textId="454A79B6" w:rsidR="005627ED" w:rsidRPr="00E9561B" w:rsidRDefault="00C500D2" w:rsidP="00060601">
      <w:pPr>
        <w:rPr>
          <w:rFonts w:cstheme="minorHAnsi"/>
        </w:rPr>
      </w:pPr>
      <w:r w:rsidRPr="00E9561B">
        <w:rPr>
          <w:rFonts w:cstheme="minorHAnsi"/>
        </w:rPr>
        <w:t>Examples:</w:t>
      </w:r>
      <w:r w:rsidRPr="00E9561B">
        <w:rPr>
          <w:rFonts w:cstheme="minorHAnsi"/>
        </w:rPr>
        <w:br/>
      </w:r>
      <w:r w:rsidR="005627ED" w:rsidRPr="00E9561B">
        <w:rPr>
          <w:rFonts w:cstheme="minorHAnsi"/>
        </w:rPr>
        <w:t xml:space="preserve">At Cognizant, we aim to </w:t>
      </w:r>
      <w:r w:rsidR="005627ED" w:rsidRPr="00E9561B">
        <w:rPr>
          <w:rFonts w:cstheme="minorHAnsi"/>
          <w:i/>
        </w:rPr>
        <w:t>create conditions for everyone to thrive</w:t>
      </w:r>
      <w:r w:rsidR="005627ED" w:rsidRPr="00E9561B">
        <w:rPr>
          <w:rFonts w:cstheme="minorHAnsi"/>
        </w:rPr>
        <w:t xml:space="preserve"> and we want to ensure your work schedule does not inhibit your personal right to vote.</w:t>
      </w:r>
    </w:p>
    <w:p w14:paraId="3C7963AB" w14:textId="552C2584" w:rsidR="005627ED" w:rsidRPr="00E9561B" w:rsidRDefault="005627ED" w:rsidP="00060601">
      <w:pPr>
        <w:rPr>
          <w:rFonts w:cstheme="minorHAnsi"/>
        </w:rPr>
      </w:pPr>
      <w:r w:rsidRPr="00E9561B">
        <w:rPr>
          <w:rFonts w:cstheme="minorHAnsi"/>
        </w:rPr>
        <w:t xml:space="preserve">When we </w:t>
      </w:r>
      <w:r w:rsidRPr="00E9561B">
        <w:rPr>
          <w:rFonts w:cstheme="minorHAnsi"/>
          <w:i/>
        </w:rPr>
        <w:t>work as one</w:t>
      </w:r>
      <w:r w:rsidRPr="00E9561B">
        <w:rPr>
          <w:rFonts w:cstheme="minorHAnsi"/>
        </w:rPr>
        <w:t xml:space="preserve"> to provide innovative value to our clients, everyone is a winner.</w:t>
      </w:r>
    </w:p>
    <w:p w14:paraId="23843378" w14:textId="5FDFB5B5" w:rsidR="005627ED" w:rsidRPr="00E9561B" w:rsidRDefault="005627ED" w:rsidP="00060601">
      <w:pPr>
        <w:rPr>
          <w:rFonts w:cstheme="minorHAnsi"/>
        </w:rPr>
      </w:pPr>
      <w:r w:rsidRPr="00E9561B">
        <w:rPr>
          <w:rFonts w:cstheme="minorHAnsi"/>
        </w:rPr>
        <w:t xml:space="preserve">Our Purpose – </w:t>
      </w:r>
      <w:r w:rsidRPr="00E9561B">
        <w:rPr>
          <w:rFonts w:cstheme="minorHAnsi"/>
          <w:i/>
          <w:iCs/>
        </w:rPr>
        <w:t>we engineer modern businesses to improve everyday life</w:t>
      </w:r>
      <w:r w:rsidRPr="00E9561B">
        <w:rPr>
          <w:rFonts w:cstheme="minorHAnsi"/>
        </w:rPr>
        <w:t xml:space="preserve"> – is the lens we use</w:t>
      </w:r>
      <w:r w:rsidR="304E55F9" w:rsidRPr="00E9561B">
        <w:rPr>
          <w:rFonts w:cstheme="minorHAnsi"/>
        </w:rPr>
        <w:t xml:space="preserve"> </w:t>
      </w:r>
      <w:r w:rsidRPr="00E9561B">
        <w:rPr>
          <w:rFonts w:cstheme="minorHAnsi"/>
        </w:rPr>
        <w:t>to make decisions.</w:t>
      </w:r>
    </w:p>
    <w:p w14:paraId="78CDAD3B" w14:textId="21B74548" w:rsidR="00BF6946" w:rsidRPr="00E9561B" w:rsidRDefault="00BF6946" w:rsidP="00060601">
      <w:pPr>
        <w:rPr>
          <w:rFonts w:cstheme="minorHAnsi"/>
        </w:rPr>
      </w:pPr>
      <w:r w:rsidRPr="00E9561B">
        <w:rPr>
          <w:rFonts w:cstheme="minorHAnsi"/>
          <w:b/>
        </w:rPr>
        <w:t>Dates</w:t>
      </w:r>
      <w:r w:rsidRPr="00E9561B">
        <w:rPr>
          <w:rFonts w:cstheme="minorHAnsi"/>
        </w:rPr>
        <w:t>: Use American month-day-date style. Follow AP style: Abbreviate months when part of a full date. Spell out in other instances.</w:t>
      </w:r>
      <w:r w:rsidR="00891080" w:rsidRPr="00E9561B">
        <w:rPr>
          <w:rFonts w:cstheme="minorHAnsi"/>
        </w:rPr>
        <w:t xml:space="preserve"> Don’t use the year unless necessary for clarity or it’s a formal legal message.</w:t>
      </w:r>
      <w:r w:rsidRPr="00E9561B">
        <w:rPr>
          <w:rFonts w:cstheme="minorHAnsi"/>
        </w:rPr>
        <w:br/>
      </w:r>
      <w:r w:rsidRPr="00E9561B">
        <w:rPr>
          <w:rFonts w:cstheme="minorHAnsi"/>
          <w:i/>
        </w:rPr>
        <w:t xml:space="preserve">Examples: </w:t>
      </w:r>
      <w:r w:rsidRPr="00E9561B">
        <w:rPr>
          <w:rFonts w:cstheme="minorHAnsi"/>
          <w:i/>
        </w:rPr>
        <w:br/>
      </w:r>
      <w:r w:rsidRPr="00E9561B">
        <w:rPr>
          <w:rFonts w:cstheme="minorHAnsi"/>
        </w:rPr>
        <w:t>Feb. 21, 2019</w:t>
      </w:r>
      <w:r w:rsidRPr="00E9561B">
        <w:rPr>
          <w:rFonts w:cstheme="minorHAnsi"/>
        </w:rPr>
        <w:br/>
        <w:t>February 21</w:t>
      </w:r>
    </w:p>
    <w:p w14:paraId="057BA7A6" w14:textId="77777777" w:rsidR="009709E2" w:rsidRPr="00E9561B" w:rsidRDefault="00A63E6E" w:rsidP="00060601">
      <w:pPr>
        <w:rPr>
          <w:rFonts w:cstheme="minorHAnsi"/>
        </w:rPr>
      </w:pPr>
      <w:r w:rsidRPr="00E9561B">
        <w:rPr>
          <w:rFonts w:cstheme="minorHAnsi"/>
          <w:b/>
        </w:rPr>
        <w:t>Days of the week</w:t>
      </w:r>
      <w:r w:rsidRPr="00E9561B">
        <w:rPr>
          <w:rFonts w:cstheme="minorHAnsi"/>
        </w:rPr>
        <w:t>: If you’re referencing an event less than a week in the future</w:t>
      </w:r>
      <w:r w:rsidR="007B3294" w:rsidRPr="00E9561B">
        <w:rPr>
          <w:rFonts w:cstheme="minorHAnsi"/>
        </w:rPr>
        <w:t xml:space="preserve"> in an internal communication</w:t>
      </w:r>
      <w:r w:rsidRPr="00E9561B">
        <w:rPr>
          <w:rFonts w:cstheme="minorHAnsi"/>
        </w:rPr>
        <w:t>, you can use a specific day of the week</w:t>
      </w:r>
      <w:r w:rsidR="00A4529D" w:rsidRPr="00E9561B">
        <w:rPr>
          <w:rFonts w:cstheme="minorHAnsi"/>
        </w:rPr>
        <w:t xml:space="preserve">, with the </w:t>
      </w:r>
      <w:r w:rsidRPr="00E9561B">
        <w:rPr>
          <w:rFonts w:cstheme="minorHAnsi"/>
        </w:rPr>
        <w:t xml:space="preserve">month/day in parenthesis afterward. </w:t>
      </w:r>
      <w:r w:rsidR="009709E2" w:rsidRPr="00E9561B">
        <w:rPr>
          <w:rFonts w:cstheme="minorHAnsi"/>
        </w:rPr>
        <w:t xml:space="preserve">Avoid “today” or “tomorrow” unless you’re communicating to an isolated group. </w:t>
      </w:r>
      <w:r w:rsidRPr="00E9561B">
        <w:rPr>
          <w:rFonts w:cstheme="minorHAnsi"/>
        </w:rPr>
        <w:t xml:space="preserve">Keep in mind that Cognizant is a global company and that someone’s </w:t>
      </w:r>
      <w:r w:rsidR="009709E2" w:rsidRPr="00E9561B">
        <w:rPr>
          <w:rFonts w:cstheme="minorHAnsi"/>
        </w:rPr>
        <w:t>today</w:t>
      </w:r>
      <w:r w:rsidRPr="00E9561B">
        <w:rPr>
          <w:rFonts w:cstheme="minorHAnsi"/>
        </w:rPr>
        <w:t xml:space="preserve"> can be someone else’s </w:t>
      </w:r>
      <w:r w:rsidR="009709E2" w:rsidRPr="00E9561B">
        <w:rPr>
          <w:rFonts w:cstheme="minorHAnsi"/>
        </w:rPr>
        <w:t>tomorrow</w:t>
      </w:r>
      <w:r w:rsidRPr="00E9561B">
        <w:rPr>
          <w:rFonts w:cstheme="minorHAnsi"/>
        </w:rPr>
        <w:t>.</w:t>
      </w:r>
      <w:r w:rsidRPr="00E9561B">
        <w:rPr>
          <w:rFonts w:cstheme="minorHAnsi"/>
        </w:rPr>
        <w:br/>
      </w:r>
      <w:r w:rsidRPr="00E9561B">
        <w:rPr>
          <w:rFonts w:cstheme="minorHAnsi"/>
          <w:i/>
        </w:rPr>
        <w:t>Examples</w:t>
      </w:r>
      <w:r w:rsidR="001C2367" w:rsidRPr="00E9561B">
        <w:rPr>
          <w:rFonts w:cstheme="minorHAnsi"/>
        </w:rPr>
        <w:t xml:space="preserve">: </w:t>
      </w:r>
      <w:r w:rsidRPr="00E9561B">
        <w:rPr>
          <w:rFonts w:cstheme="minorHAnsi"/>
        </w:rPr>
        <w:br/>
      </w:r>
      <w:r w:rsidR="009709E2" w:rsidRPr="00E9561B">
        <w:rPr>
          <w:rFonts w:cstheme="minorHAnsi"/>
        </w:rPr>
        <w:t>Please submit your form by</w:t>
      </w:r>
      <w:r w:rsidRPr="00E9561B">
        <w:rPr>
          <w:rFonts w:cstheme="minorHAnsi"/>
        </w:rPr>
        <w:t xml:space="preserve"> Thursday (</w:t>
      </w:r>
      <w:r w:rsidR="009709E2" w:rsidRPr="00E9561B">
        <w:rPr>
          <w:rFonts w:cstheme="minorHAnsi"/>
        </w:rPr>
        <w:t>January 16).</w:t>
      </w:r>
      <w:r w:rsidR="00620650" w:rsidRPr="00E9561B">
        <w:rPr>
          <w:rFonts w:cstheme="minorHAnsi"/>
        </w:rPr>
        <w:t xml:space="preserve"> </w:t>
      </w:r>
    </w:p>
    <w:p w14:paraId="73DB3E7A" w14:textId="000F8592" w:rsidR="009709E2" w:rsidRPr="00E9561B" w:rsidRDefault="009D2383" w:rsidP="00060601">
      <w:pPr>
        <w:rPr>
          <w:rFonts w:cstheme="minorHAnsi"/>
        </w:rPr>
      </w:pPr>
      <w:r w:rsidRPr="00E9561B">
        <w:rPr>
          <w:rFonts w:cstheme="minorHAnsi"/>
          <w:b/>
        </w:rPr>
        <w:t xml:space="preserve">Digital </w:t>
      </w:r>
      <w:r w:rsidR="00AE1488" w:rsidRPr="00E9561B">
        <w:rPr>
          <w:rFonts w:cstheme="minorHAnsi"/>
          <w:b/>
        </w:rPr>
        <w:t>Battlegrounds</w:t>
      </w:r>
      <w:r w:rsidRPr="00E9561B">
        <w:rPr>
          <w:rFonts w:cstheme="minorHAnsi"/>
        </w:rPr>
        <w:t xml:space="preserve">: Capitalize both the term and the specific </w:t>
      </w:r>
      <w:r w:rsidR="00AE1488" w:rsidRPr="00E9561B">
        <w:rPr>
          <w:rFonts w:cstheme="minorHAnsi"/>
        </w:rPr>
        <w:t>areas</w:t>
      </w:r>
      <w:r w:rsidRPr="00E9561B">
        <w:rPr>
          <w:rFonts w:cstheme="minorHAnsi"/>
        </w:rPr>
        <w:t xml:space="preserve"> (</w:t>
      </w:r>
      <w:r w:rsidR="00AE1488" w:rsidRPr="00E9561B">
        <w:rPr>
          <w:rFonts w:cstheme="minorHAnsi"/>
        </w:rPr>
        <w:t xml:space="preserve">Data, Internet of Things, etc.). </w:t>
      </w:r>
      <w:r w:rsidR="003D451B" w:rsidRPr="00E9561B">
        <w:rPr>
          <w:rFonts w:cstheme="minorHAnsi"/>
        </w:rPr>
        <w:t xml:space="preserve">Avoid </w:t>
      </w:r>
      <w:r w:rsidR="001C2367" w:rsidRPr="00E9561B">
        <w:rPr>
          <w:rFonts w:cstheme="minorHAnsi"/>
        </w:rPr>
        <w:t>including</w:t>
      </w:r>
      <w:r w:rsidR="003D451B" w:rsidRPr="00E9561B">
        <w:rPr>
          <w:rFonts w:cstheme="minorHAnsi"/>
        </w:rPr>
        <w:t xml:space="preserve"> a number (</w:t>
      </w:r>
      <w:r w:rsidR="00AE1488" w:rsidRPr="00E9561B">
        <w:rPr>
          <w:rFonts w:cstheme="minorHAnsi"/>
        </w:rPr>
        <w:t>four Digital Battlegrounds</w:t>
      </w:r>
      <w:r w:rsidR="003D451B" w:rsidRPr="00E9561B">
        <w:rPr>
          <w:rFonts w:cstheme="minorHAnsi"/>
        </w:rPr>
        <w:t>)</w:t>
      </w:r>
      <w:r w:rsidR="00C500D2" w:rsidRPr="00E9561B">
        <w:rPr>
          <w:rFonts w:cstheme="minorHAnsi"/>
        </w:rPr>
        <w:t>,</w:t>
      </w:r>
      <w:r w:rsidR="003D451B" w:rsidRPr="00E9561B">
        <w:rPr>
          <w:rFonts w:cstheme="minorHAnsi"/>
        </w:rPr>
        <w:t xml:space="preserve"> as the number could change.</w:t>
      </w:r>
      <w:r w:rsidR="00620650" w:rsidRPr="00E9561B">
        <w:rPr>
          <w:rFonts w:cstheme="minorHAnsi"/>
        </w:rPr>
        <w:t xml:space="preserve"> </w:t>
      </w:r>
    </w:p>
    <w:p w14:paraId="05996BE3" w14:textId="30641B07" w:rsidR="00C500D2" w:rsidRPr="00E9561B" w:rsidRDefault="00D255EB" w:rsidP="00060601">
      <w:pPr>
        <w:rPr>
          <w:rFonts w:cstheme="minorHAnsi"/>
        </w:rPr>
      </w:pPr>
      <w:r w:rsidRPr="00E9561B">
        <w:rPr>
          <w:rFonts w:cstheme="minorHAnsi"/>
          <w:b/>
        </w:rPr>
        <w:t xml:space="preserve">Email subject lines: </w:t>
      </w:r>
      <w:r w:rsidR="00C500D2" w:rsidRPr="00E9561B">
        <w:rPr>
          <w:rFonts w:cstheme="minorHAnsi"/>
        </w:rPr>
        <w:t>Use sentence style</w:t>
      </w:r>
      <w:r w:rsidRPr="00E9561B">
        <w:rPr>
          <w:rFonts w:cstheme="minorHAnsi"/>
        </w:rPr>
        <w:t>.</w:t>
      </w:r>
      <w:r w:rsidR="00C500D2" w:rsidRPr="00E9561B">
        <w:rPr>
          <w:rFonts w:cstheme="minorHAnsi"/>
        </w:rPr>
        <w:t xml:space="preserve"> Capitalized the first word and proper nouns. No punctuation at the end unless it’s a rare situation that calls for multiple sentences.</w:t>
      </w:r>
      <w:r w:rsidR="00C500D2" w:rsidRPr="00E9561B">
        <w:rPr>
          <w:rFonts w:cstheme="minorHAnsi"/>
        </w:rPr>
        <w:br/>
      </w:r>
      <w:r w:rsidR="00C500D2" w:rsidRPr="00E9561B">
        <w:rPr>
          <w:rFonts w:cstheme="minorHAnsi"/>
          <w:i/>
        </w:rPr>
        <w:t>Example:</w:t>
      </w:r>
      <w:r w:rsidR="00C500D2" w:rsidRPr="00E9561B">
        <w:rPr>
          <w:rFonts w:cstheme="minorHAnsi"/>
          <w:i/>
        </w:rPr>
        <w:br/>
      </w:r>
      <w:r w:rsidR="00C500D2" w:rsidRPr="00E9561B">
        <w:rPr>
          <w:rFonts w:cstheme="minorHAnsi"/>
        </w:rPr>
        <w:t>Please join us for a video town hall with Brian</w:t>
      </w:r>
      <w:r w:rsidR="00C500D2" w:rsidRPr="00E9561B">
        <w:rPr>
          <w:rFonts w:cstheme="minorHAnsi"/>
        </w:rPr>
        <w:br/>
        <w:t>The time has come. Register for the video town hall with Brian.</w:t>
      </w:r>
    </w:p>
    <w:p w14:paraId="3070D87E" w14:textId="0B68B464" w:rsidR="00B574EA" w:rsidRPr="00E9561B" w:rsidRDefault="00891080" w:rsidP="00060601">
      <w:pPr>
        <w:rPr>
          <w:rFonts w:cstheme="minorHAnsi"/>
        </w:rPr>
      </w:pPr>
      <w:r w:rsidRPr="00E9561B">
        <w:rPr>
          <w:rFonts w:cstheme="minorHAnsi"/>
          <w:b/>
        </w:rPr>
        <w:t>Fit for G</w:t>
      </w:r>
      <w:r w:rsidR="00275718" w:rsidRPr="00E9561B">
        <w:rPr>
          <w:rFonts w:cstheme="minorHAnsi"/>
          <w:b/>
        </w:rPr>
        <w:t>rowth</w:t>
      </w:r>
      <w:r w:rsidR="00AE1488" w:rsidRPr="00E9561B">
        <w:rPr>
          <w:rFonts w:cstheme="minorHAnsi"/>
          <w:b/>
        </w:rPr>
        <w:t xml:space="preserve">: </w:t>
      </w:r>
      <w:r w:rsidR="00AE1488" w:rsidRPr="00E9561B">
        <w:rPr>
          <w:rFonts w:cstheme="minorHAnsi"/>
        </w:rPr>
        <w:t>Capitalize.</w:t>
      </w:r>
    </w:p>
    <w:p w14:paraId="742E346F" w14:textId="58FD255F" w:rsidR="00C04F7E" w:rsidRPr="00E9561B" w:rsidRDefault="00C04F7E" w:rsidP="00060601">
      <w:pPr>
        <w:rPr>
          <w:rFonts w:cstheme="minorHAnsi"/>
        </w:rPr>
      </w:pPr>
      <w:r w:rsidRPr="00E9561B">
        <w:rPr>
          <w:rFonts w:cstheme="minorHAnsi"/>
          <w:b/>
        </w:rPr>
        <w:t>Gender</w:t>
      </w:r>
      <w:r w:rsidRPr="00E9561B">
        <w:rPr>
          <w:rFonts w:cstheme="minorHAnsi"/>
        </w:rPr>
        <w:t xml:space="preserve">: Refer to </w:t>
      </w:r>
      <w:r w:rsidR="0055204F" w:rsidRPr="00E9561B">
        <w:rPr>
          <w:rFonts w:cstheme="minorHAnsi"/>
        </w:rPr>
        <w:t xml:space="preserve">people </w:t>
      </w:r>
      <w:r w:rsidRPr="00E9561B">
        <w:rPr>
          <w:rFonts w:cstheme="minorHAnsi"/>
        </w:rPr>
        <w:t>by their desired name and gender pronouns (he, she, they</w:t>
      </w:r>
      <w:r w:rsidR="00940FF5" w:rsidRPr="00E9561B">
        <w:rPr>
          <w:rFonts w:cstheme="minorHAnsi"/>
        </w:rPr>
        <w:t>, etc.</w:t>
      </w:r>
      <w:r w:rsidRPr="00E9561B">
        <w:rPr>
          <w:rFonts w:cstheme="minorHAnsi"/>
        </w:rPr>
        <w:t>)</w:t>
      </w:r>
      <w:r w:rsidR="00620650" w:rsidRPr="00E9561B">
        <w:rPr>
          <w:rFonts w:cstheme="minorHAnsi"/>
        </w:rPr>
        <w:t xml:space="preserve">. </w:t>
      </w:r>
    </w:p>
    <w:p w14:paraId="22D3F0FD" w14:textId="1CCA866A" w:rsidR="0062608D" w:rsidRPr="00E9561B" w:rsidRDefault="0A9693AA" w:rsidP="00060601">
      <w:pPr>
        <w:rPr>
          <w:rFonts w:cstheme="minorHAnsi"/>
        </w:rPr>
      </w:pPr>
      <w:r w:rsidRPr="00E9561B">
        <w:rPr>
          <w:rFonts w:cstheme="minorHAnsi"/>
          <w:b/>
          <w:bCs/>
        </w:rPr>
        <w:t>Headlines</w:t>
      </w:r>
      <w:r w:rsidRPr="00E9561B">
        <w:rPr>
          <w:rFonts w:cstheme="minorHAnsi"/>
        </w:rPr>
        <w:t xml:space="preserve">: </w:t>
      </w:r>
      <w:proofErr w:type="gramStart"/>
      <w:r w:rsidR="77F2791F" w:rsidRPr="00E9561B">
        <w:rPr>
          <w:rFonts w:cstheme="minorHAnsi"/>
        </w:rPr>
        <w:t>Be.Cognizant</w:t>
      </w:r>
      <w:proofErr w:type="gramEnd"/>
      <w:r w:rsidR="77F2791F" w:rsidRPr="00E9561B">
        <w:rPr>
          <w:rFonts w:cstheme="minorHAnsi"/>
        </w:rPr>
        <w:t xml:space="preserve"> headline</w:t>
      </w:r>
      <w:r w:rsidR="002DB70F" w:rsidRPr="00E9561B">
        <w:rPr>
          <w:rFonts w:cstheme="minorHAnsi"/>
        </w:rPr>
        <w:t>s</w:t>
      </w:r>
      <w:r w:rsidR="77F2791F" w:rsidRPr="00E9561B">
        <w:rPr>
          <w:rFonts w:cstheme="minorHAnsi"/>
        </w:rPr>
        <w:t xml:space="preserve"> follow </w:t>
      </w:r>
      <w:r w:rsidR="002DB70F" w:rsidRPr="00E9561B">
        <w:rPr>
          <w:rFonts w:cstheme="minorHAnsi"/>
        </w:rPr>
        <w:t>sentence style for capitalization.</w:t>
      </w:r>
      <w:r w:rsidR="630A16CE" w:rsidRPr="00E9561B">
        <w:rPr>
          <w:rFonts w:cstheme="minorHAnsi"/>
        </w:rPr>
        <w:t xml:space="preserve"> </w:t>
      </w:r>
      <w:proofErr w:type="gramStart"/>
      <w:r w:rsidR="630A16CE" w:rsidRPr="00E9561B">
        <w:rPr>
          <w:rFonts w:cstheme="minorHAnsi"/>
        </w:rPr>
        <w:t>Be.Cognizant</w:t>
      </w:r>
      <w:proofErr w:type="gramEnd"/>
      <w:r w:rsidR="630A16CE" w:rsidRPr="00E9561B">
        <w:rPr>
          <w:rFonts w:cstheme="minorHAnsi"/>
        </w:rPr>
        <w:t xml:space="preserve"> </w:t>
      </w:r>
      <w:r w:rsidR="059101C5" w:rsidRPr="00E9561B">
        <w:rPr>
          <w:rFonts w:cstheme="minorHAnsi"/>
        </w:rPr>
        <w:t>s</w:t>
      </w:r>
      <w:r w:rsidR="630A16CE" w:rsidRPr="00E9561B">
        <w:rPr>
          <w:rFonts w:cstheme="minorHAnsi"/>
        </w:rPr>
        <w:t>ubheads are also sentence style.</w:t>
      </w:r>
    </w:p>
    <w:p w14:paraId="6E106D63" w14:textId="5C29EF01" w:rsidR="0062608D" w:rsidRPr="00E9561B" w:rsidRDefault="00BF6946" w:rsidP="00060601">
      <w:pPr>
        <w:rPr>
          <w:rFonts w:cstheme="minorHAnsi"/>
        </w:rPr>
      </w:pPr>
      <w:r w:rsidRPr="00E9561B">
        <w:rPr>
          <w:rFonts w:cstheme="minorHAnsi"/>
        </w:rPr>
        <w:lastRenderedPageBreak/>
        <w:br/>
      </w:r>
      <w:r w:rsidR="77F2791F" w:rsidRPr="00E9561B">
        <w:rPr>
          <w:rFonts w:cstheme="minorHAnsi"/>
          <w:i/>
          <w:iCs/>
        </w:rPr>
        <w:t>Example:</w:t>
      </w:r>
      <w:r w:rsidRPr="00E9561B">
        <w:rPr>
          <w:rFonts w:cstheme="minorHAnsi"/>
        </w:rPr>
        <w:br/>
      </w:r>
      <w:r w:rsidR="002DB70F" w:rsidRPr="00E9561B">
        <w:rPr>
          <w:rFonts w:cstheme="minorHAnsi"/>
        </w:rPr>
        <w:t>Cognizant is making Aston Martin better, on and off the track</w:t>
      </w:r>
    </w:p>
    <w:p w14:paraId="0852FBB3" w14:textId="074152B3" w:rsidR="00C500D2" w:rsidRPr="00E9561B" w:rsidRDefault="00C500D2" w:rsidP="00060601">
      <w:pPr>
        <w:rPr>
          <w:rFonts w:cstheme="minorHAnsi"/>
        </w:rPr>
      </w:pPr>
    </w:p>
    <w:p w14:paraId="2B9E7E49" w14:textId="7E14F421" w:rsidR="00BF6946" w:rsidRPr="00E9561B" w:rsidRDefault="00BF6946" w:rsidP="00060601">
      <w:pPr>
        <w:rPr>
          <w:rFonts w:cstheme="minorHAnsi"/>
        </w:rPr>
      </w:pPr>
      <w:r w:rsidRPr="00E9561B">
        <w:rPr>
          <w:rFonts w:cstheme="minorHAnsi"/>
        </w:rPr>
        <w:t>There is no punctuation at the end of a headline or subhead except for rare instances where you are creating two sentences. (Example: They had reason to celebrate. They won the lottery.) Avoid question mark headlines. Headlines should answer a question, not pose one.</w:t>
      </w:r>
      <w:r w:rsidR="004A643C" w:rsidRPr="00E9561B">
        <w:rPr>
          <w:rFonts w:cstheme="minorHAnsi"/>
        </w:rPr>
        <w:t xml:space="preserve"> (Unless you specifically want feedback.)</w:t>
      </w:r>
      <w:r w:rsidRPr="00E9561B">
        <w:rPr>
          <w:rFonts w:cstheme="minorHAnsi"/>
        </w:rPr>
        <w:t xml:space="preserve"> </w:t>
      </w:r>
    </w:p>
    <w:p w14:paraId="58F71CC6" w14:textId="3D56D853" w:rsidR="00940FF5" w:rsidRPr="00E9561B" w:rsidRDefault="00940FF5" w:rsidP="00060601">
      <w:pPr>
        <w:rPr>
          <w:rFonts w:cstheme="minorHAnsi"/>
          <w:b/>
        </w:rPr>
      </w:pPr>
      <w:r w:rsidRPr="00E9561B">
        <w:rPr>
          <w:rFonts w:cstheme="minorHAnsi"/>
          <w:b/>
        </w:rPr>
        <w:t xml:space="preserve">Horizontal: </w:t>
      </w:r>
      <w:r w:rsidRPr="00E9561B">
        <w:rPr>
          <w:rFonts w:cstheme="minorHAnsi"/>
        </w:rPr>
        <w:t>Lowercase</w:t>
      </w:r>
      <w:r w:rsidR="006046AB" w:rsidRPr="00E9561B">
        <w:rPr>
          <w:rFonts w:cstheme="minorHAnsi"/>
        </w:rPr>
        <w:t xml:space="preserve"> when referring to Cognizant’s structure.</w:t>
      </w:r>
    </w:p>
    <w:p w14:paraId="7A5F8903" w14:textId="618F7E8F" w:rsidR="00695DDB" w:rsidRPr="00E9561B" w:rsidRDefault="002E70EA" w:rsidP="00060601">
      <w:pPr>
        <w:rPr>
          <w:rFonts w:cstheme="minorHAnsi"/>
          <w:color w:val="FF0000"/>
        </w:rPr>
      </w:pPr>
      <w:r w:rsidRPr="00E9561B">
        <w:rPr>
          <w:rFonts w:cstheme="minorHAnsi"/>
          <w:b/>
        </w:rPr>
        <w:t>Hyperlinks</w:t>
      </w:r>
      <w:r w:rsidRPr="00E9561B">
        <w:rPr>
          <w:rFonts w:cstheme="minorHAnsi"/>
        </w:rPr>
        <w:t>: Links should explain where someone is going and what they will get. Do not use “click here” or type out the URL. Example: For more on open enrollment, &lt;visit the Cognizant Benefits page.&gt;</w:t>
      </w:r>
      <w:r w:rsidR="00620650" w:rsidRPr="00E9561B">
        <w:rPr>
          <w:rFonts w:cstheme="minorHAnsi"/>
        </w:rPr>
        <w:t xml:space="preserve"> </w:t>
      </w:r>
    </w:p>
    <w:p w14:paraId="5CFA4043" w14:textId="2B85E993" w:rsidR="00E350AC" w:rsidRPr="00E9561B" w:rsidRDefault="00E350AC" w:rsidP="00060601">
      <w:pPr>
        <w:rPr>
          <w:rFonts w:cstheme="minorHAnsi"/>
          <w:b/>
        </w:rPr>
      </w:pPr>
      <w:r w:rsidRPr="00E9561B">
        <w:rPr>
          <w:rFonts w:cstheme="minorHAnsi"/>
          <w:b/>
        </w:rPr>
        <w:t>Internet of Things:</w:t>
      </w:r>
      <w:r w:rsidR="00C41094" w:rsidRPr="00E9561B">
        <w:rPr>
          <w:rFonts w:cstheme="minorHAnsi"/>
          <w:b/>
        </w:rPr>
        <w:t xml:space="preserve"> </w:t>
      </w:r>
      <w:r w:rsidR="00C41094" w:rsidRPr="00E9561B">
        <w:rPr>
          <w:rFonts w:cstheme="minorHAnsi"/>
        </w:rPr>
        <w:t>Capita</w:t>
      </w:r>
      <w:r w:rsidR="00AE1488" w:rsidRPr="00E9561B">
        <w:rPr>
          <w:rFonts w:cstheme="minorHAnsi"/>
        </w:rPr>
        <w:t>lize, as it’s one of our Digital Battlegrounds</w:t>
      </w:r>
      <w:r w:rsidR="00C41094" w:rsidRPr="00E9561B">
        <w:rPr>
          <w:rFonts w:cstheme="minorHAnsi"/>
        </w:rPr>
        <w:t>.</w:t>
      </w:r>
    </w:p>
    <w:p w14:paraId="48C9E5D8" w14:textId="77777777" w:rsidR="00EA45D7" w:rsidRPr="00E9561B" w:rsidRDefault="00BF6946" w:rsidP="00060601">
      <w:pPr>
        <w:rPr>
          <w:rFonts w:cstheme="minorHAnsi"/>
        </w:rPr>
      </w:pPr>
      <w:r w:rsidRPr="00E9561B">
        <w:rPr>
          <w:rFonts w:cstheme="minorHAnsi"/>
          <w:b/>
        </w:rPr>
        <w:t>Job titles</w:t>
      </w:r>
      <w:r w:rsidRPr="00E9561B">
        <w:rPr>
          <w:rFonts w:cstheme="minorHAnsi"/>
        </w:rPr>
        <w:t xml:space="preserve">: </w:t>
      </w:r>
      <w:r w:rsidR="00EA45D7" w:rsidRPr="00E9561B">
        <w:rPr>
          <w:rFonts w:cstheme="minorHAnsi"/>
        </w:rPr>
        <w:t>C</w:t>
      </w:r>
      <w:r w:rsidRPr="00E9561B">
        <w:rPr>
          <w:rFonts w:cstheme="minorHAnsi"/>
        </w:rPr>
        <w:t>apitalize spe</w:t>
      </w:r>
      <w:r w:rsidR="00C41094" w:rsidRPr="00E9561B">
        <w:rPr>
          <w:rFonts w:cstheme="minorHAnsi"/>
        </w:rPr>
        <w:t>cific job titles</w:t>
      </w:r>
      <w:r w:rsidR="00EA45D7" w:rsidRPr="00E9561B">
        <w:rPr>
          <w:rFonts w:cstheme="minorHAnsi"/>
        </w:rPr>
        <w:t xml:space="preserve"> regardless of where or how they appear.</w:t>
      </w:r>
    </w:p>
    <w:p w14:paraId="23B42B10" w14:textId="77777777" w:rsidR="00EA45D7" w:rsidRPr="00E9561B" w:rsidRDefault="00BF6946" w:rsidP="00060601">
      <w:pPr>
        <w:rPr>
          <w:rFonts w:cstheme="minorHAnsi"/>
        </w:rPr>
      </w:pPr>
      <w:r w:rsidRPr="00E9561B">
        <w:rPr>
          <w:rFonts w:cstheme="minorHAnsi"/>
        </w:rPr>
        <w:t>Examples:</w:t>
      </w:r>
      <w:r w:rsidRPr="00E9561B">
        <w:rPr>
          <w:rFonts w:cstheme="minorHAnsi"/>
        </w:rPr>
        <w:br/>
        <w:t>Digital Business President Jane Jackson deli</w:t>
      </w:r>
      <w:r w:rsidR="00EA45D7" w:rsidRPr="00E9561B">
        <w:rPr>
          <w:rFonts w:cstheme="minorHAnsi"/>
        </w:rPr>
        <w:t>vered the report</w:t>
      </w:r>
      <w:r w:rsidR="00EA45D7" w:rsidRPr="00E9561B">
        <w:rPr>
          <w:rFonts w:cstheme="minorHAnsi"/>
        </w:rPr>
        <w:br/>
        <w:t>Carl Jones, a D</w:t>
      </w:r>
      <w:r w:rsidRPr="00E9561B">
        <w:rPr>
          <w:rFonts w:cstheme="minorHAnsi"/>
        </w:rPr>
        <w:t>irector in Digital Operations, said the project will be complete in two weeks</w:t>
      </w:r>
      <w:r w:rsidR="00EA45D7" w:rsidRPr="00E9561B">
        <w:rPr>
          <w:rFonts w:cstheme="minorHAnsi"/>
        </w:rPr>
        <w:br/>
        <w:t>This event is specifically for Directors and Senior Directors.</w:t>
      </w:r>
    </w:p>
    <w:p w14:paraId="3E1837C5" w14:textId="36C508E0" w:rsidR="00BF6946" w:rsidRPr="00E9561B" w:rsidRDefault="00EA45D7" w:rsidP="00060601">
      <w:pPr>
        <w:rPr>
          <w:rFonts w:cstheme="minorHAnsi"/>
        </w:rPr>
      </w:pPr>
      <w:r w:rsidRPr="00E9561B">
        <w:rPr>
          <w:rFonts w:cstheme="minorHAnsi"/>
        </w:rPr>
        <w:t xml:space="preserve">(Note: When speaking about associates generally as a group of Cognizant employees, “associates” is lowercase.) </w:t>
      </w:r>
      <w:r w:rsidR="00BF6946" w:rsidRPr="00E9561B">
        <w:rPr>
          <w:rFonts w:cstheme="minorHAnsi"/>
        </w:rPr>
        <w:t xml:space="preserve"> </w:t>
      </w:r>
    </w:p>
    <w:p w14:paraId="170B2B08" w14:textId="56FD358B" w:rsidR="000602AD" w:rsidRPr="00E9561B" w:rsidRDefault="000602AD" w:rsidP="00060601">
      <w:pPr>
        <w:rPr>
          <w:rFonts w:cstheme="minorHAnsi"/>
        </w:rPr>
      </w:pPr>
      <w:r w:rsidRPr="00E9561B">
        <w:rPr>
          <w:rFonts w:cstheme="minorHAnsi"/>
          <w:b/>
        </w:rPr>
        <w:t xml:space="preserve">Mankind: </w:t>
      </w:r>
      <w:r w:rsidRPr="00E9561B">
        <w:rPr>
          <w:rFonts w:cstheme="minorHAnsi"/>
        </w:rPr>
        <w:t>Use “humankind” and other gender-neutral language for terms for similar words.</w:t>
      </w:r>
    </w:p>
    <w:p w14:paraId="6349C25F" w14:textId="3B4AAA7A" w:rsidR="000602AD" w:rsidRPr="00E9561B" w:rsidRDefault="000602AD" w:rsidP="00060601">
      <w:pPr>
        <w:rPr>
          <w:rFonts w:cstheme="minorHAnsi"/>
        </w:rPr>
      </w:pPr>
      <w:r w:rsidRPr="00E9561B">
        <w:rPr>
          <w:rFonts w:cstheme="minorHAnsi"/>
          <w:b/>
        </w:rPr>
        <w:t>Names</w:t>
      </w:r>
      <w:r w:rsidRPr="00E9561B">
        <w:rPr>
          <w:rFonts w:cstheme="minorHAnsi"/>
        </w:rPr>
        <w:t xml:space="preserve">: Use first and last name on first reference, then first name afterward. </w:t>
      </w:r>
      <w:r w:rsidR="00AE1488" w:rsidRPr="00E9561B">
        <w:rPr>
          <w:rFonts w:cstheme="minorHAnsi"/>
        </w:rPr>
        <w:t>Put</w:t>
      </w:r>
      <w:r w:rsidRPr="00E9561B">
        <w:rPr>
          <w:rFonts w:cstheme="minorHAnsi"/>
        </w:rPr>
        <w:t xml:space="preserve"> names in </w:t>
      </w:r>
      <w:r w:rsidR="00AE1488" w:rsidRPr="00E9561B">
        <w:rPr>
          <w:rFonts w:cstheme="minorHAnsi"/>
        </w:rPr>
        <w:t xml:space="preserve">bold in </w:t>
      </w:r>
      <w:r w:rsidRPr="00E9561B">
        <w:rPr>
          <w:rFonts w:cstheme="minorHAnsi"/>
        </w:rPr>
        <w:t xml:space="preserve">communications only if the communication is name-heavy, such as in an organizational announcement. </w:t>
      </w:r>
    </w:p>
    <w:p w14:paraId="5B413A58" w14:textId="2A401B47" w:rsidR="000E443E" w:rsidRPr="00E9561B" w:rsidRDefault="000E443E" w:rsidP="00060601">
      <w:pPr>
        <w:rPr>
          <w:rFonts w:cstheme="minorHAnsi"/>
        </w:rPr>
      </w:pPr>
      <w:r w:rsidRPr="00E9561B">
        <w:rPr>
          <w:rFonts w:cstheme="minorHAnsi"/>
          <w:b/>
        </w:rPr>
        <w:t xml:space="preserve">Photo captions: </w:t>
      </w:r>
      <w:r w:rsidRPr="00E9561B">
        <w:rPr>
          <w:rFonts w:cstheme="minorHAnsi"/>
        </w:rPr>
        <w:t>Use captions when the context of a photo is not immediately clear. In photos of two to five people, list their names with a direction, such as “Left to right:” Photos of more than five people can have a general caption such as “A group of associates from Life Sciences…”</w:t>
      </w:r>
    </w:p>
    <w:p w14:paraId="4B5BBBA5" w14:textId="77777777" w:rsidR="00D255EB" w:rsidRPr="00E9561B" w:rsidRDefault="00D255EB" w:rsidP="00060601">
      <w:pPr>
        <w:rPr>
          <w:rFonts w:cstheme="minorHAnsi"/>
        </w:rPr>
      </w:pPr>
      <w:r w:rsidRPr="00E9561B">
        <w:rPr>
          <w:rFonts w:cstheme="minorHAnsi"/>
          <w:b/>
        </w:rPr>
        <w:t xml:space="preserve">Subheads: </w:t>
      </w:r>
      <w:r w:rsidRPr="00E9561B">
        <w:rPr>
          <w:rFonts w:cstheme="minorHAnsi"/>
        </w:rPr>
        <w:t>Subheads and secondary headlines should be sentence style with no punctuation.</w:t>
      </w:r>
    </w:p>
    <w:p w14:paraId="193A8D6C" w14:textId="77777777" w:rsidR="00B6620C" w:rsidRPr="00E9561B" w:rsidRDefault="004446A2" w:rsidP="00060601">
      <w:pPr>
        <w:rPr>
          <w:rFonts w:cstheme="minorHAnsi"/>
        </w:rPr>
      </w:pPr>
      <w:r w:rsidRPr="00E9561B">
        <w:rPr>
          <w:rFonts w:cstheme="minorHAnsi"/>
          <w:b/>
        </w:rPr>
        <w:t>Trademarks</w:t>
      </w:r>
      <w:r w:rsidRPr="00E9561B">
        <w:rPr>
          <w:rFonts w:cstheme="minorHAnsi"/>
        </w:rPr>
        <w:t>:</w:t>
      </w:r>
      <w:r w:rsidR="003748CA" w:rsidRPr="00E9561B">
        <w:rPr>
          <w:rFonts w:cstheme="minorHAnsi"/>
        </w:rPr>
        <w:t xml:space="preserve"> To avoid formatting issues or distracting the reader’s eye, only use trademark/reserved symbols if a contract states it must be used specifically in internal communications. </w:t>
      </w:r>
    </w:p>
    <w:p w14:paraId="6175389F" w14:textId="4589401B" w:rsidR="00940FF5" w:rsidRPr="00E9561B" w:rsidRDefault="00940FF5" w:rsidP="00060601">
      <w:pPr>
        <w:rPr>
          <w:rFonts w:cstheme="minorHAnsi"/>
          <w:b/>
        </w:rPr>
      </w:pPr>
      <w:r w:rsidRPr="00E9561B">
        <w:rPr>
          <w:rFonts w:cstheme="minorHAnsi"/>
          <w:b/>
        </w:rPr>
        <w:t xml:space="preserve">Vertical: </w:t>
      </w:r>
      <w:r w:rsidR="006046AB" w:rsidRPr="00E9561B">
        <w:rPr>
          <w:rFonts w:cstheme="minorHAnsi"/>
        </w:rPr>
        <w:t>Lowercase when referring to Cognizant’s structure.</w:t>
      </w:r>
    </w:p>
    <w:p w14:paraId="47188B9A" w14:textId="2455B69E" w:rsidR="2F4B64D8" w:rsidRDefault="00B574EA" w:rsidP="2F4B64D8">
      <w:r w:rsidRPr="2F4B64D8">
        <w:rPr>
          <w:b/>
          <w:bCs/>
        </w:rPr>
        <w:t>Workstream</w:t>
      </w:r>
      <w:r w:rsidRPr="2F4B64D8">
        <w:t xml:space="preserve">: One word when talking internally about CEO Brian Humphries’ six focus areas for our </w:t>
      </w:r>
      <w:r w:rsidR="000E443E" w:rsidRPr="2F4B64D8">
        <w:t>transformation</w:t>
      </w:r>
      <w:r w:rsidRPr="2F4B64D8">
        <w:t>.</w:t>
      </w:r>
    </w:p>
    <w:p w14:paraId="6EB2CE79" w14:textId="2CD3FF33" w:rsidR="00A4529D" w:rsidRDefault="00A4529D" w:rsidP="2F4B64D8">
      <w:pPr>
        <w:rPr>
          <w:i/>
          <w:iCs/>
        </w:rPr>
      </w:pPr>
      <w:r w:rsidRPr="2F4B64D8">
        <w:rPr>
          <w:b/>
          <w:bCs/>
          <w:sz w:val="28"/>
          <w:szCs w:val="28"/>
        </w:rPr>
        <w:t>People-first language</w:t>
      </w:r>
    </w:p>
    <w:p w14:paraId="416C7BBE" w14:textId="3BE0F0EA" w:rsidR="2F4B64D8" w:rsidRDefault="2F4B64D8" w:rsidP="2F4B64D8">
      <w:pPr>
        <w:spacing w:line="240" w:lineRule="auto"/>
        <w:rPr>
          <w:rFonts w:eastAsiaTheme="minorEastAsia"/>
          <w:color w:val="000000" w:themeColor="text1"/>
        </w:rPr>
      </w:pPr>
      <w:r w:rsidRPr="2F4B64D8">
        <w:rPr>
          <w:rFonts w:eastAsiaTheme="minorEastAsia"/>
          <w:color w:val="000000" w:themeColor="text1"/>
          <w:lang w:val="en-GB"/>
        </w:rPr>
        <w:t xml:space="preserve">Generally, it is best practice to put the person </w:t>
      </w:r>
      <w:r w:rsidRPr="2F4B64D8">
        <w:rPr>
          <w:rFonts w:eastAsiaTheme="minorEastAsia"/>
          <w:i/>
          <w:iCs/>
          <w:color w:val="000000" w:themeColor="text1"/>
          <w:lang w:val="en-GB"/>
        </w:rPr>
        <w:t>before</w:t>
      </w:r>
      <w:r w:rsidRPr="2F4B64D8">
        <w:rPr>
          <w:rFonts w:eastAsiaTheme="minorEastAsia"/>
          <w:color w:val="000000" w:themeColor="text1"/>
          <w:lang w:val="en-GB"/>
        </w:rPr>
        <w:t xml:space="preserve"> the disability. For example, say a person with a hearing impairment, not a deaf person. A person who has autism is much more respectful than saying an autistic. This also applies when you’re describing a group of people with disabilities. Do not label a </w:t>
      </w:r>
      <w:r w:rsidRPr="2F4B64D8">
        <w:rPr>
          <w:rFonts w:eastAsiaTheme="minorEastAsia"/>
          <w:color w:val="000000" w:themeColor="text1"/>
          <w:lang w:val="en-GB"/>
        </w:rPr>
        <w:lastRenderedPageBreak/>
        <w:t>group of individuals as “the disabled” which puts the focus on the disabilities instead use the term “people with disabilities.”</w:t>
      </w:r>
    </w:p>
    <w:p w14:paraId="13AB3734" w14:textId="7BA01F85" w:rsidR="2F4B64D8" w:rsidRDefault="2F4B64D8" w:rsidP="2F4B64D8">
      <w:pPr>
        <w:spacing w:line="240" w:lineRule="auto"/>
        <w:rPr>
          <w:rFonts w:eastAsiaTheme="minorEastAsia"/>
          <w:b/>
          <w:bCs/>
          <w:color w:val="000000" w:themeColor="text1"/>
          <w:sz w:val="24"/>
          <w:szCs w:val="24"/>
        </w:rPr>
      </w:pPr>
      <w:r w:rsidRPr="2F4B64D8">
        <w:rPr>
          <w:rFonts w:eastAsiaTheme="minorEastAsia"/>
          <w:b/>
          <w:bCs/>
          <w:color w:val="000000" w:themeColor="text1"/>
          <w:sz w:val="24"/>
          <w:szCs w:val="24"/>
          <w:lang w:val="en-GB"/>
        </w:rPr>
        <w:t>Identify first language</w:t>
      </w:r>
    </w:p>
    <w:p w14:paraId="1281AE1E" w14:textId="3A33E67E" w:rsidR="2F4B64D8" w:rsidRDefault="2F4B64D8" w:rsidP="2F4B64D8">
      <w:pPr>
        <w:spacing w:line="240" w:lineRule="auto"/>
        <w:rPr>
          <w:rFonts w:eastAsiaTheme="minorEastAsia"/>
          <w:color w:val="000000" w:themeColor="text1"/>
        </w:rPr>
      </w:pPr>
      <w:r w:rsidRPr="2F4B64D8">
        <w:rPr>
          <w:rFonts w:eastAsiaTheme="minorEastAsia"/>
          <w:color w:val="000000" w:themeColor="text1"/>
          <w:lang w:val="en-GB"/>
        </w:rPr>
        <w:t>In society and the media, it is often the case that people with disabilities tend to be over-emphasized negatively. Most people with disabilities do not suffer them for example a person with cerebral palsy does not suffer from their disability they simply have it. The term suffers incorrectly implies that people with disabilities are in constant pain or the quality of life is always compromised. Additionally, the person who uses a world wheelchair is not confined or bound to a wheelchair. That implies the wheelchair is something like a punishment instead of a mobility aid.</w:t>
      </w:r>
    </w:p>
    <w:p w14:paraId="0862A520" w14:textId="54E92E70" w:rsidR="2F4B64D8" w:rsidRDefault="00645184" w:rsidP="2F4B64D8">
      <w:pPr>
        <w:spacing w:line="240" w:lineRule="auto"/>
        <w:rPr>
          <w:rFonts w:eastAsiaTheme="minorEastAsia"/>
          <w:color w:val="000000" w:themeColor="text1"/>
          <w:lang w:val="en-GB"/>
        </w:rPr>
      </w:pPr>
      <w:hyperlink r:id="rId19">
        <w:r w:rsidR="2F4B64D8" w:rsidRPr="2F4B64D8">
          <w:rPr>
            <w:rStyle w:val="Hyperlink"/>
            <w:rFonts w:eastAsiaTheme="minorEastAsia"/>
          </w:rPr>
          <w:t xml:space="preserve">Visit Unite on </w:t>
        </w:r>
        <w:proofErr w:type="gramStart"/>
        <w:r w:rsidR="2F4B64D8" w:rsidRPr="2F4B64D8">
          <w:rPr>
            <w:rStyle w:val="Hyperlink"/>
            <w:rFonts w:eastAsiaTheme="minorEastAsia"/>
          </w:rPr>
          <w:t>Be.Cognizant</w:t>
        </w:r>
        <w:proofErr w:type="gramEnd"/>
        <w:r w:rsidR="2F4B64D8" w:rsidRPr="2F4B64D8">
          <w:rPr>
            <w:rStyle w:val="Hyperlink"/>
            <w:rFonts w:eastAsiaTheme="minorEastAsia"/>
          </w:rPr>
          <w:t xml:space="preserve"> to learn more</w:t>
        </w:r>
      </w:hyperlink>
      <w:r w:rsidR="2F4B64D8" w:rsidRPr="2F4B64D8">
        <w:rPr>
          <w:rFonts w:eastAsiaTheme="minorEastAsia"/>
          <w:color w:val="000000" w:themeColor="text1"/>
        </w:rPr>
        <w:t xml:space="preserve">. </w:t>
      </w:r>
    </w:p>
    <w:p w14:paraId="76FC1BE5" w14:textId="083980EC" w:rsidR="2F4B64D8" w:rsidRDefault="2F4B64D8" w:rsidP="2F4B64D8">
      <w:pPr>
        <w:rPr>
          <w:b/>
          <w:bCs/>
          <w:sz w:val="28"/>
          <w:szCs w:val="28"/>
        </w:rPr>
      </w:pPr>
    </w:p>
    <w:sectPr w:rsidR="2F4B6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0EB6" w14:textId="77777777" w:rsidR="00D77804" w:rsidRDefault="00D77804" w:rsidP="009709E2">
      <w:pPr>
        <w:spacing w:after="0" w:line="240" w:lineRule="auto"/>
      </w:pPr>
      <w:r>
        <w:separator/>
      </w:r>
    </w:p>
  </w:endnote>
  <w:endnote w:type="continuationSeparator" w:id="0">
    <w:p w14:paraId="617C113B" w14:textId="77777777" w:rsidR="00D77804" w:rsidRDefault="00D77804" w:rsidP="0097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2EF2" w14:textId="77777777" w:rsidR="00D77804" w:rsidRDefault="00D77804" w:rsidP="009709E2">
      <w:pPr>
        <w:spacing w:after="0" w:line="240" w:lineRule="auto"/>
      </w:pPr>
      <w:r>
        <w:separator/>
      </w:r>
    </w:p>
  </w:footnote>
  <w:footnote w:type="continuationSeparator" w:id="0">
    <w:p w14:paraId="09D0BD08" w14:textId="77777777" w:rsidR="00D77804" w:rsidRDefault="00D77804" w:rsidP="009709E2">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115013734" textId="1998836913" start="0" length="63" invalidationStart="0" invalidationLength="63" id="lcVtRmrw"/>
  </int:Manifest>
  <int:Observations>
    <int:Content id="lcVtRmrw">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5DB"/>
    <w:multiLevelType w:val="multilevel"/>
    <w:tmpl w:val="617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94C3B"/>
    <w:multiLevelType w:val="hybridMultilevel"/>
    <w:tmpl w:val="046E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73D01"/>
    <w:multiLevelType w:val="hybridMultilevel"/>
    <w:tmpl w:val="25B6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84108"/>
    <w:multiLevelType w:val="hybridMultilevel"/>
    <w:tmpl w:val="04604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D2CA3"/>
    <w:multiLevelType w:val="hybridMultilevel"/>
    <w:tmpl w:val="CEDEAD68"/>
    <w:lvl w:ilvl="0" w:tplc="5762BE9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47661"/>
    <w:multiLevelType w:val="hybridMultilevel"/>
    <w:tmpl w:val="7CFA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90EDE"/>
    <w:multiLevelType w:val="hybridMultilevel"/>
    <w:tmpl w:val="1B00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56A11"/>
    <w:multiLevelType w:val="hybridMultilevel"/>
    <w:tmpl w:val="BBFE7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3070E3"/>
    <w:multiLevelType w:val="hybridMultilevel"/>
    <w:tmpl w:val="6000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60E6B"/>
    <w:multiLevelType w:val="hybridMultilevel"/>
    <w:tmpl w:val="9D34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5A53AA"/>
    <w:multiLevelType w:val="hybridMultilevel"/>
    <w:tmpl w:val="B262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368B2"/>
    <w:multiLevelType w:val="multilevel"/>
    <w:tmpl w:val="98CEA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72AC7"/>
    <w:multiLevelType w:val="hybridMultilevel"/>
    <w:tmpl w:val="03DE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6"/>
  </w:num>
  <w:num w:numId="6">
    <w:abstractNumId w:val="9"/>
  </w:num>
  <w:num w:numId="7">
    <w:abstractNumId w:val="3"/>
  </w:num>
  <w:num w:numId="8">
    <w:abstractNumId w:val="5"/>
  </w:num>
  <w:num w:numId="9">
    <w:abstractNumId w:val="0"/>
  </w:num>
  <w:num w:numId="10">
    <w:abstractNumId w:val="4"/>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0EA"/>
    <w:rsid w:val="000212B3"/>
    <w:rsid w:val="000602AD"/>
    <w:rsid w:val="00060601"/>
    <w:rsid w:val="000715DA"/>
    <w:rsid w:val="00072BD7"/>
    <w:rsid w:val="00087FB9"/>
    <w:rsid w:val="00097883"/>
    <w:rsid w:val="000A0B2F"/>
    <w:rsid w:val="000A547D"/>
    <w:rsid w:val="000B2E29"/>
    <w:rsid w:val="000E443E"/>
    <w:rsid w:val="00124E33"/>
    <w:rsid w:val="00130CE4"/>
    <w:rsid w:val="00136511"/>
    <w:rsid w:val="001472BD"/>
    <w:rsid w:val="001503CF"/>
    <w:rsid w:val="00163C33"/>
    <w:rsid w:val="00193EFB"/>
    <w:rsid w:val="001B1A6B"/>
    <w:rsid w:val="001C2367"/>
    <w:rsid w:val="001F4A79"/>
    <w:rsid w:val="00266D20"/>
    <w:rsid w:val="00271430"/>
    <w:rsid w:val="00275718"/>
    <w:rsid w:val="00291902"/>
    <w:rsid w:val="002DB70F"/>
    <w:rsid w:val="002E1472"/>
    <w:rsid w:val="002E70EA"/>
    <w:rsid w:val="0030679E"/>
    <w:rsid w:val="00313CD0"/>
    <w:rsid w:val="003279ED"/>
    <w:rsid w:val="003748CA"/>
    <w:rsid w:val="003A0B1A"/>
    <w:rsid w:val="003A212E"/>
    <w:rsid w:val="003C4D80"/>
    <w:rsid w:val="003D451B"/>
    <w:rsid w:val="003E4B01"/>
    <w:rsid w:val="003F2F7D"/>
    <w:rsid w:val="00414A94"/>
    <w:rsid w:val="00436F50"/>
    <w:rsid w:val="004446A2"/>
    <w:rsid w:val="00463965"/>
    <w:rsid w:val="00483BD2"/>
    <w:rsid w:val="004A643C"/>
    <w:rsid w:val="004B42AA"/>
    <w:rsid w:val="004B78D7"/>
    <w:rsid w:val="004E6FC4"/>
    <w:rsid w:val="005465F3"/>
    <w:rsid w:val="0055204F"/>
    <w:rsid w:val="0056145A"/>
    <w:rsid w:val="005627ED"/>
    <w:rsid w:val="005A62AF"/>
    <w:rsid w:val="005C186C"/>
    <w:rsid w:val="005E10B1"/>
    <w:rsid w:val="005F1062"/>
    <w:rsid w:val="006046AB"/>
    <w:rsid w:val="00620650"/>
    <w:rsid w:val="00620D31"/>
    <w:rsid w:val="0062608D"/>
    <w:rsid w:val="00645184"/>
    <w:rsid w:val="0066129E"/>
    <w:rsid w:val="006933AA"/>
    <w:rsid w:val="00695DDB"/>
    <w:rsid w:val="006A1DD1"/>
    <w:rsid w:val="006A3B14"/>
    <w:rsid w:val="006B2625"/>
    <w:rsid w:val="006B4264"/>
    <w:rsid w:val="006F2986"/>
    <w:rsid w:val="0070539C"/>
    <w:rsid w:val="00715529"/>
    <w:rsid w:val="00750438"/>
    <w:rsid w:val="00791D37"/>
    <w:rsid w:val="007A4CD5"/>
    <w:rsid w:val="007B3294"/>
    <w:rsid w:val="007B4F09"/>
    <w:rsid w:val="00817D95"/>
    <w:rsid w:val="00831E78"/>
    <w:rsid w:val="0086595E"/>
    <w:rsid w:val="00876449"/>
    <w:rsid w:val="008835BB"/>
    <w:rsid w:val="008854E8"/>
    <w:rsid w:val="00891080"/>
    <w:rsid w:val="008B67F6"/>
    <w:rsid w:val="008F4C01"/>
    <w:rsid w:val="00940FF5"/>
    <w:rsid w:val="00944111"/>
    <w:rsid w:val="009709E2"/>
    <w:rsid w:val="009D1DE3"/>
    <w:rsid w:val="009D2383"/>
    <w:rsid w:val="00A105E7"/>
    <w:rsid w:val="00A1114C"/>
    <w:rsid w:val="00A17207"/>
    <w:rsid w:val="00A4529D"/>
    <w:rsid w:val="00A63E6E"/>
    <w:rsid w:val="00A90444"/>
    <w:rsid w:val="00AE1488"/>
    <w:rsid w:val="00B00EE7"/>
    <w:rsid w:val="00B16556"/>
    <w:rsid w:val="00B32188"/>
    <w:rsid w:val="00B45F72"/>
    <w:rsid w:val="00B470EC"/>
    <w:rsid w:val="00B53E87"/>
    <w:rsid w:val="00B574EA"/>
    <w:rsid w:val="00B6620C"/>
    <w:rsid w:val="00B7336D"/>
    <w:rsid w:val="00BA75B6"/>
    <w:rsid w:val="00BB4032"/>
    <w:rsid w:val="00BC17DA"/>
    <w:rsid w:val="00BC6135"/>
    <w:rsid w:val="00BF6946"/>
    <w:rsid w:val="00C018BC"/>
    <w:rsid w:val="00C04F7E"/>
    <w:rsid w:val="00C376C8"/>
    <w:rsid w:val="00C41094"/>
    <w:rsid w:val="00C500D2"/>
    <w:rsid w:val="00C609C0"/>
    <w:rsid w:val="00C84C30"/>
    <w:rsid w:val="00C93DDC"/>
    <w:rsid w:val="00CA4C3E"/>
    <w:rsid w:val="00CB6C05"/>
    <w:rsid w:val="00CE4E1B"/>
    <w:rsid w:val="00D255EB"/>
    <w:rsid w:val="00D26CD0"/>
    <w:rsid w:val="00D330A1"/>
    <w:rsid w:val="00D42E66"/>
    <w:rsid w:val="00D65991"/>
    <w:rsid w:val="00D77804"/>
    <w:rsid w:val="00D81606"/>
    <w:rsid w:val="00D92EAC"/>
    <w:rsid w:val="00D93F0E"/>
    <w:rsid w:val="00DA464A"/>
    <w:rsid w:val="00DC3BBD"/>
    <w:rsid w:val="00DC4A56"/>
    <w:rsid w:val="00E04178"/>
    <w:rsid w:val="00E350AC"/>
    <w:rsid w:val="00E56EB6"/>
    <w:rsid w:val="00E86192"/>
    <w:rsid w:val="00E9291B"/>
    <w:rsid w:val="00E9561B"/>
    <w:rsid w:val="00EA1984"/>
    <w:rsid w:val="00EA45D7"/>
    <w:rsid w:val="00EC6668"/>
    <w:rsid w:val="00ED11E7"/>
    <w:rsid w:val="00ED2BD0"/>
    <w:rsid w:val="00EF7B87"/>
    <w:rsid w:val="00F01DBD"/>
    <w:rsid w:val="00F351C7"/>
    <w:rsid w:val="00F36377"/>
    <w:rsid w:val="00F41F22"/>
    <w:rsid w:val="00F52CFE"/>
    <w:rsid w:val="00F94317"/>
    <w:rsid w:val="00FA457C"/>
    <w:rsid w:val="01C36F44"/>
    <w:rsid w:val="03541DA5"/>
    <w:rsid w:val="059101C5"/>
    <w:rsid w:val="05FDA314"/>
    <w:rsid w:val="06380F08"/>
    <w:rsid w:val="090F143B"/>
    <w:rsid w:val="0A9693AA"/>
    <w:rsid w:val="0B0B802B"/>
    <w:rsid w:val="0BBB7B1F"/>
    <w:rsid w:val="0F838CA8"/>
    <w:rsid w:val="110E9BB5"/>
    <w:rsid w:val="1214C651"/>
    <w:rsid w:val="153FBB5E"/>
    <w:rsid w:val="2262C683"/>
    <w:rsid w:val="23DA2D9E"/>
    <w:rsid w:val="28DFF7E0"/>
    <w:rsid w:val="29AFD97E"/>
    <w:rsid w:val="2BF3BE1B"/>
    <w:rsid w:val="2C2D0DAE"/>
    <w:rsid w:val="2F4B64D8"/>
    <w:rsid w:val="2F942CF0"/>
    <w:rsid w:val="304E55F9"/>
    <w:rsid w:val="320F71F0"/>
    <w:rsid w:val="321CA11C"/>
    <w:rsid w:val="359F70E1"/>
    <w:rsid w:val="375D0282"/>
    <w:rsid w:val="38A8D894"/>
    <w:rsid w:val="39F09CEA"/>
    <w:rsid w:val="3DDD5273"/>
    <w:rsid w:val="450494BB"/>
    <w:rsid w:val="47E0D09F"/>
    <w:rsid w:val="495CDA4D"/>
    <w:rsid w:val="49C5F03A"/>
    <w:rsid w:val="4A823A00"/>
    <w:rsid w:val="57171965"/>
    <w:rsid w:val="5818C79A"/>
    <w:rsid w:val="5DE3DB60"/>
    <w:rsid w:val="5EC3E8D6"/>
    <w:rsid w:val="630A16CE"/>
    <w:rsid w:val="656BEDCA"/>
    <w:rsid w:val="66C1B6B1"/>
    <w:rsid w:val="6AA281FD"/>
    <w:rsid w:val="7104504B"/>
    <w:rsid w:val="75C5C22F"/>
    <w:rsid w:val="7769F3B8"/>
    <w:rsid w:val="77F2791F"/>
    <w:rsid w:val="78E451F8"/>
    <w:rsid w:val="79532A2F"/>
    <w:rsid w:val="79D1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2D5756"/>
  <w15:docId w15:val="{CC06DA6F-D19E-49B1-9C4D-E8DAAB87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0EA"/>
  </w:style>
  <w:style w:type="paragraph" w:styleId="Heading1">
    <w:name w:val="heading 1"/>
    <w:basedOn w:val="Normal"/>
    <w:next w:val="Normal"/>
    <w:link w:val="Heading1Char"/>
    <w:uiPriority w:val="9"/>
    <w:qFormat/>
    <w:rsid w:val="00561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1472"/>
    <w:rPr>
      <w:sz w:val="16"/>
      <w:szCs w:val="16"/>
    </w:rPr>
  </w:style>
  <w:style w:type="paragraph" w:styleId="CommentText">
    <w:name w:val="annotation text"/>
    <w:basedOn w:val="Normal"/>
    <w:link w:val="CommentTextChar"/>
    <w:uiPriority w:val="99"/>
    <w:semiHidden/>
    <w:unhideWhenUsed/>
    <w:rsid w:val="002E1472"/>
    <w:pPr>
      <w:spacing w:line="240" w:lineRule="auto"/>
    </w:pPr>
    <w:rPr>
      <w:sz w:val="20"/>
      <w:szCs w:val="20"/>
    </w:rPr>
  </w:style>
  <w:style w:type="character" w:customStyle="1" w:styleId="CommentTextChar">
    <w:name w:val="Comment Text Char"/>
    <w:basedOn w:val="DefaultParagraphFont"/>
    <w:link w:val="CommentText"/>
    <w:uiPriority w:val="99"/>
    <w:semiHidden/>
    <w:rsid w:val="002E1472"/>
    <w:rPr>
      <w:sz w:val="20"/>
      <w:szCs w:val="20"/>
    </w:rPr>
  </w:style>
  <w:style w:type="paragraph" w:styleId="CommentSubject">
    <w:name w:val="annotation subject"/>
    <w:basedOn w:val="CommentText"/>
    <w:next w:val="CommentText"/>
    <w:link w:val="CommentSubjectChar"/>
    <w:uiPriority w:val="99"/>
    <w:semiHidden/>
    <w:unhideWhenUsed/>
    <w:rsid w:val="002E1472"/>
    <w:rPr>
      <w:b/>
      <w:bCs/>
    </w:rPr>
  </w:style>
  <w:style w:type="character" w:customStyle="1" w:styleId="CommentSubjectChar">
    <w:name w:val="Comment Subject Char"/>
    <w:basedOn w:val="CommentTextChar"/>
    <w:link w:val="CommentSubject"/>
    <w:uiPriority w:val="99"/>
    <w:semiHidden/>
    <w:rsid w:val="002E1472"/>
    <w:rPr>
      <w:b/>
      <w:bCs/>
      <w:sz w:val="20"/>
      <w:szCs w:val="20"/>
    </w:rPr>
  </w:style>
  <w:style w:type="paragraph" w:styleId="Revision">
    <w:name w:val="Revision"/>
    <w:hidden/>
    <w:uiPriority w:val="99"/>
    <w:semiHidden/>
    <w:rsid w:val="002E1472"/>
    <w:pPr>
      <w:spacing w:after="0" w:line="240" w:lineRule="auto"/>
    </w:pPr>
  </w:style>
  <w:style w:type="paragraph" w:styleId="BalloonText">
    <w:name w:val="Balloon Text"/>
    <w:basedOn w:val="Normal"/>
    <w:link w:val="BalloonTextChar"/>
    <w:uiPriority w:val="99"/>
    <w:semiHidden/>
    <w:unhideWhenUsed/>
    <w:rsid w:val="002E1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472"/>
    <w:rPr>
      <w:rFonts w:ascii="Segoe UI" w:hAnsi="Segoe UI" w:cs="Segoe UI"/>
      <w:sz w:val="18"/>
      <w:szCs w:val="18"/>
    </w:rPr>
  </w:style>
  <w:style w:type="paragraph" w:styleId="ListParagraph">
    <w:name w:val="List Paragraph"/>
    <w:aliases w:val="NL"/>
    <w:basedOn w:val="Normal"/>
    <w:uiPriority w:val="34"/>
    <w:qFormat/>
    <w:rsid w:val="00C376C8"/>
    <w:pPr>
      <w:ind w:left="720"/>
      <w:contextualSpacing/>
    </w:pPr>
  </w:style>
  <w:style w:type="character" w:styleId="Hyperlink">
    <w:name w:val="Hyperlink"/>
    <w:basedOn w:val="DefaultParagraphFont"/>
    <w:uiPriority w:val="99"/>
    <w:unhideWhenUsed/>
    <w:rsid w:val="00CE4E1B"/>
    <w:rPr>
      <w:color w:val="0563C1" w:themeColor="hyperlink"/>
      <w:u w:val="single"/>
    </w:rPr>
  </w:style>
  <w:style w:type="character" w:styleId="FollowedHyperlink">
    <w:name w:val="FollowedHyperlink"/>
    <w:basedOn w:val="DefaultParagraphFont"/>
    <w:uiPriority w:val="99"/>
    <w:semiHidden/>
    <w:unhideWhenUsed/>
    <w:rsid w:val="0030679E"/>
    <w:rPr>
      <w:color w:val="954F72" w:themeColor="followedHyperlink"/>
      <w:u w:val="single"/>
    </w:rPr>
  </w:style>
  <w:style w:type="character" w:styleId="Emphasis">
    <w:name w:val="Emphasis"/>
    <w:basedOn w:val="DefaultParagraphFont"/>
    <w:uiPriority w:val="20"/>
    <w:qFormat/>
    <w:rsid w:val="00A90444"/>
    <w:rPr>
      <w:i/>
      <w:iCs/>
    </w:rPr>
  </w:style>
  <w:style w:type="paragraph" w:styleId="NormalWeb">
    <w:name w:val="Normal (Web)"/>
    <w:basedOn w:val="Normal"/>
    <w:uiPriority w:val="99"/>
    <w:semiHidden/>
    <w:unhideWhenUsed/>
    <w:rsid w:val="00A904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78"/>
  </w:style>
  <w:style w:type="paragraph" w:styleId="Footer">
    <w:name w:val="footer"/>
    <w:basedOn w:val="Normal"/>
    <w:link w:val="FooterChar"/>
    <w:uiPriority w:val="99"/>
    <w:unhideWhenUsed/>
    <w:rsid w:val="00E04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78"/>
  </w:style>
  <w:style w:type="character" w:customStyle="1" w:styleId="Heading1Char">
    <w:name w:val="Heading 1 Char"/>
    <w:basedOn w:val="DefaultParagraphFont"/>
    <w:link w:val="Heading1"/>
    <w:uiPriority w:val="9"/>
    <w:rsid w:val="0056145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56145A"/>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56145A"/>
    <w:rPr>
      <w:rFonts w:ascii="Arial" w:eastAsia="Arial" w:hAnsi="Arial" w:cs="Arial"/>
      <w:sz w:val="20"/>
      <w:szCs w:val="20"/>
      <w:lang w:bidi="en-US"/>
    </w:rPr>
  </w:style>
  <w:style w:type="paragraph" w:customStyle="1" w:styleId="Default">
    <w:name w:val="Default"/>
    <w:rsid w:val="00DC4A5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944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454">
      <w:bodyDiv w:val="1"/>
      <w:marLeft w:val="0"/>
      <w:marRight w:val="0"/>
      <w:marTop w:val="0"/>
      <w:marBottom w:val="0"/>
      <w:divBdr>
        <w:top w:val="none" w:sz="0" w:space="0" w:color="auto"/>
        <w:left w:val="none" w:sz="0" w:space="0" w:color="auto"/>
        <w:bottom w:val="none" w:sz="0" w:space="0" w:color="auto"/>
        <w:right w:val="none" w:sz="0" w:space="0" w:color="auto"/>
      </w:divBdr>
    </w:div>
    <w:div w:id="20083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codex.cognizant.com/pages/styleGuideAndSeoBestPractices.ph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be.cognizant.com/sites/global-internal-communications" TargetMode="External"/><Relationship Id="rId17" Type="http://schemas.openxmlformats.org/officeDocument/2006/relationships/hyperlink" Target="https://unsplash.com/" TargetMode="External"/><Relationship Id="Rc724e791d9ff4b1b"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cognizant.com/documents/preview/1140056/Toolkit-at-a-glance-3-15-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be.cognizant.com/sites/diversity-inclusion/unite/SitePageModern/856604/uni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e430c1-83a1-4407-a93f-d2144dec552c">
      <Terms xmlns="http://schemas.microsoft.com/office/infopath/2007/PartnerControls"/>
    </lcf76f155ced4ddcb4097134ff3c332f>
    <Category1 xmlns="fbe430c1-83a1-4407-a93f-d2144dec552c" xsi:nil="true"/>
    <TaxCatchAll xmlns="da2a811a-61f7-41d9-a96a-3fe58d3117da" xsi:nil="true"/>
    <PermissionSet xmlns="fbe430c1-83a1-4407-a93f-d2144dec552c" xsi:nil="true"/>
    <_Flow_SignoffStatus xmlns="fbe430c1-83a1-4407-a93f-d2144dec552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06F2FB6F0C0F643874E7A21317CEB83" ma:contentTypeVersion="17" ma:contentTypeDescription="Create a new document." ma:contentTypeScope="" ma:versionID="fe8bdb63784728124c5e222eebb8d63f">
  <xsd:schema xmlns:xsd="http://www.w3.org/2001/XMLSchema" xmlns:xs="http://www.w3.org/2001/XMLSchema" xmlns:p="http://schemas.microsoft.com/office/2006/metadata/properties" xmlns:ns2="fbe430c1-83a1-4407-a93f-d2144dec552c" xmlns:ns3="da2a811a-61f7-41d9-a96a-3fe58d3117da" targetNamespace="http://schemas.microsoft.com/office/2006/metadata/properties" ma:root="true" ma:fieldsID="520be1f7a62beffea5860ee511e2f575" ns2:_="" ns3:_="">
    <xsd:import namespace="fbe430c1-83a1-4407-a93f-d2144dec552c"/>
    <xsd:import namespace="da2a811a-61f7-41d9-a96a-3fe58d3117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ategory1" minOccurs="0"/>
                <xsd:element ref="ns2:MediaLengthInSeconds" minOccurs="0"/>
                <xsd:element ref="ns2:PermissionSet"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30c1-83a1-4407-a93f-d2144dec5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ategory1" ma:index="19" nillable="true" ma:displayName="Category 1" ma:format="Dropdown" ma:internalName="Category1">
      <xsd:simpleType>
        <xsd:restriction base="dms:Choice">
          <xsd:enumeration value="Global Policy"/>
          <xsd:enumeration value="Ethics and Compliance "/>
          <xsd:enumeration value="Code of Ethics"/>
          <xsd:enumeration value="Translation"/>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PermissionSet" ma:index="21" nillable="true" ma:displayName="PermissionSet" ma:hidden="true" ma:internalName="PermissionSet" ma:readOnly="false">
      <xsd:simpleType>
        <xsd:restriction base="dms:Text">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a811a-61f7-41d9-a96a-3fe58d3117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a6e134-06f1-4965-9f1c-4ca2ce1ac82e}" ma:internalName="TaxCatchAll" ma:showField="CatchAllData" ma:web="da2a811a-61f7-41d9-a96a-3fe58d311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7EF96E-36F8-4F1A-AA8B-E07F52C471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4A23AE-5D47-485D-93B3-A5B8A5959730}">
  <ds:schemaRefs>
    <ds:schemaRef ds:uri="http://schemas.openxmlformats.org/officeDocument/2006/bibliography"/>
  </ds:schemaRefs>
</ds:datastoreItem>
</file>

<file path=customXml/itemProps3.xml><?xml version="1.0" encoding="utf-8"?>
<ds:datastoreItem xmlns:ds="http://schemas.openxmlformats.org/officeDocument/2006/customXml" ds:itemID="{36F21ECA-9E1F-46CB-A47C-5EE2DAC50CCE}"/>
</file>

<file path=customXml/itemProps4.xml><?xml version="1.0" encoding="utf-8"?>
<ds:datastoreItem xmlns:ds="http://schemas.openxmlformats.org/officeDocument/2006/customXml" ds:itemID="{66DE2154-ECD5-4EE0-8E1E-603B47F54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1988</Words>
  <Characters>11336</Characters>
  <Application>Microsoft Office Word</Application>
  <DocSecurity>0</DocSecurity>
  <Lines>94</Lines>
  <Paragraphs>26</Paragraphs>
  <ScaleCrop>false</ScaleCrop>
  <Company>Cognizant Technology Solutions</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Lang, Jeremy (Cognizant)</dc:creator>
  <cp:lastModifiedBy>Synylo, Hadley (Cognizant)</cp:lastModifiedBy>
  <cp:revision>14</cp:revision>
  <dcterms:created xsi:type="dcterms:W3CDTF">2022-02-08T16:44:00Z</dcterms:created>
  <dcterms:modified xsi:type="dcterms:W3CDTF">2022-03-15T16:09:00Z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0x010100E06F2FB6F0C0F643874E7A21317CEB83</vt:lpwstr>
  </property>
</Properties>
</file>