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C8F38">
      <w:pPr>
        <w:jc w:val="center"/>
      </w:pPr>
      <w:r>
        <w:rPr>
          <w:color w:val="auto"/>
        </w:rPr>
        <w:drawing>
          <wp:inline distT="0" distB="0" distL="0" distR="0">
            <wp:extent cx="2341245" cy="702945"/>
            <wp:effectExtent l="0" t="0" r="1270" b="9525"/>
            <wp:docPr id="4" name="Рисунок 1" descr="C:\Users\mydos\Downloads\stankin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C:\Users\mydos\Downloads\stankin-log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2981" cy="70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1F2355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МИНОБРНАУКИ РОССИИ</w:t>
      </w:r>
    </w:p>
    <w:p w14:paraId="13AFA2F7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федеральное государственное </w:t>
      </w:r>
      <w:r>
        <w:rPr>
          <w:rFonts w:cs="Times New Roman"/>
          <w:b/>
          <w:bCs/>
          <w:sz w:val="24"/>
          <w:szCs w:val="24"/>
          <w:lang w:val="ru-RU"/>
        </w:rPr>
        <w:t>автономное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образовательное учреждение</w:t>
      </w:r>
    </w:p>
    <w:p w14:paraId="7538D7A4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высшего образования</w:t>
      </w:r>
    </w:p>
    <w:p w14:paraId="54BC26DF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«Московский государственный технологический университет «СТАНКИН»</w:t>
      </w:r>
    </w:p>
    <w:p w14:paraId="5518538E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(ФГ</w:t>
      </w:r>
      <w:r>
        <w:rPr>
          <w:rFonts w:cs="Times New Roman"/>
          <w:b/>
          <w:bCs/>
          <w:sz w:val="24"/>
          <w:szCs w:val="24"/>
          <w:lang w:val="ru-RU"/>
        </w:rPr>
        <w:t>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ОУ ВО «МГТУ «СТАНКИН»)</w:t>
      </w:r>
    </w:p>
    <w:p w14:paraId="5025EB39">
      <w:pPr>
        <w:spacing w:before="0" w:after="0" w:line="276" w:lineRule="auto"/>
        <w:jc w:val="both"/>
      </w:pPr>
    </w:p>
    <w:p w14:paraId="5EB79A37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Кафедра «Управление и информатика в технических системах»</w:t>
      </w:r>
    </w:p>
    <w:p w14:paraId="2A03F6FB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Учебный курс «Информационные системы и технологии»</w:t>
      </w:r>
    </w:p>
    <w:p w14:paraId="330B8A15">
      <w:pPr>
        <w:spacing w:before="0" w:after="0" w:line="276" w:lineRule="auto"/>
        <w:jc w:val="both"/>
      </w:pPr>
    </w:p>
    <w:p w14:paraId="2F756A29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ОТЧЕТ</w:t>
      </w:r>
    </w:p>
    <w:p w14:paraId="045C5D24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о выполнении лабораторной работы № 1</w:t>
      </w:r>
    </w:p>
    <w:p w14:paraId="611C83A4">
      <w:pPr>
        <w:spacing w:before="0" w:after="0" w:line="276" w:lineRule="auto"/>
        <w:jc w:val="both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838"/>
      </w:tblGrid>
      <w:tr w14:paraId="73C5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0BF507B7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Семестр: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616183C7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7</w:t>
            </w:r>
          </w:p>
        </w:tc>
      </w:tr>
      <w:tr w14:paraId="0787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3FB2B1E5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Лабораторная работа: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1C034967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C4 Model. Индивидуальные диаграммы системного контекста и контейнеров</w:t>
            </w:r>
          </w:p>
          <w:p w14:paraId="5686B8D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«ИС управления обратной связью клиентов банка»</w:t>
            </w:r>
          </w:p>
        </w:tc>
      </w:tr>
      <w:tr w14:paraId="1E2C8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57B965F5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Зона ответственности: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65FBAC3C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Серверное приложение Backend API</w:t>
            </w:r>
          </w:p>
        </w:tc>
      </w:tr>
      <w:tr w14:paraId="14C2C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0D1B4C1D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Группа: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75A4BC27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ИДБ</w:t>
            </w:r>
            <w:r>
              <w:rPr>
                <w:rFonts w:hint="default"/>
                <w:lang w:val="ru-RU"/>
              </w:rPr>
              <w:t>-23-13</w:t>
            </w:r>
          </w:p>
        </w:tc>
      </w:tr>
      <w:tr w14:paraId="0A37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41F52842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7DD4EA9B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Даев</w:t>
            </w:r>
            <w:r>
              <w:rPr>
                <w:rFonts w:hint="default"/>
                <w:lang w:val="ru-RU"/>
              </w:rPr>
              <w:t xml:space="preserve"> Максим Алексеевич</w:t>
            </w:r>
          </w:p>
        </w:tc>
      </w:tr>
      <w:tr w14:paraId="70C9E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0848AFBC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Принял: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438FC801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Бычков</w:t>
            </w:r>
            <w:r>
              <w:rPr>
                <w:rFonts w:hint="default"/>
                <w:lang w:val="ru-RU"/>
              </w:rPr>
              <w:t xml:space="preserve"> Сергей Юрьевич</w:t>
            </w:r>
          </w:p>
        </w:tc>
      </w:tr>
      <w:tr w14:paraId="567F6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6529876A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Дата: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032202AC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25.09.2026</w:t>
            </w:r>
          </w:p>
        </w:tc>
      </w:tr>
      <w:tr w14:paraId="6B86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74F141A6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Репозиторий: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0D667F0D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https://github.com/DigitalTweens13/ISFeedBank</w:t>
            </w:r>
          </w:p>
        </w:tc>
      </w:tr>
    </w:tbl>
    <w:p w14:paraId="0F3E88CE">
      <w:pPr>
        <w:keepNext/>
        <w:pageBreakBefore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1 Описание проектируемой системы</w:t>
      </w:r>
    </w:p>
    <w:p w14:paraId="1032E501">
      <w:pPr>
        <w:keepNext/>
        <w:spacing w:before="0" w:after="0" w:line="276" w:lineRule="auto"/>
        <w:jc w:val="both"/>
      </w:pPr>
    </w:p>
    <w:p w14:paraId="36BEBC3B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1.1 Система и зона ответственности</w:t>
      </w:r>
    </w:p>
    <w:p w14:paraId="23DE7F9F">
      <w:pPr>
        <w:keepNext/>
        <w:spacing w:before="0" w:after="0" w:line="276" w:lineRule="auto"/>
        <w:jc w:val="both"/>
      </w:pPr>
    </w:p>
    <w:p w14:paraId="5E048808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Информационная система управления обратной связью клиентов банка собирает отзывы клиентов и автоматически определяет их темы и тональность. Если отзыв негативный и касается значимой темы, система заводит обращение и назначает его владельцу продукта, следит за сроком реакции и при просрочке передаёт обращение руководителю направления. По накопленным данным система строит аналитику настроений и отчёты о времени реакции.</w:t>
      </w:r>
    </w:p>
    <w:p w14:paraId="790A3397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Проект выполняется командой из шести человек: тимлид и пять разработчиков. Зона ответственности</w:t>
      </w:r>
      <w:r>
        <w:rPr>
          <w:rFonts w:hint="default" w:cs="Times New Roman"/>
          <w:sz w:val="24"/>
          <w:szCs w:val="24"/>
          <w:lang w:val="ru-RU"/>
        </w:rPr>
        <w:t>, описанная в этом отчёте</w:t>
      </w:r>
      <w:r>
        <w:rPr>
          <w:rFonts w:ascii="Times New Roman" w:hAnsi="Times New Roman" w:eastAsia="Times New Roman" w:cs="Times New Roman"/>
          <w:sz w:val="24"/>
          <w:szCs w:val="24"/>
        </w:rPr>
        <w:t>: серверное приложение Backend API.</w:t>
      </w:r>
    </w:p>
    <w:p w14:paraId="02F828F8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Общие диаграммы контекста и контейнеров разработаны тимлидом и находятся в репозитории проекта: 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HYPERLINK "https://github.com/DigitalTweens13/ISFeedBank" </w:instrText>
      </w:r>
      <w:r>
        <w:rPr>
          <w:rFonts w:cs="Times New Roman"/>
          <w:sz w:val="24"/>
          <w:szCs w:val="24"/>
          <w:lang w:val="ru-RU"/>
        </w:rPr>
        <w:fldChar w:fldCharType="separate"/>
      </w:r>
      <w:r>
        <w:rPr>
          <w:rStyle w:val="12"/>
          <w:rFonts w:cs="Times New Roman"/>
          <w:sz w:val="24"/>
          <w:szCs w:val="24"/>
          <w:lang w:val="ru-RU"/>
        </w:rPr>
        <w:t>ссылка</w:t>
      </w:r>
      <w:r>
        <w:rPr>
          <w:rStyle w:val="12"/>
          <w:rFonts w:hint="default" w:cs="Times New Roman"/>
          <w:sz w:val="24"/>
          <w:szCs w:val="24"/>
          <w:lang w:val="ru-RU"/>
        </w:rPr>
        <w:t xml:space="preserve"> на репозиторий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>. Индивидуальные диаграммы используют те же элементы и идентификаторы и детализируют связи зоны ответственности.</w:t>
      </w:r>
    </w:p>
    <w:p w14:paraId="6A809D44">
      <w:pPr>
        <w:keepNext/>
        <w:spacing w:before="0" w:after="0" w:line="276" w:lineRule="auto"/>
        <w:jc w:val="both"/>
      </w:pPr>
    </w:p>
    <w:p w14:paraId="56D443FD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1.2 Допущения проектирования</w:t>
      </w:r>
    </w:p>
    <w:p w14:paraId="4D230FB1">
      <w:pPr>
        <w:keepNext/>
        <w:spacing w:before="0" w:after="0" w:line="276" w:lineRule="auto"/>
        <w:jc w:val="both"/>
      </w:pPr>
    </w:p>
    <w:p w14:paraId="6F21BBDF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Постановка задачи не определяет некоторые решения, поэтому при разработке диаграмм приняты следующие допущения:</w:t>
      </w:r>
    </w:p>
    <w:p w14:paraId="63D03CA6">
      <w:pPr>
        <w:pStyle w:val="17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сервис языковой модели является внешним облачным API и не разворачивается внутри контура системы;</w:t>
      </w:r>
    </w:p>
    <w:p w14:paraId="616F3776">
      <w:pPr>
        <w:pStyle w:val="17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 банке функционирует корпоративная система управления доступом (IAM / SSO) с поддержкой OAuth 2.0 / OIDC;</w:t>
      </w:r>
    </w:p>
    <w:p w14:paraId="1FCF3B70">
      <w:pPr>
        <w:pStyle w:val="17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источник отзывов предоставляет программный интерфейс выгрузки; при невозможности его использования основным путём остаётся ручная загрузка пакета отзывов аналитиком;</w:t>
      </w:r>
    </w:p>
    <w:p w14:paraId="4BB4AE3D">
      <w:pPr>
        <w:pStyle w:val="17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сервис уведомлений внешний: почтовый сервер банка и push-сервисы мобильных платформ APNs / FCM;</w:t>
      </w:r>
    </w:p>
    <w:p w14:paraId="7B0723BA">
      <w:pPr>
        <w:pStyle w:val="17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мобильным приложением пользуются владельцы продуктов и руководители направлений, чтобы реагировать на эскалации вне рабочего места.</w:t>
      </w:r>
    </w:p>
    <w:p w14:paraId="7F69C905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Допущения общие для всей команды и совпадают с отчётом тимлида.</w:t>
      </w:r>
    </w:p>
    <w:p w14:paraId="504BA4CD">
      <w:pPr>
        <w:keepNext/>
        <w:spacing w:before="0" w:after="0" w:line="276" w:lineRule="auto"/>
        <w:jc w:val="both"/>
      </w:pPr>
    </w:p>
    <w:p w14:paraId="7188667A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1.3 Сокращения и условные обозначения</w:t>
      </w:r>
    </w:p>
    <w:p w14:paraId="27347845">
      <w:pPr>
        <w:keepNext/>
        <w:spacing w:before="0" w:after="0" w:line="276" w:lineRule="auto"/>
        <w:jc w:val="both"/>
      </w:pPr>
    </w:p>
    <w:p w14:paraId="345BE225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Сокращения, которые встречаются на диаграммах и в тексте, расшифрованы в таблице 1.1.</w:t>
      </w:r>
    </w:p>
    <w:p w14:paraId="5E99DD4A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1.1 – Сокращения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2313C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DD089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Сокращение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F8EC3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Расшифровка</w:t>
            </w:r>
          </w:p>
        </w:tc>
      </w:tr>
      <w:tr w14:paraId="2F6C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10472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8F331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Advanced Message Queuing Protocol, протокол брокера сообщений</w:t>
            </w:r>
          </w:p>
        </w:tc>
      </w:tr>
      <w:tr w14:paraId="17B0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71C7E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API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E2CE2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Application Programming Interface, программный интерфейс</w:t>
            </w:r>
          </w:p>
        </w:tc>
      </w:tr>
      <w:tr w14:paraId="73884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415DE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APNs / FCM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D2E27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Apple Push Notification service / Firebase Cloud Messaging, сервисы push-уведомлений Apple и Google</w:t>
            </w:r>
          </w:p>
        </w:tc>
      </w:tr>
      <w:tr w14:paraId="0B89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EBD6F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0A3E6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поверх TLS, защищённый протокол передачи гипертекста</w:t>
            </w:r>
          </w:p>
        </w:tc>
      </w:tr>
      <w:tr w14:paraId="5C537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EC7A9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IAM / SSO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5AC43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Identity and Access Management / Single Sign-On: управление доступом и единый вход</w:t>
            </w:r>
          </w:p>
        </w:tc>
      </w:tr>
      <w:tr w14:paraId="7DCF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F2268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JSON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D4111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JavaScript Object Notation, текстовый формат обмена данными</w:t>
            </w:r>
          </w:p>
        </w:tc>
      </w:tr>
      <w:tr w14:paraId="3E87C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BB0E3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JWT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CB554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JSON Web Token, токен доступа</w:t>
            </w:r>
          </w:p>
        </w:tc>
      </w:tr>
      <w:tr w14:paraId="52DD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B73F4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OAuth 2.0 / OIDC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EF5A9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протоколы авторизации и аутентификации (OIDC: OpenID Connect)</w:t>
            </w:r>
          </w:p>
        </w:tc>
      </w:tr>
      <w:tr w14:paraId="48E31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755BF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REST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AD566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архитектурный стиль HTTP API</w:t>
            </w:r>
          </w:p>
        </w:tc>
      </w:tr>
      <w:tr w14:paraId="11FFF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FFC33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RESP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18863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REdis Serialization Protocol, протокол Redis</w:t>
            </w:r>
          </w:p>
        </w:tc>
      </w:tr>
      <w:tr w14:paraId="34DA0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C6C50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30769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Simple Mail Transfer Protocol, протокол передачи электронной почты</w:t>
            </w:r>
          </w:p>
        </w:tc>
      </w:tr>
      <w:tr w14:paraId="78D29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55961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SPA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F61E6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Single Page Application, одностраничное веб-приложение</w:t>
            </w:r>
          </w:p>
        </w:tc>
      </w:tr>
      <w:tr w14:paraId="423B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20455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FEEC6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Structured Query Language, язык запросов к реляционной СУБД</w:t>
            </w:r>
          </w:p>
        </w:tc>
      </w:tr>
      <w:tr w14:paraId="531AA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E9CD6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TCP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E8080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Transmission Control Protocol, транспортный протокол</w:t>
            </w:r>
          </w:p>
        </w:tc>
      </w:tr>
      <w:tr w14:paraId="75161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F4A82E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TLS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EC3A80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Transport Layer Security, протокол шифрования соединения</w:t>
            </w:r>
          </w:p>
        </w:tc>
      </w:tr>
    </w:tbl>
    <w:p w14:paraId="52CD43E5">
      <w:pPr>
        <w:spacing w:before="0" w:after="0" w:line="276" w:lineRule="auto"/>
        <w:jc w:val="both"/>
      </w:pPr>
    </w:p>
    <w:p w14:paraId="68192B93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Диаграммы выполнены в нотации C4 Model в PlantUML с библиотекой C4-PlantUML. Методические указания требуют, чтобы оформление задавалось только в главном файле проекта, поэтому в файлах индивидуальных диаграмм нет легенды. Обозначения следующие: тёмно-синими блоками обозначены персоны, синими блоками обозначены система и её контейнеры, серыми блоками обозначены внешние системы, пунктирная рамка показывает границу системы. Стрелка направлена от инициатора взаимодействия, в подписи указаны действие и протокол. Исходный код диаграмм приведён в приложении А.</w:t>
      </w:r>
    </w:p>
    <w:p w14:paraId="67BC49CA">
      <w:pPr>
        <w:keepNext/>
        <w:pageBreakBefore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2 Разработка индивидуальной диаграммы системного контекста</w:t>
      </w:r>
    </w:p>
    <w:p w14:paraId="656F784B">
      <w:pPr>
        <w:keepNext/>
        <w:spacing w:before="0" w:after="0" w:line="276" w:lineRule="auto"/>
        <w:jc w:val="both"/>
      </w:pPr>
    </w:p>
    <w:p w14:paraId="269614C5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2.1 Описание диаграммы</w:t>
      </w:r>
    </w:p>
    <w:p w14:paraId="2E22214D">
      <w:pPr>
        <w:keepNext/>
        <w:spacing w:before="0" w:after="0" w:line="276" w:lineRule="auto"/>
        <w:jc w:val="both"/>
      </w:pPr>
    </w:p>
    <w:p w14:paraId="33D7FB84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На L1 операции пользователей, которые проходят через API, разделены по смыслу: загрузка пакета, отчёт, смена статуса с причиной отклонения, настройка справочников и сроков. Обмен с IAM разбит на две связи: получение открытых ключей для проверки токенов и получение ролей сотрудника. Отдельно показана выгрузка отчётов.</w:t>
      </w:r>
    </w:p>
    <w:p w14:paraId="1697763C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Система, как и на общей диаграмме, изображена одним блоком. На диаграмме 4 персоны и 5 внешних систем. Индивидуальная диаграмма системного контекста представлена в соответствии с рисунком 2.1.</w:t>
      </w:r>
    </w:p>
    <w:p w14:paraId="3BE64D19">
      <w:pPr>
        <w:sectPr>
          <w:footerReference r:id="rId4" w:type="first"/>
          <w:footerReference r:id="rId3" w:type="default"/>
          <w:pgSz w:w="11906" w:h="16838"/>
          <w:pgMar w:top="1134" w:right="567" w:bottom="1134" w:left="1701" w:header="708" w:footer="708" w:gutter="0"/>
          <w:cols w:space="720" w:num="1"/>
          <w:titlePg/>
          <w:docGrid w:linePitch="360" w:charSpace="0"/>
        </w:sectPr>
      </w:pPr>
    </w:p>
    <w:p w14:paraId="32D6B924">
      <w:pPr>
        <w:keepNext/>
        <w:spacing w:before="0" w:after="0" w:line="276" w:lineRule="auto"/>
        <w:jc w:val="both"/>
      </w:pPr>
    </w:p>
    <w:p w14:paraId="04519146">
      <w:pPr>
        <w:pStyle w:val="16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7647940" cy="4609465"/>
            <wp:effectExtent l="0" t="0" r="5715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47940" cy="4609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06F069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2.1 – Индивидуальная диаграмма системного контекста</w:t>
      </w:r>
    </w:p>
    <w:p w14:paraId="3A352499">
      <w:pPr>
        <w:spacing w:before="0" w:after="0" w:line="276" w:lineRule="auto"/>
        <w:jc w:val="both"/>
      </w:pPr>
    </w:p>
    <w:p w14:paraId="736CFD28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Связи зоны ответственности на рисунке подписаны подробно, остальные связи даны кратко. Всего на диаграмме 15 связей; их состав раскрыт в параграфах 2.3 и 2.4.</w:t>
      </w:r>
    </w:p>
    <w:p w14:paraId="23137164">
      <w:pPr>
        <w:sectPr>
          <w:footerReference r:id="rId5" w:type="default"/>
          <w:pgSz w:w="16838" w:h="11906" w:orient="landscape"/>
          <w:pgMar w:top="1134" w:right="567" w:bottom="1134" w:left="1701" w:header="708" w:footer="708" w:gutter="0"/>
          <w:cols w:space="720" w:num="1"/>
          <w:docGrid w:linePitch="360" w:charSpace="0"/>
        </w:sectPr>
      </w:pPr>
    </w:p>
    <w:p w14:paraId="7578FC7B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2.2 Спецификация элементов</w:t>
      </w:r>
    </w:p>
    <w:p w14:paraId="5E24E8F4">
      <w:pPr>
        <w:keepNext/>
        <w:spacing w:before="0" w:after="0" w:line="276" w:lineRule="auto"/>
        <w:jc w:val="both"/>
      </w:pPr>
    </w:p>
    <w:p w14:paraId="4CD1F870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Элементы индивидуальной диаграммы совпадают с общей диаграммой системного контекста: те же идентификаторы, названия и описания. Персоны перечислены в таблице 2.1.</w:t>
      </w:r>
    </w:p>
    <w:p w14:paraId="31BE3ED2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2.1 – Персоны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600"/>
        <w:gridCol w:w="4738"/>
      </w:tblGrid>
      <w:tr w14:paraId="0D120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951CC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6C8E6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Персона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F91D6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14:paraId="6EDAA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2411A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cx_analyst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C11F4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Аналитик клиентского опыта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1D758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Загружает отзывы, анализирует настроения клиентов, формирует отчёты</w:t>
            </w:r>
          </w:p>
        </w:tc>
      </w:tr>
      <w:tr w14:paraId="5F3F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9A530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product_owner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AB9A7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F815F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Отвечает за обращения по своему продуктовому направлению: ипотека, карты, приложение, отделения</w:t>
            </w:r>
          </w:p>
        </w:tc>
      </w:tr>
      <w:tr w14:paraId="64DC6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90DDA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head_of_direction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DA90F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DB837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Контролирует сроки реакции на обращения, получает эскалации</w:t>
            </w:r>
          </w:p>
        </w:tc>
      </w:tr>
      <w:tr w14:paraId="5A131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79BDD0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745492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Администратор системы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E35511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Ведёт справочники тем, владельцев и нормативных сроков</w:t>
            </w:r>
          </w:p>
        </w:tc>
      </w:tr>
    </w:tbl>
    <w:p w14:paraId="4C93C5C9">
      <w:pPr>
        <w:spacing w:before="0" w:after="0" w:line="276" w:lineRule="auto"/>
        <w:jc w:val="both"/>
      </w:pPr>
    </w:p>
    <w:p w14:paraId="79F2A3C2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Внешние системы перечислены в таблице 2.2.</w:t>
      </w:r>
    </w:p>
    <w:p w14:paraId="4ACB66D9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2.2 – Внешние системы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600"/>
        <w:gridCol w:w="4738"/>
      </w:tblGrid>
      <w:tr w14:paraId="1E3E0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93D91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16D0B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Внешняя система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217F2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14:paraId="543E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6C960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review_source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58D36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Источник отзывов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E6724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Агрегатор отзывов о банках с программным интерфейсом выгрузки</w:t>
            </w:r>
          </w:p>
        </w:tc>
      </w:tr>
      <w:tr w14:paraId="2D5DD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0FBE3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llm_service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66E46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языковой модели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B303D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Внешняя большая языковая модель для определения тем и тональности отзывов</w:t>
            </w:r>
          </w:p>
        </w:tc>
      </w:tr>
      <w:tr w14:paraId="46E7B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DDC65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notify_service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074C6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E3C13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Почтовый сервер банка и push-сервисы APNs / FCM</w:t>
            </w:r>
          </w:p>
        </w:tc>
      </w:tr>
      <w:tr w14:paraId="2263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E709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reporting_system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F858B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отчётности банка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7E72B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Корпоративное хранилище управленческой отчётности</w:t>
            </w:r>
          </w:p>
        </w:tc>
      </w:tr>
      <w:tr w14:paraId="31D95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13E125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bank_iam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28BCDC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90B1AB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Единый вход и ролевая модель сотрудников банка</w:t>
            </w:r>
          </w:p>
        </w:tc>
      </w:tr>
    </w:tbl>
    <w:p w14:paraId="265D7F52">
      <w:pPr>
        <w:spacing w:before="0" w:after="0" w:line="276" w:lineRule="auto"/>
        <w:jc w:val="both"/>
      </w:pPr>
    </w:p>
    <w:p w14:paraId="5FDC6D4E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Все внешние системы находятся вне зоны контроля команды разработки, поэтому на диаграмме они изображены за пределами системы.</w:t>
      </w:r>
    </w:p>
    <w:p w14:paraId="43DD9E89">
      <w:pPr>
        <w:keepNext/>
        <w:spacing w:before="0" w:after="0" w:line="276" w:lineRule="auto"/>
        <w:jc w:val="both"/>
      </w:pPr>
    </w:p>
    <w:p w14:paraId="5B0432DB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2.3 Связи зоны ответственности</w:t>
      </w:r>
    </w:p>
    <w:p w14:paraId="4C7A5DFC">
      <w:pPr>
        <w:keepNext/>
        <w:spacing w:before="0" w:after="0" w:line="276" w:lineRule="auto"/>
        <w:jc w:val="both"/>
      </w:pPr>
    </w:p>
    <w:p w14:paraId="15E6A250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Связи, которые относятся к зоне ответственности автора, разделены по отдельным бизнес-задачам и приведены в таблице 2.3. Каждая связь направлена от инициатора взаимодействия.</w:t>
      </w:r>
    </w:p>
    <w:p w14:paraId="186EFA3C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2.3 – Связи зоны ответственности на диаграмме системного контекста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150"/>
        <w:gridCol w:w="3538"/>
        <w:gridCol w:w="1800"/>
      </w:tblGrid>
      <w:tr w14:paraId="2ACCB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85DBF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BE389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49F4C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7D53B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Протокол</w:t>
            </w:r>
          </w:p>
        </w:tc>
      </w:tr>
      <w:tr w14:paraId="53A89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C6CEB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Аналитик клиентского опыта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17532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07869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Загружает пакет отзывов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79F03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1DCE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53EA6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Аналитик клиентского опыта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5D257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ACE60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Формирует отчёт за период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E1C0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3695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C8B0C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6EAE8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EDFF1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Получает обращения своего направления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63725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5B63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74197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8F306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C9978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Переводит обращение по статусам, при отклонении указывает причину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844AF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69B31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38F2F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3C97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72850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Получает просроченные и эскалированные обращения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DEEDD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6DDD4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B2CB9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Администратор системы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7870C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F0830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Настраивает справочник тем и владельцев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6820B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0994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2A420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Администратор системы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6E5F4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D3170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Задаёт нормативные сроки реакции по темам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F62FF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480F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DE21F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DFC9B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5838D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Получает открытые ключи для проверки подписи токенов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C3783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OAuth 2.0 (OIDC)</w:t>
            </w:r>
          </w:p>
        </w:tc>
      </w:tr>
      <w:tr w14:paraId="50C4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B6693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484B6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AF75A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Получает роли сотрудника для разграничения прав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D3A1C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OAuth 2.0 (OIDC)</w:t>
            </w:r>
          </w:p>
        </w:tc>
      </w:tr>
      <w:tr w14:paraId="1BED5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8FB549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F5918D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отчётности банка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6D10FD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Выгружает отчёт о закрытых обращениях и времени реакции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52E0B9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REST, JSON</w:t>
            </w:r>
          </w:p>
        </w:tc>
      </w:tr>
    </w:tbl>
    <w:p w14:paraId="5DE13E22">
      <w:pPr>
        <w:spacing w:before="0" w:after="0" w:line="276" w:lineRule="auto"/>
        <w:jc w:val="both"/>
      </w:pPr>
    </w:p>
    <w:p w14:paraId="57E08994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 зоне ответственности 10 связей; у каждой указаны описание действия и технический протокол.</w:t>
      </w:r>
    </w:p>
    <w:p w14:paraId="50ED7B71">
      <w:pPr>
        <w:keepNext/>
        <w:spacing w:before="0" w:after="0" w:line="276" w:lineRule="auto"/>
        <w:jc w:val="both"/>
      </w:pPr>
    </w:p>
    <w:p w14:paraId="321515DE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2.4 Прочие связи</w:t>
      </w:r>
    </w:p>
    <w:p w14:paraId="40CFB01E">
      <w:pPr>
        <w:keepNext/>
        <w:spacing w:before="0" w:after="0" w:line="276" w:lineRule="auto"/>
        <w:jc w:val="both"/>
      </w:pPr>
    </w:p>
    <w:p w14:paraId="063C8E73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Связи вне зоны ответственности показаны кратко, чтобы диаграмма оставалась полной. Они приведены в таблице 2.4.</w:t>
      </w:r>
    </w:p>
    <w:p w14:paraId="0357C75A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2.4 – Прочие связи на диаграмме системного контекста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150"/>
        <w:gridCol w:w="3538"/>
        <w:gridCol w:w="1800"/>
      </w:tblGrid>
      <w:tr w14:paraId="54D7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37DF6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DA2E0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E5C59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5FD1C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Протокол</w:t>
            </w:r>
          </w:p>
        </w:tc>
      </w:tr>
      <w:tr w14:paraId="59B9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D0B03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71061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Источник отзывов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84DD4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Забирает новые отзывы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E284A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</w:t>
            </w:r>
          </w:p>
        </w:tc>
      </w:tr>
      <w:tr w14:paraId="31B5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38C73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1D9D1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языковой модели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43C38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отзывы на разметку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67407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</w:t>
            </w:r>
          </w:p>
        </w:tc>
      </w:tr>
      <w:tr w14:paraId="3EF4F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3591C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D08DD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A568A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уведомления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ACAD6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HTTPS, SMTP / TLS</w:t>
            </w:r>
          </w:p>
        </w:tc>
      </w:tr>
      <w:tr w14:paraId="32CDB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A88DE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E842D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87335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Сообщает о новом обращении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8647A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 / TLS, APNs / FCM</w:t>
            </w:r>
          </w:p>
        </w:tc>
      </w:tr>
      <w:tr w14:paraId="4A0F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E987CF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92A321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B9D44B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Сообщает об эскалации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B73F68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 / TLS, APNs / FCM</w:t>
            </w:r>
          </w:p>
        </w:tc>
      </w:tr>
    </w:tbl>
    <w:p w14:paraId="36E3AD3C">
      <w:pPr>
        <w:spacing w:before="0" w:after="0" w:line="276" w:lineRule="auto"/>
        <w:jc w:val="both"/>
      </w:pPr>
    </w:p>
    <w:p w14:paraId="37F238EB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Каждая связь индивидуальной диаграммы уточняет связь общей диаграммы между теми же элементами и с тем же протоколом, поэтому индивидуальная и общая диаграммы не противоречат друг другу.</w:t>
      </w:r>
    </w:p>
    <w:p w14:paraId="6B992D8C">
      <w:pPr>
        <w:sectPr>
          <w:footerReference r:id="rId6" w:type="default"/>
          <w:pgSz w:w="11906" w:h="16838"/>
          <w:pgMar w:top="1134" w:right="567" w:bottom="1134" w:left="1701" w:header="708" w:footer="708" w:gutter="0"/>
          <w:cols w:space="720" w:num="1"/>
          <w:docGrid w:linePitch="360" w:charSpace="0"/>
        </w:sectPr>
      </w:pPr>
    </w:p>
    <w:p w14:paraId="23192E4B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3 Разработка индивидуальной диаграммы контейнеров</w:t>
      </w:r>
    </w:p>
    <w:p w14:paraId="2DCD44DD">
      <w:pPr>
        <w:keepNext/>
        <w:spacing w:before="0" w:after="0" w:line="276" w:lineRule="auto"/>
        <w:jc w:val="both"/>
      </w:pPr>
    </w:p>
    <w:p w14:paraId="3A41F1DE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3.1 Описание диаграммы</w:t>
      </w:r>
    </w:p>
    <w:p w14:paraId="1DFB7530">
      <w:pPr>
        <w:keepNext/>
        <w:spacing w:before="0" w:after="0" w:line="276" w:lineRule="auto"/>
        <w:jc w:val="both"/>
      </w:pPr>
    </w:p>
    <w:p w14:paraId="7575B2DC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На L2 в центре Backend API. Обмен с базой разбит на три задачи; в одной из них смена статуса и запись истории идут одной транзакцией. Показаны кэш агрегатов с записью при промахе и постановка задач разметки.</w:t>
      </w:r>
      <w:bookmarkStart w:id="0" w:name="_GoBack"/>
      <w:bookmarkEnd w:id="0"/>
    </w:p>
    <w:p w14:paraId="6015262C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На диаграмме 8 контейнеров, как и на общей диаграмме контейнеров. Зона ответственности автора: backend api. Номера сетевых портов не указаны: они зависят от окружения и будут указаны на диаграмме развёртывания в лабораторной работе № 4. Индивидуальная диаграмма контейнеров представлена в соответствии с рисунком 3.1.</w:t>
      </w:r>
    </w:p>
    <w:p w14:paraId="67487559">
      <w:pPr>
        <w:sectPr>
          <w:footerReference r:id="rId7" w:type="default"/>
          <w:pgSz w:w="11906" w:h="16838"/>
          <w:pgMar w:top="1134" w:right="567" w:bottom="1134" w:left="1701" w:header="708" w:footer="708" w:gutter="0"/>
          <w:cols w:space="720" w:num="1"/>
          <w:docGrid w:linePitch="360" w:charSpace="0"/>
        </w:sectPr>
      </w:pPr>
    </w:p>
    <w:p w14:paraId="4E87E596">
      <w:pPr>
        <w:keepNext/>
        <w:spacing w:before="0" w:after="0" w:line="276" w:lineRule="auto"/>
        <w:jc w:val="both"/>
      </w:pPr>
    </w:p>
    <w:p w14:paraId="1630F2D0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114300" distR="114300">
            <wp:extent cx="9233535" cy="4023995"/>
            <wp:effectExtent l="0" t="0" r="6985" b="2540"/>
            <wp:docPr id="3" name="Изображение 3" descr="be_containers_l2.p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be_containers_l2.puml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3353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t>Рисунок 3.1 – Индивидуальная диаграмма контейнеров</w:t>
      </w:r>
    </w:p>
    <w:p w14:paraId="1F9679CE">
      <w:pPr>
        <w:spacing w:before="0" w:after="0" w:line="276" w:lineRule="auto"/>
        <w:jc w:val="both"/>
      </w:pPr>
    </w:p>
    <w:p w14:paraId="549B9BAD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Внутри пунктирной границы находятся контейнеры системы, за её пределами персоны и внешние системы. Всего на диаграмме 30 связей; их состав раскрыт в параграфах 3.4 и 3.5.</w:t>
      </w:r>
    </w:p>
    <w:p w14:paraId="74AB265A">
      <w:pPr>
        <w:sectPr>
          <w:footerReference r:id="rId8" w:type="default"/>
          <w:pgSz w:w="16838" w:h="11906" w:orient="landscape"/>
          <w:pgMar w:top="1134" w:right="567" w:bottom="1134" w:left="1701" w:header="708" w:footer="708" w:gutter="0"/>
          <w:cols w:space="720" w:num="1"/>
          <w:docGrid w:linePitch="360" w:charSpace="0"/>
        </w:sectPr>
      </w:pPr>
    </w:p>
    <w:p w14:paraId="7FFBF4C4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3.2 Описание контейнеров</w:t>
      </w:r>
    </w:p>
    <w:p w14:paraId="2CBF67BD">
      <w:pPr>
        <w:keepNext/>
        <w:spacing w:before="0" w:after="0" w:line="276" w:lineRule="auto"/>
        <w:jc w:val="both"/>
      </w:pPr>
    </w:p>
    <w:p w14:paraId="5908890A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Назначение и технологический стек контейнеров приведены в таблице 3.1.</w:t>
      </w:r>
    </w:p>
    <w:p w14:paraId="41DFBABC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3.1 – Описание контейнеров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3"/>
        <w:gridCol w:w="1485"/>
        <w:gridCol w:w="1485"/>
        <w:gridCol w:w="1802"/>
        <w:gridCol w:w="2773"/>
      </w:tblGrid>
      <w:tr w14:paraId="4E9D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82A9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48C41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Контейнер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D090D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AD5B3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Технологический стек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22C67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14:paraId="04F90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67B28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web_panel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7E2F4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1A886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Клиентское приложение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4E008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React / TypeScript, SPA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86489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Дашборд настроений, реестры отзывов и обращений, справочники, отчёты</w:t>
            </w:r>
          </w:p>
        </w:tc>
      </w:tr>
      <w:tr w14:paraId="55C8F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C8FCC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mobile_app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5AE45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Мобильное приложение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04F8A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Клиентское приложение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FD918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TypeScript / React Native, iOS / Android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43526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Обращения и эскалации для владельцев продуктов и руководителей, смена статусов вне рабочего места</w:t>
            </w:r>
          </w:p>
        </w:tc>
      </w:tr>
      <w:tr w14:paraId="45CF1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BB744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api_backend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BEE2C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59DF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Серверное приложение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918ED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Python / FastAPI, JWT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9D171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REST API, проверка доступа, статусная модель обращений, назначение владельцев, отчёты</w:t>
            </w:r>
          </w:p>
        </w:tc>
      </w:tr>
      <w:tr w14:paraId="447A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320DC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labeling_worker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6A61A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3539D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Фоновый обработчик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8853A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Python / Celery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0671C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Кластеризация, мультилейбл-классификация тем, определение тональности, заведение обращений при негативе</w:t>
            </w:r>
          </w:p>
        </w:tc>
      </w:tr>
      <w:tr w14:paraId="1D185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96546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message_broker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D8DBA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9A8FB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F0EEC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RabbitMQ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4E67E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Очереди reviews.labeling (задачи разметки) и cases.events (события по обращениям)</w:t>
            </w:r>
          </w:p>
        </w:tc>
      </w:tr>
      <w:tr w14:paraId="48B3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9D8EC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background_worker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CBFE7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EB89C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Фоновый обработчик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2CC04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Python / Celery beat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B9DF6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Сбор отзывов по расписанию, контроль сроков, эскалации, рассылка уведомлений</w:t>
            </w:r>
          </w:p>
        </w:tc>
      </w:tr>
      <w:tr w14:paraId="17FD1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B0404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database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6AC13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810E2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Хранилище данных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9FA06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PostgreSQL 16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1936B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Отзывы, разметка, обращения, история статусов, справочники, витрины аналитики</w:t>
            </w:r>
          </w:p>
        </w:tc>
      </w:tr>
      <w:tr w14:paraId="5D43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DAB841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cache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698B2F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Кэш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FB0032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Хранилище данных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DEF60A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Redis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EE6B00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Предрассчитанные агрегаты дашборда</w:t>
            </w:r>
          </w:p>
        </w:tc>
      </w:tr>
    </w:tbl>
    <w:p w14:paraId="48C8422A">
      <w:pPr>
        <w:spacing w:before="0" w:after="0" w:line="276" w:lineRule="auto"/>
        <w:jc w:val="both"/>
      </w:pPr>
    </w:p>
    <w:p w14:paraId="0053D287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Описания контейнеров совпадают с общей диаграммой. Контейнеры зоны ответственности автора: api_backend.</w:t>
      </w:r>
    </w:p>
    <w:p w14:paraId="7066B4C9">
      <w:pPr>
        <w:keepNext/>
        <w:spacing w:before="0" w:after="0" w:line="276" w:lineRule="auto"/>
        <w:jc w:val="both"/>
      </w:pPr>
    </w:p>
    <w:p w14:paraId="407A8C2B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3.3 Обоснование технологического стека</w:t>
      </w:r>
    </w:p>
    <w:p w14:paraId="79BB0BEE">
      <w:pPr>
        <w:keepNext/>
        <w:spacing w:before="0" w:after="0" w:line="276" w:lineRule="auto"/>
        <w:jc w:val="both"/>
      </w:pPr>
    </w:p>
    <w:p w14:paraId="484C84A2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FastAPI асинхронный, проверяет входные данные через Pydantic и сам генерирует спецификацию OpenAPI, по которой фронтенд сверяет контракт. Django тяжелее и несёт встроенную админку и шаблоны, которые здесь не нужны. Python совпадает с языком воркеров, поэтому модели данных общие. JWT проверяется по открытым ключам IAM, которые API получает заранее, поэтому на каждый запрос обращаться к IAM не нужно. Смену статуса и запись в историю нужно выполнять одной транзакцией, иначе история разойдётся с текущим статусом.</w:t>
      </w:r>
    </w:p>
    <w:p w14:paraId="744ECDF4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Выбранные технологии указаны в столбце «Технологический стек» таблицы 3.1 для контейнеров api_backend и совпадают с общей диаграммой контейнеров.</w:t>
      </w:r>
    </w:p>
    <w:p w14:paraId="6EFD9E83">
      <w:pPr>
        <w:keepNext/>
        <w:spacing w:before="0" w:after="0" w:line="276" w:lineRule="auto"/>
        <w:jc w:val="both"/>
      </w:pPr>
    </w:p>
    <w:p w14:paraId="01439776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3.4 Связи зоны ответственности</w:t>
      </w:r>
    </w:p>
    <w:p w14:paraId="4861936B">
      <w:pPr>
        <w:keepNext/>
        <w:spacing w:before="0" w:after="0" w:line="276" w:lineRule="auto"/>
        <w:jc w:val="both"/>
      </w:pPr>
    </w:p>
    <w:p w14:paraId="392F93FB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Связи зоны ответственности приведены в таблице 3.2. Стрелка направлена от того, кто открывает сетевое соединение; если данные при этом передаются обратно, это указано в описании связи.</w:t>
      </w:r>
    </w:p>
    <w:p w14:paraId="6120F4E3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3.2 – Связи зоны ответственности на диаграмме контейнеров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150"/>
        <w:gridCol w:w="3538"/>
        <w:gridCol w:w="1800"/>
      </w:tblGrid>
      <w:tr w14:paraId="09B53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5E5E3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4703F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832E8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D4E8E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Протокол</w:t>
            </w:r>
          </w:p>
        </w:tc>
      </w:tr>
      <w:tr w14:paraId="799BA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F1C38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682D1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C56BB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Запрашивает отзывы, обращения, аналитику и справочники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E4A13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JSON, REST</w:t>
            </w:r>
          </w:p>
        </w:tc>
      </w:tr>
      <w:tr w14:paraId="5146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48262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369CD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230FA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Отправляет пакет отзывов на загрузку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A9D26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JSON, REST</w:t>
            </w:r>
          </w:p>
        </w:tc>
      </w:tr>
      <w:tr w14:paraId="05DB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470F3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Мобильное приложение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B1837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883FB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Запрашивает обращения и передаёт смену статуса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B69F6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JSON, REST</w:t>
            </w:r>
          </w:p>
        </w:tc>
      </w:tr>
      <w:tr w14:paraId="19D28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93658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EBF4F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EB654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Получает открытые ключи для проверки подписи JWT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752C3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OAuth 2.0 (OIDC)</w:t>
            </w:r>
          </w:p>
        </w:tc>
      </w:tr>
      <w:tr w14:paraId="048F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9D09E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516B4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27292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Получает роли сотрудника для разграничения прав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9BB93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OAuth 2.0 (OIDC)</w:t>
            </w:r>
          </w:p>
        </w:tc>
      </w:tr>
      <w:tr w14:paraId="547CB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6008B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3A4EE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30AC7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Сохраняет обращение и запись истории статусов в одной транзакции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16AF6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0F12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BA7AF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102E1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A667E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Получает отзывы, обращения и справочники по фильтрам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D8CD3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3B99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58781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3BA52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18187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Сохраняет принятый пакет отзывов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550EA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1FB7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9B4BC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ABC54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Кэш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D0C69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Получает агрегаты дашборда, при промахе записывает их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FEFE9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RESP / TCP</w:t>
            </w:r>
          </w:p>
        </w:tc>
      </w:tr>
      <w:tr w14:paraId="6D25F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0DBD1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9CC94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3FBFB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Ставит задачи разметки для принятого пакета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D4D9E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</w:tr>
      <w:tr w14:paraId="6A79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1EFDB5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7A2994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отчётности банка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C77890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Выгружает отчёт за период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9F099F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REST, JSON</w:t>
            </w:r>
          </w:p>
        </w:tc>
      </w:tr>
    </w:tbl>
    <w:p w14:paraId="151D591E">
      <w:pPr>
        <w:spacing w:before="0" w:after="0" w:line="276" w:lineRule="auto"/>
        <w:jc w:val="both"/>
      </w:pPr>
    </w:p>
    <w:p w14:paraId="1F549E23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 зоне ответственности 11 связей; у каждой указаны описание действия и протокол.</w:t>
      </w:r>
    </w:p>
    <w:p w14:paraId="61E1295B">
      <w:pPr>
        <w:keepNext/>
        <w:spacing w:before="0" w:after="0" w:line="276" w:lineRule="auto"/>
        <w:jc w:val="both"/>
      </w:pPr>
    </w:p>
    <w:p w14:paraId="6B1C21AB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3.5 Прочие связи</w:t>
      </w:r>
    </w:p>
    <w:p w14:paraId="59F38211">
      <w:pPr>
        <w:keepNext/>
        <w:spacing w:before="0" w:after="0" w:line="276" w:lineRule="auto"/>
        <w:jc w:val="both"/>
      </w:pPr>
    </w:p>
    <w:p w14:paraId="2289060C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Прочие связи диаграммы контейнеров приведены в таблице 3.3.</w:t>
      </w:r>
    </w:p>
    <w:p w14:paraId="4E59275F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3.3 – Прочие связи на диаграмме контейнеров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150"/>
        <w:gridCol w:w="3538"/>
        <w:gridCol w:w="1800"/>
      </w:tblGrid>
      <w:tr w14:paraId="4404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1AE13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CBAC0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A89F9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9468C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Протокол</w:t>
            </w:r>
          </w:p>
        </w:tc>
      </w:tr>
      <w:tr w14:paraId="2BD6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C00DB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Аналитик клиентского опыта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71965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962A4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Изучает дашборд и формирует отчёты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F821A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55CC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9A90E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Администратор системы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E7134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9D120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Настраивает справочники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06034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7B78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95056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584B9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D7200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Берёт обращения в работу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6D8AD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69D9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40C5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29E3F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Мобильное приложение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55FC8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Меняет статусы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E9903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473F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AF596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2213A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Мобильное приложение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0F5B1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Просматривает эскалации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B4A1A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7960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A1DCA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F69AA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D7842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Забирает задачи разметки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A7FD7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</w:tr>
      <w:tr w14:paraId="1BA6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2DD6C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00F40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C6113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Публикует события о новых обращениях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BF0BA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</w:tr>
      <w:tr w14:paraId="4B4C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CDEB4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43EED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языковой модели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AB0D7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отзывы на разметку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7AAF9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</w:t>
            </w:r>
          </w:p>
        </w:tc>
      </w:tr>
      <w:tr w14:paraId="799B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CB658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78879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37416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Сохраняет разметку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92B2B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45F59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246B8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FF235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B406C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Заводит обращения при негативе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836F0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4911F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FBE3E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C27E5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F0329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Ставит задачи разметки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74B3C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</w:tr>
      <w:tr w14:paraId="23AF1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DEE2A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BD5AA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9A8FE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Забирает события по обращениям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163E7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</w:tr>
      <w:tr w14:paraId="73F17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BE8EE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39F6C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318FB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Сохраняет собранные отзывы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45E9E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06EDD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5A8B6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3E390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A4627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Проверяет сроки обращений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60886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1A08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2ED92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03BC9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Источник отзывов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205B9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Забирает отзывы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85678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</w:t>
            </w:r>
          </w:p>
        </w:tc>
      </w:tr>
      <w:tr w14:paraId="5B84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5FF31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CFEC9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89815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уведомления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24420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HTTPS, SMTP / TLS</w:t>
            </w:r>
          </w:p>
        </w:tc>
      </w:tr>
      <w:tr w14:paraId="2DF0E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ADF90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6EEDD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Мобильное приложение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0C82A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Доставляет push-уведомления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C8720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APNs / FCM</w:t>
            </w:r>
          </w:p>
        </w:tc>
      </w:tr>
      <w:tr w14:paraId="6C35C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5D388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C2CCE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523DA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Доставляет email о новом обращении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37DE1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 / TLS</w:t>
            </w:r>
          </w:p>
        </w:tc>
      </w:tr>
      <w:tr w14:paraId="0B8E9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C38DDE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3155B8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704F66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Доставляет email об эскалации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01ED9B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 / TLS</w:t>
            </w:r>
          </w:p>
        </w:tc>
      </w:tr>
    </w:tbl>
    <w:p w14:paraId="44FF483C">
      <w:pPr>
        <w:spacing w:before="0" w:after="0" w:line="276" w:lineRule="auto"/>
        <w:jc w:val="both"/>
      </w:pPr>
    </w:p>
    <w:p w14:paraId="75AB05C1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Прочие связи совпадают с общей диаграммой контейнеров по элементам и протоколам и приведены в сокращённой формулировке.</w:t>
      </w:r>
    </w:p>
    <w:p w14:paraId="792D6CCC">
      <w:pPr>
        <w:pageBreakBefore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ЗАКЛЮЧЕНИЕ</w:t>
      </w:r>
    </w:p>
    <w:p w14:paraId="29498386">
      <w:pPr>
        <w:spacing w:before="0" w:after="0" w:line="276" w:lineRule="auto"/>
        <w:jc w:val="both"/>
      </w:pPr>
    </w:p>
    <w:p w14:paraId="6BEF6965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Разработаны индивидуальные диаграмма системного контекста и диаграмма контейнеров для зоны ответственности «серверное приложение Backend API». На диаграмме контекста 4 персоны, 5 внешних систем и 15 связей, на диаграмме контейнеров 8 контейнеров с технологическим стеком и 30 связей с протоколами. Элементы и идентификаторы совпадают с общими диаграммами тимлида, связи зоны ответственности детализированы, выбор стека обоснован.</w:t>
      </w:r>
    </w:p>
    <w:p w14:paraId="44107A33">
      <w:pPr>
        <w:sectPr>
          <w:footerReference r:id="rId9" w:type="default"/>
          <w:pgSz w:w="11906" w:h="16838"/>
          <w:pgMar w:top="1134" w:right="567" w:bottom="1134" w:left="1701" w:header="708" w:footer="708" w:gutter="0"/>
          <w:cols w:space="720" w:num="1"/>
          <w:docGrid w:linePitch="360" w:charSpace="0"/>
        </w:sectPr>
      </w:pPr>
    </w:p>
    <w:p w14:paraId="27CACFE9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ПРИЛОЖЕНИЕ А</w:t>
      </w:r>
    </w:p>
    <w:p w14:paraId="3AB308FE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Исходный код индивидуальных диаграмм</w:t>
      </w:r>
    </w:p>
    <w:p w14:paraId="79AA395C">
      <w:pPr>
        <w:spacing w:before="0" w:after="0" w:line="276" w:lineRule="auto"/>
        <w:jc w:val="both"/>
      </w:pPr>
    </w:p>
    <w:p w14:paraId="6BCF3CBA">
      <w:pPr>
        <w:spacing w:before="0" w:after="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Листинг А.1 – be_context_l1.puml</w:t>
      </w:r>
    </w:p>
    <w:p w14:paraId="059964EA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@startuml "be_context_l1.puml"</w:t>
      </w:r>
    </w:p>
    <w:p w14:paraId="1859B32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!include https://raw.githubusercontent.com/plantuml-stdlib/C4-PlantUML/master/C4_Context.puml</w:t>
      </w:r>
    </w:p>
    <w:p w14:paraId="2CB6205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171D3724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Индивидуальная версия: BE, запросы через API. Глоссарий ID и правила: см. context_l1.puml тимлида</w:t>
      </w:r>
    </w:p>
    <w:p w14:paraId="40A54C8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313417D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title Диаграмма системного контекста (L1) ИС управления обратной связью клиентов банка. Фокус: операции пользователей, доступ и отчётность</w:t>
      </w:r>
    </w:p>
    <w:p w14:paraId="45376F9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1D936A3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Person(cx_analyst, "Аналитик клиентского опыта", "Загружает отзывы, анализирует настроения клиентов, формирует отчёты")</w:t>
      </w:r>
    </w:p>
    <w:p w14:paraId="7E4AE1E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Person(product_owner, "Владелец продукта", "Отвечает за обращения по своему продуктовому направлению: ипотека, карты, приложение, отделения")</w:t>
      </w:r>
    </w:p>
    <w:p w14:paraId="5C52508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Person(head_of_direction, "Руководитель направления", "Контролирует сроки реакции на обращения, получает эскалации")</w:t>
      </w:r>
    </w:p>
    <w:p w14:paraId="225D1F41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Person(admin, "Администратор системы", "Ведёт справочники тем, владельцев и нормативных сроков")</w:t>
      </w:r>
    </w:p>
    <w:p w14:paraId="588F3F1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17DE1E5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System(feedback_system, "ИС управления обратной связью клиентов банка", "Собирает и размечает отзывы, заводит обращения по негативу, назначает их владельцам, контролирует сроки и строит аналитику")</w:t>
      </w:r>
    </w:p>
    <w:p w14:paraId="7B736AA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78C6147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System_Ext(review_source, "Источник отзывов", "Агрегатор отзывов о банках с программным интерфейсом выгрузки")</w:t>
      </w:r>
    </w:p>
    <w:p w14:paraId="229B137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System_Ext(llm_service, "Сервис языковой модели", "Внешняя большая языковая модель для определения тем и тональности отзывов")</w:t>
      </w:r>
    </w:p>
    <w:p w14:paraId="7BE8414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System_Ext(notify_service, "Сервис уведомлений", "Почтовый сервер банка и push-сервисы APNs / FCM")</w:t>
      </w:r>
    </w:p>
    <w:p w14:paraId="5C48058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System_Ext(reporting_system, "Система отчётности банка", "Корпоративное хранилище управленческой отчётности")</w:t>
      </w:r>
    </w:p>
    <w:p w14:paraId="316F2EA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System_Ext(bank_iam, "Система управления доступом банка", "Единый вход и ролевая модель сотрудников банка")</w:t>
      </w:r>
    </w:p>
    <w:p w14:paraId="23AA13F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C66ADD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--- фокус ---</w:t>
      </w:r>
    </w:p>
    <w:p w14:paraId="2FAE69B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Rel(cx_analyst, feedback_system, "Загружает пакет отзывов", "HTTPS")</w:t>
      </w:r>
    </w:p>
    <w:p w14:paraId="3A1E0E5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Rel(cx_analyst, feedback_system, "Формирует отчёт за период", "HTTPS")</w:t>
      </w:r>
    </w:p>
    <w:p w14:paraId="1409EE8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Rel(product_owner, feedback_system, "Получает обращения своего направления", "HTTPS")</w:t>
      </w:r>
    </w:p>
    <w:p w14:paraId="7B2CC4D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Rel(product_owner, feedback_system, "Переводит обращение по статусам, при отклонении указывает причину", "HTTPS")</w:t>
      </w:r>
    </w:p>
    <w:p w14:paraId="0DF9E48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Rel(head_of_direction, feedback_system, "Получает просроченные и эскалированные обращения", "HTTPS")</w:t>
      </w:r>
    </w:p>
    <w:p w14:paraId="3F82CE9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Rel(admin, feedback_system, "Настраивает справочник тем и владельцев", "HTTPS")</w:t>
      </w:r>
    </w:p>
    <w:p w14:paraId="7DA3107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Rel(admin, feedback_system, "Задаёт нормативные сроки реакции по темам", "HTTPS")</w:t>
      </w:r>
    </w:p>
    <w:p w14:paraId="44DC0614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bank_iam, "Получает открытые ключи для проверки подписи токенов", "HTTPS / OAuth 2.0 (OIDC)")</w:t>
      </w:r>
    </w:p>
    <w:p w14:paraId="02DA221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bank_iam, "Получает роли сотрудника для разграничения прав", "HTTPS / OAuth 2.0 (OIDC)")</w:t>
      </w:r>
    </w:p>
    <w:p w14:paraId="7C54CB5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reporting_system, "Выгружает отчёт о закрытых обращениях и времени реакции", "HTTPS / REST, JSON")</w:t>
      </w:r>
    </w:p>
    <w:p w14:paraId="2468F5C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062A3B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--- вне фокуса ---</w:t>
      </w:r>
    </w:p>
    <w:p w14:paraId="5AE97C4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review_source, "Забирает новые отзывы", "HTTPS / REST")</w:t>
      </w:r>
    </w:p>
    <w:p w14:paraId="34F9FBB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llm_service, "Передаёт отзывы на разметку", "HTTPS / REST")</w:t>
      </w:r>
    </w:p>
    <w:p w14:paraId="28B0824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notify_service, "Передаёт уведомления", "HTTPS, SMTP / TLS")</w:t>
      </w:r>
    </w:p>
    <w:p w14:paraId="43E8D16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Rel(notify_service, product_owner, "Сообщает о новом обращении", "SMTP / TLS, APNs / FCM")</w:t>
      </w:r>
    </w:p>
    <w:p w14:paraId="7F8E20D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Rel(notify_service, head_of_direction, "Сообщает об эскалации", "SMTP / TLS, APNs / FCM")</w:t>
      </w:r>
    </w:p>
    <w:p w14:paraId="3FF71C2A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7E84F37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@enduml</w:t>
      </w:r>
    </w:p>
    <w:p w14:paraId="19DEBB2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C6859E9">
      <w:pPr>
        <w:spacing w:before="0" w:after="0" w:line="276" w:lineRule="auto"/>
        <w:jc w:val="both"/>
      </w:pPr>
    </w:p>
    <w:p w14:paraId="515604AA">
      <w:pPr>
        <w:spacing w:before="0" w:after="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Листинг А.2 – be_containers_l2.puml</w:t>
      </w:r>
    </w:p>
    <w:p w14:paraId="1D8A65C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@startuml "be_containers_l2.puml"</w:t>
      </w:r>
    </w:p>
    <w:p w14:paraId="35DE0FB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!include https://raw.githubusercontent.com/plantuml-stdlib/C4-PlantUML/master/C4_Container.puml</w:t>
      </w:r>
    </w:p>
    <w:p w14:paraId="1E0535D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1EA7CF4">
      <w:pPr>
        <w:spacing w:line="240" w:lineRule="auto"/>
        <w:rPr>
          <w:rFonts w:hint="default"/>
          <w:lang w:val="ru-RU"/>
        </w:rPr>
      </w:pPr>
      <w:r>
        <w:rPr>
          <w:rFonts w:ascii="Courier New" w:hAnsi="Courier New" w:eastAsia="Courier New" w:cs="Courier New"/>
          <w:sz w:val="16"/>
          <w:szCs w:val="16"/>
        </w:rPr>
        <w:t>' Индивидуальная версия: BE, Backend API. Глоссарий ID и правила: см. context_l1.puml тимлида</w:t>
      </w:r>
    </w:p>
    <w:p w14:paraId="79E44541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F4F0EF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title Диаграмма контейнеров (L2) ИС управления обратной связью клиентов банка. Фокус: Backend API</w:t>
      </w:r>
    </w:p>
    <w:p w14:paraId="4766C191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52A0FAC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Person(cx_analyst, "Аналитик клиентского опыта", "Загружает отзывы, анализирует настроения клиентов, формирует отчёты")</w:t>
      </w:r>
    </w:p>
    <w:p w14:paraId="49842F7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Person(product_owner, "Владелец продукта", "Отвечает за обращения по своему продуктовому направлению: ипотека, карты, приложение, отделения")</w:t>
      </w:r>
    </w:p>
    <w:p w14:paraId="125EE44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Person(head_of_direction, "Руководитель направления", "Контролирует сроки реакции на обращения, получает эскалации")</w:t>
      </w:r>
    </w:p>
    <w:p w14:paraId="6DD2986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Person(admin, "Администратор системы", "Ведёт справочники тем, владельцев и нормативных сроков")</w:t>
      </w:r>
    </w:p>
    <w:p w14:paraId="2E5D0B4A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0B40D3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System_Ext(review_source, "Источник отзывов", "Агрегатор отзывов о банках с программным интерфейсом выгрузки")</w:t>
      </w:r>
    </w:p>
    <w:p w14:paraId="7F04A29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System_Ext(llm_service, "Сервис языковой модели", "Внешняя большая языковая модель для определения тем и тональности отзывов")</w:t>
      </w:r>
    </w:p>
    <w:p w14:paraId="03BDF724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System_Ext(notify_service, "Сервис уведомлений", "Почтовый сервер банка и push-сервисы APNs / FCM")</w:t>
      </w:r>
    </w:p>
    <w:p w14:paraId="11C6196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System_Ext(reporting_system, "Система отчётности банка", "Корпоративное хранилище управленческой отчётности")</w:t>
      </w:r>
    </w:p>
    <w:p w14:paraId="0849ABB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System_Ext(bank_iam, "Система управления доступом банка", "Единый вход и ролевая модель сотрудников банка")</w:t>
      </w:r>
    </w:p>
    <w:p w14:paraId="47896D6A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5396518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System_Boundary(feedback_system, "ИС управления обратной связью клиентов банка") {</w:t>
      </w:r>
    </w:p>
    <w:p w14:paraId="125C731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Container(web_panel, "Веб-панель", "React / TypeScript, SPA", "Дашборд настроений, реестры отзывов и обращений, справочники, отчёты")</w:t>
      </w:r>
    </w:p>
    <w:p w14:paraId="04D5358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Container(mobile_app, "Мобильное приложение", "TypeScript / React Native, iOS / Android", "Обращения и эскалации для владельцев продуктов и руководителей, смена статусов вне рабочего места")</w:t>
      </w:r>
    </w:p>
    <w:p w14:paraId="4CC29AD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Container(api_backend, "Backend API", "Python / FastAPI, JWT", "REST API, проверка доступа, статусная модель обращений, назначение владельцев, отчёты")</w:t>
      </w:r>
    </w:p>
    <w:p w14:paraId="1FABCAE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Container(labeling_worker, "Воркер разметки", "Python / Celery", "Кластеризация, мультилейбл-классификация тем, определение тональности, заведение обращений при негативе")</w:t>
      </w:r>
    </w:p>
    <w:p w14:paraId="3F04127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Container(message_broker, "Брокер сообщений", "RabbitMQ", "Очереди reviews.labeling (задачи разметки) и cases.events (события по обращениям)")</w:t>
      </w:r>
    </w:p>
    <w:p w14:paraId="141DDAE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Container(background_worker, "Воркер фоновых задач", "Python / Celery beat", "Сбор отзывов по расписанию, контроль сроков, эскалации, рассылка уведомлений")</w:t>
      </w:r>
    </w:p>
    <w:p w14:paraId="4BB7336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ContainerDb(database, "База данных", "PostgreSQL 16", "Отзывы, разметка, обращения, история статусов, справочники, витрины аналитики")</w:t>
      </w:r>
    </w:p>
    <w:p w14:paraId="04BD43E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ContainerDb(cache, "Кэш", "Redis", "Предрассчитанные агрегаты дашборда")</w:t>
      </w:r>
    </w:p>
    <w:p w14:paraId="7DCF1F7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25E2B651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7DD4697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--- фокус ---</w:t>
      </w:r>
    </w:p>
    <w:p w14:paraId="71C8E71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Rel(web_panel, api_backend, "Запрашивает отзывы, обращения, аналитику и справочники", "HTTPS / JSON, REST")</w:t>
      </w:r>
    </w:p>
    <w:p w14:paraId="5A8B81C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Rel(web_panel, api_backend, "Отправляет пакет отзывов на загрузку", "HTTPS / JSON, REST")</w:t>
      </w:r>
    </w:p>
    <w:p w14:paraId="19125964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Rel(mobile_app, api_backend, "Запрашивает обращения и передаёт смену статуса", "HTTPS / JSON, REST")</w:t>
      </w:r>
    </w:p>
    <w:p w14:paraId="18DDFAA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bank_iam, "Получает открытые ключи для проверки подписи JWT", "HTTPS / OAuth 2.0 (OIDC)")</w:t>
      </w:r>
    </w:p>
    <w:p w14:paraId="2A6E2F2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bank_iam, "Получает роли сотрудника для разграничения прав", "HTTPS / OAuth 2.0 (OIDC)")</w:t>
      </w:r>
    </w:p>
    <w:p w14:paraId="3939516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database, "Сохраняет обращение и запись истории статусов в одной транзакции", "SQL / TCP")</w:t>
      </w:r>
    </w:p>
    <w:p w14:paraId="0E2865E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database, "Получает отзывы, обращения и справочники по фильтрам", "SQL / TCP")</w:t>
      </w:r>
    </w:p>
    <w:p w14:paraId="5CC2306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database, "Сохраняет принятый пакет отзывов", "SQL / TCP")</w:t>
      </w:r>
    </w:p>
    <w:p w14:paraId="0DF0C8B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cache, "Получает агрегаты дашборда, при промахе записывает их", "RESP / TCP")</w:t>
      </w:r>
    </w:p>
    <w:p w14:paraId="55A2FCC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message_broker, "Ставит задачи разметки для принятого пакета", "AMQP")</w:t>
      </w:r>
    </w:p>
    <w:p w14:paraId="67C7613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reporting_system, "Выгружает отчёт за период", "HTTPS / REST, JSON")</w:t>
      </w:r>
    </w:p>
    <w:p w14:paraId="5DB293A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5573262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--- вне фокуса ---</w:t>
      </w:r>
    </w:p>
    <w:p w14:paraId="3102E31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Rel(cx_analyst, web_panel, "Изучает дашборд и формирует отчёты", "HTTPS")</w:t>
      </w:r>
    </w:p>
    <w:p w14:paraId="6E9FDDF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Rel(admin, web_panel, "Настраивает справочники", "HTTPS")</w:t>
      </w:r>
    </w:p>
    <w:p w14:paraId="4FF98CB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Rel(product_owner, web_panel, "Берёт обращения в работу", "HTTPS")</w:t>
      </w:r>
    </w:p>
    <w:p w14:paraId="5A1A2BD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Rel(product_owner, mobile_app, "Меняет статусы", "HTTPS")</w:t>
      </w:r>
    </w:p>
    <w:p w14:paraId="6556D78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Rel(head_of_direction, mobile_app, "Просматривает эскалации", "HTTPS")</w:t>
      </w:r>
    </w:p>
    <w:p w14:paraId="75436FA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Rel(labeling_worker, message_broker, "Забирает задачи разметки", "AMQP")</w:t>
      </w:r>
    </w:p>
    <w:p w14:paraId="1DA0F534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Rel(labeling_worker, message_broker, "Публикует события о новых обращениях", "AMQP")</w:t>
      </w:r>
    </w:p>
    <w:p w14:paraId="6B54087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Rel(labeling_worker, llm_service, "Передаёт отзывы на разметку", "HTTPS / REST")</w:t>
      </w:r>
    </w:p>
    <w:p w14:paraId="3034FC0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Rel(labeling_worker, database, "Сохраняет разметку", "SQL / TCP")</w:t>
      </w:r>
    </w:p>
    <w:p w14:paraId="4174B5E4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Rel(labeling_worker, database, "Заводит обращения при негативе", "SQL / TCP")</w:t>
      </w:r>
    </w:p>
    <w:p w14:paraId="0298753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message_broker, "Ставит задачи разметки", "AMQP")</w:t>
      </w:r>
    </w:p>
    <w:p w14:paraId="79C1D57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message_broker, "Забирает события по обращениям", "AMQP")</w:t>
      </w:r>
    </w:p>
    <w:p w14:paraId="31105F6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database, "Сохраняет собранные отзывы", "SQL / TCP")</w:t>
      </w:r>
    </w:p>
    <w:p w14:paraId="75679E6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database, "Проверяет сроки обращений", "SQL / TCP")</w:t>
      </w:r>
    </w:p>
    <w:p w14:paraId="1D04BEE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review_source, "Забирает отзывы", "HTTPS / REST")</w:t>
      </w:r>
    </w:p>
    <w:p w14:paraId="52DCA7A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notify_service, "Передаёт уведомления", "HTTPS, SMTP / TLS")</w:t>
      </w:r>
    </w:p>
    <w:p w14:paraId="7AE7C02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Rel(notify_service, mobile_app, "Доставляет push-уведомления", "APNs / FCM")</w:t>
      </w:r>
    </w:p>
    <w:p w14:paraId="5A60BC6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Rel(notify_service, product_owner, "Доставляет email о новом обращении", "SMTP / TLS")</w:t>
      </w:r>
    </w:p>
    <w:p w14:paraId="48647CD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Rel(notify_service, head_of_direction, "Доставляет email об эскалации", "SMTP / TLS")</w:t>
      </w:r>
    </w:p>
    <w:p w14:paraId="4DDD26E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04B91B7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@enduml</w:t>
      </w:r>
    </w:p>
    <w:p w14:paraId="14CA19E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sectPr>
      <w:footerReference r:id="rId10" w:type="default"/>
      <w:pgSz w:w="11906" w:h="16838"/>
      <w:pgMar w:top="1134" w:right="567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5767A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947B5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F54D6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1770C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AE68C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3E4CF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912A9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0A67E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1066" w:hanging="357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BB600DD"/>
    <w:rsid w:val="7F0C2F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9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8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2795</Words>
  <Characters>20338</Characters>
  <TotalTime>49</TotalTime>
  <ScaleCrop>false</ScaleCrop>
  <LinksUpToDate>false</LinksUpToDate>
  <CharactersWithSpaces>22699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2026-09-24T21:42:00Z</dcterms:created>
  <dc:creator>Un-named</dc:creator>
  <cp:lastModifiedBy>makss</cp:lastModifiedBy>
  <dcterms:modified xsi:type="dcterms:W3CDTF">2026-09-25T12:38:16Z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eyJoZGlkIjoiN2YzNjBkOTgyNWQ1YTMxYzM3MzMwNWFiODNmOWIzYWMifQ==</vt:lpwstr>
  </property>
  <property fmtid="{D5CDD505-2E9C-101B-9397-08002B2CF9AE}" pid="3" name="KSOProductBuildVer">
    <vt:lpwstr>1049-12.1.0.28485</vt:lpwstr>
  </property>
  <property fmtid="{D5CDD505-2E9C-101B-9397-08002B2CF9AE}" pid="4" name="ICV">
    <vt:lpwstr>DDE10B2AF05045269CC8C69D9237CB7D_13</vt:lpwstr>
  </property>
</Properties>
</file>