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11AE6" w14:textId="204C29E4" w:rsidR="009146BE" w:rsidRDefault="005D77C2">
      <w:pPr>
        <w:jc w:val="center"/>
      </w:pPr>
      <w:r>
        <w:rPr>
          <w:noProof/>
        </w:rPr>
        <w:drawing>
          <wp:inline distT="0" distB="0" distL="0" distR="0" wp14:anchorId="59FAA161" wp14:editId="521EA3B2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20D025" w14:textId="63CC4D58" w:rsidR="009146BE" w:rsidRPr="005D77C2" w:rsidRDefault="005D77C2" w:rsidP="005D77C2">
      <w:pPr>
        <w:jc w:val="center"/>
        <w:rPr>
          <w:sz w:val="24"/>
          <w:szCs w:val="24"/>
        </w:rPr>
      </w:pPr>
      <w:r w:rsidRPr="005D77C2">
        <w:rPr>
          <w:sz w:val="24"/>
          <w:szCs w:val="24"/>
        </w:rPr>
        <w:t>МИНОБРНАУКИ РОССИИ</w:t>
      </w:r>
      <w:r w:rsidRPr="005D77C2">
        <w:rPr>
          <w:sz w:val="24"/>
          <w:szCs w:val="24"/>
        </w:rPr>
        <w:br/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  <w:r w:rsidRPr="005D77C2">
        <w:rPr>
          <w:sz w:val="24"/>
          <w:szCs w:val="24"/>
        </w:rPr>
        <w:br/>
        <w:t>(ФГАОУ ВО «МГТУ «СТАНКИН»)</w:t>
      </w:r>
    </w:p>
    <w:p w14:paraId="02DDE77F" w14:textId="77777777" w:rsidR="009146BE" w:rsidRDefault="00334E81">
      <w:pPr>
        <w:spacing w:line="276" w:lineRule="auto"/>
        <w:jc w:val="center"/>
      </w:pPr>
      <w:r>
        <w:rPr>
          <w:sz w:val="24"/>
          <w:szCs w:val="24"/>
        </w:rPr>
        <w:t>Кафедра «Управление и информатика в технических системах»</w:t>
      </w:r>
    </w:p>
    <w:p w14:paraId="1606B4A0" w14:textId="77777777" w:rsidR="009146BE" w:rsidRDefault="00334E81">
      <w:pPr>
        <w:spacing w:line="276" w:lineRule="auto"/>
        <w:jc w:val="center"/>
      </w:pPr>
      <w:r>
        <w:rPr>
          <w:sz w:val="24"/>
          <w:szCs w:val="24"/>
        </w:rPr>
        <w:t>Учебный курс «Информационные системы и технологии»</w:t>
      </w:r>
    </w:p>
    <w:p w14:paraId="1A4C2E87" w14:textId="77777777" w:rsidR="009146BE" w:rsidRDefault="009146BE">
      <w:pPr>
        <w:spacing w:line="276" w:lineRule="auto"/>
        <w:jc w:val="both"/>
      </w:pPr>
    </w:p>
    <w:p w14:paraId="77A1B7B3" w14:textId="77777777" w:rsidR="009146BE" w:rsidRDefault="00334E81">
      <w:pPr>
        <w:spacing w:line="276" w:lineRule="auto"/>
        <w:jc w:val="center"/>
      </w:pPr>
      <w:r>
        <w:rPr>
          <w:b/>
          <w:bCs/>
          <w:sz w:val="24"/>
          <w:szCs w:val="24"/>
        </w:rPr>
        <w:t>ОТЧЕТ</w:t>
      </w:r>
    </w:p>
    <w:p w14:paraId="121132E2" w14:textId="77777777" w:rsidR="009146BE" w:rsidRDefault="00334E81">
      <w:pPr>
        <w:spacing w:line="276" w:lineRule="auto"/>
        <w:jc w:val="center"/>
      </w:pPr>
      <w:r>
        <w:rPr>
          <w:b/>
          <w:bCs/>
          <w:sz w:val="24"/>
          <w:szCs w:val="24"/>
        </w:rPr>
        <w:t>о выполнении лабораторной работы № 2</w:t>
      </w:r>
    </w:p>
    <w:p w14:paraId="38D9CE76" w14:textId="77777777" w:rsidR="009146BE" w:rsidRDefault="009146BE">
      <w:pPr>
        <w:spacing w:line="276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Семестр: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7 семестр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Лабораторная работа: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C4 Model. Диаграмма компонентов воркера разметки «ИС управления обратной связью клиентов банка» (индивидуальная версия: BERT, собственное обучение)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Группа: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ИДБ-23-13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Выполнил: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Ершов Дарий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Принял: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Бычков Сергей Юрьевич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Дата: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08.10.2026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Репозиторий: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https://github.com/DigitalTweens13/ISFeedBank</w:t>
            </w:r>
          </w:p>
        </w:tc>
      </w:tr>
    </w:tbl>
    <w:p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t xml:space="preserve">1 Описание проектируемой системы</w:t>
      </w:r>
    </w:p>
    <w:p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1.1 Предметная область и место воркера в системе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Предметная область и заказчик те же, что в лабораторной работе № 1: информационная система управления обратной связью клиентов банка, разработанная на основе кейса Газпромбанк.Тех «Сервис для отслеживания динамики клиентских настроений» (задача 6 хакатона «Лидеры цифровой трансформации» 2025 года). Заказчик — блок клиентского опыта банка. Роли пользователей, внешние системы и границы системы описаны в отчёте по лабораторной работе № 1 и здесь не повторяются.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Диаграмма компонентов — третий уровень модели C4 (L3): она раскрывает внутреннее устройство одного контейнера из диаграммы контейнеров. Для индивидуальной версии выбран воркер разметки (labeling_worker). Он превращает текст отзыва в структурированную разметку: темы, тональность и кластер, — и по результату решает, нужно ли заводить обращение. От его работы зависят аналитика настроений, назначение ответственных и контроль сроков реакции, поэтому именно этот контейнер раскрыт подробнее остальных.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На диаграмме контейнеров воркер разметки описан как фоновый обработчик на Python / Celery, который забирает задачи из очереди reviews.labeling брокера сообщений, обрабатывает отзывы и записывает результат в базу данных. На уровне компонентов этот процесс разбит на отдельные шаги.</w:t>
      </w:r>
    </w:p>
    <w:p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1.2 Назначение и границы воркера разметки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Воркер получает из очереди задачу с идентификатором отзыва, загружает из базы данных текст отзыва и справочник тем, готовит текст для модели, вычисляет разметку с помощью модели BERT, назначает отзыву кластер, проверяет разметку, сохраняет её в базе данных, применяет правила заведения обращений и публикует событие о созданном обращении. После этого задача подтверждается брокеру.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В границы воркера не входят приём отзывов и постановка задач в очередь (этим занимаются backend API и воркер фоновых задач), обучение модели, назначение владельца обращения и отсчёт срока реакции, эскалация и рассылка уведомлений (воркер фоновых задач), а также отображение результатов в веб-панели и мобильном приложении.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Эти границы определяют, какие элементы показаны на диаграмме внешними: воркер напрямую взаимодействует только с двумя контейнерами — брокером сообщений и базой данных.</w:t>
      </w:r>
    </w:p>
    <w:p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1.3 Допущения проектирования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Постановка задачи не определяет некоторые решения, поэтому при разработке диаграммы приняты следующие допущения: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разметку выполняет собственная модель на основе BERT, обученная в рамках проекта на размеченных отзывах; внешний сервис языковой модели в индивидуальной версии не используется;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модель работает внутри воркера на GPU; её веса загружаются при запуске воркера, а обучение выполняется отдельно и на диаграмме не показано;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модель возвращает векторное представление текста (эмбеддинг) и вероятности тем и тональности;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кластер назначается по эмбеддингу как ближайший из заранее построенных кластеров;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справочник тем хранится в базе данных и загружается вместе с текстом отзыва;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брокеру задача подтверждается только после записи результата в базу данных, как и на диаграмме контейнеров.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Первое допущение отличается от лабораторной работы № 1, где разметку выполнял внешний сервис языковой модели. В индивидуальной версии связь воркера разметки с этим сервисом исключается; состав остальных контейнеров не меняется.</w:t>
      </w:r>
    </w:p>
    <w:p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1.4 Сокращения и условные обозначения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Сокращения, которые встречаются на диаграмме и в тексте, расшифрованы в таблице 1.1.</w:t>
      </w:r>
    </w:p>
    <w:p>
      <w:pPr>
        <w:keepNext/>
        <w:spacing w:line="276" w:lineRule="auto"/>
      </w:pPr>
      <w:r>
        <w:rPr>
          <w:sz w:val="24"/>
          <w:szCs w:val="24"/>
        </w:rPr>
        <w:t xml:space="preserve">Таблица 1.1 – Сокращения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Сокращение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Расшифровка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ack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Acknowledgement, подтверждение брокеру об успешной обработке сообщения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AMQP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Advanced Message Queuing Protocol, протокол брокера сообщений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BERT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Bidirectional Encoder Representations from Transformers, языковая модель на основе архитектуры transformer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faiss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Facebook AI Similarity Search, библиотека поиска ближайших векторов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GPU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Graphics Processing Unit, графический процессор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HF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Hugging Face, разработчик библиотеки tokenizers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L3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третий уровень модели C4, диаграмма компонентов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SQL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Structured Query Language, язык запросов к реляционной СУБД</w:t>
            </w:r>
          </w:p>
        </w:tc>
      </w:tr>
    </w:tbl>
    <w:p>
      <w:pPr>
        <w:spacing w:line="276" w:lineRule="auto"/>
        <w:jc w:val="both"/>
      </w:pP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Диаграмма выполнена в нотации C4 Model в PlantUML с библиотекой C4-PlantUML. Светло-синими блоками обозначены компоненты, синими блоками — контейнеры за пределами воркера. Пунктирная рамка показывает границу воркера разметки. Стрелка направлена от инициатора взаимодействия; в подписи к ней указаны порядковый номер шага, передаваемые данные и, для связей с контейнерами, протокол. Исходный код диаграммы приведён в приложении А.</w:t>
      </w:r>
    </w:p>
    <w:p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t xml:space="preserve">2 Разработка диаграммы компонентов</w:t>
      </w:r>
    </w:p>
    <w:p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2.1 Описание диаграммы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Диаграмма компонентов показывает внутреннее устройство воркера разметки. Внутри границы находятся 8 компонентов, которые образуют конвейер: каждый выполняет один шаг обработки отзыва и передаёт результат следующему. За границей показаны 2 контейнера, с которыми воркер обменивается данными, — брокер сообщений и база данных. Номера на связях задают порядок обработки одного отзыва. Диаграмма компонентов представлена в соответствии с рисунком 2.1.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На диаграмме 14 связей: 9 из них соединяют компоненты внутри воркера, 5 пересекают его границу (2 связи с брокером сообщений и 3 с базой данных). Как и на диаграмме контейнеров, стрелка направлена от инициатора взаимодействия, поэтому стрелки к базе данных идут от компонентов, даже если данные при чтении передаются обратно. Исключение составляет связь 1: брокер сам доставляет задачу подписанному потребителю, поэтому стрелка идёт от брокера к приёмнику задач. Состав элементов и связей раскрыт в параграфах 2.2 и 2.3.</w:t>
      </w:r>
    </w:p>
    <w:p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>
            <wp:extent cx="3380000" cy="8445000"/>
            <wp:effectExtent l="0" t="0" r="0" b="0"/>
            <wp:docPr id="20" name="Рисунок 20" descr="Диаграмма компонентов воркера разметки (C4, уровень L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l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0000" cy="8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sz w:val="24"/>
          <w:szCs w:val="24"/>
        </w:rPr>
        <w:t xml:space="preserve">Рисунок 2.1 – Диаграмма компонентов воркера разметки (BERT, собственное обучение)</w:t>
      </w:r>
    </w:p>
    <w:p>
      <w:pPr>
        <w:spacing w:line="276" w:lineRule="auto"/>
        <w:jc w:val="both"/>
      </w:pPr>
    </w:p>
    <w:p>
      <w:pPr>
        <w:keepNext/>
        <w:pageBreakBefore/>
        <w:spacing w:line="276" w:lineRule="auto"/>
        <w:jc w:val="center"/>
      </w:pPr>
      <w:r>
        <w:rPr>
          <w:b/>
          <w:bCs/>
          <w:sz w:val="28"/>
          <w:szCs w:val="28"/>
        </w:rPr>
        <w:t xml:space="preserve">2.2 Спецификация элементов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Компоненты воркера разметки перечислены в таблице 2.1.</w:t>
      </w:r>
    </w:p>
    <w:p>
      <w:pPr>
        <w:keepNext/>
        <w:spacing w:line="276" w:lineRule="auto"/>
      </w:pPr>
      <w:r>
        <w:rPr>
          <w:sz w:val="24"/>
          <w:szCs w:val="24"/>
        </w:rPr>
        <w:t xml:space="preserve">Таблица 2.1 – Компоненты воркера разметки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800"/>
        <w:gridCol w:w="3938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Технология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task_consumer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Приёмник задач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Celery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Получает из очереди reviews.labeling задачу с идентификатором отзыва, запускает обработку и по её завершении подтверждает задачу брокеру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review_loader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Загрузчик данных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SQLAlchemy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Читает из базы данных текст отзыва и справочник тем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text_preprocessor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Подготовка текста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HF tokenizers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Принимает текст отзыва и список тем, токенизирует текст и формирует батч для модели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bert_inference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BERT-инференс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PyTorch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Прогоняет батч через собственную модель BERT на GPU, возвращает эмбеддинг текста и вероятности тем и тональности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cluster_assigner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Назначение кластера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scikit-learn / faiss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Относит эмбеддинг отзыва к ближайшему кластеру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result_validator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Валидатор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Pydantic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Объединяет вероятности и кластер в разметку и проверяет её по схеме: темы из справочника, допустимая тональность, корректные значения вероятностей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labeling_writer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Сохранение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SQLAlchemy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Записывает проверенную разметку отзыва в базу данных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case_rule_engine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Правила обращений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Для негативного отзыва по значимой теме заводит обращение в базе данных и публикует событие в cases.events; сообщает приёмнику о завершении обработки</w:t>
            </w:r>
          </w:p>
        </w:tc>
      </w:tr>
    </w:tbl>
    <w:p>
      <w:pPr>
        <w:spacing w:line="276" w:lineRule="auto"/>
        <w:jc w:val="both"/>
      </w:pP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Контейнеры, с которыми взаимодействует воркер, перечислены в таблице 2.2.</w:t>
      </w:r>
    </w:p>
    <w:p>
      <w:pPr>
        <w:keepNext/>
        <w:spacing w:line="276" w:lineRule="auto"/>
      </w:pPr>
      <w:r>
        <w:rPr>
          <w:sz w:val="24"/>
          <w:szCs w:val="24"/>
        </w:rPr>
        <w:t xml:space="preserve">Таблица 2.2 – Контейнеры за границей воркера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800"/>
        <w:gridCol w:w="3938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Контейнер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Технология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Роль для воркера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message_broker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Брокер сообщений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RabbitMQ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Выдаёт задачи разметки из очереди reviews.labeling и принимает события в очередь cases.events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database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База данных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PostgreSQL 16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Хранит тексты отзывов и справочник тем, принимает разметку и обращения</w:t>
            </w:r>
          </w:p>
        </w:tc>
      </w:tr>
    </w:tbl>
    <w:p>
      <w:pPr>
        <w:spacing w:line="276" w:lineRule="auto"/>
        <w:jc w:val="both"/>
      </w:pP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Технологии выбраны по назначению компонентов. Celery уже используется в воркерах системы, поэтому приёмник задач не добавляет нового стека. Токенизатор из HF tokenizers должен совпадать с тем, на котором обучалась модель, иначе качество разметки снижается. PyTorch нужен для запуска собственной модели BERT на GPU. Кластеры строятся средствами scikit-learn, а поиск ближайшего кластера по эмбеддингу выполняет faiss. Pydantic проверяет разметку до записи, чтобы в базу данных не попали данные в неверном формате. Доступ к базе данных через SQLAlchemy вынесен в два отдельных компонента: чтения и записи.</w:t>
      </w:r>
    </w:p>
    <w:p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2.3 Спецификация связей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Связи воркера с брокером сообщений и базой данных, то есть пересекающие границу воркера, приведены в таблице 2.3. Номер связи совпадает с номером на диаграмме.</w:t>
      </w:r>
    </w:p>
    <w:p>
      <w:pPr>
        <w:keepNext/>
        <w:spacing w:line="276" w:lineRule="auto"/>
      </w:pPr>
      <w:r>
        <w:rPr>
          <w:sz w:val="24"/>
          <w:szCs w:val="24"/>
        </w:rPr>
        <w:t xml:space="preserve">Таблица 2.3 – Связи через границу воркера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1800"/>
        <w:gridCol w:w="3638"/>
        <w:gridCol w:w="180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Инициатор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Получатель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Протокол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Брокер сообщений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Приёмник задач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Доставляет задачу разметки с идентификатором отзыва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AMQP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Загрузчик данных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База данных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Получает текст отзыва и справочник тем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SQL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Сохранение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База данных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Записывает разметку отзыва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SQL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Правила обращений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База данных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Записывает обращение по негативному отзыву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SQL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Правила обращений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Брокер сообщений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Публикует событие «обращение создано» в cases.events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AMQP</w:t>
            </w:r>
          </w:p>
        </w:tc>
      </w:tr>
    </w:tbl>
    <w:p>
      <w:pPr>
        <w:spacing w:line="276" w:lineRule="auto"/>
        <w:jc w:val="both"/>
      </w:pP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Связи между компонентами воркера приведены в таблице 2.4. Они выполняются внутри одного процесса воркера, поэтому отдельный сетевой протокол для них не указывается.</w:t>
      </w:r>
    </w:p>
    <w:p>
      <w:pPr>
        <w:keepNext/>
        <w:spacing w:line="276" w:lineRule="auto"/>
      </w:pPr>
      <w:r>
        <w:rPr>
          <w:sz w:val="24"/>
          <w:szCs w:val="24"/>
        </w:rPr>
        <w:t xml:space="preserve">Таблица 2.4 – Связи между компонентами воркера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1800"/>
        <w:gridCol w:w="3638"/>
        <w:gridCol w:w="180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Инициатор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Получатель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Передаваемые данные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Способ передачи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Приёмник задач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Загрузчик данных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Идентификатор отзыва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Загрузчик данных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Подготовка текста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Текст отзыва и список тем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Подготовка текста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BERT-инференс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Батч токенизированных текстов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BERT-инференс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Назначение кластера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Эмбеддинг текста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BERT-инференс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Валидатор разметки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Вероятности тем и тональности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Назначение кластера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Валидатор разметки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Назначенный кластер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Валидатор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Сохранение разметки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Проверенная разметка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Сохранение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Правила обращений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Результат сохранения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Правила обращений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Приёмник задач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Подтверждение завершения обработки (ack)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r>
              <w:rPr>
                <w:sz w:val="24"/>
                <w:szCs w:val="24"/>
              </w:rPr>
              <w:t xml:space="preserve">Вызов в процессе</w:t>
            </w:r>
          </w:p>
        </w:tc>
      </w:tr>
    </w:tbl>
    <w:p>
      <w:pPr>
        <w:spacing w:line="276" w:lineRule="auto"/>
        <w:jc w:val="both"/>
      </w:pP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Всего на диаграмме 14 связей; у каждой указаны направление и передаваемые данные, а у связей с контейнерами — протокол. Связи 6 и 7 исходят от одного компонента и сходятся в валидаторе разметки: ветка назначения кластера и ветка вероятностей независимы друг от друга, а валидатор получает данные по обеим.</w:t>
      </w:r>
    </w:p>
    <w:p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2.4 Порядок обработки отзыва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Брокер сообщений доставляет приёмнику задач задачу разметки (связь 1). Приёмник передаёт идентификатор отзыва загрузчику данных (2), тот читает из базы данных текст отзыва и справочник тем (3) и передаёт их компоненту подготовки текста (4). Подготовка токенизирует текст и формирует батч для модели (5).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BERT-инференс выполняется на GPU и возвращает два результата: эмбеддинг текста (6) и вероятности тем и тональности (7). По эмбеддингу назначается кластер (8). Валидатор разметки объединяет вероятности и кластер в разметку и проверяет её (9). Если разметка не соответствует схеме, обработка завершается ошибкой, а задача не подтверждается брокеру; политика повторных попыток определяется настройками Celery и в этой работе не детализируется.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Проверенная разметка записывается в базу данных (10), после чего результат передаётся компоненту правил обращений (11). Если тональность отзыва негативная и тема значима, компонент заводит обращение в базе данных (12) и публикует событие «обращение создано» в очередь cases.events (13). Затем он сообщает приёмнику о завершении обработки (14), и приёмник подтверждает задачу брокеру. Дальнейшую обработку события — назначение владельца, уведомление, отсчёт срока реакции и эскалацию — выполняют воркер фоновых задач и backend API, поэтому воркер разметки не ждёт их завершения. Этот сценарий предполагается показать на динамической диаграмме в следующей лабораторной работе.</w:t>
      </w:r>
    </w:p>
    <w:p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2.5 Проектные решения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При разработке диаграммы приняты следующие решения: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каждый шаг обработки вынесен в отдельный компонент, поэтому его можно заменить независимо от остальных: например, сменить алгоритм кластеризации, не затрагивая инференс;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разметка проверяется до записи в базу данных, поэтому данные в неверном формате не попадают в хранилище и в правила обращений;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задача подтверждается брокеру после записи результата, поэтому при сбое воркера отзыв не теряется; повторная доставка возможна, поэтому сохранение разметки следует выполнять как замену прежней разметки отзыва, а не как добавление новой;</w:t>
      </w:r>
    </w:p>
    <w:p>
      <w:pPr>
        <w:spacing w:line="276" w:lineRule="auto"/>
        <w:jc w:val="both"/>
      </w:pPr>
      <w:r>
        <w:rPr>
          <w:sz w:val="24"/>
          <w:szCs w:val="24"/>
        </w:rPr>
        <w:t xml:space="preserve">– основная вычислительная нагрузка приходится на BERT-инференс, поэтому GPU нужен только ему; остальные компоненты выполняются на CPU.</w:t>
      </w:r>
    </w:p>
    <w:p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t xml:space="preserve">ЗАКЛЮЧЕНИЕ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Для информационной системы управления обратной связью клиентов банка разработана индивидуальная версия диаграммы компонентов (уровень L3 модели C4) для воркера разметки с собственной моделью BERT. Воркер раскрыт на 8 компонентов с указанием технологии и назначения каждого; за его границей показаны 2 контейнера — брокер сообщений и база данных.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Из 14 связей диаграммы 9 соединяют компоненты внутри воркера, а 5 пересекают его границу: 2 связи с брокером сообщений и 3 с базой данных. У каждой связи указаны направление, передаваемые данные и, для связей с контейнерами, протокол. Описан порядок обработки одного отзыва от получения задачи до подтверждения брокеру.</w:t>
      </w:r>
    </w:p>
    <w:p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В отличие от лабораторной работы № 1, разметку выполняет собственная модель BERT внутри воркера, а не внешний сервис языковой модели, поэтому связь воркера с этим сервисом в индивидуальной версии исключена.</w:t>
      </w:r>
    </w:p>
    <w:p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t xml:space="preserve">ПРИЛОЖЕНИЕ А</w:t>
      </w:r>
    </w:p>
    <w:p>
      <w:pPr>
        <w:spacing w:line="276" w:lineRule="auto"/>
        <w:jc w:val="center"/>
      </w:pPr>
      <w:r>
        <w:rPr>
          <w:b/>
          <w:bCs/>
          <w:sz w:val="24"/>
          <w:szCs w:val="24"/>
        </w:rPr>
        <w:t xml:space="preserve">Исходный код диаграммы</w:t>
      </w:r>
    </w:p>
    <w:p>
      <w:pPr>
        <w:spacing w:line="276" w:lineRule="auto"/>
        <w:jc w:val="both"/>
      </w:pPr>
    </w:p>
    <w:p>
      <w:pPr>
        <w:keepNext/>
        <w:spacing w:line="276" w:lineRule="auto"/>
      </w:pPr>
      <w:r>
        <w:rPr>
          <w:sz w:val="24"/>
          <w:szCs w:val="24"/>
        </w:rPr>
        <w:t xml:space="preserve">Листинг А.1 – ml_components_l3.puml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@startuml "ml_components_l3.puml"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!include &lt;C4/C4_Component&gt;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title L3 — Воркер разметки (BERT, своё обучение)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Container(message_broker, "Брокер сообщений", "RabbitMQ")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ContainerDb(database, "База данных", "PostgreSQL 16")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Container_Boundary(labeling_worker, "Воркер разметки (Python / Celery, GPU)") {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Component(task_consumer, "Приёмник задач", "Celery")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Component(review_loader, "Загрузчик данных", "SQLAlchemy")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Component(text_preprocessor, "Подготовка текста", "HF tokenizers")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Component(bert_inference, "BERT-инференс", "PyTorch")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Component(cluster_assigner, "Назначение кластера", "scikit-learn / faiss")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Component(result_validator, "Валидатор разметки", "Pydantic")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Component(labeling_writer, "Сохранение разметки", "SQLAlchemy")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Component(case_rule_engine, "Правила обращений", "Python")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}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Rel(message_broker, task_consumer, "1. задача", "AMQP")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Rel(task_consumer, review_loader, "2. id отзыва")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Rel(review_loader, database, "3. текст, справочник", "SQL")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Rel(review_loader, text_preprocessor, "4. текст + темы")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Rel(text_preprocessor, bert_inference, "5. батч")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Rel(bert_inference, cluster_assigner, "6. эмбеддинг")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Rel(bert_inference, result_validator, "7. вероятности")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Rel(cluster_assigner, result_validator, "8. кластер")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Rel(result_validator, labeling_writer, "9. разметка")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Rel(labeling_writer, database, "10. запись", "SQL")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Rel(labeling_writer, case_rule_engine, "11. результат")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Rel(case_rule_engine, database, "12. обращение", "SQL")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Rel(case_rule_engine, message_broker, "13. cases.events", "AMQP")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Rel(case_rule_engine, task_consumer, "14. ack")</w:t>
      </w:r>
    </w:p>
    <w:p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@enduml</w:t>
      </w:r>
    </w:p>
    <w:sectPr>
      <w:footerReference w:type="default" r:id="rId9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65CAD" w14:textId="77777777" w:rsidR="00334E81" w:rsidRDefault="00334E81">
      <w:r>
        <w:separator/>
      </w:r>
    </w:p>
  </w:endnote>
  <w:endnote w:type="continuationSeparator" w:id="0">
    <w:p w14:paraId="70989CD8" w14:textId="77777777" w:rsidR="00334E81" w:rsidRDefault="00334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5E8D6" w14:textId="77777777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A6D86" w14:textId="0B2788A7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B4216" w14:textId="22F7A4A2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14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952D3" w14:textId="11739539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15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A2BCB" w14:textId="77777777" w:rsidR="00334E81" w:rsidRDefault="00334E81">
      <w:r>
        <w:separator/>
      </w:r>
    </w:p>
  </w:footnote>
  <w:footnote w:type="continuationSeparator" w:id="0">
    <w:p w14:paraId="70DFF4EA" w14:textId="77777777" w:rsidR="00334E81" w:rsidRDefault="00334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20E02"/>
    <w:multiLevelType w:val="hybridMultilevel"/>
    <w:tmpl w:val="1FD80778"/>
    <w:lvl w:ilvl="0" w:tplc="DC4E24DE">
      <w:start w:val="1"/>
      <w:numFmt w:val="bullet"/>
      <w:lvlText w:val="●"/>
      <w:lvlJc w:val="left"/>
      <w:pPr>
        <w:ind w:left="720" w:hanging="360"/>
      </w:pPr>
    </w:lvl>
    <w:lvl w:ilvl="1" w:tplc="A26C9AEE">
      <w:start w:val="1"/>
      <w:numFmt w:val="bullet"/>
      <w:lvlText w:val="○"/>
      <w:lvlJc w:val="left"/>
      <w:pPr>
        <w:ind w:left="1440" w:hanging="360"/>
      </w:pPr>
    </w:lvl>
    <w:lvl w:ilvl="2" w:tplc="1EFC0224">
      <w:start w:val="1"/>
      <w:numFmt w:val="bullet"/>
      <w:lvlText w:val="■"/>
      <w:lvlJc w:val="left"/>
      <w:pPr>
        <w:ind w:left="2160" w:hanging="360"/>
      </w:pPr>
    </w:lvl>
    <w:lvl w:ilvl="3" w:tplc="73EC8342">
      <w:start w:val="1"/>
      <w:numFmt w:val="bullet"/>
      <w:lvlText w:val="●"/>
      <w:lvlJc w:val="left"/>
      <w:pPr>
        <w:ind w:left="2880" w:hanging="360"/>
      </w:pPr>
    </w:lvl>
    <w:lvl w:ilvl="4" w:tplc="F708901C">
      <w:start w:val="1"/>
      <w:numFmt w:val="bullet"/>
      <w:lvlText w:val="○"/>
      <w:lvlJc w:val="left"/>
      <w:pPr>
        <w:ind w:left="3600" w:hanging="360"/>
      </w:pPr>
    </w:lvl>
    <w:lvl w:ilvl="5" w:tplc="17B4B9FE">
      <w:start w:val="1"/>
      <w:numFmt w:val="bullet"/>
      <w:lvlText w:val="■"/>
      <w:lvlJc w:val="left"/>
      <w:pPr>
        <w:ind w:left="4320" w:hanging="360"/>
      </w:pPr>
    </w:lvl>
    <w:lvl w:ilvl="6" w:tplc="B5CA9292">
      <w:start w:val="1"/>
      <w:numFmt w:val="bullet"/>
      <w:lvlText w:val="●"/>
      <w:lvlJc w:val="left"/>
      <w:pPr>
        <w:ind w:left="5040" w:hanging="360"/>
      </w:pPr>
    </w:lvl>
    <w:lvl w:ilvl="7" w:tplc="8D4057EE">
      <w:start w:val="1"/>
      <w:numFmt w:val="bullet"/>
      <w:lvlText w:val="●"/>
      <w:lvlJc w:val="left"/>
      <w:pPr>
        <w:ind w:left="5760" w:hanging="360"/>
      </w:pPr>
    </w:lvl>
    <w:lvl w:ilvl="8" w:tplc="D7F680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BE"/>
    <w:rsid w:val="00334E81"/>
    <w:rsid w:val="005D77C2"/>
    <w:rsid w:val="0091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B841A"/>
  <w15:docId w15:val="{FBA45E3D-131A-4CC3-8532-F69286D3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3997</Words>
  <Characters>22784</Characters>
  <Application>Microsoft Office Word</Application>
  <DocSecurity>0</DocSecurity>
  <Lines>189</Lines>
  <Paragraphs>53</Paragraphs>
  <ScaleCrop>false</ScaleCrop>
  <Company/>
  <LinksUpToDate>false</LinksUpToDate>
  <CharactersWithSpaces>26728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 White</cp:lastModifiedBy>
  <cp:revision>2</cp:revision>
  <dcterms:created xsi:type="dcterms:W3CDTF">2026-09-25T07:49:00Z</dcterms:created>
  <dcterms:modified xsi:type="dcterms:W3CDTF">2026-09-25T16:40:00Z</dcterms:modified>
</cp:coreProperties>
</file>