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2BD9">
      <w:pPr>
        <w:jc w:val="center"/>
      </w:pPr>
      <w:r>
        <w:rPr>
          <w:color w:val="auto"/>
        </w:rPr>
        <w:drawing>
          <wp:inline distT="0" distB="0" distL="0" distR="0">
            <wp:extent cx="2341245" cy="702945"/>
            <wp:effectExtent l="0" t="0" r="1270" b="9525"/>
            <wp:docPr id="4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B5DF6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МИНОБРНАУКИ РОССИИ</w:t>
      </w:r>
    </w:p>
    <w:p w14:paraId="1D75DE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14:paraId="7D865BDE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«Московский государственный технологический университет «СТАНКИН»</w:t>
      </w:r>
    </w:p>
    <w:p w14:paraId="4ADE9BF0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(ФГБОУ ВО «МГТУ «СТАНКИН»)</w:t>
      </w:r>
    </w:p>
    <w:p w14:paraId="119F16EF">
      <w:pPr>
        <w:spacing w:before="0" w:after="0" w:line="276" w:lineRule="auto"/>
        <w:jc w:val="both"/>
      </w:pPr>
    </w:p>
    <w:p w14:paraId="62EFAEFB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Кафедра «Управление и информатика в технических системах»</w:t>
      </w:r>
    </w:p>
    <w:p w14:paraId="4FEDADCB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Учебный курс «Информационные системы и технологии»</w:t>
      </w:r>
    </w:p>
    <w:p w14:paraId="038F8B13">
      <w:pPr>
        <w:spacing w:before="0" w:after="0" w:line="276" w:lineRule="auto"/>
        <w:jc w:val="both"/>
      </w:pPr>
    </w:p>
    <w:p w14:paraId="55885B07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ОТЧЕТ</w:t>
      </w:r>
    </w:p>
    <w:p w14:paraId="36F53BCE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 выполнении лабораторной работы № 1</w:t>
      </w:r>
    </w:p>
    <w:p w14:paraId="222096E7">
      <w:pPr>
        <w:spacing w:before="0" w:after="0" w:line="276" w:lineRule="auto"/>
        <w:jc w:val="both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2680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7157312F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Семестр: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5A6FE04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</w:t>
            </w:r>
          </w:p>
        </w:tc>
      </w:tr>
      <w:tr w14:paraId="618C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3756908F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Лабораторная работа: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32914654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C4 Model. Индивидуальные диаграммы системного контекста и контейнеров</w:t>
            </w:r>
          </w:p>
          <w:p w14:paraId="06812DB6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«ИС управления обратной связью клиентов банка»</w:t>
            </w:r>
          </w:p>
        </w:tc>
      </w:tr>
      <w:tr w14:paraId="1484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5E1D67AC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Зона ответственности: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1360C2DC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Асинхронный контур: брокер сообщений и воркер фоновых задач</w:t>
            </w:r>
          </w:p>
        </w:tc>
      </w:tr>
      <w:tr w14:paraId="1A1A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4D651BC7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521227F9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ИДБ-23-13</w:t>
            </w:r>
          </w:p>
        </w:tc>
      </w:tr>
      <w:tr w14:paraId="49BF9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4FE59F1C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3E1E4CA0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Зацепина</w:t>
            </w:r>
            <w:r>
              <w:rPr>
                <w:rFonts w:hint="default"/>
                <w:lang w:val="ru-RU"/>
              </w:rPr>
              <w:t xml:space="preserve"> Вера Вадимовна</w:t>
            </w:r>
          </w:p>
        </w:tc>
      </w:tr>
      <w:tr w14:paraId="4812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D25DD16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354DF8C3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Бычков Сергей Юрьевич</w:t>
            </w:r>
          </w:p>
        </w:tc>
      </w:tr>
      <w:tr w14:paraId="3AFA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4163A3A3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Дата: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151B4F7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25.09.2026</w:t>
            </w:r>
          </w:p>
        </w:tc>
      </w:tr>
      <w:tr w14:paraId="3CC1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E30C9CD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Репозиторий:</w:t>
            </w:r>
          </w:p>
        </w:tc>
        <w:tc>
          <w:tcPr>
            <w:tcW w:w="6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right w:w="80" w:type="dxa"/>
            </w:tcMar>
          </w:tcPr>
          <w:p w14:paraId="6A3A46C4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https://github.com/DigitalTweens13/ISFeedBank</w:t>
            </w:r>
          </w:p>
        </w:tc>
      </w:tr>
    </w:tbl>
    <w:p w14:paraId="5EF9FDA6">
      <w:pPr>
        <w:keepNext/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1 Описание проектируемой системы</w:t>
      </w:r>
    </w:p>
    <w:p w14:paraId="0E137D60">
      <w:pPr>
        <w:keepNext/>
        <w:spacing w:before="0" w:after="0" w:line="276" w:lineRule="auto"/>
        <w:jc w:val="both"/>
      </w:pPr>
    </w:p>
    <w:p w14:paraId="1E42212A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1.1 Система и зона ответственности</w:t>
      </w:r>
    </w:p>
    <w:p w14:paraId="0E26CE2A">
      <w:pPr>
        <w:keepNext/>
        <w:spacing w:before="0" w:after="0" w:line="276" w:lineRule="auto"/>
        <w:jc w:val="both"/>
      </w:pPr>
    </w:p>
    <w:p w14:paraId="45E8A5C9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Информационная система управления обратной связью клиентов банка собирает отзывы клиентов и автоматически определяет их темы и тональность. Если отзыв негативный и касается значимой темы, система заводит обращение и назначает его владельцу продукта, следит за сроком реакции и при просрочке передаёт обращение руководителю направления. По накопленным данным система строит аналитику настроений и отчёты о времени реакции.</w:t>
      </w:r>
    </w:p>
    <w:p w14:paraId="0451A5E0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Проект выполняется командой из шести человек: тимлид и пять разработчиков. Зона ответственности автора отчёта: асинхронный контур: брокер сообщений и воркер фоновых задач.</w:t>
      </w:r>
    </w:p>
    <w:p w14:paraId="4EE18766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Общие диаграммы контекста и контейнеров разработаны тимлидом и находятся в репозитории проекта: 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HYPERLINK "https://github.com/DigitalTweens13/ISFeedBank" </w:instrText>
      </w:r>
      <w:r>
        <w:rPr>
          <w:rFonts w:cs="Times New Roman"/>
          <w:sz w:val="24"/>
          <w:szCs w:val="24"/>
          <w:lang w:val="ru-RU"/>
        </w:rPr>
        <w:fldChar w:fldCharType="separate"/>
      </w:r>
      <w:r>
        <w:rPr>
          <w:rStyle w:val="12"/>
          <w:rFonts w:cs="Times New Roman"/>
          <w:sz w:val="24"/>
          <w:szCs w:val="24"/>
          <w:lang w:val="ru-RU"/>
        </w:rPr>
        <w:t>ссылка</w:t>
      </w:r>
      <w:r>
        <w:rPr>
          <w:rStyle w:val="12"/>
          <w:rFonts w:hint="default" w:cs="Times New Roman"/>
          <w:sz w:val="24"/>
          <w:szCs w:val="24"/>
          <w:lang w:val="ru-RU"/>
        </w:rPr>
        <w:t xml:space="preserve"> на репозиторий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. Индивидуальные диаграммы используют те же элементы и идентификаторы и детализируют связи зоны ответственности.</w:t>
      </w:r>
    </w:p>
    <w:p w14:paraId="17BE48BF">
      <w:pPr>
        <w:keepNext/>
        <w:spacing w:before="0" w:after="0" w:line="276" w:lineRule="auto"/>
        <w:jc w:val="both"/>
      </w:pPr>
    </w:p>
    <w:p w14:paraId="1F720652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1.2 Допущения проектирования</w:t>
      </w:r>
    </w:p>
    <w:p w14:paraId="550C0AA9">
      <w:pPr>
        <w:keepNext/>
        <w:spacing w:before="0" w:after="0" w:line="276" w:lineRule="auto"/>
        <w:jc w:val="both"/>
      </w:pPr>
    </w:p>
    <w:p w14:paraId="2EA7A11C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Постановка задачи не определяет некоторые решения, поэтому при разработке диаграмм приняты следующие допущения:</w:t>
      </w:r>
    </w:p>
    <w:p w14:paraId="0F16B2D0">
      <w:pPr>
        <w:pStyle w:val="16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сервис языковой модели является внешним облачным API и не разворачивается внутри контура системы;</w:t>
      </w:r>
    </w:p>
    <w:p w14:paraId="141D261A">
      <w:pPr>
        <w:pStyle w:val="16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банке функционирует корпоративная система управления доступом (IAM / SSO) с поддержкой OAuth 2.0 / OIDC;</w:t>
      </w:r>
    </w:p>
    <w:p w14:paraId="2674CC15">
      <w:pPr>
        <w:pStyle w:val="16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14:paraId="3950EF76">
      <w:pPr>
        <w:pStyle w:val="16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сервис уведомлений внешний: почтовый сервер банка и push-сервисы мобильных платформ APNs / FCM;</w:t>
      </w:r>
    </w:p>
    <w:p w14:paraId="1A26DBBA">
      <w:pPr>
        <w:pStyle w:val="16"/>
        <w:numPr>
          <w:ilvl w:val="0"/>
          <w:numId w:val="1"/>
        </w:numPr>
        <w:spacing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14:paraId="3E035FC3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Допущения общие для всей команды и совпадают с отчётом тимлида.</w:t>
      </w:r>
    </w:p>
    <w:p w14:paraId="3C67B73D">
      <w:pPr>
        <w:keepNext/>
        <w:spacing w:before="0" w:after="0" w:line="276" w:lineRule="auto"/>
        <w:jc w:val="both"/>
      </w:pPr>
    </w:p>
    <w:p w14:paraId="48B3595F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1.3 Сокращения и условные обозначения</w:t>
      </w:r>
    </w:p>
    <w:p w14:paraId="407BA05C">
      <w:pPr>
        <w:keepNext/>
        <w:spacing w:before="0" w:after="0" w:line="276" w:lineRule="auto"/>
        <w:jc w:val="both"/>
      </w:pPr>
    </w:p>
    <w:p w14:paraId="7F4706A1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Сокращения, которые встречаются на диаграммах и в тексте, расшифрованы в таблице 1.1.</w:t>
      </w:r>
    </w:p>
    <w:p w14:paraId="151551FE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1.1 – Сокращения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6D39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58FAA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AE870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Расшифровка</w:t>
            </w:r>
          </w:p>
        </w:tc>
      </w:tr>
      <w:tr w14:paraId="34A7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9BA6A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81E13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Advanced Message Queuing Protocol, протокол брокера сообщений</w:t>
            </w:r>
          </w:p>
        </w:tc>
      </w:tr>
      <w:tr w14:paraId="5F35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E6349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2B10D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Application Programming Interface, программный интерфейс</w:t>
            </w:r>
          </w:p>
        </w:tc>
      </w:tr>
      <w:tr w14:paraId="29FE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973B6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APNs / FCM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E6DF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Apple Push Notification service / Firebase Cloud Messaging, сервисы push-уведомлений Apple и Google</w:t>
            </w:r>
          </w:p>
        </w:tc>
      </w:tr>
      <w:tr w14:paraId="1891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E3A9A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B0DD7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 поверх TLS, защищённый протокол передачи гипертекста</w:t>
            </w:r>
          </w:p>
        </w:tc>
      </w:tr>
      <w:tr w14:paraId="29D9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09522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IAM / SSO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0CD42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Identity and Access Management / Single Sign-On: управление доступом и единый вход</w:t>
            </w:r>
          </w:p>
        </w:tc>
      </w:tr>
      <w:tr w14:paraId="1187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0EE6F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JSON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E7D5D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JavaScript Object Notation, текстовый формат обмена данными</w:t>
            </w:r>
          </w:p>
        </w:tc>
      </w:tr>
      <w:tr w14:paraId="5202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9D1C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JWT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C681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JSON Web Token, токен доступа</w:t>
            </w:r>
          </w:p>
        </w:tc>
      </w:tr>
      <w:tr w14:paraId="4A10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56C20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OAuth 2.0 / OIDC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E9E6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протоколы авторизации и аутентификации (OIDC: OpenID Connect)</w:t>
            </w:r>
          </w:p>
        </w:tc>
      </w:tr>
      <w:tr w14:paraId="35E0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3CDE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REST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0DCEB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архитектурный стиль HTTP API</w:t>
            </w:r>
          </w:p>
        </w:tc>
      </w:tr>
      <w:tr w14:paraId="512C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576ED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8A979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REdis Serialization Protocol, протокол Redis</w:t>
            </w:r>
          </w:p>
        </w:tc>
      </w:tr>
      <w:tr w14:paraId="0723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C157D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18D42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Simple Mail Transfer Protocol, протокол передачи электронной почты</w:t>
            </w:r>
          </w:p>
        </w:tc>
      </w:tr>
      <w:tr w14:paraId="6E96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2A6CA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SPA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7478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Single Page Application, одностраничное веб-приложение</w:t>
            </w:r>
          </w:p>
        </w:tc>
      </w:tr>
      <w:tr w14:paraId="02FC9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E3CAE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C163C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Structured Query Language, язык запросов к реляционной СУБД</w:t>
            </w:r>
          </w:p>
        </w:tc>
      </w:tr>
      <w:tr w14:paraId="6276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891B5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TCP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93DC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Transmission Control Protocol, транспортный протокол</w:t>
            </w:r>
          </w:p>
        </w:tc>
      </w:tr>
      <w:tr w14:paraId="2FDC4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ACD439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TLS</w:t>
            </w:r>
          </w:p>
        </w:tc>
        <w:tc>
          <w:tcPr>
            <w:tcW w:w="7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85403E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Transport Layer Security, протокол шифрования соединения</w:t>
            </w:r>
          </w:p>
        </w:tc>
      </w:tr>
    </w:tbl>
    <w:p w14:paraId="4C478C60">
      <w:pPr>
        <w:spacing w:before="0" w:after="0" w:line="276" w:lineRule="auto"/>
        <w:jc w:val="both"/>
      </w:pPr>
    </w:p>
    <w:p w14:paraId="14B40455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Диаграммы выполнены в нотации C4 Model в PlantUML с библиотекой C4-PlantUML. Методические указания требуют, чтобы оформление задавалось только в главном файле проекта, поэтому в файлах индивидуальных диаграмм нет легенды. Обозначения следующие: тёмно-синими блоками обозначены персоны, синими блоками обозначены система и её контейнеры, серыми блоками обозначены внешние системы, пунктирная рамка показывает границу системы. Стрелка направлена от инициатора взаимодействия, в подписи указаны действие и протокол. Исходный код диаграмм приведён в приложении А.</w:t>
      </w:r>
    </w:p>
    <w:p w14:paraId="7B610886">
      <w:pPr>
        <w:keepNext/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2 Разработка индивидуальной диаграммы системного контекста</w:t>
      </w:r>
    </w:p>
    <w:p w14:paraId="21F2C36C">
      <w:pPr>
        <w:keepNext/>
        <w:spacing w:before="0" w:after="0" w:line="276" w:lineRule="auto"/>
        <w:jc w:val="both"/>
      </w:pPr>
    </w:p>
    <w:p w14:paraId="42E9B04A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 Описание диаграммы</w:t>
      </w:r>
    </w:p>
    <w:p w14:paraId="252A8E64">
      <w:pPr>
        <w:keepNext/>
        <w:spacing w:before="0" w:after="0" w:line="276" w:lineRule="auto"/>
        <w:jc w:val="both"/>
      </w:pPr>
    </w:p>
    <w:p w14:paraId="016B9CE6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L1 передача уведомлений разделена по каналам: email и push идут через сервис уведомлений обоим получателям, владельцу продукта и руководителю. Показаны сбор отзывов по расписанию и сроки реакции, которые задаёт администратор и от которых зависят эскалации.</w:t>
      </w:r>
    </w:p>
    <w:p w14:paraId="7895E3DA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Система, как и на общей диаграмме, изображена одним блоком. На диаграмме 4 персоны и 5 внешних систем. Индивидуальная диаграмма системного контекста представлена в соответствии с рисунком 2.1.</w:t>
      </w:r>
    </w:p>
    <w:p w14:paraId="7841D53B">
      <w:pPr>
        <w:sectPr>
          <w:footerReference r:id="rId4" w:type="first"/>
          <w:footerReference r:id="rId3" w:type="default"/>
          <w:pgSz w:w="11906" w:h="16838"/>
          <w:pgMar w:top="1134" w:right="567" w:bottom="1134" w:left="1701" w:header="708" w:footer="708" w:gutter="0"/>
          <w:cols w:space="720" w:num="1"/>
          <w:titlePg/>
          <w:docGrid w:linePitch="360" w:charSpace="0"/>
        </w:sectPr>
      </w:pPr>
    </w:p>
    <w:p w14:paraId="70EED773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114300" distR="114300">
            <wp:extent cx="7698740" cy="5828030"/>
            <wp:effectExtent l="0" t="0" r="8890" b="1270"/>
            <wp:docPr id="1" name="Изображение 1" descr="dq_context_l1.p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q_context_l1.pum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9874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99B5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Рисунок 2.1 – Индивидуальная диаграмма системного контекста</w:t>
      </w:r>
    </w:p>
    <w:p w14:paraId="469A9277">
      <w:pPr>
        <w:spacing w:before="0" w:after="0" w:line="276" w:lineRule="auto"/>
        <w:jc w:val="both"/>
      </w:pPr>
    </w:p>
    <w:p w14:paraId="71589736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зоны ответственности на рисунке подписаны подробно, остальные связи даны кратко. Всего на диаграмме 12 связей; их состав раскрыт в параграфах 2.3 и 2.4.</w:t>
      </w:r>
    </w:p>
    <w:p w14:paraId="41714D45">
      <w:pPr>
        <w:sectPr>
          <w:footerReference r:id="rId5" w:type="default"/>
          <w:pgSz w:w="16838" w:h="11906" w:orient="landscape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3E6A98DC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2.2 Спецификация элементов</w:t>
      </w:r>
    </w:p>
    <w:p w14:paraId="261C12A5">
      <w:pPr>
        <w:keepNext/>
        <w:spacing w:before="0" w:after="0" w:line="276" w:lineRule="auto"/>
        <w:jc w:val="both"/>
      </w:pPr>
    </w:p>
    <w:p w14:paraId="35F53226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Элементы индивидуальной диаграммы совпадают с общей диаграммой системного контекста: те же идентификаторы, названия и описания. Персоны перечислены в таблице 2.1.</w:t>
      </w:r>
    </w:p>
    <w:p w14:paraId="26A19593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2.1 – Персоны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600"/>
        <w:gridCol w:w="4738"/>
      </w:tblGrid>
      <w:tr w14:paraId="5671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78A1B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C5C49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Персона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0513B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6205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5455D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cx_analyst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AA74C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2B0DD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Загружает отзывы, анализирует настроения клиентов, формирует отчёты</w:t>
            </w:r>
          </w:p>
        </w:tc>
      </w:tr>
      <w:tr w14:paraId="7D00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6F007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product_owner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62736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AB0F4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14:paraId="21D7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7B59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head_of_direction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C4050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90F8D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Контролирует сроки реакции на обращения, получает эскалации</w:t>
            </w:r>
          </w:p>
        </w:tc>
      </w:tr>
      <w:tr w14:paraId="468F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4D141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56ED9D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23C7C1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Ведёт справочники тем, владельцев и нормативных сроков</w:t>
            </w:r>
          </w:p>
        </w:tc>
      </w:tr>
    </w:tbl>
    <w:p w14:paraId="3EF45FBE">
      <w:pPr>
        <w:spacing w:before="0" w:after="0" w:line="276" w:lineRule="auto"/>
        <w:jc w:val="both"/>
      </w:pPr>
    </w:p>
    <w:p w14:paraId="70CE2890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Внешние системы перечислены в таблице 2.2.</w:t>
      </w:r>
    </w:p>
    <w:p w14:paraId="20AFE1B5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2.2 – Внешние системы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600"/>
        <w:gridCol w:w="4738"/>
      </w:tblGrid>
      <w:tr w14:paraId="02D0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9B9DF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4A9FF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Внешняя система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F749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27C2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0E8C5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review_source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297E7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F3BEB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Агрегатор отзывов о банках с программным интерфейсом выгрузки</w:t>
            </w:r>
          </w:p>
        </w:tc>
      </w:tr>
      <w:tr w14:paraId="3ADD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A55CD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llm_service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933C9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15121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Внешняя большая языковая модель для определения тем и тональности отзывов</w:t>
            </w:r>
          </w:p>
        </w:tc>
      </w:tr>
      <w:tr w14:paraId="6CCF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269B4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notify_service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2150E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14062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Почтовый сервер банка и push-сервисы APNs / FCM</w:t>
            </w:r>
          </w:p>
        </w:tc>
      </w:tr>
      <w:tr w14:paraId="2218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C6BB9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reporting_system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89063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29B7F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Корпоративное хранилище управленческой отчётности</w:t>
            </w:r>
          </w:p>
        </w:tc>
      </w:tr>
      <w:tr w14:paraId="29FB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6EA8E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bank_iam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092844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D7CD5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Единый вход и ролевая модель сотрудников банка</w:t>
            </w:r>
          </w:p>
        </w:tc>
      </w:tr>
    </w:tbl>
    <w:p w14:paraId="65C24650">
      <w:pPr>
        <w:spacing w:before="0" w:after="0" w:line="276" w:lineRule="auto"/>
        <w:jc w:val="both"/>
      </w:pPr>
    </w:p>
    <w:p w14:paraId="4FA3C3B9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Все внешние системы находятся вне зоны контроля команды разработки, поэтому на диаграмме они изображены за пределами системы.</w:t>
      </w:r>
    </w:p>
    <w:p w14:paraId="554274C1">
      <w:pPr>
        <w:keepNext/>
        <w:spacing w:before="0" w:after="0" w:line="276" w:lineRule="auto"/>
        <w:jc w:val="both"/>
      </w:pPr>
    </w:p>
    <w:p w14:paraId="472AB1F6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2.3 Связи зоны ответственности</w:t>
      </w:r>
    </w:p>
    <w:p w14:paraId="228BEFE8">
      <w:pPr>
        <w:keepNext/>
        <w:spacing w:before="0" w:after="0" w:line="276" w:lineRule="auto"/>
        <w:jc w:val="both"/>
      </w:pPr>
    </w:p>
    <w:p w14:paraId="77C5ED5D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Связи, которые относятся к зоне ответственности автора, разделены по отдельным бизнес-задачам и приведены в таблице 2.3. Каждая связь направлена от инициатора взаимодействия.</w:t>
      </w:r>
    </w:p>
    <w:p w14:paraId="24D075FB">
      <w:pPr>
        <w:keepNext/>
        <w:pageBreakBefore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2.3 – Связи зоны ответственности на диаграмме системного контекста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012B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CCA9B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A870A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2DD7B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263D3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5E82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B65EF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86EF9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D0522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email о новых обращениях и эскалациях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9E75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  <w:tr w14:paraId="21F0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EC2BD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A5C19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4EE61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push о новых обращениях и эскалациях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C9388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3451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9110D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DB8AF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9231C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Сообщает о новом обращении по направлению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40007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TLS, APNs / FCM</w:t>
            </w:r>
          </w:p>
        </w:tc>
      </w:tr>
      <w:tr w14:paraId="3017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2667E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25335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BDE1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Сообщает о просрочке и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E4FF6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TLS, APNs / FCM</w:t>
            </w:r>
          </w:p>
        </w:tc>
      </w:tr>
      <w:tr w14:paraId="5B1C1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A48E1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A0602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6A7C3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803F2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REST, JSON</w:t>
            </w:r>
          </w:p>
        </w:tc>
      </w:tr>
      <w:tr w14:paraId="0572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9D3327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181F7A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7FB50E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Задаёт нормативные сроки реакции, по которым срабатывают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3DD575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</w:tbl>
    <w:p w14:paraId="15D2F905">
      <w:pPr>
        <w:spacing w:before="0" w:after="0" w:line="276" w:lineRule="auto"/>
        <w:jc w:val="both"/>
      </w:pPr>
    </w:p>
    <w:p w14:paraId="161B9B55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зоне ответственности 6 связей; у каждой указаны описание действия и технический протокол.</w:t>
      </w:r>
    </w:p>
    <w:p w14:paraId="0A314E9C">
      <w:pPr>
        <w:keepNext/>
        <w:spacing w:before="0" w:after="0" w:line="276" w:lineRule="auto"/>
        <w:jc w:val="both"/>
      </w:pPr>
    </w:p>
    <w:p w14:paraId="399F3A47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2.4 Прочие связи</w:t>
      </w:r>
    </w:p>
    <w:p w14:paraId="60C3EF72">
      <w:pPr>
        <w:keepNext/>
        <w:spacing w:before="0" w:after="0" w:line="276" w:lineRule="auto"/>
        <w:jc w:val="both"/>
      </w:pPr>
    </w:p>
    <w:p w14:paraId="1D03A641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вне зоны ответственности показаны кратко, чтобы диаграмма оставалась полной. Они приведены в таблице 2.4.</w:t>
      </w:r>
    </w:p>
    <w:p w14:paraId="1A632995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2.4 – Прочие связи на диаграмме системного контекста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171E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48D0F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A7569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917B4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D4DDD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1983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75D31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5A5AA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6DD9C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Загружает отзывы и изучает аналитику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E67C0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7A1AC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1743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3B12B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C0E41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Обрабатывает обращения своего направления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8FE2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7845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71FA7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C6A7E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65AD7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Просматривает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FB3EB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757E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96CA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982FC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0AE06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отзывы на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BB1B3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445A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7431C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F10E6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5922B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Выгружает отчёты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A3021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41A4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DEAA32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26B5B3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5B9B12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Проверяет доступ сотрудников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2A1664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</w:tbl>
    <w:p w14:paraId="161872E9">
      <w:pPr>
        <w:spacing w:before="0" w:after="0" w:line="276" w:lineRule="auto"/>
        <w:jc w:val="both"/>
      </w:pPr>
    </w:p>
    <w:p w14:paraId="1F6CC310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Каждая связь индивидуальной диаграммы уточняет связь общей диаграммы между теми же элементами и с тем же протоколом, поэтому индивидуальная и общая диаграммы не противоречат друг другу.</w:t>
      </w:r>
    </w:p>
    <w:p w14:paraId="00207E12">
      <w:pPr>
        <w:sectPr>
          <w:footerReference r:id="rId6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6A80F851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3 Разработка индивидуальной диаграммы контейнеров</w:t>
      </w:r>
    </w:p>
    <w:p w14:paraId="063C210E">
      <w:pPr>
        <w:keepNext/>
        <w:spacing w:before="0" w:after="0" w:line="276" w:lineRule="auto"/>
        <w:jc w:val="both"/>
      </w:pPr>
    </w:p>
    <w:p w14:paraId="430060CA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Описание диаграммы</w:t>
      </w:r>
    </w:p>
    <w:p w14:paraId="3BB65BCE">
      <w:pPr>
        <w:keepNext/>
        <w:spacing w:before="0" w:after="0" w:line="276" w:lineRule="auto"/>
        <w:jc w:val="both"/>
      </w:pPr>
    </w:p>
    <w:p w14:paraId="2B7A7047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L2 показан весь асинхронный контур: кто публикует и кто забирает сообщения в каждой очереди, сохранение собранных отзывов, проверка сроков по расписанию, фиксация эскалации и отправка email и push.</w:t>
      </w:r>
    </w:p>
    <w:p w14:paraId="4BAB1C4C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 диаграмме 8 контейнеров, как и на общей диаграмме контейнеров. Зона ответственности автора: брокер сообщений и воркер фоновых задач. Номера сетевых портов не указаны: они зависят от окружения и будут указаны на диаграмме развёртывания в лабораторной работе № 4. Индивидуальная диаграмма контейнеров представлена в соответствии с рисунком 3.1.</w:t>
      </w:r>
    </w:p>
    <w:p w14:paraId="48CF19A4">
      <w:pPr>
        <w:sectPr>
          <w:footerReference r:id="rId7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03347525">
      <w:pPr>
        <w:spacing w:before="0" w:after="0" w:line="276" w:lineRule="auto"/>
        <w:jc w:val="center"/>
      </w:pP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114300" distR="114300">
            <wp:extent cx="9232265" cy="4364990"/>
            <wp:effectExtent l="0" t="0" r="8255" b="6985"/>
            <wp:docPr id="3" name="Изображение 3" descr="dq_containers_l2.p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dq_containers_l2.pum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226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  <w:t>Рисунок 3.1 – Индивидуальная диаграмма контейнеров</w:t>
      </w:r>
    </w:p>
    <w:p w14:paraId="76F4773E">
      <w:pPr>
        <w:spacing w:before="0" w:after="0" w:line="276" w:lineRule="auto"/>
        <w:jc w:val="both"/>
      </w:pPr>
    </w:p>
    <w:p w14:paraId="7DF0B05B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Внутри пунктирной границы находятся контейнеры системы, за её пределами персоны и внешние системы. Всего на диаграмме 28 связей; их состав раскрыт в параграфах 3.4 и 3.5.</w:t>
      </w:r>
    </w:p>
    <w:p w14:paraId="33C0CF68">
      <w:pPr>
        <w:sectPr>
          <w:footerReference r:id="rId8" w:type="default"/>
          <w:pgSz w:w="16838" w:h="11906" w:orient="landscape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671B2C02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Описание контейнеров</w:t>
      </w:r>
    </w:p>
    <w:p w14:paraId="3F285539">
      <w:pPr>
        <w:keepNext/>
        <w:spacing w:before="0" w:after="0" w:line="276" w:lineRule="auto"/>
        <w:jc w:val="both"/>
      </w:pPr>
    </w:p>
    <w:p w14:paraId="5AF131B1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Назначение и технологический стек контейнеров приведены в таблице 3.1.</w:t>
      </w:r>
    </w:p>
    <w:p w14:paraId="668390A5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3.1 – Описание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1485"/>
        <w:gridCol w:w="1485"/>
        <w:gridCol w:w="1802"/>
        <w:gridCol w:w="2773"/>
      </w:tblGrid>
      <w:tr w14:paraId="0C14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55BE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BC9EF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0C507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23F1F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Технологический стек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91085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14:paraId="416C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8F0E9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web_panel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32AB4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63DC6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9775B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React / TypeScript, SPA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97D18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Дашборд настроений, реестры отзывов и обращений, справочники, отчёты</w:t>
            </w:r>
          </w:p>
        </w:tc>
      </w:tr>
      <w:tr w14:paraId="7192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55AB8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mobile_app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54A6A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BC084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Клиентское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2CCB3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TypeScript / React Native, iOS / Android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E2E72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Обращения и эскалации для владельцев продуктов и руководителей, смена статусов вне рабочего места</w:t>
            </w:r>
          </w:p>
        </w:tc>
      </w:tr>
      <w:tr w14:paraId="5DB8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446D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api_backend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28300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A3E4A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Серверное приложение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6A639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FastAPI, JWT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80836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REST API, проверка доступа, статусная модель обращений, назначение владельцев, отчёты</w:t>
            </w:r>
          </w:p>
        </w:tc>
      </w:tr>
      <w:tr w14:paraId="20DD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1262A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labeling_worker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1211D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BEDBA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30405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Celery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98196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Кластеризация, мультилейбл-классификация тем, определение тональности, заведение обращений при негативе</w:t>
            </w:r>
          </w:p>
        </w:tc>
      </w:tr>
      <w:tr w14:paraId="7EAD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E76B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message_broker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15B73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2CA22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ADA4D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RabbitMQ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7810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Очереди reviews.labeling (задачи разметки) и cases.events (события по обращениям)</w:t>
            </w:r>
          </w:p>
        </w:tc>
      </w:tr>
      <w:tr w14:paraId="56E1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B3DF2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background_worker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4F1CB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9F490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Фоновый обработчик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93DED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Python / Celery beat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B710F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Сбор отзывов по расписанию, контроль сроков, эскалации, рассылка уведомлений</w:t>
            </w:r>
          </w:p>
        </w:tc>
      </w:tr>
      <w:tr w14:paraId="04F8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FB3BD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database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02493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3C1A6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61B35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PostgreSQL 16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B0B09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Отзывы, разметка, обращения, история статусов, справочники, витрины аналитики</w:t>
            </w:r>
          </w:p>
        </w:tc>
      </w:tr>
      <w:tr w14:paraId="7719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EE62FF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cache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B19AAD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Кэш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6D1BE9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Хранилище данных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DCA039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Redis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1FF5E1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Предрассчитанные агрегаты дашборда</w:t>
            </w:r>
          </w:p>
        </w:tc>
      </w:tr>
    </w:tbl>
    <w:p w14:paraId="37EA8481">
      <w:pPr>
        <w:spacing w:before="0" w:after="0" w:line="276" w:lineRule="auto"/>
        <w:jc w:val="both"/>
      </w:pPr>
    </w:p>
    <w:p w14:paraId="7D0FEECD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Описания контейнеров совпадают с общей диаграммой. Контейнеры зоны ответственности автора: message_broker, background_worker.</w:t>
      </w:r>
    </w:p>
    <w:p w14:paraId="67E180A8">
      <w:pPr>
        <w:keepNext/>
        <w:spacing w:before="0" w:after="0" w:line="276" w:lineRule="auto"/>
        <w:jc w:val="both"/>
      </w:pPr>
    </w:p>
    <w:p w14:paraId="6D06A248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Обоснование технологического стека</w:t>
      </w:r>
    </w:p>
    <w:p w14:paraId="3E71CB2A">
      <w:pPr>
        <w:keepNext/>
        <w:spacing w:before="0" w:after="0" w:line="276" w:lineRule="auto"/>
        <w:jc w:val="both"/>
      </w:pPr>
    </w:p>
    <w:p w14:paraId="5DE3664F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RabbitMQ работает с очередями задач: каждое сообщение подтверждается отдельно и при сбое доставляется повторно, и Celery поддерживает его как брокер из коробки. Kafka рассчитана на потоки событий с хранением и повторным чтением, для очереди задач она тяжелее, чем нужно. Две очереди разделяют нагрузку: всплеск загрузки отзывов не задерживает события по обращениям. Celery beat запускает периодические задачи: сбор отзывов и проверку сроков. Вся система поднимается через Docker Compose, что нужно для требования поддерживаемости S-01 из требований к системе (развёртывание копии не дольше 10 минут).</w:t>
      </w:r>
    </w:p>
    <w:p w14:paraId="48E316B4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Выбранные технологии указаны в столбце «Технологический стек» таблицы 3.1 для контейнеров message_broker, background_worker и совпадают с общей диаграммой контейнеров.</w:t>
      </w:r>
    </w:p>
    <w:p w14:paraId="737EF5E2">
      <w:pPr>
        <w:keepNext/>
        <w:spacing w:before="0" w:after="0" w:line="276" w:lineRule="auto"/>
        <w:jc w:val="both"/>
      </w:pPr>
    </w:p>
    <w:p w14:paraId="6D2DAC21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Связи зоны ответственности</w:t>
      </w:r>
    </w:p>
    <w:p w14:paraId="3DE4DC8F">
      <w:pPr>
        <w:keepNext/>
        <w:spacing w:before="0" w:after="0" w:line="276" w:lineRule="auto"/>
        <w:jc w:val="both"/>
      </w:pPr>
    </w:p>
    <w:p w14:paraId="3B0C5172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Связи зоны ответственности приведены в таблице 3.2. Стрелка направлена от того, кто открывает сетевое соединение; если данные при этом передаются обратно, это указано в описании связи.</w:t>
      </w:r>
    </w:p>
    <w:p w14:paraId="159FBCA6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3.2 – Связи зоны ответственности на диаграмме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2954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7A11D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8114E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FA74A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F10D8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6AEE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A5C86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F959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E23A8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Публикует задачи разметки в reviews.labeling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8FBCE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49D0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02F11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135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03F8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задачи разметки из reviews.labeling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44297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64A0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DF9CA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F320F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7A06C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Публикует событие «обращение создано» в cases.events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EC75C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42DA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BC976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AE92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Источник отзывов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19834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9428F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REST, JSON</w:t>
            </w:r>
          </w:p>
        </w:tc>
      </w:tr>
      <w:tr w14:paraId="3C1A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B349F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EACDB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DD018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Публикует задачи разметки для собранных отзывов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F721B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0C14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CA4A8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52E75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Брокер сообщений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50D60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Забирает события из cases.events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4A875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AMQP</w:t>
            </w:r>
          </w:p>
        </w:tc>
      </w:tr>
      <w:tr w14:paraId="1F16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BF71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1DD41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C6895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собранные отзывы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5385F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7479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116DC7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24E1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1CA92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Проверяет сроки обращений по расписанию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16AF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258C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59D7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8ABA2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665F3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Фиксирует эскалацию просроченного обращения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68B55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3BFD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F3B60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2966D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6EEC0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email о новых обращениях и эскалациях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0806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  <w:tr w14:paraId="077E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8E6C6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фоновых задач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6F5A4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ADAA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push о новых обращениях и эскалациях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1EFFF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32713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6A34E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64521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50BD9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push-уведомления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6AE0D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APNs / FCM</w:t>
            </w:r>
          </w:p>
        </w:tc>
      </w:tr>
      <w:tr w14:paraId="55F8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2E7C0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00F61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CA6FB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email о новом обращении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9F51F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  <w:tr w14:paraId="39CF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EB6CC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уведомлений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405FD8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0C20BC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Доставляет email об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F2C53A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SMTP / TLS</w:t>
            </w:r>
          </w:p>
        </w:tc>
      </w:tr>
    </w:tbl>
    <w:p w14:paraId="4171036E">
      <w:pPr>
        <w:spacing w:before="0" w:after="0" w:line="276" w:lineRule="auto"/>
        <w:jc w:val="both"/>
      </w:pPr>
    </w:p>
    <w:p w14:paraId="3FDE9277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зоне ответственности 14 связей; у каждой указаны описание действия и протокол.</w:t>
      </w:r>
    </w:p>
    <w:p w14:paraId="31CAD23D">
      <w:pPr>
        <w:keepNext/>
        <w:spacing w:before="0" w:after="0" w:line="276" w:lineRule="auto"/>
        <w:jc w:val="both"/>
      </w:pPr>
    </w:p>
    <w:p w14:paraId="17A6C813">
      <w:pPr>
        <w:keepNext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3.5 Прочие связи</w:t>
      </w:r>
    </w:p>
    <w:p w14:paraId="445BEDA1">
      <w:pPr>
        <w:keepNext/>
        <w:spacing w:before="0" w:after="0" w:line="276" w:lineRule="auto"/>
        <w:jc w:val="both"/>
      </w:pPr>
    </w:p>
    <w:p w14:paraId="023B1CB2">
      <w:pPr>
        <w:keepNext/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Прочие связи диаграммы контейнеров приведены в таблице 3.3.</w:t>
      </w:r>
    </w:p>
    <w:p w14:paraId="10D5433E"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Таблица 3.3 – Прочие связи на диаграмме контейнеров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150"/>
        <w:gridCol w:w="3538"/>
        <w:gridCol w:w="1800"/>
      </w:tblGrid>
      <w:tr w14:paraId="3DEC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5C6DF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D64C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Получатель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D7C87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F2933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Протокол</w:t>
            </w:r>
          </w:p>
        </w:tc>
      </w:tr>
      <w:tr w14:paraId="6E13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FE0F4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Аналитик клиентского опыта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99F5C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C7A5A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Изучает дашборд и формирует отчёты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71075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33ED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22FD6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Администратор системы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94679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24997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Настраивает справочники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D8B83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1F9B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B544A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CF49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13D3F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Берёт обращения в работу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91AE7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65B82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C5F1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Владелец продукта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F764E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45B6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Меняет статусы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25390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0FB2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34CDF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Руководитель направления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FB758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025B9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Просматривает эскалации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FB55C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</w:t>
            </w:r>
          </w:p>
        </w:tc>
      </w:tr>
      <w:tr w14:paraId="2FBA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3FB3D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Веб-панель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EA0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010C10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Запрашивает и изменяет отзывы, обращения и справочники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D93E3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JSON, REST</w:t>
            </w:r>
          </w:p>
        </w:tc>
      </w:tr>
      <w:tr w14:paraId="2B47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45AD4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Мобильное приложение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4ED8F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3BFAD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смену статуса и запрашивает обращения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53C2C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JSON, REST</w:t>
            </w:r>
          </w:p>
        </w:tc>
      </w:tr>
      <w:tr w14:paraId="5DFA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B4AD0F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03AAF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E99E7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Проверяет доступ сотрудников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4422A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OAuth 2.0 (OIDC)</w:t>
            </w:r>
          </w:p>
        </w:tc>
      </w:tr>
      <w:tr w14:paraId="772C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8D488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72006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43DF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и получает отзывы и обращения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8D4BD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4739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0178C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111E74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Кэш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517A13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Получает агрегаты дашборда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EA8F5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RESP / TCP</w:t>
            </w:r>
          </w:p>
        </w:tc>
      </w:tr>
      <w:tr w14:paraId="1B46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705136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Backend API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6EC1E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отчётности банка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3542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Выгружает отчёты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4A093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6B6A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F2A1C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BE175B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Сервис языковой модели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9639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Передаёт отзывы на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93F6F2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HTTPS / REST</w:t>
            </w:r>
          </w:p>
        </w:tc>
      </w:tr>
      <w:tr w14:paraId="6B8E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BB6F35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9725E1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BCFE1D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Сохраняет разметку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03FEAA">
            <w:pPr>
              <w:keepNext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  <w:tr w14:paraId="01ED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7C57F3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Воркер разметки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D2C087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База данных</w:t>
            </w:r>
          </w:p>
        </w:tc>
        <w:tc>
          <w:tcPr>
            <w:tcW w:w="3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CD370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Заводит обращения при негативе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B11F62">
            <w:pPr>
              <w:keepNext w:val="0"/>
              <w:spacing w:line="240" w:lineRule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SQL / TCP</w:t>
            </w:r>
          </w:p>
        </w:tc>
      </w:tr>
    </w:tbl>
    <w:p w14:paraId="2A953742">
      <w:pPr>
        <w:spacing w:before="0" w:after="0" w:line="276" w:lineRule="auto"/>
        <w:jc w:val="both"/>
      </w:pPr>
    </w:p>
    <w:p w14:paraId="7DC0DA57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Прочие связи совпадают с общей диаграммой контейнеров по элементам и протоколам и приведены в сокращённой формулировке.</w:t>
      </w:r>
    </w:p>
    <w:p w14:paraId="17D137FC">
      <w:pPr>
        <w:pageBreakBefore/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ЗАКЛЮЧЕНИЕ</w:t>
      </w:r>
    </w:p>
    <w:p w14:paraId="4EC50408">
      <w:pPr>
        <w:spacing w:before="0" w:after="0" w:line="276" w:lineRule="auto"/>
        <w:jc w:val="both"/>
      </w:pPr>
    </w:p>
    <w:p w14:paraId="09E09C1B"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Разработаны индивидуальные диаграмма системного контекста и диаграмма контейнеров для зоны ответственности «асинхронный контур: брокер сообщений и воркер фоновых задач». На диаграмме контекста 4 персоны, 5 внешних систем и 12 связей, на диаграмме контейнеров 8 контейнеров с технологическим стеком и 28 связей с протоколами. Элементы и идентификаторы совпадают с общими диаграммами тимлида, связи зоны ответственности детализированы, выбор стека обоснован.</w:t>
      </w:r>
    </w:p>
    <w:p w14:paraId="69FA782C">
      <w:pPr>
        <w:sectPr>
          <w:footerReference r:id="rId9" w:type="default"/>
          <w:pgSz w:w="11906" w:h="16838"/>
          <w:pgMar w:top="1134" w:right="567" w:bottom="1134" w:left="1701" w:header="708" w:footer="708" w:gutter="0"/>
          <w:cols w:space="720" w:num="1"/>
          <w:docGrid w:linePitch="360" w:charSpace="0"/>
        </w:sectPr>
      </w:pPr>
    </w:p>
    <w:p w14:paraId="72DE36A6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ПРИЛОЖЕНИЕ А</w:t>
      </w:r>
    </w:p>
    <w:p w14:paraId="7D44CCF4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Исходный код индивидуальных диаграмм</w:t>
      </w:r>
    </w:p>
    <w:p w14:paraId="61E382E6">
      <w:pPr>
        <w:spacing w:before="0" w:after="0" w:line="276" w:lineRule="auto"/>
        <w:jc w:val="both"/>
      </w:pPr>
    </w:p>
    <w:p w14:paraId="63C7347E">
      <w:pPr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Листинг А.1 – dq_context_l1.puml</w:t>
      </w:r>
    </w:p>
    <w:p w14:paraId="56E0468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@startuml "dq_context_l1.puml"</w:t>
      </w:r>
    </w:p>
    <w:p w14:paraId="7762C60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!include https://raw.githubusercontent.com/plantuml-stdlib/C4-PlantUML/master/C4_Context.puml</w:t>
      </w:r>
    </w:p>
    <w:p w14:paraId="62C9DCB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3E11BCB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Индивидуальная версия: DQ, уведомления и внешние каналы. Глоссарий ID и правила: см. context_l1.puml тимлида</w:t>
      </w:r>
    </w:p>
    <w:p w14:paraId="4DF778D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5B58A5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title Диаграмма системного контекста (L1) ИС управления обратной связью клиентов банка. Фокус: уведомления и внешние каналы</w:t>
      </w:r>
    </w:p>
    <w:p w14:paraId="055DCA5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BF4426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Person(cx_analyst, "Аналитик клиентского опыта", "Загружает отзывы, анализирует настроения клиентов, формирует отчёты")</w:t>
      </w:r>
    </w:p>
    <w:p w14:paraId="12BD437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Person(product_owner, "Владелец продукта", "Отвечает за обращения по своему продуктовому направлению: ипотека, карты, приложение, отделения")</w:t>
      </w:r>
    </w:p>
    <w:p w14:paraId="492D3A1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Person(head_of_direction, "Руководитель направления", "Контролирует сроки реакции на обращения, получает эскалации")</w:t>
      </w:r>
    </w:p>
    <w:p w14:paraId="7976FD8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Person(admin, "Администратор системы", "Ведёт справочники тем, владельцев и нормативных сроков")</w:t>
      </w:r>
    </w:p>
    <w:p w14:paraId="67BC7EA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F8C5B3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System(feedback_system, "ИС управления обратной связью клиентов банка", "Собирает и размечает отзывы, заводит обращения по негативу, назначает их владельцам, контролирует сроки и строит аналитику")</w:t>
      </w:r>
    </w:p>
    <w:p w14:paraId="426C7CA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19EBBC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System_Ext(review_source, "Источник отзывов", "Агрегатор отзывов о банках с программным интерфейсом выгрузки")</w:t>
      </w:r>
    </w:p>
    <w:p w14:paraId="1884D60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System_Ext(llm_service, "Сервис языковой модели", "Внешняя большая языковая модель для определения тем и тональности отзывов")</w:t>
      </w:r>
    </w:p>
    <w:p w14:paraId="39B10CC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System_Ext(notify_service, "Сервис уведомлений", "Почтовый сервер банка и push-сервисы APNs / FCM")</w:t>
      </w:r>
    </w:p>
    <w:p w14:paraId="481B841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System_Ext(reporting_system, "Система отчётности банка", "Корпоративное хранилище управленческой отчётности")</w:t>
      </w:r>
    </w:p>
    <w:p w14:paraId="1FA9E01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System_Ext(bank_iam, "Система управления доступом банка", "Единый вход и ролевая модель сотрудников банка")</w:t>
      </w:r>
    </w:p>
    <w:p w14:paraId="188B25D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305769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фокус ---</w:t>
      </w:r>
    </w:p>
    <w:p w14:paraId="1500EFE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notify_service, "Передаёт email о новых обращениях и эскалациях", "SMTP / TLS")</w:t>
      </w:r>
    </w:p>
    <w:p w14:paraId="5A64708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notify_service, "Передаёт push о новых обращениях и эскалациях", "HTTPS")</w:t>
      </w:r>
    </w:p>
    <w:p w14:paraId="7C0CE98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product_owner, "Сообщает о новом обращении по направлению", "SMTP / TLS, APNs / FCM")</w:t>
      </w:r>
    </w:p>
    <w:p w14:paraId="1394018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head_of_direction, "Сообщает о просрочке и эскалации", "SMTP / TLS, APNs / FCM")</w:t>
      </w:r>
    </w:p>
    <w:p w14:paraId="17708C0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review_source, "Забирает новые отзывы по расписанию", "HTTPS / REST, JSON")</w:t>
      </w:r>
    </w:p>
    <w:p w14:paraId="7A4DF1F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Rel(admin, feedback_system, "Задаёт нормативные сроки реакции, по которым срабатывают эскалации", "HTTPS")</w:t>
      </w:r>
    </w:p>
    <w:p w14:paraId="699E45F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66007A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вне фокуса ---</w:t>
      </w:r>
    </w:p>
    <w:p w14:paraId="67CF0FB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Rel(cx_analyst, feedback_system, "Загружает отзывы и изучает аналитику", "HTTPS")</w:t>
      </w:r>
    </w:p>
    <w:p w14:paraId="55018FF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feedback_system, "Обрабатывает обращения своего направления", "HTTPS")</w:t>
      </w:r>
    </w:p>
    <w:p w14:paraId="13AC3BC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Rel(head_of_direction, feedback_system, "Просматривает эскалации", "HTTPS")</w:t>
      </w:r>
    </w:p>
    <w:p w14:paraId="68EB209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llm_service, "Передаёт отзывы на разметку", "HTTPS / REST")</w:t>
      </w:r>
    </w:p>
    <w:p w14:paraId="3F5199E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reporting_system, "Выгружает отчёты", "HTTPS / REST")</w:t>
      </w:r>
    </w:p>
    <w:p w14:paraId="3A118AE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Rel(feedback_system, bank_iam, "Проверяет доступ сотрудников", "HTTPS / OAuth 2.0 (OIDC)")</w:t>
      </w:r>
    </w:p>
    <w:p w14:paraId="241BD1D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375A06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@enduml</w:t>
      </w:r>
    </w:p>
    <w:p w14:paraId="0F632CA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9FEE615">
      <w:pPr>
        <w:spacing w:before="0" w:after="0" w:line="276" w:lineRule="auto"/>
        <w:jc w:val="both"/>
      </w:pPr>
    </w:p>
    <w:p w14:paraId="2BE11CBF">
      <w:pPr>
        <w:spacing w:before="0" w:after="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Листинг А.2 – dq_containers_l2.puml</w:t>
      </w:r>
    </w:p>
    <w:p w14:paraId="4D33469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@startuml "dq_containers_l2.puml"</w:t>
      </w:r>
    </w:p>
    <w:p w14:paraId="1B4255D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!include https://raw.githubusercontent.com/plantuml-stdlib/C4-PlantUML/master/C4_Container.puml</w:t>
      </w:r>
    </w:p>
    <w:p w14:paraId="24FF408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CF77AE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Индивидуальная версия: DQ, брокер и воркер фоновых задач. Глоссарий ID и правила: см. context_l1.puml тимлида</w:t>
      </w:r>
    </w:p>
    <w:p w14:paraId="3414AA9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0F4A8C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title Диаграмма контейнеров (L2) ИС управления обратной связью клиентов банка. Фокус: асинхронный контур</w:t>
      </w:r>
    </w:p>
    <w:p w14:paraId="66AD3FA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50C041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Person(cx_analyst, "Аналитик клиентского опыта", "Загружает отзывы, анализирует настроения клиентов, формирует отчёты")</w:t>
      </w:r>
    </w:p>
    <w:p w14:paraId="055472C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Person(product_owner, "Владелец продукта", "Отвечает за обращения по своему продуктовому направлению: ипотека, карты, приложение, отделения")</w:t>
      </w:r>
    </w:p>
    <w:p w14:paraId="0228861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Person(head_of_direction, "Руководитель направления", "Контролирует сроки реакции на обращения, получает эскалации")</w:t>
      </w:r>
    </w:p>
    <w:p w14:paraId="3BF6945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Person(admin, "Администратор системы", "Ведёт справочники тем, владельцев и нормативных сроков")</w:t>
      </w:r>
    </w:p>
    <w:p w14:paraId="457B2A4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249BB8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System_Ext(review_source, "Источник отзывов", "Агрегатор отзывов о банках с программным интерфейсом выгрузки")</w:t>
      </w:r>
    </w:p>
    <w:p w14:paraId="3178324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System_Ext(llm_service, "Сервис языковой модели", "Внешняя большая языковая модель для определения тем и тональности отзывов")</w:t>
      </w:r>
    </w:p>
    <w:p w14:paraId="4BD10BA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System_Ext(notify_service, "Сервис уведомлений", "Почтовый сервер банка и push-сервисы APNs / FCM")</w:t>
      </w:r>
    </w:p>
    <w:p w14:paraId="2407418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System_Ext(reporting_system, "Система отчётности банка", "Корпоративное хранилище управленческой отчётности")</w:t>
      </w:r>
    </w:p>
    <w:p w14:paraId="3061EC8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System_Ext(bank_iam, "Система управления доступом банка", "Единый вход и ролевая модель сотрудников банка")</w:t>
      </w:r>
    </w:p>
    <w:p w14:paraId="007B770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0E67EF6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System_Boundary(feedback_system, "ИС управления обратной связью клиентов банка") {</w:t>
      </w:r>
    </w:p>
    <w:p w14:paraId="0DB9DED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Container(web_panel, "Веб-панель", "React / TypeScript, SPA", "Дашборд настроений, реестры отзывов и обращений, справочники, отчёты")</w:t>
      </w:r>
    </w:p>
    <w:p w14:paraId="13DB2B7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Container(mobile_app, "Мобильное приложение", "TypeScript / React Native, iOS / Android", "Обращения и эскалации для владельцев продуктов и руководителей, смена статусов вне рабочего места")</w:t>
      </w:r>
    </w:p>
    <w:p w14:paraId="028A99FE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Container(api_backend, "Backend API", "Python / FastAPI, JWT", "REST API, проверка доступа, статусная модель обращений, назначение владельцев, отчёты")</w:t>
      </w:r>
    </w:p>
    <w:p w14:paraId="014D965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Container(labeling_worker, "Воркер разметки", "Python / Celery", "Кластеризация, мультилейбл-классификация тем, определение тональности, заведение обращений при негативе")</w:t>
      </w:r>
    </w:p>
    <w:p w14:paraId="7D7C28A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Container(message_broker, "Брокер сообщений", "RabbitMQ", "Очереди reviews.labeling (задачи разметки) и cases.events (события по обращениям)")</w:t>
      </w:r>
    </w:p>
    <w:p w14:paraId="32D0626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Container(background_worker, "Воркер фоновых задач", "Python / Celery beat", "Сбор отзывов по расписанию, контроль сроков, эскалации, рассылка уведомлений")</w:t>
      </w:r>
    </w:p>
    <w:p w14:paraId="29701439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ContainerDb(database, "База данных", "PostgreSQL 16", "Отзывы, разметка, обращения, история статусов, справочники, витрины аналитики")</w:t>
      </w:r>
    </w:p>
    <w:p w14:paraId="1598B785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   ContainerDb(cache, "Кэш", "Redis", "Предрассчитанные агрегаты дашборда")</w:t>
      </w:r>
    </w:p>
    <w:p w14:paraId="6963D6D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C6F90D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EE1E0B4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фокус ---</w:t>
      </w:r>
    </w:p>
    <w:p w14:paraId="22C9557F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message_broker, "Публикует задачи разметки в reviews.labeling", "AMQP")</w:t>
      </w:r>
    </w:p>
    <w:p w14:paraId="1785EE6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message_broker, "Забирает задачи разметки из reviews.labeling", "AMQP")</w:t>
      </w:r>
    </w:p>
    <w:p w14:paraId="4BE954E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message_broker, "Публикует событие «обращение создано» в cases.events", "AMQP")</w:t>
      </w:r>
    </w:p>
    <w:p w14:paraId="27F46EC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review_source, "Забирает новые отзывы по расписанию", "HTTPS / REST, JSON")</w:t>
      </w:r>
    </w:p>
    <w:p w14:paraId="1D95A84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message_broker, "Публикует задачи разметки для собранных отзывов", "AMQP")</w:t>
      </w:r>
    </w:p>
    <w:p w14:paraId="5D1313D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message_broker, "Забирает события из cases.events", "AMQP")</w:t>
      </w:r>
    </w:p>
    <w:p w14:paraId="09B5AD9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database, "Сохраняет собранные отзывы", "SQL / TCP")</w:t>
      </w:r>
    </w:p>
    <w:p w14:paraId="5B47E43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database, "Проверяет сроки обращений по расписанию", "SQL / TCP")</w:t>
      </w:r>
    </w:p>
    <w:p w14:paraId="35BFEE1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database, "Фиксирует эскалацию просроченного обращения", "SQL / TCP")</w:t>
      </w:r>
    </w:p>
    <w:p w14:paraId="666B6F6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notify_service, "Передаёт email о новых обращениях и эскалациях", "SMTP / TLS")</w:t>
      </w:r>
    </w:p>
    <w:p w14:paraId="62522F0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Rel(background_worker, notify_service, "Передаёт push о новых обращениях и эскалациях", "HTTPS")</w:t>
      </w:r>
    </w:p>
    <w:p w14:paraId="591EE1F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mobile_app, "Доставляет push-уведомления", "APNs / FCM")</w:t>
      </w:r>
    </w:p>
    <w:p w14:paraId="4CBFF40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product_owner, "Доставляет email о новом обращении", "SMTP / TLS")</w:t>
      </w:r>
    </w:p>
    <w:p w14:paraId="6595CB3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Rel(notify_service, head_of_direction, "Доставляет email об эскалации", "SMTP / TLS")</w:t>
      </w:r>
    </w:p>
    <w:p w14:paraId="3E9810B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4EECCD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' --- вне фокуса ---</w:t>
      </w:r>
    </w:p>
    <w:p w14:paraId="4D1D58A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Rel(cx_analyst, web_panel, "Изучает дашборд и формирует отчёты", "HTTPS")</w:t>
      </w:r>
    </w:p>
    <w:p w14:paraId="08E576F8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Rel(admin, web_panel, "Настраивает справочники", "HTTPS")</w:t>
      </w:r>
    </w:p>
    <w:p w14:paraId="58329D5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web_panel, "Берёт обращения в работу", "HTTPS")</w:t>
      </w:r>
    </w:p>
    <w:p w14:paraId="4BEDAE0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Rel(product_owner, mobile_app, "Меняет статусы", "HTTPS")</w:t>
      </w:r>
    </w:p>
    <w:p w14:paraId="5BEFE76A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Rel(head_of_direction, mobile_app, "Просматривает эскалации", "HTTPS")</w:t>
      </w:r>
    </w:p>
    <w:p w14:paraId="3943586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Rel(web_panel, api_backend, "Запрашивает и изменяет отзывы, обращения и справочники", "HTTPS / JSON, REST")</w:t>
      </w:r>
    </w:p>
    <w:p w14:paraId="68B87E7B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Rel(mobile_app, api_backend, "Передаёт смену статуса и запрашивает обращения", "HTTPS / JSON, REST")</w:t>
      </w:r>
    </w:p>
    <w:p w14:paraId="3422B02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bank_iam, "Проверяет доступ сотрудников", "HTTPS / OAuth 2.0 (OIDC)")</w:t>
      </w:r>
    </w:p>
    <w:p w14:paraId="5D257A2C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database, "Сохраняет и получает отзывы и обращения", "SQL / TCP")</w:t>
      </w:r>
    </w:p>
    <w:p w14:paraId="6CAE7C8D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cache, "Получает агрегаты дашборда", "RESP / TCP")</w:t>
      </w:r>
    </w:p>
    <w:p w14:paraId="669865E3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Rel(api_backend, reporting_system, "Выгружает отчёты", "HTTPS / REST")</w:t>
      </w:r>
    </w:p>
    <w:p w14:paraId="06B29B07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llm_service, "Передаёт отзывы на разметку", "HTTPS / REST")</w:t>
      </w:r>
    </w:p>
    <w:p w14:paraId="1DBEDE81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database, "Сохраняет разметку", "SQL / TCP")</w:t>
      </w:r>
    </w:p>
    <w:p w14:paraId="1280634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Rel(labeling_worker, database, "Заводит обращения при негативе", "SQL / TCP")</w:t>
      </w:r>
    </w:p>
    <w:p w14:paraId="6096BA86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0BA7F622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>@enduml</w:t>
      </w:r>
    </w:p>
    <w:p w14:paraId="171BCC60">
      <w:pPr>
        <w:spacing w:line="240" w:lineRule="auto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sectPr>
      <w:footerReference r:id="rId10" w:type="default"/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15E11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22F5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E7AA9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219AD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CB16A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4B801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70D76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FE89D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1066" w:hanging="357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227E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1763</Words>
  <Characters>12013</Characters>
  <TotalTime>2</TotalTime>
  <ScaleCrop>false</ScaleCrop>
  <LinksUpToDate>false</LinksUpToDate>
  <CharactersWithSpaces>13431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2026-09-24T21:42:00Z</dcterms:created>
  <dc:creator>Un-named</dc:creator>
  <cp:lastModifiedBy>makss</cp:lastModifiedBy>
  <dcterms:modified xsi:type="dcterms:W3CDTF">2026-09-25T13:23:21Z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24D78B08A52F4F47B900CBF637DFE37A_13</vt:lpwstr>
  </property>
</Properties>
</file>