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keepNext w:val="0"/>
        <w:keepLines w:val="0"/>
        <w:pageBreakBefore w:val="0"/>
        <w:widowControl w:val="0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bidi w:val="0"/>
        <w:spacing w:before="0" w:after="0" w:line="240" w:lineRule="auto"/>
        <w:ind w:left="0" w:right="0" w:firstLine="0"/>
        <w:jc w:val="center"/>
        <w:outlineLvl w:val="9"/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2143125" cy="695325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953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100" w:after="100" w:line="240" w:lineRule="auto"/>
        <w:jc w:val="center"/>
        <w:rPr>
          <w:b w:val="1"/>
          <w:bCs w:val="1"/>
          <w:outline w:val="0"/>
          <w:color w:val="00000a"/>
          <w:sz w:val="28"/>
          <w:szCs w:val="28"/>
          <w:u w:color="00000a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</w:pPr>
      <w:r>
        <w:rPr>
          <w:b w:val="1"/>
          <w:bCs w:val="1"/>
          <w:outline w:val="0"/>
          <w:color w:val="00000a"/>
          <w:sz w:val="28"/>
          <w:szCs w:val="28"/>
          <w:u w:color="00000a"/>
          <w:rtl w:val="0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  <w:t>МИНОБРНАУКИ РОССИИ</w:t>
      </w:r>
    </w:p>
    <w:p>
      <w:pPr>
        <w:pStyle w:val="По умолчанию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100" w:after="100" w:line="240" w:lineRule="auto"/>
        <w:jc w:val="center"/>
        <w:rPr>
          <w:b w:val="1"/>
          <w:bCs w:val="1"/>
          <w:outline w:val="0"/>
          <w:color w:val="00000a"/>
          <w:sz w:val="28"/>
          <w:szCs w:val="28"/>
          <w:u w:color="00000a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</w:pPr>
      <w:r>
        <w:rPr>
          <w:b w:val="1"/>
          <w:bCs w:val="1"/>
          <w:outline w:val="0"/>
          <w:color w:val="00000a"/>
          <w:sz w:val="28"/>
          <w:szCs w:val="28"/>
          <w:u w:color="00000a"/>
          <w:rtl w:val="0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  <w:t>федеральное государственное бюджетное образовательное учреждение</w:t>
      </w:r>
    </w:p>
    <w:p>
      <w:pPr>
        <w:pStyle w:val="По умолчанию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100" w:after="100" w:line="240" w:lineRule="auto"/>
        <w:jc w:val="center"/>
        <w:rPr>
          <w:b w:val="1"/>
          <w:bCs w:val="1"/>
          <w:outline w:val="0"/>
          <w:color w:val="00000a"/>
          <w:sz w:val="28"/>
          <w:szCs w:val="28"/>
          <w:u w:color="00000a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</w:pPr>
      <w:r>
        <w:rPr>
          <w:b w:val="1"/>
          <w:bCs w:val="1"/>
          <w:outline w:val="0"/>
          <w:color w:val="00000a"/>
          <w:sz w:val="28"/>
          <w:szCs w:val="28"/>
          <w:u w:color="00000a"/>
          <w:rtl w:val="0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  <w:t>высшего образования</w:t>
      </w:r>
    </w:p>
    <w:p>
      <w:pPr>
        <w:pStyle w:val="По умолчанию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100" w:after="100" w:line="240" w:lineRule="auto"/>
        <w:jc w:val="center"/>
        <w:rPr>
          <w:b w:val="1"/>
          <w:bCs w:val="1"/>
          <w:outline w:val="0"/>
          <w:color w:val="00000a"/>
          <w:sz w:val="28"/>
          <w:szCs w:val="28"/>
          <w:u w:color="00000a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</w:pPr>
      <w:r>
        <w:rPr>
          <w:b w:val="1"/>
          <w:bCs w:val="1"/>
          <w:outline w:val="0"/>
          <w:color w:val="00000a"/>
          <w:sz w:val="28"/>
          <w:szCs w:val="28"/>
          <w:u w:color="00000a"/>
          <w:rtl w:val="0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  <w:t xml:space="preserve"> «Московский государственный технологический университет «СТАНКИН»</w:t>
      </w:r>
    </w:p>
    <w:p>
      <w:pPr>
        <w:pStyle w:val="По умолчанию"/>
        <w:pBdr>
          <w:top w:val="nil"/>
          <w:left w:val="nil"/>
          <w:bottom w:val="single" w:color="00000a" w:sz="4" w:space="0" w:shadow="0" w:frame="0"/>
          <w:right w:val="nil"/>
        </w:pBd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100" w:after="100" w:line="240" w:lineRule="auto"/>
        <w:jc w:val="center"/>
        <w:rPr>
          <w:outline w:val="0"/>
          <w:color w:val="00000a"/>
          <w:sz w:val="28"/>
          <w:szCs w:val="28"/>
          <w:u w:color="00000a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</w:pPr>
      <w:r>
        <w:rPr>
          <w:b w:val="1"/>
          <w:bCs w:val="1"/>
          <w:outline w:val="0"/>
          <w:color w:val="00000a"/>
          <w:sz w:val="28"/>
          <w:szCs w:val="28"/>
          <w:u w:color="00000a"/>
          <w:rtl w:val="0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  <w:t>(</w:t>
      </w:r>
      <w:r>
        <w:rPr>
          <w:b w:val="1"/>
          <w:bCs w:val="1"/>
          <w:outline w:val="0"/>
          <w:color w:val="00000a"/>
          <w:sz w:val="28"/>
          <w:szCs w:val="28"/>
          <w:u w:color="00000a"/>
          <w:rtl w:val="0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  <w:t>ФГБОУ ВО «МГТУ «СТАНКИН»</w:t>
      </w:r>
      <w:r>
        <w:rPr>
          <w:b w:val="1"/>
          <w:bCs w:val="1"/>
          <w:outline w:val="0"/>
          <w:color w:val="00000a"/>
          <w:sz w:val="28"/>
          <w:szCs w:val="28"/>
          <w:u w:color="00000a"/>
          <w:rtl w:val="0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  <w:t>)</w:t>
      </w:r>
    </w:p>
    <w:p>
      <w:pPr>
        <w:pStyle w:val="Основной текст A"/>
      </w:pPr>
    </w:p>
    <w:p>
      <w:pPr>
        <w:pStyle w:val="Основной текст A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Кафедра «Управление и информатика в технических системах»</w:t>
      </w:r>
    </w:p>
    <w:p>
      <w:pPr>
        <w:pStyle w:val="Основной текст A"/>
        <w:rPr>
          <w:rFonts w:ascii="Times New Roman" w:cs="Times New Roman" w:hAnsi="Times New Roman" w:eastAsia="Times New Roman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Учебный курс «Информационные системы и технологии»</w:t>
      </w:r>
    </w:p>
    <w:p>
      <w:pPr>
        <w:pStyle w:val="По умолчанию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100" w:line="240" w:lineRule="auto"/>
        <w:rPr>
          <w:i w:val="1"/>
          <w:iCs w:val="1"/>
          <w:outline w:val="0"/>
          <w:color w:val="00000a"/>
          <w:sz w:val="28"/>
          <w:szCs w:val="28"/>
          <w:u w:color="00000a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</w:pPr>
    </w:p>
    <w:tbl>
      <w:tblPr>
        <w:tblW w:w="93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639"/>
        <w:gridCol w:w="4716"/>
      </w:tblGrid>
      <w:tr>
        <w:tblPrEx>
          <w:shd w:val="clear" w:color="auto" w:fill="d0ddef"/>
        </w:tblPrEx>
        <w:trPr>
          <w:trHeight w:val="990" w:hRule="atLeast"/>
        </w:trPr>
        <w:tc>
          <w:tcPr>
            <w:tcW w:type="dxa" w:w="46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widowControl w:val="0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uppressAutoHyphens w:val="1"/>
              <w:spacing w:before="100" w:line="240" w:lineRule="auto"/>
            </w:pPr>
            <w:r>
              <w:rPr>
                <w:b w:val="1"/>
                <w:bCs w:val="1"/>
                <w:outline w:val="0"/>
                <w:color w:val="00000a"/>
                <w:sz w:val="24"/>
                <w:szCs w:val="24"/>
                <w:u w:color="00000a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A"/>
                  </w14:solidFill>
                </w14:textFill>
              </w:rPr>
              <w:t xml:space="preserve">Институт </w:t>
            </w:r>
            <w:r>
              <w:rPr>
                <w:outline w:val="0"/>
                <w:color w:val="00000a"/>
                <w:sz w:val="24"/>
                <w:szCs w:val="24"/>
                <w:u w:color="00000a"/>
                <w:lang w:val="ru-RU"/>
                <w14:textOutline>
                  <w14:noFill/>
                </w14:textOutline>
                <w14:textFill>
                  <w14:solidFill>
                    <w14:srgbClr w14:val="00000A"/>
                  </w14:solidFill>
                </w14:textFill>
              </w:rPr>
              <w:br w:type="textWrapping"/>
            </w:r>
            <w:r>
              <w:rPr>
                <w:b w:val="1"/>
                <w:bCs w:val="1"/>
                <w:outline w:val="0"/>
                <w:color w:val="00000a"/>
                <w:sz w:val="24"/>
                <w:szCs w:val="24"/>
                <w:u w:color="00000a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A"/>
                  </w14:solidFill>
                </w14:textFill>
              </w:rPr>
              <w:t>информационных технологий</w:t>
            </w:r>
          </w:p>
        </w:tc>
        <w:tc>
          <w:tcPr>
            <w:tcW w:type="dxa" w:w="47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292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widowControl w:val="0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uppressAutoHyphens w:val="1"/>
              <w:spacing w:before="100" w:line="240" w:lineRule="auto"/>
              <w:ind w:left="1212" w:firstLine="0"/>
              <w:rPr>
                <w:b w:val="1"/>
                <w:bCs w:val="1"/>
                <w:outline w:val="0"/>
                <w:color w:val="00000a"/>
                <w:sz w:val="24"/>
                <w:szCs w:val="24"/>
                <w:u w:color="00000a"/>
                <w14:textOutline>
                  <w14:noFill/>
                </w14:textOutline>
                <w14:textFill>
                  <w14:solidFill>
                    <w14:srgbClr w14:val="00000A"/>
                  </w14:solidFill>
                </w14:textFill>
              </w:rPr>
            </w:pPr>
            <w:r>
              <w:rPr>
                <w:b w:val="1"/>
                <w:bCs w:val="1"/>
                <w:outline w:val="0"/>
                <w:color w:val="00000a"/>
                <w:sz w:val="24"/>
                <w:szCs w:val="24"/>
                <w:u w:color="00000a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A"/>
                  </w14:solidFill>
                </w14:textFill>
              </w:rPr>
              <w:t>Кафедра</w:t>
            </w:r>
          </w:p>
          <w:p>
            <w:pPr>
              <w:pStyle w:val="По умолчанию"/>
              <w:widowControl w:val="0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uppressAutoHyphens w:val="1"/>
              <w:bidi w:val="0"/>
              <w:spacing w:before="100" w:line="240" w:lineRule="auto"/>
              <w:ind w:left="1212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00000a"/>
                <w:sz w:val="24"/>
                <w:szCs w:val="24"/>
                <w:u w:color="00000a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A"/>
                  </w14:solidFill>
                </w14:textFill>
              </w:rPr>
              <w:t>Управление и информатика в технических системах</w:t>
            </w:r>
          </w:p>
        </w:tc>
      </w:tr>
    </w:tbl>
    <w:p>
      <w:pPr>
        <w:pStyle w:val="По умолчанию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100" w:line="240" w:lineRule="auto"/>
        <w:rPr>
          <w:i w:val="1"/>
          <w:iCs w:val="1"/>
          <w:outline w:val="0"/>
          <w:color w:val="00000a"/>
          <w:sz w:val="28"/>
          <w:szCs w:val="28"/>
          <w:u w:color="00000a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</w:pPr>
    </w:p>
    <w:p>
      <w:pPr>
        <w:pStyle w:val="По умолчанию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100" w:line="240" w:lineRule="auto"/>
        <w:rPr>
          <w:i w:val="1"/>
          <w:iCs w:val="1"/>
          <w:outline w:val="0"/>
          <w:color w:val="00000a"/>
          <w:sz w:val="28"/>
          <w:szCs w:val="28"/>
          <w:u w:color="00000a"/>
          <w:lang w:val="ru-RU"/>
          <w14:textOutline>
            <w14:noFill/>
          </w14:textOutline>
          <w14:textFill>
            <w14:solidFill>
              <w14:srgbClr w14:val="00000A"/>
            </w14:solidFill>
          </w14:textFill>
        </w:rPr>
      </w:pPr>
    </w:p>
    <w:p>
      <w:pPr>
        <w:pStyle w:val="Основной текст A"/>
      </w:pPr>
    </w:p>
    <w:p>
      <w:pPr>
        <w:pStyle w:val="Основной текст A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ОТЧЕТ</w:t>
      </w:r>
    </w:p>
    <w:p>
      <w:pPr>
        <w:pStyle w:val="Основной текст A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о выполнении лабораторной работы №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1</w:t>
      </w:r>
    </w:p>
    <w:p>
      <w:pPr>
        <w:pStyle w:val="Основной текст A"/>
      </w:pP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6838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Семестр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:</w:t>
            </w:r>
          </w:p>
        </w:tc>
        <w:tc>
          <w:tcPr>
            <w:tcW w:type="dxa" w:w="6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1186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Лабораторная работа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:</w:t>
            </w:r>
          </w:p>
        </w:tc>
        <w:tc>
          <w:tcPr>
            <w:tcW w:type="dxa" w:w="6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shd w:val="nil" w:color="auto" w:fill="auto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it-IT"/>
              </w:rPr>
              <w:t xml:space="preserve">C4 Model.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Индивидуальные диаграммы системного контекста и контейнеров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«ИС управления обратной связью клиентов банка»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Зона ответственности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:</w:t>
            </w:r>
          </w:p>
        </w:tc>
        <w:tc>
          <w:tcPr>
            <w:tcW w:type="dxa" w:w="6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Хранилища данных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: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база данных и кэш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Группа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:</w:t>
            </w:r>
          </w:p>
        </w:tc>
        <w:tc>
          <w:tcPr>
            <w:tcW w:type="dxa" w:w="6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ИДБ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-23-13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Выполнил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:</w:t>
            </w:r>
          </w:p>
        </w:tc>
        <w:tc>
          <w:tcPr>
            <w:tcW w:type="dxa" w:w="6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Малахова Ксения Витальевна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Принял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:</w:t>
            </w:r>
          </w:p>
        </w:tc>
        <w:tc>
          <w:tcPr>
            <w:tcW w:type="dxa" w:w="6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Бычков Сергей Юрьевич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Дата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:</w:t>
            </w:r>
          </w:p>
        </w:tc>
        <w:tc>
          <w:tcPr>
            <w:tcW w:type="dxa" w:w="6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02.10.2026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Репозиторий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:</w:t>
            </w:r>
          </w:p>
        </w:tc>
        <w:tc>
          <w:tcPr>
            <w:tcW w:type="dxa" w:w="6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https://github.com/DigitalTweens13/ISFeedBank</w:t>
            </w:r>
          </w:p>
        </w:tc>
      </w:tr>
    </w:tbl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32"/>
        </w:tabs>
      </w:pPr>
    </w:p>
    <w:p>
      <w:pPr>
        <w:pStyle w:val="Основной текст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32"/>
        </w:tabs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ru-RU"/>
        </w:rPr>
        <w:t xml:space="preserve">1 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ru-RU"/>
        </w:rPr>
        <w:t>Описание проектируемой системы</w:t>
      </w:r>
    </w:p>
    <w:p>
      <w:pPr>
        <w:pStyle w:val="Основной текст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32"/>
        </w:tabs>
      </w:pPr>
    </w:p>
    <w:p>
      <w:pPr>
        <w:pStyle w:val="Основной текст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32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1.1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Система и зона ответственности</w:t>
      </w:r>
    </w:p>
    <w:p>
      <w:pPr>
        <w:pStyle w:val="Основной текст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32"/>
        </w:tabs>
      </w:pPr>
    </w:p>
    <w:p>
      <w:pPr>
        <w:pStyle w:val="Основной текст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32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Информационная система управления обратной связью клиентов банка собирает отзывы клиентов и автоматически определяет их темы и тональность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Если отзыв негативный и касается значимой темы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система заводит обращение и назначает его владельцу продукта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следит за сроком реакции и при просрочке передаёт обращение руководителю направления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 накопленным данным система строит аналитику настроений и отчёты о времени реакции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32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Проект выполняется командой из шести человек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тимлид и пять разработчиков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Зона ответственности автора отчёта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хранилища данных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база данных и кэш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32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Общие диаграммы контекста и контейнеров разработаны тимлидом и находятся в репозитории проекта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https://github.com/DigitalTweens13/ISFeedBank.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Индивидуальные диаграммы используют те же элементы и идентификаторы и детализируют связи зоны ответственности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32"/>
        </w:tabs>
      </w:pPr>
    </w:p>
    <w:p>
      <w:pPr>
        <w:pStyle w:val="Основной текст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32"/>
        </w:tabs>
      </w:pPr>
    </w:p>
    <w:p>
      <w:pPr>
        <w:pStyle w:val="Основной текст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32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1.2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Допущения проектирования</w:t>
      </w:r>
    </w:p>
    <w:p>
      <w:pPr>
        <w:pStyle w:val="Основной текст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32"/>
        </w:tabs>
      </w:pPr>
    </w:p>
    <w:p>
      <w:pPr>
        <w:pStyle w:val="Основной текст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132"/>
        </w:tabs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Постановка задачи не определяет некоторые решения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поэтому при разработке диаграмм приняты следующие допущения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 xml:space="preserve">сервис языковой модели является внешним облачным </w:t>
      </w:r>
      <w:r>
        <w:rPr>
          <w:sz w:val="24"/>
          <w:szCs w:val="24"/>
          <w:rtl w:val="0"/>
          <w:lang w:val="en-US"/>
        </w:rPr>
        <w:t xml:space="preserve">API </w:t>
      </w:r>
      <w:r>
        <w:rPr>
          <w:sz w:val="24"/>
          <w:szCs w:val="24"/>
          <w:rtl w:val="0"/>
          <w:lang w:val="ru-RU"/>
        </w:rPr>
        <w:t>и не разворачивается внутри контура системы</w:t>
      </w:r>
      <w:r>
        <w:rPr>
          <w:sz w:val="24"/>
          <w:szCs w:val="24"/>
          <w:rtl w:val="0"/>
          <w:lang w:val="ru-RU"/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 xml:space="preserve">в банке функционирует корпоративная система управления доступом </w:t>
      </w:r>
      <w:r>
        <w:rPr>
          <w:sz w:val="24"/>
          <w:szCs w:val="24"/>
          <w:rtl w:val="0"/>
          <w:lang w:val="it-IT"/>
        </w:rPr>
        <w:t xml:space="preserve">(IAM / SSO) </w:t>
      </w:r>
      <w:r>
        <w:rPr>
          <w:sz w:val="24"/>
          <w:szCs w:val="24"/>
          <w:rtl w:val="0"/>
          <w:lang w:val="ru-RU"/>
        </w:rPr>
        <w:t xml:space="preserve">с поддержкой </w:t>
      </w:r>
      <w:r>
        <w:rPr>
          <w:sz w:val="24"/>
          <w:szCs w:val="24"/>
          <w:rtl w:val="0"/>
          <w:lang w:val="en-US"/>
        </w:rPr>
        <w:t>OAuth 2.0 / OIDC;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источник отзывов предоставляет программный интерфейс выгрузки</w:t>
      </w:r>
      <w:r>
        <w:rPr>
          <w:sz w:val="24"/>
          <w:szCs w:val="24"/>
          <w:rtl w:val="0"/>
          <w:lang w:val="ru-RU"/>
        </w:rPr>
        <w:t xml:space="preserve">; </w:t>
      </w:r>
      <w:r>
        <w:rPr>
          <w:sz w:val="24"/>
          <w:szCs w:val="24"/>
          <w:rtl w:val="0"/>
          <w:lang w:val="ru-RU"/>
        </w:rPr>
        <w:t>при невозможности его использования основным путём остаётся ручная загрузка пакета отзывов аналитиком</w:t>
      </w:r>
      <w:r>
        <w:rPr>
          <w:sz w:val="24"/>
          <w:szCs w:val="24"/>
          <w:rtl w:val="0"/>
          <w:lang w:val="ru-RU"/>
        </w:rPr>
        <w:t>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сервис уведомлений внешний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 xml:space="preserve">почтовый сервер банка и </w:t>
      </w:r>
      <w:r>
        <w:rPr>
          <w:sz w:val="24"/>
          <w:szCs w:val="24"/>
          <w:rtl w:val="0"/>
          <w:lang w:val="en-US"/>
        </w:rPr>
        <w:t>push-</w:t>
      </w:r>
      <w:r>
        <w:rPr>
          <w:sz w:val="24"/>
          <w:szCs w:val="24"/>
          <w:rtl w:val="0"/>
          <w:lang w:val="ru-RU"/>
        </w:rPr>
        <w:t xml:space="preserve">сервисы мобильных платформ </w:t>
      </w:r>
      <w:r>
        <w:rPr>
          <w:sz w:val="24"/>
          <w:szCs w:val="24"/>
          <w:rtl w:val="0"/>
          <w:lang w:val="ru-RU"/>
        </w:rPr>
        <w:t>APNs / FCM;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мобильным приложением пользуются владельцы продуктов и руководители направлений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чтобы реагировать на эскалации вне рабочего места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jc w:val="both"/>
      </w:pPr>
      <w:r>
        <w:rPr>
          <w:sz w:val="24"/>
          <w:szCs w:val="24"/>
          <w:rtl w:val="0"/>
          <w:lang w:val="ru-RU"/>
        </w:rPr>
        <w:t>Допущения общие для всей команды и совпадают с отчётом тимлида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jc w:val="both"/>
      </w:pPr>
    </w:p>
    <w:p>
      <w:pPr>
        <w:pStyle w:val="List Paragraph"/>
        <w:jc w:val="both"/>
      </w:pPr>
      <w:r>
        <w:rPr>
          <w:b w:val="1"/>
          <w:bCs w:val="1"/>
          <w:sz w:val="28"/>
          <w:szCs w:val="28"/>
          <w:rtl w:val="0"/>
          <w:lang w:val="ru-RU"/>
        </w:rPr>
        <w:t xml:space="preserve">1.3 </w:t>
      </w:r>
      <w:r>
        <w:rPr>
          <w:b w:val="1"/>
          <w:bCs w:val="1"/>
          <w:sz w:val="28"/>
          <w:szCs w:val="28"/>
          <w:rtl w:val="0"/>
          <w:lang w:val="ru-RU"/>
        </w:rPr>
        <w:t>Сокращения и условные обозначения</w:t>
      </w:r>
    </w:p>
    <w:p>
      <w:pPr>
        <w:pStyle w:val="List Paragraph"/>
        <w:jc w:val="both"/>
      </w:pPr>
    </w:p>
    <w:p>
      <w:pPr>
        <w:pStyle w:val="List Paragraph"/>
        <w:jc w:val="both"/>
      </w:pPr>
      <w:r>
        <w:rPr>
          <w:sz w:val="24"/>
          <w:szCs w:val="24"/>
          <w:rtl w:val="0"/>
          <w:lang w:val="ru-RU"/>
        </w:rPr>
        <w:t>Сокращения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которые встречаются на диаграммах и в тексте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расшифрованы в таблице </w:t>
      </w:r>
      <w:r>
        <w:rPr>
          <w:sz w:val="24"/>
          <w:szCs w:val="24"/>
          <w:rtl w:val="0"/>
          <w:lang w:val="ru-RU"/>
        </w:rPr>
        <w:t>1.1.</w:t>
      </w:r>
    </w:p>
    <w:p>
      <w:pPr>
        <w:pStyle w:val="List Paragraph"/>
        <w:jc w:val="both"/>
      </w:pPr>
      <w:r>
        <w:rPr>
          <w:sz w:val="24"/>
          <w:szCs w:val="24"/>
          <w:rtl w:val="0"/>
          <w:lang w:val="ru-RU"/>
        </w:rPr>
        <w:t xml:space="preserve">Таблица </w:t>
      </w:r>
      <w:r>
        <w:rPr>
          <w:sz w:val="24"/>
          <w:szCs w:val="24"/>
          <w:rtl w:val="0"/>
          <w:lang w:val="ru-RU"/>
        </w:rPr>
        <w:t xml:space="preserve">1.1 </w:t>
      </w:r>
      <w:r>
        <w:rPr>
          <w:sz w:val="24"/>
          <w:szCs w:val="24"/>
          <w:rtl w:val="0"/>
          <w:lang w:val="ru-RU"/>
        </w:rPr>
        <w:t>– Сокращения</w:t>
      </w: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7238"/>
      </w:tblGrid>
      <w:tr>
        <w:tblPrEx>
          <w:shd w:val="clear" w:color="auto" w:fill="4f81bd"/>
        </w:tblPrEx>
        <w:trPr>
          <w:trHeight w:val="310" w:hRule="atLeast"/>
          <w:tblHeader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Сокращение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Расшифровка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it-IT"/>
              </w:rPr>
              <w:t>AMQP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Advanced Message Queuing Protocol,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протокол брокера сообщений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API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Application Programming Interface,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программный интерфейс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APNs / FCM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Apple Push Notification service / Firebase Cloud Messaging,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сервисы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push-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уведомлений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Apple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и </w:t>
            </w:r>
            <w:r>
              <w:rPr>
                <w:sz w:val="24"/>
                <w:szCs w:val="24"/>
                <w:shd w:val="nil" w:color="auto" w:fill="auto"/>
                <w:rtl w:val="0"/>
                <w:lang w:val="nl-NL"/>
              </w:rPr>
              <w:t>Google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ER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Entity Relationship,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модель данных «сущность и связь»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HTTP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поверх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TLS,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защищённый протокол передачи гипертекста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it-IT"/>
              </w:rPr>
              <w:t>IAM / SSO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Identity and Access Management / Single Sign-On: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управление доступом и единый вход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JSON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JavaScript Object Notation,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текстовый формат обмена данными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JSONB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двоичный формат хранения </w:t>
            </w: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 xml:space="preserve">JSON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в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PostgreSQL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JWT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 xml:space="preserve">JSON Web Token,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токен доступа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OAuth 2.0 / OIDC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протоколы авторизации и аутентификации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(OIDC: OpenID Connect)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REST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архитектурный стиль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HTTP API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RESP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REdis Serialization Protocol,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протокол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Redis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SMTP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 xml:space="preserve">Simple Mail Transfer Protocol,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протокол передачи электронной почты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SPA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Single Page Application,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одностраничное веб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-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приложение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SQL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Structured Query Language,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язык запросов к реляционной СУБД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TCP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it-IT"/>
              </w:rPr>
              <w:t xml:space="preserve">Transmission Control Protocol,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транспортный протокол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TLS</w:t>
            </w:r>
          </w:p>
        </w:tc>
        <w:tc>
          <w:tcPr>
            <w:tcW w:type="dxa" w:w="72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Transport Layer Security,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протокол шифрования соединения</w:t>
            </w:r>
          </w:p>
        </w:tc>
      </w:tr>
    </w:tbl>
    <w:p>
      <w:pPr>
        <w:pStyle w:val="List Paragraph"/>
        <w:widowControl w:val="0"/>
        <w:ind w:left="108" w:hanging="108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Диаграммы выполнены в нотации </w:t>
      </w:r>
      <w:r>
        <w:rPr>
          <w:sz w:val="24"/>
          <w:szCs w:val="24"/>
          <w:rtl w:val="0"/>
          <w:lang w:val="it-IT"/>
        </w:rPr>
        <w:t xml:space="preserve">C4 Model </w:t>
      </w:r>
      <w:r>
        <w:rPr>
          <w:sz w:val="24"/>
          <w:szCs w:val="24"/>
          <w:rtl w:val="0"/>
          <w:lang w:val="ru-RU"/>
        </w:rPr>
        <w:t xml:space="preserve">в </w:t>
      </w:r>
      <w:r>
        <w:rPr>
          <w:sz w:val="24"/>
          <w:szCs w:val="24"/>
          <w:rtl w:val="0"/>
          <w:lang w:val="en-US"/>
        </w:rPr>
        <w:t xml:space="preserve">PlantUML </w:t>
      </w:r>
      <w:r>
        <w:rPr>
          <w:sz w:val="24"/>
          <w:szCs w:val="24"/>
          <w:rtl w:val="0"/>
          <w:lang w:val="ru-RU"/>
        </w:rPr>
        <w:t xml:space="preserve">с библиотекой </w:t>
      </w:r>
      <w:r>
        <w:rPr>
          <w:sz w:val="24"/>
          <w:szCs w:val="24"/>
          <w:rtl w:val="0"/>
          <w:lang w:val="de-DE"/>
        </w:rPr>
        <w:t xml:space="preserve">C4-PlantUML. </w:t>
      </w:r>
      <w:r>
        <w:rPr>
          <w:sz w:val="24"/>
          <w:szCs w:val="24"/>
          <w:rtl w:val="0"/>
          <w:lang w:val="ru-RU"/>
        </w:rPr>
        <w:t>Методические указания требуют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чтобы оформление задавалось только в главном файле проекта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поэтому в файлах индивидуальных диаграмм нет легенды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Обозначения следующие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>тёмно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>синими блоками обозначены персоны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синими блоками обозначены система и её контейнеры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серыми блоками обозначены внешние системы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пунктирная рамка показывает границу системы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Стрелка направлена от инициатора взаимодействия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 подписи указаны действие и протокол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Исходный код диаграмм приведён в приложении 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jc w:val="both"/>
      </w:pPr>
      <w:r>
        <w:rPr>
          <w:b w:val="1"/>
          <w:bCs w:val="1"/>
          <w:sz w:val="32"/>
          <w:szCs w:val="32"/>
          <w:rtl w:val="0"/>
          <w:lang w:val="ru-RU"/>
        </w:rPr>
        <w:t xml:space="preserve">2 </w:t>
      </w:r>
      <w:r>
        <w:rPr>
          <w:b w:val="1"/>
          <w:bCs w:val="1"/>
          <w:sz w:val="32"/>
          <w:szCs w:val="32"/>
          <w:rtl w:val="0"/>
          <w:lang w:val="ru-RU"/>
        </w:rPr>
        <w:t>Разработка индивидуальной диаграммы системного контекста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b w:val="1"/>
          <w:bCs w:val="1"/>
          <w:sz w:val="28"/>
          <w:szCs w:val="28"/>
          <w:rtl w:val="0"/>
          <w:lang w:val="ru-RU"/>
        </w:rPr>
        <w:t xml:space="preserve">2.1 </w:t>
      </w:r>
      <w:r>
        <w:rPr>
          <w:b w:val="1"/>
          <w:bCs w:val="1"/>
          <w:sz w:val="28"/>
          <w:szCs w:val="28"/>
          <w:rtl w:val="0"/>
          <w:lang w:val="ru-RU"/>
        </w:rPr>
        <w:t>Описание диаграммы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На </w:t>
      </w:r>
      <w:r>
        <w:rPr>
          <w:sz w:val="24"/>
          <w:szCs w:val="24"/>
          <w:rtl w:val="0"/>
          <w:lang w:val="ru-RU"/>
        </w:rPr>
        <w:t xml:space="preserve">L1 </w:t>
      </w:r>
      <w:r>
        <w:rPr>
          <w:sz w:val="24"/>
          <w:szCs w:val="24"/>
          <w:rtl w:val="0"/>
          <w:lang w:val="ru-RU"/>
        </w:rPr>
        <w:t>показано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кто и какие данные получает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>динамика настроений у аналитика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время реакции у руководителя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история статусов у владельца продукта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агрегированный отчёт в системе отчётности банка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Система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как и на общей диаграмме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изображена одним блоком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На диаграмме </w:t>
      </w:r>
      <w:r>
        <w:rPr>
          <w:sz w:val="24"/>
          <w:szCs w:val="24"/>
          <w:rtl w:val="0"/>
          <w:lang w:val="ru-RU"/>
        </w:rPr>
        <w:t xml:space="preserve">4 </w:t>
      </w:r>
      <w:r>
        <w:rPr>
          <w:sz w:val="24"/>
          <w:szCs w:val="24"/>
          <w:rtl w:val="0"/>
          <w:lang w:val="ru-RU"/>
        </w:rPr>
        <w:t xml:space="preserve">персоны и </w:t>
      </w:r>
      <w:r>
        <w:rPr>
          <w:sz w:val="24"/>
          <w:szCs w:val="24"/>
          <w:rtl w:val="0"/>
          <w:lang w:val="ru-RU"/>
        </w:rPr>
        <w:t xml:space="preserve">5 </w:t>
      </w:r>
      <w:r>
        <w:rPr>
          <w:sz w:val="24"/>
          <w:szCs w:val="24"/>
          <w:rtl w:val="0"/>
          <w:lang w:val="ru-RU"/>
        </w:rPr>
        <w:t>внешних систем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Индивидуальная диаграмма системного контекста представлена в соответствии с рисунком </w:t>
      </w:r>
      <w:r>
        <w:rPr>
          <w:sz w:val="24"/>
          <w:szCs w:val="24"/>
          <w:rtl w:val="0"/>
          <w:lang w:val="ru-RU"/>
        </w:rPr>
        <w:t>2.1</w:t>
      </w: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  <w:rPr>
          <w:sz w:val="24"/>
          <w:szCs w:val="24"/>
        </w:rPr>
      </w:pPr>
    </w:p>
    <w:p>
      <w:pPr>
        <w:pStyle w:val="List Paragraph"/>
        <w:widowControl w:val="0"/>
        <w:jc w:val="both"/>
      </w:pPr>
      <w:r>
        <w:rPr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713740</wp:posOffset>
            </wp:positionH>
            <wp:positionV relativeFrom="page">
              <wp:posOffset>843349</wp:posOffset>
            </wp:positionV>
            <wp:extent cx="6116321" cy="4503352"/>
            <wp:effectExtent l="0" t="0" r="0" b="0"/>
            <wp:wrapTopAndBottom distT="152400" distB="152400"/>
            <wp:docPr id="1073741826" name="officeArt object" descr="da_context_l1.pum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da_context_l1.puml.png" descr="da_context_l1.puml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5033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Рисунок </w:t>
      </w:r>
      <w:r>
        <w:rPr>
          <w:sz w:val="24"/>
          <w:szCs w:val="24"/>
          <w:rtl w:val="0"/>
          <w:lang w:val="ru-RU"/>
        </w:rPr>
        <w:t xml:space="preserve">2.1 </w:t>
      </w:r>
      <w:r>
        <w:rPr>
          <w:sz w:val="24"/>
          <w:szCs w:val="24"/>
          <w:rtl w:val="0"/>
          <w:lang w:val="ru-RU"/>
        </w:rPr>
        <w:t>– Индивидуальная диаграмма системного контекста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>Связи зоны ответственности на рисунке подписаны подробно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остальные связи даны кратко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Всего на диаграмме </w:t>
      </w:r>
      <w:r>
        <w:rPr>
          <w:sz w:val="24"/>
          <w:szCs w:val="24"/>
          <w:rtl w:val="0"/>
          <w:lang w:val="ru-RU"/>
        </w:rPr>
        <w:t xml:space="preserve">12 </w:t>
      </w:r>
      <w:r>
        <w:rPr>
          <w:sz w:val="24"/>
          <w:szCs w:val="24"/>
          <w:rtl w:val="0"/>
          <w:lang w:val="ru-RU"/>
        </w:rPr>
        <w:t>связей</w:t>
      </w:r>
      <w:r>
        <w:rPr>
          <w:sz w:val="24"/>
          <w:szCs w:val="24"/>
          <w:rtl w:val="0"/>
          <w:lang w:val="ru-RU"/>
        </w:rPr>
        <w:t xml:space="preserve">; </w:t>
      </w:r>
      <w:r>
        <w:rPr>
          <w:sz w:val="24"/>
          <w:szCs w:val="24"/>
          <w:rtl w:val="0"/>
          <w:lang w:val="ru-RU"/>
        </w:rPr>
        <w:t xml:space="preserve">их состав раскрыт в параграфах </w:t>
      </w:r>
      <w:r>
        <w:rPr>
          <w:sz w:val="24"/>
          <w:szCs w:val="24"/>
          <w:rtl w:val="0"/>
          <w:lang w:val="ru-RU"/>
        </w:rPr>
        <w:t xml:space="preserve">2.3 </w:t>
      </w:r>
      <w:r>
        <w:rPr>
          <w:sz w:val="24"/>
          <w:szCs w:val="24"/>
          <w:rtl w:val="0"/>
          <w:lang w:val="ru-RU"/>
        </w:rPr>
        <w:t xml:space="preserve">и </w:t>
      </w:r>
      <w:r>
        <w:rPr>
          <w:sz w:val="24"/>
          <w:szCs w:val="24"/>
          <w:rtl w:val="0"/>
          <w:lang w:val="ru-RU"/>
        </w:rPr>
        <w:t>2.4.</w:t>
      </w:r>
    </w:p>
    <w:p>
      <w:pPr>
        <w:pStyle w:val="List Paragraph"/>
        <w:widowControl w:val="0"/>
        <w:jc w:val="both"/>
        <w:sectPr>
          <w:headerReference w:type="default" r:id="rId6"/>
          <w:headerReference w:type="first" r:id="rId7"/>
          <w:footerReference w:type="default" r:id="rId8"/>
          <w:footerReference w:type="first" r:id="rId9"/>
          <w:pgSz w:w="11900" w:h="16840" w:orient="portrait"/>
          <w:pgMar w:top="1134" w:right="567" w:bottom="1134" w:left="1701" w:header="708" w:footer="708"/>
          <w:titlePg w:val="1"/>
          <w:bidi w:val="0"/>
        </w:sectPr>
      </w:pPr>
    </w:p>
    <w:p>
      <w:pPr>
        <w:pStyle w:val="List Paragraph"/>
        <w:widowControl w:val="0"/>
        <w:jc w:val="both"/>
      </w:pPr>
      <w:r>
        <w:rPr>
          <w:b w:val="1"/>
          <w:bCs w:val="1"/>
          <w:sz w:val="28"/>
          <w:szCs w:val="28"/>
          <w:rtl w:val="0"/>
          <w:lang w:val="ru-RU"/>
        </w:rPr>
        <w:t xml:space="preserve">2.2 </w:t>
      </w:r>
      <w:r>
        <w:rPr>
          <w:b w:val="1"/>
          <w:bCs w:val="1"/>
          <w:sz w:val="28"/>
          <w:szCs w:val="28"/>
          <w:rtl w:val="0"/>
          <w:lang w:val="ru-RU"/>
        </w:rPr>
        <w:t>Спецификация элементов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>Элементы индивидуальной диаграммы совпадают с общей диаграммой системного контекста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>те же идентификаторы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названия и описания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Персоны перечислены в таблице </w:t>
      </w:r>
      <w:r>
        <w:rPr>
          <w:sz w:val="24"/>
          <w:szCs w:val="24"/>
          <w:rtl w:val="0"/>
          <w:lang w:val="ru-RU"/>
        </w:rPr>
        <w:t>2.1.</w:t>
      </w: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Таблица </w:t>
      </w:r>
      <w:r>
        <w:rPr>
          <w:sz w:val="24"/>
          <w:szCs w:val="24"/>
          <w:rtl w:val="0"/>
          <w:lang w:val="ru-RU"/>
        </w:rPr>
        <w:t xml:space="preserve">2.1 </w:t>
      </w:r>
      <w:r>
        <w:rPr>
          <w:sz w:val="24"/>
          <w:szCs w:val="24"/>
          <w:rtl w:val="0"/>
          <w:lang w:val="ru-RU"/>
        </w:rPr>
        <w:t>– Персоны</w:t>
      </w: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0"/>
        <w:gridCol w:w="2600"/>
        <w:gridCol w:w="4738"/>
      </w:tblGrid>
      <w:tr>
        <w:tblPrEx>
          <w:shd w:val="clear" w:color="auto" w:fill="4f81bd"/>
        </w:tblPrEx>
        <w:trPr>
          <w:trHeight w:val="310" w:hRule="atLeast"/>
          <w:tblHeader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Идентификатор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Персона</w:t>
            </w:r>
          </w:p>
        </w:tc>
        <w:tc>
          <w:tcPr>
            <w:tcW w:type="dxa" w:w="4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Назначение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cx_analyst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Аналитик клиентского опыта</w:t>
            </w:r>
          </w:p>
        </w:tc>
        <w:tc>
          <w:tcPr>
            <w:tcW w:type="dxa" w:w="4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Загружает отзывы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анализирует настроения клиентов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формирует отчёты</w:t>
            </w:r>
          </w:p>
        </w:tc>
      </w:tr>
      <w:tr>
        <w:tblPrEx>
          <w:shd w:val="clear" w:color="auto" w:fill="ced7e7"/>
        </w:tblPrEx>
        <w:trPr>
          <w:trHeight w:val="1026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product_owner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Владелец продукта</w:t>
            </w:r>
          </w:p>
        </w:tc>
        <w:tc>
          <w:tcPr>
            <w:tcW w:type="dxa" w:w="4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Отвечает за обращения по своему продуктовому направлению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: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ипотека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карты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приложение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отделения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head_of_direction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Руководитель направления</w:t>
            </w:r>
          </w:p>
        </w:tc>
        <w:tc>
          <w:tcPr>
            <w:tcW w:type="dxa" w:w="4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Контролирует сроки реакции на обращения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получает эскалации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admin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Администратор системы</w:t>
            </w:r>
          </w:p>
        </w:tc>
        <w:tc>
          <w:tcPr>
            <w:tcW w:type="dxa" w:w="4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Ведёт справочники тем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владельцев и нормативных сроков</w:t>
            </w:r>
          </w:p>
        </w:tc>
      </w:tr>
    </w:tbl>
    <w:p>
      <w:pPr>
        <w:pStyle w:val="List Paragraph"/>
        <w:widowControl w:val="0"/>
        <w:ind w:left="108" w:hanging="108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Внешние системы перечислены в таблице </w:t>
      </w:r>
      <w:r>
        <w:rPr>
          <w:sz w:val="24"/>
          <w:szCs w:val="24"/>
          <w:rtl w:val="0"/>
          <w:lang w:val="ru-RU"/>
        </w:rPr>
        <w:t>2.2.</w:t>
      </w: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Таблица </w:t>
      </w:r>
      <w:r>
        <w:rPr>
          <w:sz w:val="24"/>
          <w:szCs w:val="24"/>
          <w:rtl w:val="0"/>
          <w:lang w:val="ru-RU"/>
        </w:rPr>
        <w:t xml:space="preserve">2.2 </w:t>
      </w:r>
      <w:r>
        <w:rPr>
          <w:sz w:val="24"/>
          <w:szCs w:val="24"/>
          <w:rtl w:val="0"/>
          <w:lang w:val="ru-RU"/>
        </w:rPr>
        <w:t>– Внешние системы</w:t>
      </w: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0"/>
        <w:gridCol w:w="2600"/>
        <w:gridCol w:w="4738"/>
      </w:tblGrid>
      <w:tr>
        <w:tblPrEx>
          <w:shd w:val="clear" w:color="auto" w:fill="4f81bd"/>
        </w:tblPrEx>
        <w:trPr>
          <w:trHeight w:val="310" w:hRule="atLeast"/>
          <w:tblHeader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Идентификатор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Внешняя система</w:t>
            </w:r>
          </w:p>
        </w:tc>
        <w:tc>
          <w:tcPr>
            <w:tcW w:type="dxa" w:w="4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Назначение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review_source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Источник отзывов</w:t>
            </w:r>
          </w:p>
        </w:tc>
        <w:tc>
          <w:tcPr>
            <w:tcW w:type="dxa" w:w="4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Агрегатор отзывов о банках с программным интерфейсом выгрузки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llm_service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Сервис языковой модели</w:t>
            </w:r>
          </w:p>
        </w:tc>
        <w:tc>
          <w:tcPr>
            <w:tcW w:type="dxa" w:w="4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Внешняя большая языковая модель для определения тем и тональности отзывов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notify_service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Сервис уведомлений</w:t>
            </w:r>
          </w:p>
        </w:tc>
        <w:tc>
          <w:tcPr>
            <w:tcW w:type="dxa" w:w="4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Почтовый сервер банка 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push-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сервисы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APNs / FCM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reporting_system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Система отчётности банка</w:t>
            </w:r>
          </w:p>
        </w:tc>
        <w:tc>
          <w:tcPr>
            <w:tcW w:type="dxa" w:w="4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Корпоративное хранилище управленческой отчётности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bank_iam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Система управления доступом банка</w:t>
            </w:r>
          </w:p>
        </w:tc>
        <w:tc>
          <w:tcPr>
            <w:tcW w:type="dxa" w:w="4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Единый вход и ролевая модель сотрудников банка</w:t>
            </w:r>
          </w:p>
        </w:tc>
      </w:tr>
    </w:tbl>
    <w:p>
      <w:pPr>
        <w:pStyle w:val="List Paragraph"/>
        <w:widowControl w:val="0"/>
        <w:ind w:left="108" w:hanging="108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>Все внешние системы находятся вне зоны контроля команды разработки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поэтому на диаграмме они изображены за пределами системы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b w:val="1"/>
          <w:bCs w:val="1"/>
          <w:sz w:val="28"/>
          <w:szCs w:val="28"/>
          <w:rtl w:val="0"/>
          <w:lang w:val="ru-RU"/>
        </w:rPr>
        <w:t xml:space="preserve">2.3 </w:t>
      </w:r>
      <w:r>
        <w:rPr>
          <w:b w:val="1"/>
          <w:bCs w:val="1"/>
          <w:sz w:val="28"/>
          <w:szCs w:val="28"/>
          <w:rtl w:val="0"/>
          <w:lang w:val="ru-RU"/>
        </w:rPr>
        <w:t>Связи зоны ответственности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>Связи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которые относятся к зоне ответственности автора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разделены по отдельным бизнес</w:t>
      </w:r>
      <w:r>
        <w:rPr>
          <w:sz w:val="24"/>
          <w:szCs w:val="24"/>
          <w:rtl w:val="0"/>
          <w:lang w:val="ru-RU"/>
        </w:rPr>
        <w:t>-</w:t>
      </w:r>
      <w:r>
        <w:rPr>
          <w:sz w:val="24"/>
          <w:szCs w:val="24"/>
          <w:rtl w:val="0"/>
          <w:lang w:val="ru-RU"/>
        </w:rPr>
        <w:t xml:space="preserve">задачам и приведены в таблице </w:t>
      </w:r>
      <w:r>
        <w:rPr>
          <w:sz w:val="24"/>
          <w:szCs w:val="24"/>
          <w:rtl w:val="0"/>
          <w:lang w:val="ru-RU"/>
        </w:rPr>
        <w:t xml:space="preserve">2.3. </w:t>
      </w:r>
      <w:r>
        <w:rPr>
          <w:sz w:val="24"/>
          <w:szCs w:val="24"/>
          <w:rtl w:val="0"/>
          <w:lang w:val="ru-RU"/>
        </w:rPr>
        <w:t>Каждая связь направлена от инициатора взаимодействия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Таблица </w:t>
      </w:r>
      <w:r>
        <w:rPr>
          <w:sz w:val="24"/>
          <w:szCs w:val="24"/>
          <w:rtl w:val="0"/>
          <w:lang w:val="ru-RU"/>
        </w:rPr>
        <w:t xml:space="preserve">2.3 </w:t>
      </w:r>
      <w:r>
        <w:rPr>
          <w:sz w:val="24"/>
          <w:szCs w:val="24"/>
          <w:rtl w:val="0"/>
          <w:lang w:val="ru-RU"/>
        </w:rPr>
        <w:t>– Связи зоны ответственности на диаграмме системного контекста</w:t>
      </w: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50"/>
        <w:gridCol w:w="2150"/>
        <w:gridCol w:w="3538"/>
        <w:gridCol w:w="1800"/>
      </w:tblGrid>
      <w:tr>
        <w:tblPrEx>
          <w:shd w:val="clear" w:color="auto" w:fill="4f81bd"/>
        </w:tblPrEx>
        <w:trPr>
          <w:trHeight w:val="310" w:hRule="atLeast"/>
          <w:tblHeader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Инициатор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Получатель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Описание взаимодействия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Протокол</w:t>
            </w:r>
          </w:p>
        </w:tc>
      </w:tr>
      <w:tr>
        <w:tblPrEx>
          <w:shd w:val="clear" w:color="auto" w:fill="ced7e7"/>
        </w:tblPrEx>
        <w:trPr>
          <w:trHeight w:val="1026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Аналитик клиентского опыта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Система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Изучает доли тональностей и динамику настроений по темам за период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Аналитик клиентского опыта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Система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Формирует отчёт по закрытым обращениям и времени реакции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</w:t>
            </w:r>
          </w:p>
        </w:tc>
      </w:tr>
      <w:tr>
        <w:tblPrEx>
          <w:shd w:val="clear" w:color="auto" w:fill="ced7e7"/>
        </w:tblPrEx>
        <w:trPr>
          <w:trHeight w:val="1026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Руководитель направления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Система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Смотрит просрочки и среднее время реакции по своему направлению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Владелец продукта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Система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Получает обращения и историю их статусов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Администратор системы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Система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Ведёт справочники тем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владельцев и сроков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</w:t>
            </w:r>
          </w:p>
        </w:tc>
      </w:tr>
      <w:tr>
        <w:tblPrEx>
          <w:shd w:val="clear" w:color="auto" w:fill="ced7e7"/>
        </w:tblPrEx>
        <w:trPr>
          <w:trHeight w:val="1026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Система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Система отчётности банка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Выгружает агрегированный отчёт о работе с обращениями за период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 / REST, JSON</w:t>
            </w:r>
          </w:p>
        </w:tc>
      </w:tr>
    </w:tbl>
    <w:p>
      <w:pPr>
        <w:pStyle w:val="List Paragraph"/>
        <w:widowControl w:val="0"/>
        <w:ind w:left="108" w:hanging="108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В зоне ответственности </w:t>
      </w:r>
      <w:r>
        <w:rPr>
          <w:sz w:val="24"/>
          <w:szCs w:val="24"/>
          <w:rtl w:val="0"/>
          <w:lang w:val="ru-RU"/>
        </w:rPr>
        <w:t xml:space="preserve">6 </w:t>
      </w:r>
      <w:r>
        <w:rPr>
          <w:sz w:val="24"/>
          <w:szCs w:val="24"/>
          <w:rtl w:val="0"/>
          <w:lang w:val="ru-RU"/>
        </w:rPr>
        <w:t>связей</w:t>
      </w:r>
      <w:r>
        <w:rPr>
          <w:sz w:val="24"/>
          <w:szCs w:val="24"/>
          <w:rtl w:val="0"/>
          <w:lang w:val="ru-RU"/>
        </w:rPr>
        <w:t xml:space="preserve">; </w:t>
      </w:r>
      <w:r>
        <w:rPr>
          <w:sz w:val="24"/>
          <w:szCs w:val="24"/>
          <w:rtl w:val="0"/>
          <w:lang w:val="ru-RU"/>
        </w:rPr>
        <w:t>у каждой указаны описание действия и технический протокол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b w:val="1"/>
          <w:bCs w:val="1"/>
          <w:sz w:val="28"/>
          <w:szCs w:val="28"/>
          <w:rtl w:val="0"/>
          <w:lang w:val="ru-RU"/>
        </w:rPr>
        <w:t xml:space="preserve">2.4 </w:t>
      </w:r>
      <w:r>
        <w:rPr>
          <w:b w:val="1"/>
          <w:bCs w:val="1"/>
          <w:sz w:val="28"/>
          <w:szCs w:val="28"/>
          <w:rtl w:val="0"/>
          <w:lang w:val="ru-RU"/>
        </w:rPr>
        <w:t>Прочие связи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>Связи вне зоны ответственности показаны кратко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чтобы диаграмма оставалась полной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Они приведены в таблице </w:t>
      </w:r>
      <w:r>
        <w:rPr>
          <w:sz w:val="24"/>
          <w:szCs w:val="24"/>
          <w:rtl w:val="0"/>
          <w:lang w:val="ru-RU"/>
        </w:rPr>
        <w:t>2.4.</w:t>
      </w: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Таблица </w:t>
      </w:r>
      <w:r>
        <w:rPr>
          <w:sz w:val="24"/>
          <w:szCs w:val="24"/>
          <w:rtl w:val="0"/>
          <w:lang w:val="ru-RU"/>
        </w:rPr>
        <w:t xml:space="preserve">2.4 </w:t>
      </w:r>
      <w:r>
        <w:rPr>
          <w:sz w:val="24"/>
          <w:szCs w:val="24"/>
          <w:rtl w:val="0"/>
          <w:lang w:val="ru-RU"/>
        </w:rPr>
        <w:t>– Прочие связи на диаграмме системного контекста</w:t>
      </w: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50"/>
        <w:gridCol w:w="2150"/>
        <w:gridCol w:w="3538"/>
        <w:gridCol w:w="1800"/>
      </w:tblGrid>
      <w:tr>
        <w:tblPrEx>
          <w:shd w:val="clear" w:color="auto" w:fill="4f81bd"/>
        </w:tblPrEx>
        <w:trPr>
          <w:trHeight w:val="310" w:hRule="atLeast"/>
          <w:tblHeader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Инициатор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Получатель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Описание взаимодействия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Протокол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Система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Источник отзывов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Забирает новые отзывы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 / REST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Система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Сервис языковой модели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Передаёт отзывы на разметку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 / REST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Система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Сервис уведомлений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Передаёт уведомления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HTTPS, SMTP / TLS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Сервис уведомлений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Владелец продукта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Сообщает о новом обращении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SMTP / TLS, APNs / FCM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Сервис уведомлений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Руководитель направления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Сообщает об эскалации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SMTP / TLS, APNs / FCM</w:t>
            </w:r>
          </w:p>
        </w:tc>
      </w:tr>
      <w:tr>
        <w:tblPrEx>
          <w:shd w:val="clear" w:color="auto" w:fill="ced7e7"/>
        </w:tblPrEx>
        <w:trPr>
          <w:trHeight w:val="1026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Система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Система управления доступом банка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Проверяет доступ сотрудников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 / OAuth 2.0 (OIDC)</w:t>
            </w:r>
          </w:p>
        </w:tc>
      </w:tr>
    </w:tbl>
    <w:p>
      <w:pPr>
        <w:pStyle w:val="List Paragraph"/>
        <w:widowControl w:val="0"/>
        <w:ind w:left="108" w:hanging="108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>Каждая связь индивидуальной диаграммы уточняет связь общей диаграммы между теми же элементами и с тем же протоколом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поэтому индивидуальная и общая диаграммы не противоречат друг другу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jc w:val="both"/>
        <w:sectPr>
          <w:headerReference w:type="default" r:id="rId10"/>
          <w:footerReference w:type="default" r:id="rId11"/>
          <w:pgSz w:w="11900" w:h="16840" w:orient="portrait"/>
          <w:pgMar w:top="1134" w:right="567" w:bottom="1134" w:left="1701" w:header="708" w:footer="708"/>
          <w:bidi w:val="0"/>
        </w:sectPr>
      </w:pPr>
    </w:p>
    <w:p>
      <w:pPr>
        <w:pStyle w:val="List Paragraph"/>
        <w:widowControl w:val="0"/>
        <w:jc w:val="both"/>
      </w:pPr>
      <w:r>
        <w:rPr>
          <w:b w:val="1"/>
          <w:bCs w:val="1"/>
          <w:sz w:val="32"/>
          <w:szCs w:val="32"/>
          <w:rtl w:val="0"/>
          <w:lang w:val="ru-RU"/>
        </w:rPr>
        <w:t xml:space="preserve">3 </w:t>
      </w:r>
      <w:r>
        <w:rPr>
          <w:b w:val="1"/>
          <w:bCs w:val="1"/>
          <w:sz w:val="32"/>
          <w:szCs w:val="32"/>
          <w:rtl w:val="0"/>
          <w:lang w:val="ru-RU"/>
        </w:rPr>
        <w:t>Разработка индивидуальной диаграммы контейнеров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b w:val="1"/>
          <w:bCs w:val="1"/>
          <w:sz w:val="28"/>
          <w:szCs w:val="28"/>
          <w:rtl w:val="0"/>
          <w:lang w:val="ru-RU"/>
        </w:rPr>
        <w:t xml:space="preserve">3.1 </w:t>
      </w:r>
      <w:r>
        <w:rPr>
          <w:b w:val="1"/>
          <w:bCs w:val="1"/>
          <w:sz w:val="28"/>
          <w:szCs w:val="28"/>
          <w:rtl w:val="0"/>
          <w:lang w:val="ru-RU"/>
        </w:rPr>
        <w:t>Описание диаграммы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На </w:t>
      </w:r>
      <w:r>
        <w:rPr>
          <w:sz w:val="24"/>
          <w:szCs w:val="24"/>
          <w:rtl w:val="0"/>
          <w:lang w:val="ru-RU"/>
        </w:rPr>
        <w:t xml:space="preserve">L2 </w:t>
      </w:r>
      <w:r>
        <w:rPr>
          <w:sz w:val="24"/>
          <w:szCs w:val="24"/>
          <w:rtl w:val="0"/>
          <w:lang w:val="ru-RU"/>
        </w:rPr>
        <w:t>у всех стрелок к базе и кэшу подписано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что контейнер пишет или читает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Их инициаторы</w:t>
      </w:r>
      <w:r>
        <w:rPr>
          <w:sz w:val="24"/>
          <w:szCs w:val="24"/>
          <w:rtl w:val="0"/>
          <w:lang w:val="ru-RU"/>
        </w:rPr>
        <w:t xml:space="preserve">: API, </w:t>
      </w:r>
      <w:r>
        <w:rPr>
          <w:sz w:val="24"/>
          <w:szCs w:val="24"/>
          <w:rtl w:val="0"/>
          <w:lang w:val="ru-RU"/>
        </w:rPr>
        <w:t>воркер разметки и воркер фоновых задач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По подписям видно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кто меняет обращения и кто только читает витрины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Индексы в описание базы не вынесены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 xml:space="preserve">это уровень </w:t>
      </w:r>
      <w:r>
        <w:rPr>
          <w:sz w:val="24"/>
          <w:szCs w:val="24"/>
          <w:rtl w:val="0"/>
          <w:lang w:val="de-DE"/>
        </w:rPr>
        <w:t>ER-</w:t>
      </w:r>
      <w:r>
        <w:rPr>
          <w:sz w:val="24"/>
          <w:szCs w:val="24"/>
          <w:rtl w:val="0"/>
          <w:lang w:val="ru-RU"/>
        </w:rPr>
        <w:t>модели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а не контейнеров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На диаграмме </w:t>
      </w:r>
      <w:r>
        <w:rPr>
          <w:sz w:val="24"/>
          <w:szCs w:val="24"/>
          <w:rtl w:val="0"/>
          <w:lang w:val="ru-RU"/>
        </w:rPr>
        <w:t xml:space="preserve">8 </w:t>
      </w:r>
      <w:r>
        <w:rPr>
          <w:sz w:val="24"/>
          <w:szCs w:val="24"/>
          <w:rtl w:val="0"/>
          <w:lang w:val="ru-RU"/>
        </w:rPr>
        <w:t>контейнеров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как и на общей диаграмме контейнеров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Зона ответственности автора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>база данных и кэш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Номера сетевых портов не указаны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 xml:space="preserve">они зависят от окружения и будут указаны на диаграмме развёртывания в лабораторной работе № </w:t>
      </w: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 xml:space="preserve">Индивидуальная диаграмма контейнеров представлена в соответствии с рисунком </w:t>
      </w:r>
      <w:r>
        <w:rPr>
          <w:sz w:val="24"/>
          <w:szCs w:val="24"/>
          <w:rtl w:val="0"/>
          <w:lang w:val="ru-RU"/>
        </w:rPr>
        <w:t>3.1.</w:t>
      </w:r>
    </w:p>
    <w:p>
      <w:pPr>
        <w:pStyle w:val="List Paragraph"/>
        <w:widowControl w:val="0"/>
        <w:jc w:val="both"/>
        <w:sectPr>
          <w:headerReference w:type="default" r:id="rId12"/>
          <w:footerReference w:type="default" r:id="rId13"/>
          <w:pgSz w:w="11900" w:h="16840" w:orient="portrait"/>
          <w:pgMar w:top="1134" w:right="567" w:bottom="1134" w:left="1701" w:header="708" w:footer="708"/>
          <w:bidi w:val="0"/>
        </w:sectPr>
      </w:pPr>
    </w:p>
    <w:p>
      <w:pPr>
        <w:pStyle w:val="List Paragraph"/>
        <w:widowControl w:val="0"/>
        <w:jc w:val="both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353696</wp:posOffset>
            </wp:positionH>
            <wp:positionV relativeFrom="page">
              <wp:posOffset>592283</wp:posOffset>
            </wp:positionV>
            <wp:extent cx="6836410" cy="3036521"/>
            <wp:effectExtent l="0" t="0" r="0" b="0"/>
            <wp:wrapTopAndBottom distT="152400" distB="152400"/>
            <wp:docPr id="1073741827" name="officeArt object" descr="da_containers_l2.pum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da_containers_l2.puml.png" descr="da_containers_l2.puml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036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Рисунок </w:t>
      </w:r>
      <w:r>
        <w:rPr>
          <w:sz w:val="24"/>
          <w:szCs w:val="24"/>
          <w:rtl w:val="0"/>
          <w:lang w:val="ru-RU"/>
        </w:rPr>
        <w:t xml:space="preserve">3.1 </w:t>
      </w:r>
      <w:r>
        <w:rPr>
          <w:sz w:val="24"/>
          <w:szCs w:val="24"/>
          <w:rtl w:val="0"/>
          <w:lang w:val="ru-RU"/>
        </w:rPr>
        <w:t>– Индивидуальная диаграмма контейнеров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>Внутри пунктирной границы находятся контейнеры системы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за её пределами персоны и внешние системы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Всего на диаграмме </w:t>
      </w:r>
      <w:r>
        <w:rPr>
          <w:sz w:val="24"/>
          <w:szCs w:val="24"/>
          <w:rtl w:val="0"/>
          <w:lang w:val="ru-RU"/>
        </w:rPr>
        <w:t xml:space="preserve">28 </w:t>
      </w:r>
      <w:r>
        <w:rPr>
          <w:sz w:val="24"/>
          <w:szCs w:val="24"/>
          <w:rtl w:val="0"/>
          <w:lang w:val="ru-RU"/>
        </w:rPr>
        <w:t>связей</w:t>
      </w:r>
      <w:r>
        <w:rPr>
          <w:sz w:val="24"/>
          <w:szCs w:val="24"/>
          <w:rtl w:val="0"/>
          <w:lang w:val="ru-RU"/>
        </w:rPr>
        <w:t xml:space="preserve">; </w:t>
      </w:r>
      <w:r>
        <w:rPr>
          <w:sz w:val="24"/>
          <w:szCs w:val="24"/>
          <w:rtl w:val="0"/>
          <w:lang w:val="ru-RU"/>
        </w:rPr>
        <w:t xml:space="preserve">их состав раскрыт в параграфах </w:t>
      </w:r>
      <w:r>
        <w:rPr>
          <w:sz w:val="24"/>
          <w:szCs w:val="24"/>
          <w:rtl w:val="0"/>
          <w:lang w:val="ru-RU"/>
        </w:rPr>
        <w:t xml:space="preserve">3.4 </w:t>
      </w:r>
      <w:r>
        <w:rPr>
          <w:sz w:val="24"/>
          <w:szCs w:val="24"/>
          <w:rtl w:val="0"/>
          <w:lang w:val="ru-RU"/>
        </w:rPr>
        <w:t xml:space="preserve">и </w:t>
      </w:r>
      <w:r>
        <w:rPr>
          <w:sz w:val="24"/>
          <w:szCs w:val="24"/>
          <w:rtl w:val="0"/>
          <w:lang w:val="ru-RU"/>
        </w:rPr>
        <w:t>3.5.</w:t>
      </w:r>
    </w:p>
    <w:p>
      <w:pPr>
        <w:pStyle w:val="List Paragraph"/>
        <w:widowControl w:val="0"/>
        <w:jc w:val="both"/>
        <w:sectPr>
          <w:headerReference w:type="default" r:id="rId15"/>
          <w:footerReference w:type="default" r:id="rId16"/>
          <w:pgSz w:w="11900" w:h="16840" w:orient="portrait"/>
          <w:pgMar w:top="1134" w:right="567" w:bottom="1134" w:left="1701" w:header="708" w:footer="708"/>
          <w:bidi w:val="0"/>
        </w:sectPr>
      </w:pPr>
    </w:p>
    <w:p>
      <w:pPr>
        <w:pStyle w:val="List Paragraph"/>
        <w:widowControl w:val="0"/>
        <w:jc w:val="both"/>
      </w:pPr>
      <w:r>
        <w:rPr>
          <w:b w:val="1"/>
          <w:bCs w:val="1"/>
          <w:sz w:val="28"/>
          <w:szCs w:val="28"/>
          <w:rtl w:val="0"/>
          <w:lang w:val="ru-RU"/>
        </w:rPr>
        <w:t xml:space="preserve">3.2 </w:t>
      </w:r>
      <w:r>
        <w:rPr>
          <w:b w:val="1"/>
          <w:bCs w:val="1"/>
          <w:sz w:val="28"/>
          <w:szCs w:val="28"/>
          <w:rtl w:val="0"/>
          <w:lang w:val="ru-RU"/>
        </w:rPr>
        <w:t>Описание контейнеров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Назначение и технологический стек контейнеров приведены в таблице </w:t>
      </w:r>
      <w:r>
        <w:rPr>
          <w:sz w:val="24"/>
          <w:szCs w:val="24"/>
          <w:rtl w:val="0"/>
          <w:lang w:val="ru-RU"/>
        </w:rPr>
        <w:t>3.1.</w:t>
      </w: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Таблица </w:t>
      </w:r>
      <w:r>
        <w:rPr>
          <w:sz w:val="24"/>
          <w:szCs w:val="24"/>
          <w:rtl w:val="0"/>
          <w:lang w:val="ru-RU"/>
        </w:rPr>
        <w:t xml:space="preserve">3.1 </w:t>
      </w:r>
      <w:r>
        <w:rPr>
          <w:sz w:val="24"/>
          <w:szCs w:val="24"/>
          <w:rtl w:val="0"/>
          <w:lang w:val="ru-RU"/>
        </w:rPr>
        <w:t>– Описание контейнеров</w:t>
      </w: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50"/>
        <w:gridCol w:w="1500"/>
        <w:gridCol w:w="1500"/>
        <w:gridCol w:w="1900"/>
        <w:gridCol w:w="2988"/>
      </w:tblGrid>
      <w:tr>
        <w:tblPrEx>
          <w:shd w:val="clear" w:color="auto" w:fill="4f81bd"/>
        </w:tblPrEx>
        <w:trPr>
          <w:trHeight w:val="668" w:hRule="atLeast"/>
          <w:tblHeader/>
        </w:trPr>
        <w:tc>
          <w:tcPr>
            <w:tcW w:type="dxa" w:w="1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Идентификатор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Контейнер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Тип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Технологический стек</w:t>
            </w:r>
          </w:p>
        </w:tc>
        <w:tc>
          <w:tcPr>
            <w:tcW w:type="dxa" w:w="2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Назначение</w:t>
            </w:r>
          </w:p>
        </w:tc>
      </w:tr>
      <w:tr>
        <w:tblPrEx>
          <w:shd w:val="clear" w:color="auto" w:fill="ced7e7"/>
        </w:tblPrEx>
        <w:trPr>
          <w:trHeight w:val="1384" w:hRule="atLeast"/>
        </w:trPr>
        <w:tc>
          <w:tcPr>
            <w:tcW w:type="dxa" w:w="1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web_panel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Веб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-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панель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Клиентское приложение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React / TypeScript, SPA</w:t>
            </w:r>
          </w:p>
        </w:tc>
        <w:tc>
          <w:tcPr>
            <w:tcW w:type="dxa" w:w="2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Дашборд настроений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реестры отзывов и обращений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справочники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отчёты</w:t>
            </w:r>
          </w:p>
        </w:tc>
      </w:tr>
      <w:tr>
        <w:tblPrEx>
          <w:shd w:val="clear" w:color="auto" w:fill="ced7e7"/>
        </w:tblPrEx>
        <w:trPr>
          <w:trHeight w:val="1742" w:hRule="atLeast"/>
        </w:trPr>
        <w:tc>
          <w:tcPr>
            <w:tcW w:type="dxa" w:w="1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mobile_app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Мобильное приложение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Клиентское приложение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TypeScript / React Native, iOS / Android</w:t>
            </w:r>
          </w:p>
        </w:tc>
        <w:tc>
          <w:tcPr>
            <w:tcW w:type="dxa" w:w="2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Обращения и эскалации для владельцев продуктов и руководителей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смена статусов вне рабочего места</w:t>
            </w:r>
          </w:p>
        </w:tc>
      </w:tr>
      <w:tr>
        <w:tblPrEx>
          <w:shd w:val="clear" w:color="auto" w:fill="ced7e7"/>
        </w:tblPrEx>
        <w:trPr>
          <w:trHeight w:val="1384" w:hRule="atLeast"/>
        </w:trPr>
        <w:tc>
          <w:tcPr>
            <w:tcW w:type="dxa" w:w="1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api_backend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Backend API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Серверное приложение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Python / FastAPI, JWT</w:t>
            </w:r>
          </w:p>
        </w:tc>
        <w:tc>
          <w:tcPr>
            <w:tcW w:type="dxa" w:w="2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REST API,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проверка доступа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статусная модель обращений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назначение владельцев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отчёты</w:t>
            </w:r>
          </w:p>
        </w:tc>
      </w:tr>
      <w:tr>
        <w:tblPrEx>
          <w:shd w:val="clear" w:color="auto" w:fill="ced7e7"/>
        </w:tblPrEx>
        <w:trPr>
          <w:trHeight w:val="2100" w:hRule="atLeast"/>
        </w:trPr>
        <w:tc>
          <w:tcPr>
            <w:tcW w:type="dxa" w:w="1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labeling_worker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Воркер разметки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Фоновый обработчик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Python / Celery</w:t>
            </w:r>
          </w:p>
        </w:tc>
        <w:tc>
          <w:tcPr>
            <w:tcW w:type="dxa" w:w="2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Кластеризация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мультилейбл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-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классификация тем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определение тональности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заведение обращений при негативе</w:t>
            </w:r>
          </w:p>
        </w:tc>
      </w:tr>
      <w:tr>
        <w:tblPrEx>
          <w:shd w:val="clear" w:color="auto" w:fill="ced7e7"/>
        </w:tblPrEx>
        <w:trPr>
          <w:trHeight w:val="1384" w:hRule="atLeast"/>
        </w:trPr>
        <w:tc>
          <w:tcPr>
            <w:tcW w:type="dxa" w:w="1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message_broker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Брокер сообщений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Брокер сообщений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it-IT"/>
              </w:rPr>
              <w:t>RabbitMQ</w:t>
            </w:r>
          </w:p>
        </w:tc>
        <w:tc>
          <w:tcPr>
            <w:tcW w:type="dxa" w:w="2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Очереди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reviews.labeling (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задачи разметки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)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cases.events (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события по обращениям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1384" w:hRule="atLeast"/>
        </w:trPr>
        <w:tc>
          <w:tcPr>
            <w:tcW w:type="dxa" w:w="1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background_worker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Воркер фоновых задач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Фоновый обработчик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Python / Celery beat</w:t>
            </w:r>
          </w:p>
        </w:tc>
        <w:tc>
          <w:tcPr>
            <w:tcW w:type="dxa" w:w="2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Сбор отзывов по расписанию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контроль сроков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эскалации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рассылка уведомлений</w:t>
            </w:r>
          </w:p>
        </w:tc>
      </w:tr>
      <w:tr>
        <w:tblPrEx>
          <w:shd w:val="clear" w:color="auto" w:fill="ced7e7"/>
        </w:tblPrEx>
        <w:trPr>
          <w:trHeight w:val="1384" w:hRule="atLeast"/>
        </w:trPr>
        <w:tc>
          <w:tcPr>
            <w:tcW w:type="dxa" w:w="1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database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База данных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Хранилище данных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PostgreSQL 16</w:t>
            </w:r>
          </w:p>
        </w:tc>
        <w:tc>
          <w:tcPr>
            <w:tcW w:type="dxa" w:w="2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Отзывы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разметка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обращения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история статусов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справочники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витрины аналитики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1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fr-FR"/>
              </w:rPr>
              <w:t>cache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Кэш</w:t>
            </w:r>
          </w:p>
        </w:tc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Хранилище данных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Redis</w:t>
            </w:r>
          </w:p>
        </w:tc>
        <w:tc>
          <w:tcPr>
            <w:tcW w:type="dxa" w:w="29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Предрассчитанные агрегаты дашборда</w:t>
            </w:r>
          </w:p>
        </w:tc>
      </w:tr>
    </w:tbl>
    <w:p>
      <w:pPr>
        <w:pStyle w:val="List Paragraph"/>
        <w:widowControl w:val="0"/>
        <w:ind w:left="108" w:hanging="108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>Описания контейнеров совпадают с общей диаграммой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Контейнеры зоны ответственности автора</w:t>
      </w:r>
      <w:r>
        <w:rPr>
          <w:sz w:val="24"/>
          <w:szCs w:val="24"/>
          <w:rtl w:val="0"/>
          <w:lang w:val="it-IT"/>
        </w:rPr>
        <w:t>: database, cache.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b w:val="1"/>
          <w:bCs w:val="1"/>
          <w:sz w:val="28"/>
          <w:szCs w:val="28"/>
          <w:rtl w:val="0"/>
          <w:lang w:val="ru-RU"/>
        </w:rPr>
        <w:t xml:space="preserve">3.3 </w:t>
      </w:r>
      <w:r>
        <w:rPr>
          <w:b w:val="1"/>
          <w:bCs w:val="1"/>
          <w:sz w:val="28"/>
          <w:szCs w:val="28"/>
          <w:rtl w:val="0"/>
          <w:lang w:val="ru-RU"/>
        </w:rPr>
        <w:t>Обоснование технологического стека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>Для статусной модели обращений нужны транзакции и внешние ключи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поэтому выбрана реляционная </w:t>
      </w:r>
      <w:r>
        <w:rPr>
          <w:sz w:val="24"/>
          <w:szCs w:val="24"/>
          <w:rtl w:val="0"/>
          <w:lang w:val="ru-RU"/>
        </w:rPr>
        <w:t xml:space="preserve">PostgreSQL. </w:t>
      </w:r>
      <w:r>
        <w:rPr>
          <w:sz w:val="24"/>
          <w:szCs w:val="24"/>
          <w:rtl w:val="0"/>
          <w:lang w:val="ru-RU"/>
        </w:rPr>
        <w:t xml:space="preserve">Ответ модели удобно хранить в </w:t>
      </w:r>
      <w:r>
        <w:rPr>
          <w:sz w:val="24"/>
          <w:szCs w:val="24"/>
          <w:rtl w:val="0"/>
          <w:lang w:val="de-DE"/>
        </w:rPr>
        <w:t xml:space="preserve">JSONB, </w:t>
      </w:r>
      <w:r>
        <w:rPr>
          <w:sz w:val="24"/>
          <w:szCs w:val="24"/>
          <w:rtl w:val="0"/>
          <w:lang w:val="ru-RU"/>
        </w:rPr>
        <w:t>а витрины аналитики строятся оконными функциями и материализованными представлениями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Индексы по дате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теме и владельцу нужны для реестров с фильтрами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Требование производительности </w:t>
      </w:r>
      <w:r>
        <w:rPr>
          <w:sz w:val="24"/>
          <w:szCs w:val="24"/>
          <w:rtl w:val="0"/>
          <w:lang w:val="ru-RU"/>
        </w:rPr>
        <w:t xml:space="preserve">P-02 </w:t>
      </w:r>
      <w:r>
        <w:rPr>
          <w:sz w:val="24"/>
          <w:szCs w:val="24"/>
          <w:rtl w:val="0"/>
          <w:lang w:val="ru-RU"/>
        </w:rPr>
        <w:t xml:space="preserve">из требований к системе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 xml:space="preserve">дашборд за </w:t>
      </w:r>
      <w:r>
        <w:rPr>
          <w:sz w:val="24"/>
          <w:szCs w:val="24"/>
          <w:rtl w:val="0"/>
          <w:lang w:val="ru-RU"/>
        </w:rPr>
        <w:t xml:space="preserve">12 </w:t>
      </w:r>
      <w:r>
        <w:rPr>
          <w:sz w:val="24"/>
          <w:szCs w:val="24"/>
          <w:rtl w:val="0"/>
          <w:lang w:val="ru-RU"/>
        </w:rPr>
        <w:t xml:space="preserve">месяцев не дольше </w:t>
      </w:r>
      <w:r>
        <w:rPr>
          <w:sz w:val="24"/>
          <w:szCs w:val="24"/>
          <w:rtl w:val="0"/>
          <w:lang w:val="ru-RU"/>
        </w:rPr>
        <w:t xml:space="preserve">2 </w:t>
      </w:r>
      <w:r>
        <w:rPr>
          <w:sz w:val="24"/>
          <w:szCs w:val="24"/>
          <w:rtl w:val="0"/>
          <w:lang w:val="ru-RU"/>
        </w:rPr>
        <w:t xml:space="preserve">секунд при </w:t>
      </w:r>
      <w:r>
        <w:rPr>
          <w:sz w:val="24"/>
          <w:szCs w:val="24"/>
          <w:rtl w:val="0"/>
          <w:lang w:val="ru-RU"/>
        </w:rPr>
        <w:t xml:space="preserve">500 000 </w:t>
      </w:r>
      <w:r>
        <w:rPr>
          <w:sz w:val="24"/>
          <w:szCs w:val="24"/>
          <w:rtl w:val="0"/>
          <w:lang w:val="ru-RU"/>
        </w:rPr>
        <w:t>отзывов</w:t>
      </w:r>
      <w:r>
        <w:rPr>
          <w:sz w:val="24"/>
          <w:szCs w:val="24"/>
          <w:rtl w:val="0"/>
          <w:lang w:val="ru-RU"/>
        </w:rPr>
        <w:t xml:space="preserve">) </w:t>
      </w:r>
      <w:r>
        <w:rPr>
          <w:sz w:val="24"/>
          <w:szCs w:val="24"/>
          <w:rtl w:val="0"/>
          <w:lang w:val="ru-RU"/>
        </w:rPr>
        <w:t xml:space="preserve">закрывает </w:t>
      </w:r>
      <w:r>
        <w:rPr>
          <w:sz w:val="24"/>
          <w:szCs w:val="24"/>
          <w:rtl w:val="0"/>
          <w:lang w:val="en-US"/>
        </w:rPr>
        <w:t xml:space="preserve">Redis: </w:t>
      </w:r>
      <w:r>
        <w:rPr>
          <w:sz w:val="24"/>
          <w:szCs w:val="24"/>
          <w:rtl w:val="0"/>
          <w:lang w:val="ru-RU"/>
        </w:rPr>
        <w:t>агрегаты хранятся в нём с ограниченным временем жизни и не пересчитываются при каждом запросе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Выбранные технологии указаны в столбце «Технологический стек» таблицы </w:t>
      </w:r>
      <w:r>
        <w:rPr>
          <w:sz w:val="24"/>
          <w:szCs w:val="24"/>
          <w:rtl w:val="0"/>
          <w:lang w:val="ru-RU"/>
        </w:rPr>
        <w:t xml:space="preserve">3.1 </w:t>
      </w:r>
      <w:r>
        <w:rPr>
          <w:sz w:val="24"/>
          <w:szCs w:val="24"/>
          <w:rtl w:val="0"/>
          <w:lang w:val="ru-RU"/>
        </w:rPr>
        <w:t xml:space="preserve">для контейнеров </w:t>
      </w:r>
      <w:r>
        <w:rPr>
          <w:sz w:val="24"/>
          <w:szCs w:val="24"/>
          <w:rtl w:val="0"/>
          <w:lang w:val="it-IT"/>
        </w:rPr>
        <w:t xml:space="preserve">database, cache </w:t>
      </w:r>
      <w:r>
        <w:rPr>
          <w:sz w:val="24"/>
          <w:szCs w:val="24"/>
          <w:rtl w:val="0"/>
          <w:lang w:val="ru-RU"/>
        </w:rPr>
        <w:t>и совпадают с общей диаграммой контейнеров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b w:val="1"/>
          <w:bCs w:val="1"/>
          <w:sz w:val="28"/>
          <w:szCs w:val="28"/>
          <w:rtl w:val="0"/>
          <w:lang w:val="ru-RU"/>
        </w:rPr>
        <w:t xml:space="preserve">3.4 </w:t>
      </w:r>
      <w:r>
        <w:rPr>
          <w:b w:val="1"/>
          <w:bCs w:val="1"/>
          <w:sz w:val="28"/>
          <w:szCs w:val="28"/>
          <w:rtl w:val="0"/>
          <w:lang w:val="ru-RU"/>
        </w:rPr>
        <w:t>Связи зоны ответственности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Связи зоны ответственности приведены в таблице </w:t>
      </w:r>
      <w:r>
        <w:rPr>
          <w:sz w:val="24"/>
          <w:szCs w:val="24"/>
          <w:rtl w:val="0"/>
          <w:lang w:val="ru-RU"/>
        </w:rPr>
        <w:t xml:space="preserve">3.2. </w:t>
      </w:r>
      <w:r>
        <w:rPr>
          <w:sz w:val="24"/>
          <w:szCs w:val="24"/>
          <w:rtl w:val="0"/>
          <w:lang w:val="ru-RU"/>
        </w:rPr>
        <w:t>Стрелка направлена от того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кто открывает сетевое соединение</w:t>
      </w:r>
      <w:r>
        <w:rPr>
          <w:sz w:val="24"/>
          <w:szCs w:val="24"/>
          <w:rtl w:val="0"/>
          <w:lang w:val="ru-RU"/>
        </w:rPr>
        <w:t xml:space="preserve">; </w:t>
      </w:r>
      <w:r>
        <w:rPr>
          <w:sz w:val="24"/>
          <w:szCs w:val="24"/>
          <w:rtl w:val="0"/>
          <w:lang w:val="ru-RU"/>
        </w:rPr>
        <w:t>если данные при этом передаются обратно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это указано в описании связи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Таблица </w:t>
      </w:r>
      <w:r>
        <w:rPr>
          <w:sz w:val="24"/>
          <w:szCs w:val="24"/>
          <w:rtl w:val="0"/>
          <w:lang w:val="ru-RU"/>
        </w:rPr>
        <w:t xml:space="preserve">3.2 </w:t>
      </w:r>
      <w:r>
        <w:rPr>
          <w:sz w:val="24"/>
          <w:szCs w:val="24"/>
          <w:rtl w:val="0"/>
          <w:lang w:val="ru-RU"/>
        </w:rPr>
        <w:t>– Связи зоны ответственности на диаграмме контейнеров</w:t>
      </w: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50"/>
        <w:gridCol w:w="2150"/>
        <w:gridCol w:w="3538"/>
        <w:gridCol w:w="1800"/>
      </w:tblGrid>
      <w:tr>
        <w:tblPrEx>
          <w:shd w:val="clear" w:color="auto" w:fill="4f81bd"/>
        </w:tblPrEx>
        <w:trPr>
          <w:trHeight w:val="310" w:hRule="atLeast"/>
          <w:tblHeader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Инициатор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Получатель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Описание взаимодействия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Протокол</w:t>
            </w:r>
          </w:p>
        </w:tc>
      </w:tr>
      <w:tr>
        <w:tblPrEx>
          <w:shd w:val="clear" w:color="auto" w:fill="ced7e7"/>
        </w:tblPrEx>
        <w:trPr>
          <w:trHeight w:val="1026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Backend API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База данных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Сохраняет обращения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историю статусов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справочники и пакеты отзывов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SQL / TCP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Backend API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База данных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Получает данные реестров и витрин аналитики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SQL / TCP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Backend API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Кэш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Получает агрегаты дашборда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при промахе записывает их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RESP / TCP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Воркер разметки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База данных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Сохраняет темы и тональность отзывов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SQL / TCP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Воркер разметки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База данных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Заводит обращения при негативе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SQL / TCP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Воркер фоновых задач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База данных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Сохраняет отзывы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полученные из источника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SQL / TCP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Воркер фоновых задач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База данных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Выбирает обращения с истекающим сроком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SQL / TCP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Воркер фоновых задач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База данных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Фиксирует эскалацию просроченного обращения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SQL / TCP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Backend API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Система отчётности банка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Выгружает отчёт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собранный из витрин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 / REST, JSON</w:t>
            </w:r>
          </w:p>
        </w:tc>
      </w:tr>
    </w:tbl>
    <w:p>
      <w:pPr>
        <w:pStyle w:val="List Paragraph"/>
        <w:widowControl w:val="0"/>
        <w:ind w:left="108" w:hanging="108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В зоне ответственности </w:t>
      </w:r>
      <w:r>
        <w:rPr>
          <w:sz w:val="24"/>
          <w:szCs w:val="24"/>
          <w:rtl w:val="0"/>
          <w:lang w:val="ru-RU"/>
        </w:rPr>
        <w:t xml:space="preserve">9 </w:t>
      </w:r>
      <w:r>
        <w:rPr>
          <w:sz w:val="24"/>
          <w:szCs w:val="24"/>
          <w:rtl w:val="0"/>
          <w:lang w:val="ru-RU"/>
        </w:rPr>
        <w:t>связей</w:t>
      </w:r>
      <w:r>
        <w:rPr>
          <w:sz w:val="24"/>
          <w:szCs w:val="24"/>
          <w:rtl w:val="0"/>
          <w:lang w:val="ru-RU"/>
        </w:rPr>
        <w:t xml:space="preserve">; </w:t>
      </w:r>
      <w:r>
        <w:rPr>
          <w:sz w:val="24"/>
          <w:szCs w:val="24"/>
          <w:rtl w:val="0"/>
          <w:lang w:val="ru-RU"/>
        </w:rPr>
        <w:t>у каждой указаны описание действия и протокол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b w:val="1"/>
          <w:bCs w:val="1"/>
          <w:sz w:val="28"/>
          <w:szCs w:val="28"/>
          <w:rtl w:val="0"/>
          <w:lang w:val="ru-RU"/>
        </w:rPr>
        <w:t xml:space="preserve">3.5 </w:t>
      </w:r>
      <w:r>
        <w:rPr>
          <w:b w:val="1"/>
          <w:bCs w:val="1"/>
          <w:sz w:val="28"/>
          <w:szCs w:val="28"/>
          <w:rtl w:val="0"/>
          <w:lang w:val="ru-RU"/>
        </w:rPr>
        <w:t>Прочие связи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Прочие связи диаграммы контейнеров приведены в таблице </w:t>
      </w:r>
      <w:r>
        <w:rPr>
          <w:sz w:val="24"/>
          <w:szCs w:val="24"/>
          <w:rtl w:val="0"/>
          <w:lang w:val="ru-RU"/>
        </w:rPr>
        <w:t>3.3.</w:t>
      </w: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 xml:space="preserve">Таблица </w:t>
      </w:r>
      <w:r>
        <w:rPr>
          <w:sz w:val="24"/>
          <w:szCs w:val="24"/>
          <w:rtl w:val="0"/>
          <w:lang w:val="ru-RU"/>
        </w:rPr>
        <w:t xml:space="preserve">3.3 </w:t>
      </w:r>
      <w:r>
        <w:rPr>
          <w:sz w:val="24"/>
          <w:szCs w:val="24"/>
          <w:rtl w:val="0"/>
          <w:lang w:val="ru-RU"/>
        </w:rPr>
        <w:t>– Прочие связи на диаграмме контейнеров</w:t>
      </w: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50"/>
        <w:gridCol w:w="2150"/>
        <w:gridCol w:w="3538"/>
        <w:gridCol w:w="1800"/>
      </w:tblGrid>
      <w:tr>
        <w:tblPrEx>
          <w:shd w:val="clear" w:color="auto" w:fill="4f81bd"/>
        </w:tblPrEx>
        <w:trPr>
          <w:trHeight w:val="310" w:hRule="atLeast"/>
          <w:tblHeader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Инициатор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Получатель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Описание взаимодействия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Протокол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Аналитик клиентского опыта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Веб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-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панель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Изучает дашборд и формирует отчёты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Администратор системы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Веб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-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панель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Настраивает справочники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Владелец продукта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Веб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-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панель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Берёт обращения в работу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Владелец продукта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Мобильное приложение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Меняет статусы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Руководитель направления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Мобильное приложение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Просматривает эскалации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</w:t>
            </w:r>
          </w:p>
        </w:tc>
      </w:tr>
      <w:tr>
        <w:tblPrEx>
          <w:shd w:val="clear" w:color="auto" w:fill="ced7e7"/>
        </w:tblPrEx>
        <w:trPr>
          <w:trHeight w:val="1026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Веб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-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панель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Backend API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Запрашивает и изменяет отзывы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обращения и справочники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 / JSON, REST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Мобильное приложение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Backend API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Передаёт смену статуса и запрашивает обращения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 / JSON, REST</w:t>
            </w:r>
          </w:p>
        </w:tc>
      </w:tr>
      <w:tr>
        <w:tblPrEx>
          <w:shd w:val="clear" w:color="auto" w:fill="ced7e7"/>
        </w:tblPrEx>
        <w:trPr>
          <w:trHeight w:val="1026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Backend API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Система управления доступом банка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Проверяет доступ сотрудников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 / OAuth 2.0 (OIDC)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Backend API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Брокер сообщений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Ставит задачи разметки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it-IT"/>
              </w:rPr>
              <w:t>AMQP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Воркер разметки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Брокер сообщений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Забирает задачи разметки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it-IT"/>
              </w:rPr>
              <w:t>AMQP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Воркер разметки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Брокер сообщений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Публикует события о новых обращениях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it-IT"/>
              </w:rPr>
              <w:t>AMQP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Воркер разметки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Сервис языковой модели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Передаёт отзывы на разметку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 / REST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Воркер фоновых задач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Брокер сообщений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Ставит задачи разметки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it-IT"/>
              </w:rPr>
              <w:t>AMQP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Воркер фоновых задач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Брокер сообщений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Забирает события по обращениям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it-IT"/>
              </w:rPr>
              <w:t>AMQP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Воркер фоновых задач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Источник отзывов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Забирает отзывы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 / REST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Воркер фоновых задач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Сервис уведомлений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Передаёт уведомления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HTTPS, SMTP / TLS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Сервис уведомлений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Мобильное приложение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Доставляет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push-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уведомления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APNs / FCM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Сервис уведомлений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Владелец продукта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Доставляет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email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о новом обращении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SMTP / TLS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Сервис уведомлений</w:t>
            </w:r>
          </w:p>
        </w:tc>
        <w:tc>
          <w:tcPr>
            <w:tcW w:type="dxa" w:w="2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Руководитель направления</w:t>
            </w:r>
          </w:p>
        </w:tc>
        <w:tc>
          <w:tcPr>
            <w:tcW w:type="dxa" w:w="3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Доставляет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email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об эскалации</w:t>
            </w:r>
          </w:p>
        </w:tc>
        <w:tc>
          <w:tcPr>
            <w:tcW w:type="dxa" w:w="1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</w:pPr>
            <w:r>
              <w:rPr>
                <w:sz w:val="24"/>
                <w:szCs w:val="24"/>
                <w:shd w:val="nil" w:color="auto" w:fill="auto"/>
                <w:rtl w:val="0"/>
              </w:rPr>
              <w:t>SMTP / TLS</w:t>
            </w:r>
          </w:p>
        </w:tc>
      </w:tr>
    </w:tbl>
    <w:p>
      <w:pPr>
        <w:pStyle w:val="List Paragraph"/>
        <w:widowControl w:val="0"/>
        <w:ind w:left="108" w:hanging="108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>Прочие связи совпадают с общей диаграммой контейнеров по элементам и протоколам и приведены в сокращённой формулировке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jc w:val="both"/>
      </w:pPr>
      <w:r>
        <w:rPr>
          <w:b w:val="1"/>
          <w:bCs w:val="1"/>
          <w:sz w:val="32"/>
          <w:szCs w:val="32"/>
          <w:rtl w:val="0"/>
          <w:lang w:val="ru-RU"/>
        </w:rPr>
        <w:t>ЗАКЛЮЧЕНИЕ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>Разработаны индивидуальные диаграмма системного контекста и диаграмма контейнеров для зоны ответственности «хранилища данных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>база данных и кэш»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На диаграмме контекста </w:t>
      </w:r>
      <w:r>
        <w:rPr>
          <w:sz w:val="24"/>
          <w:szCs w:val="24"/>
          <w:rtl w:val="0"/>
          <w:lang w:val="ru-RU"/>
        </w:rPr>
        <w:t xml:space="preserve">4 </w:t>
      </w:r>
      <w:r>
        <w:rPr>
          <w:sz w:val="24"/>
          <w:szCs w:val="24"/>
          <w:rtl w:val="0"/>
          <w:lang w:val="ru-RU"/>
        </w:rPr>
        <w:t>персоны</w:t>
      </w:r>
      <w:r>
        <w:rPr>
          <w:sz w:val="24"/>
          <w:szCs w:val="24"/>
          <w:rtl w:val="0"/>
          <w:lang w:val="ru-RU"/>
        </w:rPr>
        <w:t xml:space="preserve">, 5 </w:t>
      </w:r>
      <w:r>
        <w:rPr>
          <w:sz w:val="24"/>
          <w:szCs w:val="24"/>
          <w:rtl w:val="0"/>
          <w:lang w:val="ru-RU"/>
        </w:rPr>
        <w:t xml:space="preserve">внешних систем и </w:t>
      </w:r>
      <w:r>
        <w:rPr>
          <w:sz w:val="24"/>
          <w:szCs w:val="24"/>
          <w:rtl w:val="0"/>
          <w:lang w:val="ru-RU"/>
        </w:rPr>
        <w:t xml:space="preserve">12 </w:t>
      </w:r>
      <w:r>
        <w:rPr>
          <w:sz w:val="24"/>
          <w:szCs w:val="24"/>
          <w:rtl w:val="0"/>
          <w:lang w:val="ru-RU"/>
        </w:rPr>
        <w:t>связей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на диаграмме контейнеров </w:t>
      </w:r>
      <w:r>
        <w:rPr>
          <w:sz w:val="24"/>
          <w:szCs w:val="24"/>
          <w:rtl w:val="0"/>
          <w:lang w:val="ru-RU"/>
        </w:rPr>
        <w:t xml:space="preserve">8 </w:t>
      </w:r>
      <w:r>
        <w:rPr>
          <w:sz w:val="24"/>
          <w:szCs w:val="24"/>
          <w:rtl w:val="0"/>
          <w:lang w:val="ru-RU"/>
        </w:rPr>
        <w:t xml:space="preserve">контейнеров с технологическим стеком и </w:t>
      </w:r>
      <w:r>
        <w:rPr>
          <w:sz w:val="24"/>
          <w:szCs w:val="24"/>
          <w:rtl w:val="0"/>
          <w:lang w:val="ru-RU"/>
        </w:rPr>
        <w:t xml:space="preserve">28 </w:t>
      </w:r>
      <w:r>
        <w:rPr>
          <w:sz w:val="24"/>
          <w:szCs w:val="24"/>
          <w:rtl w:val="0"/>
          <w:lang w:val="ru-RU"/>
        </w:rPr>
        <w:t>связей с протоколами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Элементы и идентификаторы совпадают с общими диаграммами тимлида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связи зоны ответственности детализированы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выбор стека обоснован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List Paragraph"/>
        <w:widowControl w:val="0"/>
        <w:jc w:val="both"/>
        <w:sectPr>
          <w:headerReference w:type="default" r:id="rId17"/>
          <w:footerReference w:type="default" r:id="rId18"/>
          <w:pgSz w:w="11900" w:h="16840" w:orient="portrait"/>
          <w:pgMar w:top="1134" w:right="567" w:bottom="1134" w:left="1701" w:header="708" w:footer="708"/>
          <w:bidi w:val="0"/>
        </w:sectPr>
      </w:pPr>
    </w:p>
    <w:p>
      <w:pPr>
        <w:pStyle w:val="List Paragraph"/>
        <w:widowControl w:val="0"/>
        <w:jc w:val="both"/>
      </w:pPr>
      <w:r>
        <w:rPr>
          <w:b w:val="1"/>
          <w:bCs w:val="1"/>
          <w:sz w:val="24"/>
          <w:szCs w:val="24"/>
          <w:rtl w:val="0"/>
          <w:lang w:val="ru-RU"/>
        </w:rPr>
        <w:t>ПРИЛОЖЕНИЕ А</w:t>
      </w:r>
    </w:p>
    <w:p>
      <w:pPr>
        <w:pStyle w:val="List Paragraph"/>
        <w:widowControl w:val="0"/>
        <w:jc w:val="both"/>
      </w:pPr>
      <w:r>
        <w:rPr>
          <w:b w:val="1"/>
          <w:bCs w:val="1"/>
          <w:sz w:val="24"/>
          <w:szCs w:val="24"/>
          <w:rtl w:val="0"/>
          <w:lang w:val="ru-RU"/>
        </w:rPr>
        <w:t>Исходный код индивидуальных диаграмм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>Листинг А</w:t>
      </w:r>
      <w:r>
        <w:rPr>
          <w:sz w:val="24"/>
          <w:szCs w:val="24"/>
          <w:rtl w:val="0"/>
          <w:lang w:val="ru-RU"/>
        </w:rPr>
        <w:t xml:space="preserve">.1 </w:t>
      </w:r>
      <w:r>
        <w:rPr>
          <w:sz w:val="24"/>
          <w:szCs w:val="24"/>
          <w:rtl w:val="0"/>
          <w:lang w:val="ru-RU"/>
        </w:rPr>
        <w:t xml:space="preserve">– </w:t>
      </w:r>
      <w:r>
        <w:rPr>
          <w:sz w:val="24"/>
          <w:szCs w:val="24"/>
          <w:rtl w:val="0"/>
          <w:lang w:val="en-US"/>
        </w:rPr>
        <w:t>da_context_l1.puml</w:t>
      </w:r>
    </w:p>
    <w:p>
      <w:pPr>
        <w:pStyle w:val="List Paragraph"/>
        <w:widowControl w:val="0"/>
        <w:jc w:val="both"/>
        <w:rPr>
          <w:lang w:val="en-US"/>
        </w:rPr>
      </w:pPr>
      <w:r>
        <w:rPr>
          <w:rFonts w:ascii="Courier New" w:hAnsi="Courier New"/>
          <w:sz w:val="16"/>
          <w:szCs w:val="16"/>
          <w:rtl w:val="0"/>
          <w:lang w:val="en-US"/>
        </w:rPr>
        <w:t>@startuml "da_context_l1.puml"</w:t>
      </w:r>
    </w:p>
    <w:p>
      <w:pPr>
        <w:pStyle w:val="List Paragraph"/>
        <w:widowControl w:val="0"/>
        <w:jc w:val="both"/>
        <w:rPr>
          <w:lang w:val="en-US"/>
        </w:rPr>
      </w:pPr>
      <w:r>
        <w:rPr>
          <w:rFonts w:ascii="Courier New" w:hAnsi="Courier New"/>
          <w:sz w:val="16"/>
          <w:szCs w:val="16"/>
          <w:rtl w:val="0"/>
          <w:lang w:val="en-US"/>
        </w:rPr>
        <w:t>!include https://raw.githubusercontent.com/plantuml-stdlib/C4-PlantUML/master/C4_Context.puml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'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Индивидуальная версия</w:t>
      </w:r>
      <w:r>
        <w:rPr>
          <w:rFonts w:ascii="Courier New" w:hAnsi="Courier New"/>
          <w:sz w:val="16"/>
          <w:szCs w:val="16"/>
          <w:rtl w:val="0"/>
          <w:lang w:val="de-DE"/>
        </w:rPr>
        <w:t xml:space="preserve">: DA,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кто и какие данные получает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.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Глоссарий </w:t>
      </w:r>
      <w:r>
        <w:rPr>
          <w:rFonts w:ascii="Courier New" w:hAnsi="Courier New"/>
          <w:sz w:val="16"/>
          <w:szCs w:val="16"/>
          <w:rtl w:val="0"/>
          <w:lang w:val="en-US"/>
        </w:rPr>
        <w:t xml:space="preserve">ID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 правила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: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см</w:t>
      </w:r>
      <w:r>
        <w:rPr>
          <w:rFonts w:ascii="Courier New" w:hAnsi="Courier New"/>
          <w:sz w:val="16"/>
          <w:szCs w:val="16"/>
          <w:rtl w:val="0"/>
          <w:lang w:val="en-US"/>
        </w:rPr>
        <w:t xml:space="preserve">. context_l1.puml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тимлида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title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Диаграмма системного контекста 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(L1)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ИС управления обратной связью клиентов банка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.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Фокус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: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потребители данных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Person(cx_analyst,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Аналитик клиентского опыта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Загружает отзывы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анализирует настроения клиентов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формирует отчёты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Person(product_owner,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Владелец продукта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Отвечает за обращения по своему продуктовому направлению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: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ипотека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карты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приложение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отделения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Person(head_of_direction,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Руководитель направления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Контролирует сроки реакции на обращения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получает эскалации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>Person(admin,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Администратор системы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Ведёт справочники тем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владельцев и нормативных сроков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System(feedback_system,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ИС управления обратной связью клиентов банка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Собирает и размечает отзывы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заводит обращения по негативу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назначает их владельцам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контролирует сроки и строит аналитику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System_Ext(review_source,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Источник отзывов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Агрегатор отзывов о банках с программным интерфейсом выгрузки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System_Ext(llm_service,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Сервис языковой модели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Внешняя большая языковая модель для определения тем и тональности отзывов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System_Ext(notify_service,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Сервис уведомлений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Почтовый сервер банка и </w:t>
      </w:r>
      <w:r>
        <w:rPr>
          <w:rFonts w:ascii="Courier New" w:hAnsi="Courier New"/>
          <w:sz w:val="16"/>
          <w:szCs w:val="16"/>
          <w:rtl w:val="0"/>
          <w:lang w:val="en-US"/>
        </w:rPr>
        <w:t>push-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сервисы </w:t>
      </w:r>
      <w:r>
        <w:rPr>
          <w:rFonts w:ascii="Courier New" w:hAnsi="Courier New"/>
          <w:sz w:val="16"/>
          <w:szCs w:val="16"/>
          <w:rtl w:val="0"/>
          <w:lang w:val="ru-RU"/>
        </w:rPr>
        <w:t>APNs / FCM")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System_Ext(reporting_system,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Система отчётности банка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Корпоративное хранилище управленческой отчётности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System_Ext(bank_iam,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Система управления доступом банка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Единый вход и ролевая модель сотрудников банка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' ---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фокус </w:t>
      </w:r>
      <w:r>
        <w:rPr>
          <w:rFonts w:ascii="Courier New" w:hAnsi="Courier New"/>
          <w:sz w:val="16"/>
          <w:szCs w:val="16"/>
          <w:rtl w:val="0"/>
          <w:lang w:val="en-US"/>
        </w:rPr>
        <w:t>---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Rel(cx_analyst, feedback_system,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Изучает доли тональностей и динамику настроений по темам за период</w:t>
      </w:r>
      <w:r>
        <w:rPr>
          <w:rFonts w:ascii="Courier New" w:hAnsi="Courier New"/>
          <w:sz w:val="16"/>
          <w:szCs w:val="16"/>
          <w:rtl w:val="0"/>
          <w:lang w:val="ru-RU"/>
        </w:rPr>
        <w:t>", "HTTPS")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Rel(cx_analyst, feedback_system,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Формирует отчёт по закрытым обращениям и времени реакции</w:t>
      </w:r>
      <w:r>
        <w:rPr>
          <w:rFonts w:ascii="Courier New" w:hAnsi="Courier New"/>
          <w:sz w:val="16"/>
          <w:szCs w:val="16"/>
          <w:rtl w:val="0"/>
          <w:lang w:val="ru-RU"/>
        </w:rPr>
        <w:t>", "HTTPS")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Rel(head_of_direction, feedback_system,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Смотрит просрочки и среднее время реакции по своему направлению</w:t>
      </w:r>
      <w:r>
        <w:rPr>
          <w:rFonts w:ascii="Courier New" w:hAnsi="Courier New"/>
          <w:sz w:val="16"/>
          <w:szCs w:val="16"/>
          <w:rtl w:val="0"/>
          <w:lang w:val="ru-RU"/>
        </w:rPr>
        <w:t>", "HTTPS")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Rel(product_owner, feedback_system,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Получает обращения и историю их статусов</w:t>
      </w:r>
      <w:r>
        <w:rPr>
          <w:rFonts w:ascii="Courier New" w:hAnsi="Courier New"/>
          <w:sz w:val="16"/>
          <w:szCs w:val="16"/>
          <w:rtl w:val="0"/>
          <w:lang w:val="ru-RU"/>
        </w:rPr>
        <w:t>", "HTTPS")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Rel(admin, feedback_system,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Ведёт справочники тем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владельцев и сроков</w:t>
      </w:r>
      <w:r>
        <w:rPr>
          <w:rFonts w:ascii="Courier New" w:hAnsi="Courier New"/>
          <w:sz w:val="16"/>
          <w:szCs w:val="16"/>
          <w:rtl w:val="0"/>
          <w:lang w:val="ru-RU"/>
        </w:rPr>
        <w:t>", "HTTPS")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Rel(feedback_system, reporting_system,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Выгружает агрегированный отчёт о работе с обращениями за период</w:t>
      </w:r>
      <w:r>
        <w:rPr>
          <w:rFonts w:ascii="Courier New" w:hAnsi="Courier New"/>
          <w:sz w:val="16"/>
          <w:szCs w:val="16"/>
          <w:rtl w:val="0"/>
          <w:lang w:val="ru-RU"/>
        </w:rPr>
        <w:t>", "HTTPS / REST, JSON")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' ---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вне фокуса </w:t>
      </w:r>
      <w:r>
        <w:rPr>
          <w:rFonts w:ascii="Courier New" w:hAnsi="Courier New"/>
          <w:sz w:val="16"/>
          <w:szCs w:val="16"/>
          <w:rtl w:val="0"/>
          <w:lang w:val="en-US"/>
        </w:rPr>
        <w:t>---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Rel(feedback_system, review_source,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Забирает новые отзывы</w:t>
      </w:r>
      <w:r>
        <w:rPr>
          <w:rFonts w:ascii="Courier New" w:hAnsi="Courier New"/>
          <w:sz w:val="16"/>
          <w:szCs w:val="16"/>
          <w:rtl w:val="0"/>
          <w:lang w:val="ru-RU"/>
        </w:rPr>
        <w:t>", "HTTPS / REST")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s-ES_tradnl"/>
        </w:rPr>
        <w:t>Rel(feedback_system, llm_service,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Передаёт отзывы на разметку</w:t>
      </w:r>
      <w:r>
        <w:rPr>
          <w:rFonts w:ascii="Courier New" w:hAnsi="Courier New"/>
          <w:sz w:val="16"/>
          <w:szCs w:val="16"/>
          <w:rtl w:val="0"/>
          <w:lang w:val="ru-RU"/>
        </w:rPr>
        <w:t>", "HTTPS / REST")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Rel(feedback_system, notify_service,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Передаёт уведомления</w:t>
      </w:r>
      <w:r>
        <w:rPr>
          <w:rFonts w:ascii="Courier New" w:hAnsi="Courier New"/>
          <w:sz w:val="16"/>
          <w:szCs w:val="16"/>
          <w:rtl w:val="0"/>
          <w:lang w:val="ru-RU"/>
        </w:rPr>
        <w:t>", "HTTPS, SMTP / TLS")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Rel(notify_service, product_owner,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Сообщает о новом обращении</w:t>
      </w:r>
      <w:r>
        <w:rPr>
          <w:rFonts w:ascii="Courier New" w:hAnsi="Courier New"/>
          <w:sz w:val="16"/>
          <w:szCs w:val="16"/>
          <w:rtl w:val="0"/>
          <w:lang w:val="ru-RU"/>
        </w:rPr>
        <w:t>", "SMTP / TLS, APNs / FCM")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Rel(notify_service, head_of_direction,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Сообщает об эскалации</w:t>
      </w:r>
      <w:r>
        <w:rPr>
          <w:rFonts w:ascii="Courier New" w:hAnsi="Courier New"/>
          <w:sz w:val="16"/>
          <w:szCs w:val="16"/>
          <w:rtl w:val="0"/>
          <w:lang w:val="ru-RU"/>
        </w:rPr>
        <w:t>", "SMTP / TLS, APNs / FCM")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Rel(feedback_system, bank_iam,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Проверяет доступ сотрудников</w:t>
      </w:r>
      <w:r>
        <w:rPr>
          <w:rFonts w:ascii="Courier New" w:hAnsi="Courier New"/>
          <w:sz w:val="16"/>
          <w:szCs w:val="16"/>
          <w:rtl w:val="0"/>
          <w:lang w:val="ru-RU"/>
        </w:rPr>
        <w:t>", "HTTPS / OAuth 2.0 (OIDC)")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>@enduml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</w:p>
    <w:p>
      <w:pPr>
        <w:pStyle w:val="List Paragraph"/>
        <w:widowControl w:val="0"/>
        <w:jc w:val="both"/>
      </w:pPr>
      <w:r>
        <w:rPr>
          <w:sz w:val="24"/>
          <w:szCs w:val="24"/>
          <w:rtl w:val="0"/>
          <w:lang w:val="ru-RU"/>
        </w:rPr>
        <w:t>Листинг А</w:t>
      </w:r>
      <w:r>
        <w:rPr>
          <w:sz w:val="24"/>
          <w:szCs w:val="24"/>
          <w:rtl w:val="0"/>
          <w:lang w:val="ru-RU"/>
        </w:rPr>
        <w:t xml:space="preserve">.2 </w:t>
      </w:r>
      <w:r>
        <w:rPr>
          <w:sz w:val="24"/>
          <w:szCs w:val="24"/>
          <w:rtl w:val="0"/>
          <w:lang w:val="ru-RU"/>
        </w:rPr>
        <w:t xml:space="preserve">– </w:t>
      </w:r>
      <w:r>
        <w:rPr>
          <w:sz w:val="24"/>
          <w:szCs w:val="24"/>
          <w:rtl w:val="0"/>
          <w:lang w:val="en-US"/>
        </w:rPr>
        <w:t>da_containers_l2.puml</w:t>
      </w:r>
    </w:p>
    <w:p>
      <w:pPr>
        <w:pStyle w:val="List Paragraph"/>
        <w:widowControl w:val="0"/>
        <w:jc w:val="both"/>
        <w:rPr>
          <w:lang w:val="en-US"/>
        </w:rPr>
      </w:pPr>
      <w:r>
        <w:rPr>
          <w:rFonts w:ascii="Courier New" w:hAnsi="Courier New"/>
          <w:sz w:val="16"/>
          <w:szCs w:val="16"/>
          <w:rtl w:val="0"/>
          <w:lang w:val="en-US"/>
        </w:rPr>
        <w:t>@startuml "da_containers_l2.puml"</w:t>
      </w:r>
    </w:p>
    <w:p>
      <w:pPr>
        <w:pStyle w:val="List Paragraph"/>
        <w:widowControl w:val="0"/>
        <w:jc w:val="both"/>
        <w:rPr>
          <w:lang w:val="en-US"/>
        </w:rPr>
      </w:pPr>
      <w:r>
        <w:rPr>
          <w:rFonts w:ascii="Courier New" w:hAnsi="Courier New"/>
          <w:sz w:val="16"/>
          <w:szCs w:val="16"/>
          <w:rtl w:val="0"/>
          <w:lang w:val="en-US"/>
        </w:rPr>
        <w:t>!include https://raw.githubusercontent.com/plantuml-stdlib/C4-PlantUML/master/C4_Container.puml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'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Индивидуальная версия</w:t>
      </w:r>
      <w:r>
        <w:rPr>
          <w:rFonts w:ascii="Courier New" w:hAnsi="Courier New"/>
          <w:sz w:val="16"/>
          <w:szCs w:val="16"/>
          <w:rtl w:val="0"/>
          <w:lang w:val="de-DE"/>
        </w:rPr>
        <w:t xml:space="preserve">: DA,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база данных и кэш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.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Глоссарий </w:t>
      </w:r>
      <w:r>
        <w:rPr>
          <w:rFonts w:ascii="Courier New" w:hAnsi="Courier New"/>
          <w:sz w:val="16"/>
          <w:szCs w:val="16"/>
          <w:rtl w:val="0"/>
          <w:lang w:val="en-US"/>
        </w:rPr>
        <w:t xml:space="preserve">ID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 правила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: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см</w:t>
      </w:r>
      <w:r>
        <w:rPr>
          <w:rFonts w:ascii="Courier New" w:hAnsi="Courier New"/>
          <w:sz w:val="16"/>
          <w:szCs w:val="16"/>
          <w:rtl w:val="0"/>
          <w:lang w:val="en-US"/>
        </w:rPr>
        <w:t xml:space="preserve">. context_l1.puml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тимлида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title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Диаграмма контейнеров 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(L2)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ИС управления обратной связью клиентов банка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.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Фокус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: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хранилища данных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Person(cx_analyst,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Аналитик клиентского опыта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Загружает отзывы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анализирует настроения клиентов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формирует отчёты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Person(product_owner,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Владелец продукта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Отвечает за обращения по своему продуктовому направлению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: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ипотека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карты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приложение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отделения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Person(head_of_direction,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Руководитель направления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Контролирует сроки реакции на обращения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получает эскалации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>Person(admin,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Администратор системы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Ведёт справочники тем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владельцев и нормативных сроков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System_Ext(review_source,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Источник отзывов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Агрегатор отзывов о банках с программным интерфейсом выгрузки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System_Ext(llm_service,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Сервис языковой модели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Внешняя большая языковая модель для определения тем и тональности отзывов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System_Ext(notify_service,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Сервис уведомлений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Почтовый сервер банка и </w:t>
      </w:r>
      <w:r>
        <w:rPr>
          <w:rFonts w:ascii="Courier New" w:hAnsi="Courier New"/>
          <w:sz w:val="16"/>
          <w:szCs w:val="16"/>
          <w:rtl w:val="0"/>
          <w:lang w:val="en-US"/>
        </w:rPr>
        <w:t>push-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сервисы </w:t>
      </w:r>
      <w:r>
        <w:rPr>
          <w:rFonts w:ascii="Courier New" w:hAnsi="Courier New"/>
          <w:sz w:val="16"/>
          <w:szCs w:val="16"/>
          <w:rtl w:val="0"/>
          <w:lang w:val="ru-RU"/>
        </w:rPr>
        <w:t>APNs / FCM")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System_Ext(reporting_system,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Система отчётности банка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Корпоративное хранилище управленческой отчётности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System_Ext(bank_iam,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Система управления доступом банка</w:t>
      </w:r>
      <w:r>
        <w:rPr>
          <w:rFonts w:ascii="Courier New" w:hAnsi="Courier New"/>
          <w:sz w:val="16"/>
          <w:szCs w:val="16"/>
          <w:rtl w:val="0"/>
          <w:lang w:val="ru-RU"/>
        </w:rPr>
        <w:t>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Единый вход и ролевая модель сотрудников банка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System_Boundary(feedback_system,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ИС управления обратной связью клиентов банка</w:t>
      </w:r>
      <w:r>
        <w:rPr>
          <w:rFonts w:ascii="Courier New" w:hAnsi="Courier New"/>
          <w:sz w:val="16"/>
          <w:szCs w:val="16"/>
          <w:rtl w:val="0"/>
          <w:lang w:val="ru-RU"/>
        </w:rPr>
        <w:t>") {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de-DE"/>
        </w:rPr>
        <w:t xml:space="preserve">    Container(web_panel,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Веб</w:t>
      </w:r>
      <w:r>
        <w:rPr>
          <w:rFonts w:ascii="Courier New" w:hAnsi="Courier New"/>
          <w:sz w:val="16"/>
          <w:szCs w:val="16"/>
          <w:rtl w:val="0"/>
          <w:lang w:val="ru-RU"/>
        </w:rPr>
        <w:t>-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панель</w:t>
      </w:r>
      <w:r>
        <w:rPr>
          <w:rFonts w:ascii="Courier New" w:hAnsi="Courier New"/>
          <w:sz w:val="16"/>
          <w:szCs w:val="16"/>
          <w:rtl w:val="0"/>
          <w:lang w:val="en-US"/>
        </w:rPr>
        <w:t>", "React / TypeScript, SPA",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Дашборд настроений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реестры отзывов и обращений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справочники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отчёты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de-DE"/>
        </w:rPr>
        <w:t xml:space="preserve">    Container(mobile_app,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Мобильное приложение</w:t>
      </w:r>
      <w:r>
        <w:rPr>
          <w:rFonts w:ascii="Courier New" w:hAnsi="Courier New"/>
          <w:sz w:val="16"/>
          <w:szCs w:val="16"/>
          <w:rtl w:val="0"/>
          <w:lang w:val="en-US"/>
        </w:rPr>
        <w:t>", "TypeScript / React Native, iOS / Android",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Обращения и эскалации для владельцев продуктов и руководителей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смена статусов вне рабочего места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de-DE"/>
        </w:rPr>
        <w:t xml:space="preserve">    Container(api_backend, "Backend API", "Python / FastAPI, JWT", "REST API,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проверка доступа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статусная модель обращений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назначение владельцев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отчёты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Container(labeling_worker,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Воркер разметки</w:t>
      </w:r>
      <w:r>
        <w:rPr>
          <w:rFonts w:ascii="Courier New" w:hAnsi="Courier New"/>
          <w:sz w:val="16"/>
          <w:szCs w:val="16"/>
          <w:rtl w:val="0"/>
          <w:lang w:val="en-US"/>
        </w:rPr>
        <w:t>", "Python / Celery",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Кластеризация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мультилейбл</w:t>
      </w:r>
      <w:r>
        <w:rPr>
          <w:rFonts w:ascii="Courier New" w:hAnsi="Courier New"/>
          <w:sz w:val="16"/>
          <w:szCs w:val="16"/>
          <w:rtl w:val="0"/>
          <w:lang w:val="ru-RU"/>
        </w:rPr>
        <w:t>-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классификация тем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определение тональности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заведение обращений при негативе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Container(message_broker,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Брокер сообщений</w:t>
      </w:r>
      <w:r>
        <w:rPr>
          <w:rFonts w:ascii="Courier New" w:hAnsi="Courier New"/>
          <w:sz w:val="16"/>
          <w:szCs w:val="16"/>
          <w:rtl w:val="0"/>
          <w:lang w:val="it-IT"/>
        </w:rPr>
        <w:t>", "RabbitMQ",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Очереди </w:t>
      </w:r>
      <w:r>
        <w:rPr>
          <w:rFonts w:ascii="Courier New" w:hAnsi="Courier New"/>
          <w:sz w:val="16"/>
          <w:szCs w:val="16"/>
          <w:rtl w:val="0"/>
          <w:lang w:val="en-US"/>
        </w:rPr>
        <w:t>reviews.labeling (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задачи разметки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)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и </w:t>
      </w:r>
      <w:r>
        <w:rPr>
          <w:rFonts w:ascii="Courier New" w:hAnsi="Courier New"/>
          <w:sz w:val="16"/>
          <w:szCs w:val="16"/>
          <w:rtl w:val="0"/>
          <w:lang w:val="en-US"/>
        </w:rPr>
        <w:t>cases.events (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события по обращениям</w:t>
      </w:r>
      <w:r>
        <w:rPr>
          <w:rFonts w:ascii="Courier New" w:hAnsi="Courier New"/>
          <w:sz w:val="16"/>
          <w:szCs w:val="16"/>
          <w:rtl w:val="0"/>
          <w:lang w:val="ru-RU"/>
        </w:rPr>
        <w:t>)")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    Container(background_worker,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Воркер фоновых задач</w:t>
      </w:r>
      <w:r>
        <w:rPr>
          <w:rFonts w:ascii="Courier New" w:hAnsi="Courier New"/>
          <w:sz w:val="16"/>
          <w:szCs w:val="16"/>
          <w:rtl w:val="0"/>
          <w:lang w:val="en-US"/>
        </w:rPr>
        <w:t>", "Python / Celery beat",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Сбор отзывов по расписанию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контроль сроков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эскалации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рассылка уведомлений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   ContainerDb(database,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База данных</w:t>
      </w:r>
      <w:r>
        <w:rPr>
          <w:rFonts w:ascii="Courier New" w:hAnsi="Courier New"/>
          <w:sz w:val="16"/>
          <w:szCs w:val="16"/>
          <w:rtl w:val="0"/>
          <w:lang w:val="ru-RU"/>
        </w:rPr>
        <w:t>", "PostgreSQL 16",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Отзывы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разметка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обращения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история статусов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справочники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витрины аналитики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it-IT"/>
        </w:rPr>
        <w:t xml:space="preserve">    ContainerDb(cache,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Кэш</w:t>
      </w:r>
      <w:r>
        <w:rPr>
          <w:rFonts w:ascii="Courier New" w:hAnsi="Courier New"/>
          <w:sz w:val="16"/>
          <w:szCs w:val="16"/>
          <w:rtl w:val="0"/>
          <w:lang w:val="pt-PT"/>
        </w:rPr>
        <w:t>", "Redis",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Предрассчитанные агрегаты дашборда</w:t>
      </w:r>
      <w:r>
        <w:rPr>
          <w:rFonts w:ascii="Courier New" w:hAnsi="Courier New"/>
          <w:sz w:val="16"/>
          <w:szCs w:val="16"/>
          <w:rtl w:val="0"/>
          <w:lang w:val="ru-RU"/>
        </w:rPr>
        <w:t>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>}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' ---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фокус </w:t>
      </w:r>
      <w:r>
        <w:rPr>
          <w:rFonts w:ascii="Courier New" w:hAnsi="Courier New"/>
          <w:sz w:val="16"/>
          <w:szCs w:val="16"/>
          <w:rtl w:val="0"/>
          <w:lang w:val="en-US"/>
        </w:rPr>
        <w:t>---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Rel(api_backend, database,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Сохраняет обращения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историю статусов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справочники и пакеты отзывов</w:t>
      </w:r>
      <w:r>
        <w:rPr>
          <w:rFonts w:ascii="Courier New" w:hAnsi="Courier New"/>
          <w:sz w:val="16"/>
          <w:szCs w:val="16"/>
          <w:rtl w:val="0"/>
          <w:lang w:val="ru-RU"/>
        </w:rPr>
        <w:t>", "SQL / TCP")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Rel(api_backend, database,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Получает данные реестров и витрин аналитики</w:t>
      </w:r>
      <w:r>
        <w:rPr>
          <w:rFonts w:ascii="Courier New" w:hAnsi="Courier New"/>
          <w:sz w:val="16"/>
          <w:szCs w:val="16"/>
          <w:rtl w:val="0"/>
          <w:lang w:val="ru-RU"/>
        </w:rPr>
        <w:t>", "SQL / TCP")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Rel(api_backend, cache,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Получает агрегаты дашборда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при промахе записывает их</w:t>
      </w:r>
      <w:r>
        <w:rPr>
          <w:rFonts w:ascii="Courier New" w:hAnsi="Courier New"/>
          <w:sz w:val="16"/>
          <w:szCs w:val="16"/>
          <w:rtl w:val="0"/>
          <w:lang w:val="pt-PT"/>
        </w:rPr>
        <w:t>", "RESP / TCP")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Rel(labeling_worker, database,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Сохраняет темы и тональность отзывов</w:t>
      </w:r>
      <w:r>
        <w:rPr>
          <w:rFonts w:ascii="Courier New" w:hAnsi="Courier New"/>
          <w:sz w:val="16"/>
          <w:szCs w:val="16"/>
          <w:rtl w:val="0"/>
          <w:lang w:val="ru-RU"/>
        </w:rPr>
        <w:t>", "SQL / TCP")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Rel(labeling_worker, database,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Заводит обращения при негативе</w:t>
      </w:r>
      <w:r>
        <w:rPr>
          <w:rFonts w:ascii="Courier New" w:hAnsi="Courier New"/>
          <w:sz w:val="16"/>
          <w:szCs w:val="16"/>
          <w:rtl w:val="0"/>
          <w:lang w:val="ru-RU"/>
        </w:rPr>
        <w:t>", "SQL / TCP")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Rel(background_worker, database,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Сохраняет отзывы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полученные из источника</w:t>
      </w:r>
      <w:r>
        <w:rPr>
          <w:rFonts w:ascii="Courier New" w:hAnsi="Courier New"/>
          <w:sz w:val="16"/>
          <w:szCs w:val="16"/>
          <w:rtl w:val="0"/>
          <w:lang w:val="ru-RU"/>
        </w:rPr>
        <w:t>", "SQL / TCP")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Rel(background_worker, database,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Выбирает обращения с истекающим сроком</w:t>
      </w:r>
      <w:r>
        <w:rPr>
          <w:rFonts w:ascii="Courier New" w:hAnsi="Courier New"/>
          <w:sz w:val="16"/>
          <w:szCs w:val="16"/>
          <w:rtl w:val="0"/>
          <w:lang w:val="ru-RU"/>
        </w:rPr>
        <w:t>", "SQL / TCP")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Rel(background_worker, database,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Фиксирует эскалацию просроченного обращения</w:t>
      </w:r>
      <w:r>
        <w:rPr>
          <w:rFonts w:ascii="Courier New" w:hAnsi="Courier New"/>
          <w:sz w:val="16"/>
          <w:szCs w:val="16"/>
          <w:rtl w:val="0"/>
          <w:lang w:val="ru-RU"/>
        </w:rPr>
        <w:t>", "SQL / TCP")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Rel(api_backend, reporting_system,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Выгружает отчёт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собранный из витрин</w:t>
      </w:r>
      <w:r>
        <w:rPr>
          <w:rFonts w:ascii="Courier New" w:hAnsi="Courier New"/>
          <w:sz w:val="16"/>
          <w:szCs w:val="16"/>
          <w:rtl w:val="0"/>
          <w:lang w:val="ru-RU"/>
        </w:rPr>
        <w:t>", "HTTPS / REST, JSON")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 xml:space="preserve">' ---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вне фокуса </w:t>
      </w:r>
      <w:r>
        <w:rPr>
          <w:rFonts w:ascii="Courier New" w:hAnsi="Courier New"/>
          <w:sz w:val="16"/>
          <w:szCs w:val="16"/>
          <w:rtl w:val="0"/>
          <w:lang w:val="en-US"/>
        </w:rPr>
        <w:t>---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Rel(cx_analyst, web_panel,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Изучает дашборд и формирует отчёты</w:t>
      </w:r>
      <w:r>
        <w:rPr>
          <w:rFonts w:ascii="Courier New" w:hAnsi="Courier New"/>
          <w:sz w:val="16"/>
          <w:szCs w:val="16"/>
          <w:rtl w:val="0"/>
          <w:lang w:val="ru-RU"/>
        </w:rPr>
        <w:t>", "HTTPS")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Rel(admin, web_panel,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Настраивает справочники</w:t>
      </w:r>
      <w:r>
        <w:rPr>
          <w:rFonts w:ascii="Courier New" w:hAnsi="Courier New"/>
          <w:sz w:val="16"/>
          <w:szCs w:val="16"/>
          <w:rtl w:val="0"/>
          <w:lang w:val="ru-RU"/>
        </w:rPr>
        <w:t>", "HTTPS")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Rel(product_owner, web_panel,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Берёт обращения в работу</w:t>
      </w:r>
      <w:r>
        <w:rPr>
          <w:rFonts w:ascii="Courier New" w:hAnsi="Courier New"/>
          <w:sz w:val="16"/>
          <w:szCs w:val="16"/>
          <w:rtl w:val="0"/>
          <w:lang w:val="ru-RU"/>
        </w:rPr>
        <w:t>", "HTTPS")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Rel(product_owner, mobile_app,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Меняет статусы</w:t>
      </w:r>
      <w:r>
        <w:rPr>
          <w:rFonts w:ascii="Courier New" w:hAnsi="Courier New"/>
          <w:sz w:val="16"/>
          <w:szCs w:val="16"/>
          <w:rtl w:val="0"/>
          <w:lang w:val="ru-RU"/>
        </w:rPr>
        <w:t>", "HTTPS")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Rel(head_of_direction, mobile_app,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Просматривает эскалации</w:t>
      </w:r>
      <w:r>
        <w:rPr>
          <w:rFonts w:ascii="Courier New" w:hAnsi="Courier New"/>
          <w:sz w:val="16"/>
          <w:szCs w:val="16"/>
          <w:rtl w:val="0"/>
          <w:lang w:val="ru-RU"/>
        </w:rPr>
        <w:t>", "HTTPS")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Rel(web_panel, api_backend,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Запрашивает и изменяет отзывы</w:t>
      </w:r>
      <w:r>
        <w:rPr>
          <w:rFonts w:ascii="Courier New" w:hAnsi="Courier New"/>
          <w:sz w:val="16"/>
          <w:szCs w:val="16"/>
          <w:rtl w:val="0"/>
          <w:lang w:val="ru-RU"/>
        </w:rPr>
        <w:t xml:space="preserve">,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обращения и справочники</w:t>
      </w:r>
      <w:r>
        <w:rPr>
          <w:rFonts w:ascii="Courier New" w:hAnsi="Courier New"/>
          <w:sz w:val="16"/>
          <w:szCs w:val="16"/>
          <w:rtl w:val="0"/>
          <w:lang w:val="ru-RU"/>
        </w:rPr>
        <w:t>", "HTTPS / JSON, REST")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Rel(mobile_app, api_backend,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Передаёт смену статуса и запрашивает обращения</w:t>
      </w:r>
      <w:r>
        <w:rPr>
          <w:rFonts w:ascii="Courier New" w:hAnsi="Courier New"/>
          <w:sz w:val="16"/>
          <w:szCs w:val="16"/>
          <w:rtl w:val="0"/>
          <w:lang w:val="ru-RU"/>
        </w:rPr>
        <w:t>", "HTTPS / JSON, REST")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Rel(api_backend, bank_iam,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Проверяет доступ сотрудников</w:t>
      </w:r>
      <w:r>
        <w:rPr>
          <w:rFonts w:ascii="Courier New" w:hAnsi="Courier New"/>
          <w:sz w:val="16"/>
          <w:szCs w:val="16"/>
          <w:rtl w:val="0"/>
          <w:lang w:val="ru-RU"/>
        </w:rPr>
        <w:t>", "HTTPS / OAuth 2.0 (OIDC)")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Rel(api_backend, message_broker,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Ставит задачи разметки</w:t>
      </w:r>
      <w:r>
        <w:rPr>
          <w:rFonts w:ascii="Courier New" w:hAnsi="Courier New"/>
          <w:sz w:val="16"/>
          <w:szCs w:val="16"/>
          <w:rtl w:val="0"/>
          <w:lang w:val="pt-PT"/>
        </w:rPr>
        <w:t>", "AMQP")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Rel(labeling_worker, message_broker,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Забирает задачи разметки</w:t>
      </w:r>
      <w:r>
        <w:rPr>
          <w:rFonts w:ascii="Courier New" w:hAnsi="Courier New"/>
          <w:sz w:val="16"/>
          <w:szCs w:val="16"/>
          <w:rtl w:val="0"/>
          <w:lang w:val="pt-PT"/>
        </w:rPr>
        <w:t>", "AMQP")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Rel(labeling_worker, message_broker,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Публикует события о новых обращениях</w:t>
      </w:r>
      <w:r>
        <w:rPr>
          <w:rFonts w:ascii="Courier New" w:hAnsi="Courier New"/>
          <w:sz w:val="16"/>
          <w:szCs w:val="16"/>
          <w:rtl w:val="0"/>
          <w:lang w:val="pt-PT"/>
        </w:rPr>
        <w:t>", "AMQP")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s-ES_tradnl"/>
        </w:rPr>
        <w:t>Rel(labeling_worker, llm_service,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Передаёт отзывы на разметку</w:t>
      </w:r>
      <w:r>
        <w:rPr>
          <w:rFonts w:ascii="Courier New" w:hAnsi="Courier New"/>
          <w:sz w:val="16"/>
          <w:szCs w:val="16"/>
          <w:rtl w:val="0"/>
          <w:lang w:val="ru-RU"/>
        </w:rPr>
        <w:t>", "HTTPS / REST")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Rel(background_worker, message_broker,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Ставит задачи разметки</w:t>
      </w:r>
      <w:r>
        <w:rPr>
          <w:rFonts w:ascii="Courier New" w:hAnsi="Courier New"/>
          <w:sz w:val="16"/>
          <w:szCs w:val="16"/>
          <w:rtl w:val="0"/>
          <w:lang w:val="pt-PT"/>
        </w:rPr>
        <w:t>", "AMQP")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Rel(background_worker, message_broker,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Забирает события по обращениям</w:t>
      </w:r>
      <w:r>
        <w:rPr>
          <w:rFonts w:ascii="Courier New" w:hAnsi="Courier New"/>
          <w:sz w:val="16"/>
          <w:szCs w:val="16"/>
          <w:rtl w:val="0"/>
          <w:lang w:val="pt-PT"/>
        </w:rPr>
        <w:t>", "AMQP")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Rel(background_worker, review_source,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Забирает отзывы</w:t>
      </w:r>
      <w:r>
        <w:rPr>
          <w:rFonts w:ascii="Courier New" w:hAnsi="Courier New"/>
          <w:sz w:val="16"/>
          <w:szCs w:val="16"/>
          <w:rtl w:val="0"/>
          <w:lang w:val="ru-RU"/>
        </w:rPr>
        <w:t>", "HTTPS / REST")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Rel(background_worker, notify_service,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Передаёт уведомления</w:t>
      </w:r>
      <w:r>
        <w:rPr>
          <w:rFonts w:ascii="Courier New" w:hAnsi="Courier New"/>
          <w:sz w:val="16"/>
          <w:szCs w:val="16"/>
          <w:rtl w:val="0"/>
          <w:lang w:val="ru-RU"/>
        </w:rPr>
        <w:t>", "HTTPS, SMTP / TLS")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Rel(notify_service, mobile_app,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Доставляет </w:t>
      </w:r>
      <w:r>
        <w:rPr>
          <w:rFonts w:ascii="Courier New" w:hAnsi="Courier New"/>
          <w:sz w:val="16"/>
          <w:szCs w:val="16"/>
          <w:rtl w:val="0"/>
          <w:lang w:val="en-US"/>
        </w:rPr>
        <w:t>push-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уведомления</w:t>
      </w:r>
      <w:r>
        <w:rPr>
          <w:rFonts w:ascii="Courier New" w:hAnsi="Courier New"/>
          <w:sz w:val="16"/>
          <w:szCs w:val="16"/>
          <w:rtl w:val="0"/>
          <w:lang w:val="ru-RU"/>
        </w:rPr>
        <w:t>", "APNs / FCM")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Rel(notify_service, product_owner,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Доставляет </w:t>
      </w:r>
      <w:r>
        <w:rPr>
          <w:rFonts w:ascii="Courier New" w:hAnsi="Courier New"/>
          <w:sz w:val="16"/>
          <w:szCs w:val="16"/>
          <w:rtl w:val="0"/>
          <w:lang w:val="en-US"/>
        </w:rPr>
        <w:t xml:space="preserve">email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о новом обращении</w:t>
      </w:r>
      <w:r>
        <w:rPr>
          <w:rFonts w:ascii="Courier New" w:hAnsi="Courier New"/>
          <w:sz w:val="16"/>
          <w:szCs w:val="16"/>
          <w:rtl w:val="0"/>
          <w:lang w:val="ru-RU"/>
        </w:rPr>
        <w:t>", "SMTP / TLS")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en-US"/>
        </w:rPr>
        <w:t>Rel(notify_service, head_of_direction, "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 xml:space="preserve">Доставляет </w:t>
      </w:r>
      <w:r>
        <w:rPr>
          <w:rFonts w:ascii="Courier New" w:hAnsi="Courier New"/>
          <w:sz w:val="16"/>
          <w:szCs w:val="16"/>
          <w:rtl w:val="0"/>
          <w:lang w:val="en-US"/>
        </w:rPr>
        <w:t xml:space="preserve">email </w:t>
      </w:r>
      <w:r>
        <w:rPr>
          <w:rFonts w:ascii="Courier New" w:hAnsi="Courier New" w:hint="default"/>
          <w:sz w:val="16"/>
          <w:szCs w:val="16"/>
          <w:rtl w:val="0"/>
          <w:lang w:val="ru-RU"/>
        </w:rPr>
        <w:t>об эскалации</w:t>
      </w:r>
      <w:r>
        <w:rPr>
          <w:rFonts w:ascii="Courier New" w:hAnsi="Courier New"/>
          <w:sz w:val="16"/>
          <w:szCs w:val="16"/>
          <w:rtl w:val="0"/>
          <w:lang w:val="ru-RU"/>
        </w:rPr>
        <w:t>", "SMTP / TLS")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>@enduml</w:t>
      </w:r>
    </w:p>
    <w:p>
      <w:pPr>
        <w:pStyle w:val="List Paragraph"/>
        <w:widowControl w:val="0"/>
        <w:jc w:val="both"/>
      </w:pPr>
      <w:r>
        <w:rPr>
          <w:rFonts w:ascii="Courier New" w:hAnsi="Courier New"/>
          <w:sz w:val="16"/>
          <w:szCs w:val="16"/>
          <w:rtl w:val="0"/>
          <w:lang w:val="ru-RU"/>
        </w:rPr>
        <w:t xml:space="preserve"> </w:t>
      </w:r>
    </w:p>
    <w:sectPr>
      <w:headerReference w:type="default" r:id="rId19"/>
      <w:footerReference w:type="default" r:id="rId20"/>
      <w:pgSz w:w="11900" w:h="16840" w:orient="portrait"/>
      <w:pgMar w:top="1134" w:right="567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>
      <w:rPr>
        <w:rFonts w:ascii="Times New Roman" w:hAnsi="Times New Roman"/>
      </w:rPr>
      <w:fldChar w:fldCharType="begin" w:fldLock="0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 w:fldLock="0"/>
    </w:r>
    <w:r>
      <w:rPr>
        <w:rFonts w:ascii="Times New Roman" w:hAnsi="Times New Roman"/>
      </w:rPr>
    </w:r>
    <w:r>
      <w:rPr>
        <w:rFonts w:ascii="Times New Roman" w:hAnsi="Times New Roman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>
      <w:rPr>
        <w:rFonts w:ascii="Times New Roman" w:cs="Times New Roman" w:hAnsi="Times New Roman" w:eastAsia="Times New Roman"/>
      </w:rPr>
      <w:fldChar w:fldCharType="begin" w:fldLock="0"/>
    </w:r>
    <w:r>
      <w:rPr>
        <w:rFonts w:ascii="Times New Roman" w:cs="Times New Roman" w:hAnsi="Times New Roman" w:eastAsia="Times New Roman"/>
      </w:rPr>
      <w:instrText xml:space="preserve"> PAGE </w:instrText>
    </w:r>
    <w:r>
      <w:rPr>
        <w:rFonts w:ascii="Times New Roman" w:cs="Times New Roman" w:hAnsi="Times New Roman" w:eastAsia="Times New Roman"/>
      </w:rPr>
      <w:fldChar w:fldCharType="separate" w:fldLock="0"/>
    </w:r>
    <w:r>
      <w:rPr>
        <w:rFonts w:ascii="Times New Roman" w:cs="Times New Roman" w:hAnsi="Times New Roman" w:eastAsia="Times New Roman"/>
      </w:rPr>
    </w:r>
    <w:r>
      <w:rPr>
        <w:rFonts w:ascii="Times New Roman" w:cs="Times New Roman" w:hAnsi="Times New Roman" w:eastAsia="Times New Roman"/>
      </w:rPr>
      <w:fldChar w:fldCharType="end" w:fldLock="0"/>
    </w:r>
  </w:p>
</w:ftr>
</file>

<file path=word/footer4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>
      <w:rPr>
        <w:rFonts w:ascii="Times New Roman" w:cs="Times New Roman" w:hAnsi="Times New Roman" w:eastAsia="Times New Roman"/>
      </w:rPr>
      <w:fldChar w:fldCharType="begin" w:fldLock="0"/>
    </w:r>
    <w:r>
      <w:rPr>
        <w:rFonts w:ascii="Times New Roman" w:cs="Times New Roman" w:hAnsi="Times New Roman" w:eastAsia="Times New Roman"/>
      </w:rPr>
      <w:instrText xml:space="preserve"> PAGE </w:instrText>
    </w:r>
    <w:r>
      <w:rPr>
        <w:rFonts w:ascii="Times New Roman" w:cs="Times New Roman" w:hAnsi="Times New Roman" w:eastAsia="Times New Roman"/>
      </w:rPr>
      <w:fldChar w:fldCharType="separate" w:fldLock="0"/>
    </w:r>
    <w:r>
      <w:rPr>
        <w:rFonts w:ascii="Times New Roman" w:cs="Times New Roman" w:hAnsi="Times New Roman" w:eastAsia="Times New Roman"/>
      </w:rPr>
    </w:r>
    <w:r>
      <w:rPr>
        <w:rFonts w:ascii="Times New Roman" w:cs="Times New Roman" w:hAnsi="Times New Roman" w:eastAsia="Times New Roman"/>
      </w:rPr>
      <w:fldChar w:fldCharType="end" w:fldLock="0"/>
    </w:r>
  </w:p>
</w:ftr>
</file>

<file path=word/footer5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>
      <w:rPr>
        <w:rFonts w:ascii="Times New Roman" w:cs="Times New Roman" w:hAnsi="Times New Roman" w:eastAsia="Times New Roman"/>
      </w:rPr>
      <w:fldChar w:fldCharType="begin" w:fldLock="0"/>
    </w:r>
    <w:r>
      <w:rPr>
        <w:rFonts w:ascii="Times New Roman" w:cs="Times New Roman" w:hAnsi="Times New Roman" w:eastAsia="Times New Roman"/>
      </w:rPr>
      <w:instrText xml:space="preserve"> PAGE </w:instrText>
    </w:r>
    <w:r>
      <w:rPr>
        <w:rFonts w:ascii="Times New Roman" w:cs="Times New Roman" w:hAnsi="Times New Roman" w:eastAsia="Times New Roman"/>
      </w:rPr>
      <w:fldChar w:fldCharType="separate" w:fldLock="0"/>
    </w:r>
    <w:r>
      <w:rPr>
        <w:rFonts w:ascii="Times New Roman" w:cs="Times New Roman" w:hAnsi="Times New Roman" w:eastAsia="Times New Roman"/>
      </w:rPr>
    </w:r>
    <w:r>
      <w:rPr>
        <w:rFonts w:ascii="Times New Roman" w:cs="Times New Roman" w:hAnsi="Times New Roman" w:eastAsia="Times New Roman"/>
      </w:rPr>
      <w:fldChar w:fldCharType="end" w:fldLock="0"/>
    </w:r>
  </w:p>
</w:ftr>
</file>

<file path=word/footer6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>
      <w:rPr>
        <w:rFonts w:ascii="Times New Roman" w:cs="Times New Roman" w:hAnsi="Times New Roman" w:eastAsia="Times New Roman"/>
      </w:rPr>
      <w:fldChar w:fldCharType="begin" w:fldLock="0"/>
    </w:r>
    <w:r>
      <w:rPr>
        <w:rFonts w:ascii="Times New Roman" w:cs="Times New Roman" w:hAnsi="Times New Roman" w:eastAsia="Times New Roman"/>
      </w:rPr>
      <w:instrText xml:space="preserve"> PAGE </w:instrText>
    </w:r>
    <w:r>
      <w:rPr>
        <w:rFonts w:ascii="Times New Roman" w:cs="Times New Roman" w:hAnsi="Times New Roman" w:eastAsia="Times New Roman"/>
      </w:rPr>
      <w:fldChar w:fldCharType="separate" w:fldLock="0"/>
    </w:r>
    <w:r>
      <w:rPr>
        <w:rFonts w:ascii="Times New Roman" w:cs="Times New Roman" w:hAnsi="Times New Roman" w:eastAsia="Times New Roman"/>
      </w:rPr>
    </w:r>
    <w:r>
      <w:rPr>
        <w:rFonts w:ascii="Times New Roman" w:cs="Times New Roman" w:hAnsi="Times New Roman" w:eastAsia="Times New Roman"/>
      </w:rPr>
      <w:fldChar w:fldCharType="end" w:fldLock="0"/>
    </w:r>
  </w:p>
</w:ftr>
</file>

<file path=word/footer7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>
      <w:rPr>
        <w:rFonts w:ascii="Times New Roman" w:cs="Times New Roman" w:hAnsi="Times New Roman" w:eastAsia="Times New Roman"/>
      </w:rPr>
      <w:fldChar w:fldCharType="begin" w:fldLock="0"/>
    </w:r>
    <w:r>
      <w:rPr>
        <w:rFonts w:ascii="Times New Roman" w:cs="Times New Roman" w:hAnsi="Times New Roman" w:eastAsia="Times New Roman"/>
      </w:rPr>
      <w:instrText xml:space="preserve"> PAGE </w:instrText>
    </w:r>
    <w:r>
      <w:rPr>
        <w:rFonts w:ascii="Times New Roman" w:cs="Times New Roman" w:hAnsi="Times New Roman" w:eastAsia="Times New Roman"/>
      </w:rPr>
      <w:fldChar w:fldCharType="separate" w:fldLock="0"/>
    </w:r>
    <w:r>
      <w:rPr>
        <w:rFonts w:ascii="Times New Roman" w:cs="Times New Roman" w:hAnsi="Times New Roman" w:eastAsia="Times New Roman"/>
      </w:rPr>
    </w:r>
    <w:r>
      <w:rPr>
        <w:rFonts w:ascii="Times New Roman" w:cs="Times New Roman" w:hAnsi="Times New Roman" w:eastAsia="Times New Roman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•"/>
      <w:lvlJc w:val="left"/>
      <w:pPr>
        <w:ind w:left="1006" w:hanging="29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06" w:hanging="29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06" w:hanging="29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06" w:hanging="29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006" w:hanging="29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06" w:hanging="29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006" w:hanging="29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006" w:hanging="29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006" w:hanging="29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numbering" Target="numbering.xml"/><Relationship Id="rId2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