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28E5" w:rsidRDefault="00FA28E5" w:rsidP="00FA28E5">
      <w:pPr>
        <w:jc w:val="center"/>
      </w:pPr>
      <w:r>
        <w:rPr>
          <w:noProof/>
        </w:rPr>
        <w:drawing>
          <wp:inline distT="0" distB="0" distL="0" distR="0">
            <wp:extent cx="2343150" cy="704850"/>
            <wp:effectExtent l="0" t="0" r="0" b="0"/>
            <wp:docPr id="5" name="Рисунок 5" descr="stankin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stankin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8E5" w:rsidRDefault="00FA28E5" w:rsidP="00FA28E5">
      <w:pPr>
        <w:spacing w:line="276" w:lineRule="auto"/>
        <w:jc w:val="center"/>
      </w:pPr>
      <w:r>
        <w:rPr>
          <w:b/>
          <w:bCs/>
        </w:rPr>
        <w:t>МИНОБРНАУКИ РОССИИ</w:t>
      </w:r>
    </w:p>
    <w:p w:rsidR="00FA28E5" w:rsidRDefault="00FA28E5" w:rsidP="00FA28E5">
      <w:pPr>
        <w:spacing w:line="276" w:lineRule="auto"/>
        <w:jc w:val="center"/>
      </w:pPr>
      <w:r>
        <w:rPr>
          <w:b/>
          <w:bCs/>
        </w:rPr>
        <w:t>федеральное государственное автономное образовательное учреждение</w:t>
      </w:r>
    </w:p>
    <w:p w:rsidR="00FA28E5" w:rsidRDefault="00FA28E5" w:rsidP="00FA28E5">
      <w:pPr>
        <w:spacing w:line="276" w:lineRule="auto"/>
        <w:jc w:val="center"/>
      </w:pPr>
      <w:r>
        <w:rPr>
          <w:b/>
          <w:bCs/>
        </w:rPr>
        <w:t>высшего образования</w:t>
      </w:r>
    </w:p>
    <w:p w:rsidR="00FA28E5" w:rsidRDefault="00FA28E5" w:rsidP="00FA28E5">
      <w:pPr>
        <w:spacing w:line="276" w:lineRule="auto"/>
        <w:jc w:val="center"/>
      </w:pPr>
      <w:r>
        <w:rPr>
          <w:b/>
          <w:bCs/>
        </w:rPr>
        <w:t>«Московский государственный технологический унив</w:t>
      </w:r>
      <w:bookmarkStart w:id="0" w:name="_GoBack"/>
      <w:bookmarkEnd w:id="0"/>
      <w:r>
        <w:rPr>
          <w:b/>
          <w:bCs/>
        </w:rPr>
        <w:t>ерситет «СТАНКИН»</w:t>
      </w:r>
    </w:p>
    <w:p w:rsidR="00FA28E5" w:rsidRDefault="00FA28E5" w:rsidP="00FA28E5">
      <w:pPr>
        <w:spacing w:line="276" w:lineRule="auto"/>
        <w:jc w:val="center"/>
      </w:pPr>
      <w:r>
        <w:rPr>
          <w:b/>
          <w:bCs/>
        </w:rPr>
        <w:t>(ФГБОУ ВО «МГТУ «СТАНКИН»)</w:t>
      </w:r>
    </w:p>
    <w:p w:rsidR="00FA28E5" w:rsidRDefault="00FA28E5" w:rsidP="00FA28E5">
      <w:pPr>
        <w:spacing w:line="276" w:lineRule="auto"/>
        <w:jc w:val="both"/>
      </w:pPr>
    </w:p>
    <w:p w:rsidR="00FA28E5" w:rsidRDefault="00FA28E5" w:rsidP="00FA28E5">
      <w:pPr>
        <w:spacing w:line="276" w:lineRule="auto"/>
        <w:jc w:val="center"/>
      </w:pPr>
      <w:r>
        <w:t>Кафедра «Управление и информатика в технических системах»</w:t>
      </w:r>
    </w:p>
    <w:p w:rsidR="00FA28E5" w:rsidRDefault="00FA28E5" w:rsidP="00FA28E5">
      <w:pPr>
        <w:spacing w:line="276" w:lineRule="auto"/>
        <w:jc w:val="center"/>
      </w:pPr>
      <w:r>
        <w:t>Учебный курс «Информационные системы и технологии»</w:t>
      </w:r>
    </w:p>
    <w:p w:rsidR="00FA28E5" w:rsidRDefault="00FA28E5" w:rsidP="00FA28E5">
      <w:pPr>
        <w:spacing w:line="276" w:lineRule="auto"/>
        <w:jc w:val="both"/>
      </w:pPr>
    </w:p>
    <w:p w:rsidR="00FA28E5" w:rsidRDefault="00FA28E5" w:rsidP="00FA28E5">
      <w:pPr>
        <w:spacing w:line="276" w:lineRule="auto"/>
        <w:jc w:val="center"/>
      </w:pPr>
      <w:r>
        <w:rPr>
          <w:b/>
          <w:bCs/>
        </w:rPr>
        <w:t>ОТЧЕТ</w:t>
      </w:r>
    </w:p>
    <w:p w:rsidR="00FA28E5" w:rsidRDefault="00FA28E5" w:rsidP="00FA28E5">
      <w:pPr>
        <w:spacing w:line="276" w:lineRule="auto"/>
        <w:jc w:val="center"/>
      </w:pPr>
      <w:r>
        <w:rPr>
          <w:b/>
          <w:bCs/>
        </w:rPr>
        <w:t>о выполнении лабораторной работы № 1</w:t>
      </w:r>
    </w:p>
    <w:p w:rsidR="00192CD7" w:rsidRDefault="00192CD7">
      <w:pPr>
        <w:spacing w:line="276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192CD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Семестр: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B114AD">
            <w:r w:rsidRPr="00B114AD">
              <w:t>7 семестр</w:t>
            </w:r>
          </w:p>
        </w:tc>
      </w:tr>
      <w:tr w:rsidR="00192CD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Лабораторная работа: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E4146E">
            <w:r w:rsidRPr="00B114AD">
              <w:t xml:space="preserve">C4 </w:t>
            </w:r>
            <w:proofErr w:type="spellStart"/>
            <w:r w:rsidRPr="00B114AD">
              <w:t>Model</w:t>
            </w:r>
            <w:proofErr w:type="spellEnd"/>
            <w:r w:rsidRPr="00B114AD">
              <w:t>. Диаграмма системного контекста и диаграмма контейнеров</w:t>
            </w:r>
          </w:p>
          <w:p w:rsidR="00192CD7" w:rsidRPr="00B114AD" w:rsidRDefault="00E4146E">
            <w:r w:rsidRPr="00B114AD">
              <w:rPr>
                <w:b/>
                <w:bCs/>
              </w:rPr>
              <w:t>«ИС управления обратной связью клиентов банка»</w:t>
            </w:r>
          </w:p>
        </w:tc>
      </w:tr>
      <w:tr w:rsidR="00192CD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Группа: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B114AD">
            <w:r w:rsidRPr="00B114AD">
              <w:t>ИДБ-23-13</w:t>
            </w:r>
          </w:p>
        </w:tc>
      </w:tr>
      <w:tr w:rsidR="00192CD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Выполнил: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B114AD">
            <w:r w:rsidRPr="00B114AD">
              <w:t>Еловиков Андрей Андреевич</w:t>
            </w:r>
          </w:p>
        </w:tc>
      </w:tr>
      <w:tr w:rsidR="00192CD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Принял: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B114AD">
            <w:r w:rsidRPr="00B114AD">
              <w:t>Бычков Сергей Юрьевич</w:t>
            </w:r>
          </w:p>
        </w:tc>
      </w:tr>
      <w:tr w:rsidR="00192CD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Дата: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B114AD">
            <w:r w:rsidRPr="00B114AD">
              <w:t>25.09.2026</w:t>
            </w:r>
          </w:p>
        </w:tc>
      </w:tr>
      <w:tr w:rsidR="00192CD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Репозиторий: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B114AD">
            <w:r w:rsidRPr="00B114AD">
              <w:t>https://github.com/DigitalTweens13/ISFeedBank</w:t>
            </w:r>
          </w:p>
        </w:tc>
      </w:tr>
    </w:tbl>
    <w:p w:rsidR="00192CD7" w:rsidRDefault="00E4146E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1 Описание проектируемой системы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1.1 Предметная область и заказчик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 xml:space="preserve">Предметная область проекта: работа банка с обратной связью клиентов. За основу взят кейс </w:t>
      </w:r>
      <w:proofErr w:type="spellStart"/>
      <w:r>
        <w:t>Газпромбанк.Тех</w:t>
      </w:r>
      <w:proofErr w:type="spellEnd"/>
      <w:r>
        <w:t xml:space="preserve"> «Сервис для отслеживания динамики клиентских настроений», задача 6 </w:t>
      </w:r>
      <w:proofErr w:type="spellStart"/>
      <w:r>
        <w:t>хакатона</w:t>
      </w:r>
      <w:proofErr w:type="spellEnd"/>
      <w:r>
        <w:t xml:space="preserve"> «Лидеры цифровой трансформации» 2025 года. В исходной постановке кейс сводится к конвейеру анализа отзывов и </w:t>
      </w:r>
      <w:proofErr w:type="spellStart"/>
      <w:r>
        <w:t>дашборду</w:t>
      </w:r>
      <w:proofErr w:type="spellEnd"/>
      <w:r>
        <w:t>. Для курсового проекта он расширен до информационной системы управления: негативный отзыв порождает обращение, у которого есть ответственный, статусы и срок реакции.</w:t>
      </w:r>
    </w:p>
    <w:p w:rsidR="00192CD7" w:rsidRDefault="00E4146E">
      <w:pPr>
        <w:spacing w:line="276" w:lineRule="auto"/>
        <w:ind w:firstLine="709"/>
        <w:jc w:val="both"/>
      </w:pPr>
      <w:r>
        <w:t>Заказчик системы: блок клиентского опыта банка. С системой работают аналитики клиентского опыта, владельцы продуктовых направлений (ипотека, карты, мобильное приложение, обслуживание в отделениях), руководители направлений и администратор. Сейчас у заказчика четыре проблемы. Отзывы разбросаны по агрегаторам и каналам поддержки, и единой картины по продукту нет. Проблему замечают, когда негатив уже накопился. За конкретную проблему никто не отвечает. Наконец, нельзя измерить, стал ли продукт лучше после доработки.</w:t>
      </w:r>
    </w:p>
    <w:p w:rsidR="00192CD7" w:rsidRDefault="00E4146E">
      <w:pPr>
        <w:spacing w:line="276" w:lineRule="auto"/>
        <w:ind w:firstLine="709"/>
        <w:jc w:val="both"/>
      </w:pPr>
      <w:r>
        <w:t>Четыре роли пользователей из этого описания становятся персонами диаграммы системного контекста в главе 2.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1.2 Назначение и границы системы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>Система собирает отзывы клиентов и автоматически определяет их темы и тональность. Если отзыв негативный и касается значимой темы, система заводит обращение и назначает его владельцу продукта. Для каждого обращения она следит за нормативным сроком реакции, а при просрочке передаёт обращение руководителю направления. По накопленным данным система строит аналитику настроений и отчёты о времени реакции.</w:t>
      </w:r>
    </w:p>
    <w:p w:rsidR="00192CD7" w:rsidRDefault="00E4146E">
      <w:pPr>
        <w:spacing w:line="276" w:lineRule="auto"/>
        <w:ind w:firstLine="709"/>
        <w:jc w:val="both"/>
      </w:pPr>
      <w:r>
        <w:t xml:space="preserve">Работа системы ограничена обратной связью из внешних источников. Систему обращений </w:t>
      </w:r>
      <w:proofErr w:type="spellStart"/>
      <w:r>
        <w:t>колл</w:t>
      </w:r>
      <w:proofErr w:type="spellEnd"/>
      <w:r>
        <w:t>-центра она не заменяет, клиентскую базу банка не ведёт. Диаграммы описывают целевую архитектуру; часть, которая войдёт в MVP, указана в главе 7 пояснительной записки курсового проекта.</w:t>
      </w:r>
    </w:p>
    <w:p w:rsidR="00192CD7" w:rsidRDefault="00E4146E">
      <w:pPr>
        <w:spacing w:line="276" w:lineRule="auto"/>
        <w:ind w:firstLine="709"/>
        <w:jc w:val="both"/>
      </w:pPr>
      <w:r>
        <w:t>Эти границы определяют, какие системы на диаграмме контекста показаны внешними: всё, что ведёт клиентов, пользователей и отчётность банка, находится вне системы.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1.3 Допущения проектирования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>Постановка задачи не определяет некоторые решения, поэтому при разработке диаграмм приняты следующие допущения:</w:t>
      </w:r>
    </w:p>
    <w:p w:rsidR="00192CD7" w:rsidRDefault="00E4146E">
      <w:pPr>
        <w:pStyle w:val="a4"/>
        <w:numPr>
          <w:ilvl w:val="0"/>
          <w:numId w:val="2"/>
        </w:numPr>
        <w:spacing w:line="276" w:lineRule="auto"/>
        <w:jc w:val="both"/>
      </w:pPr>
      <w:r>
        <w:t>сервис языковой модели является внешним облачным API и не разворачивается внутри контура системы;</w:t>
      </w:r>
    </w:p>
    <w:p w:rsidR="00192CD7" w:rsidRDefault="00E4146E">
      <w:pPr>
        <w:pStyle w:val="a4"/>
        <w:numPr>
          <w:ilvl w:val="0"/>
          <w:numId w:val="2"/>
        </w:numPr>
        <w:spacing w:line="276" w:lineRule="auto"/>
        <w:jc w:val="both"/>
      </w:pPr>
      <w:r>
        <w:t xml:space="preserve">в банке функционирует корпоративная система управления доступом (IAM / SSO) с поддержкой </w:t>
      </w:r>
      <w:proofErr w:type="spellStart"/>
      <w:r>
        <w:t>OAuth</w:t>
      </w:r>
      <w:proofErr w:type="spellEnd"/>
      <w:r>
        <w:t xml:space="preserve"> 2.0 / OIDC;</w:t>
      </w:r>
    </w:p>
    <w:p w:rsidR="00192CD7" w:rsidRDefault="00E4146E">
      <w:pPr>
        <w:pStyle w:val="a4"/>
        <w:numPr>
          <w:ilvl w:val="0"/>
          <w:numId w:val="2"/>
        </w:numPr>
        <w:spacing w:line="276" w:lineRule="auto"/>
        <w:jc w:val="both"/>
      </w:pPr>
      <w:r>
        <w:t>источник отзывов предоставляет программный интерфейс выгрузки; при невозможности его использования основным путём остаётся ручная загрузка пакета отзывов аналитиком;</w:t>
      </w:r>
    </w:p>
    <w:p w:rsidR="00192CD7" w:rsidRDefault="00E4146E">
      <w:pPr>
        <w:pStyle w:val="a4"/>
        <w:numPr>
          <w:ilvl w:val="0"/>
          <w:numId w:val="2"/>
        </w:numPr>
        <w:spacing w:line="276" w:lineRule="auto"/>
        <w:jc w:val="both"/>
      </w:pPr>
      <w:r>
        <w:lastRenderedPageBreak/>
        <w:t xml:space="preserve">сервис уведомлений внешний: почтовый сервер банка и </w:t>
      </w:r>
      <w:proofErr w:type="spellStart"/>
      <w:r>
        <w:t>push</w:t>
      </w:r>
      <w:proofErr w:type="spellEnd"/>
      <w:r>
        <w:t xml:space="preserve">-сервисы мобильных платформ </w:t>
      </w:r>
      <w:proofErr w:type="spellStart"/>
      <w:r>
        <w:t>APNs</w:t>
      </w:r>
      <w:proofErr w:type="spellEnd"/>
      <w:r>
        <w:t xml:space="preserve"> / FCM;</w:t>
      </w:r>
    </w:p>
    <w:p w:rsidR="00192CD7" w:rsidRDefault="00E4146E">
      <w:pPr>
        <w:pStyle w:val="a4"/>
        <w:numPr>
          <w:ilvl w:val="0"/>
          <w:numId w:val="2"/>
        </w:numPr>
        <w:spacing w:line="276" w:lineRule="auto"/>
        <w:jc w:val="both"/>
      </w:pPr>
      <w:r>
        <w:t>мобильным приложением пользуются владельцы продуктов и руководители направлений, чтобы реагировать на эскалации вне рабочего места.</w:t>
      </w:r>
    </w:p>
    <w:p w:rsidR="00192CD7" w:rsidRDefault="00E4146E">
      <w:pPr>
        <w:spacing w:line="276" w:lineRule="auto"/>
        <w:ind w:firstLine="709"/>
        <w:jc w:val="both"/>
      </w:pPr>
      <w:r>
        <w:t>Из первых четырёх допущений следует состав внешних систем, из последнего следует мобильное приложение среди контейнеров в главе 3.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1.4 Сокращения и условные обозначения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>Сокращения, которые встречаются на диаграммах и в тексте, расшифрованы в таблице 1.1.</w:t>
      </w:r>
    </w:p>
    <w:p w:rsidR="00192CD7" w:rsidRDefault="00E4146E">
      <w:pPr>
        <w:keepNext/>
        <w:spacing w:line="276" w:lineRule="auto"/>
      </w:pPr>
      <w:r>
        <w:t>Таблица 1.1 – Сокращения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192CD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Сокращение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Расшифровка</w:t>
            </w:r>
          </w:p>
        </w:tc>
      </w:tr>
      <w:tr w:rsidR="00192CD7" w:rsidRPr="00FA28E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AMQP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r w:rsidRPr="00B114AD">
              <w:rPr>
                <w:lang w:val="en-US"/>
              </w:rPr>
              <w:t xml:space="preserve">Advanced Message Queuing Protocol, </w:t>
            </w:r>
            <w:r>
              <w:t>протокол</w:t>
            </w:r>
            <w:r w:rsidRPr="00B114AD">
              <w:rPr>
                <w:lang w:val="en-US"/>
              </w:rPr>
              <w:t xml:space="preserve"> </w:t>
            </w:r>
            <w:r>
              <w:t>брокера</w:t>
            </w:r>
            <w:r w:rsidRPr="00B114AD">
              <w:rPr>
                <w:lang w:val="en-US"/>
              </w:rPr>
              <w:t xml:space="preserve"> </w:t>
            </w:r>
            <w:r>
              <w:t>сообщений</w:t>
            </w:r>
          </w:p>
        </w:tc>
      </w:tr>
      <w:tr w:rsidR="00192CD7" w:rsidRPr="00FA28E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API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r w:rsidRPr="00B114AD">
              <w:rPr>
                <w:lang w:val="en-US"/>
              </w:rPr>
              <w:t xml:space="preserve">Application Programming Interface, </w:t>
            </w:r>
            <w:r>
              <w:t>программный</w:t>
            </w:r>
            <w:r w:rsidRPr="00B114AD">
              <w:rPr>
                <w:lang w:val="en-US"/>
              </w:rPr>
              <w:t xml:space="preserve"> </w:t>
            </w:r>
            <w:r>
              <w:t>интерфейс</w:t>
            </w:r>
          </w:p>
        </w:tc>
      </w:tr>
      <w:tr w:rsidR="00192CD7" w:rsidRPr="00FA28E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r w:rsidRPr="00B114AD">
              <w:rPr>
                <w:lang w:val="en-US"/>
              </w:rPr>
              <w:t xml:space="preserve">Apple Push Notification service / Firebase Cloud Messaging, </w:t>
            </w:r>
            <w:r>
              <w:t>сервисы</w:t>
            </w:r>
            <w:r w:rsidRPr="00B114AD">
              <w:rPr>
                <w:lang w:val="en-US"/>
              </w:rPr>
              <w:t xml:space="preserve"> push-</w:t>
            </w:r>
            <w:r>
              <w:t>уведомлений</w:t>
            </w:r>
            <w:r w:rsidRPr="00B114AD">
              <w:rPr>
                <w:lang w:val="en-US"/>
              </w:rPr>
              <w:t xml:space="preserve"> Apple </w:t>
            </w:r>
            <w:r>
              <w:t>и</w:t>
            </w:r>
            <w:r w:rsidRPr="00B114AD">
              <w:rPr>
                <w:lang w:val="en-US"/>
              </w:rPr>
              <w:t xml:space="preserve"> Google</w:t>
            </w:r>
          </w:p>
        </w:tc>
      </w:tr>
      <w:tr w:rsidR="00192CD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 поверх TLS, защищённый протокол передачи гипертекста</w:t>
            </w:r>
          </w:p>
        </w:tc>
      </w:tr>
      <w:tr w:rsidR="00192CD7" w:rsidRPr="00FA28E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IAM / SSO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r w:rsidRPr="00B114AD">
              <w:rPr>
                <w:lang w:val="en-US"/>
              </w:rPr>
              <w:t xml:space="preserve">Identity and Access Management / Single Sign-On: </w:t>
            </w:r>
            <w:r>
              <w:t>управление</w:t>
            </w:r>
            <w:r w:rsidRPr="00B114AD">
              <w:rPr>
                <w:lang w:val="en-US"/>
              </w:rPr>
              <w:t xml:space="preserve"> </w:t>
            </w:r>
            <w:r>
              <w:t>доступом</w:t>
            </w:r>
            <w:r w:rsidRPr="00B114AD">
              <w:rPr>
                <w:lang w:val="en-US"/>
              </w:rPr>
              <w:t xml:space="preserve"> </w:t>
            </w:r>
            <w:r>
              <w:t>и</w:t>
            </w:r>
            <w:r w:rsidRPr="00B114AD">
              <w:rPr>
                <w:lang w:val="en-US"/>
              </w:rPr>
              <w:t xml:space="preserve"> </w:t>
            </w:r>
            <w:r>
              <w:t>единый</w:t>
            </w:r>
            <w:r w:rsidRPr="00B114AD">
              <w:rPr>
                <w:lang w:val="en-US"/>
              </w:rPr>
              <w:t xml:space="preserve"> </w:t>
            </w:r>
            <w:r>
              <w:t>вход</w:t>
            </w:r>
          </w:p>
        </w:tc>
      </w:tr>
      <w:tr w:rsidR="00192CD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JSON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JavaScript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Notation</w:t>
            </w:r>
            <w:proofErr w:type="spellEnd"/>
            <w:r>
              <w:t>, текстовый формат обмена данными</w:t>
            </w:r>
          </w:p>
        </w:tc>
      </w:tr>
      <w:tr w:rsidR="00192CD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JWT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JSON </w:t>
            </w:r>
            <w:proofErr w:type="spellStart"/>
            <w:r>
              <w:t>Web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  <w:r>
              <w:t>, токен доступа</w:t>
            </w:r>
          </w:p>
        </w:tc>
      </w:tr>
      <w:tr w:rsidR="00192CD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MVP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Minimum</w:t>
            </w:r>
            <w:proofErr w:type="spellEnd"/>
            <w:r>
              <w:t xml:space="preserve"> </w:t>
            </w:r>
            <w:proofErr w:type="spellStart"/>
            <w:r>
              <w:t>Viable</w:t>
            </w:r>
            <w:proofErr w:type="spellEnd"/>
            <w:r>
              <w:t xml:space="preserve"> </w:t>
            </w:r>
            <w:proofErr w:type="spellStart"/>
            <w:r>
              <w:t>Product</w:t>
            </w:r>
            <w:proofErr w:type="spellEnd"/>
            <w:r>
              <w:t>, минимально жизнеспособный продукт</w:t>
            </w:r>
          </w:p>
        </w:tc>
      </w:tr>
      <w:tr w:rsidR="00192CD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OAuth</w:t>
            </w:r>
            <w:proofErr w:type="spellEnd"/>
            <w:r>
              <w:t xml:space="preserve"> 2.0 / OIDC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протоколы авторизации и аутентификации (OIDC: </w:t>
            </w:r>
            <w:proofErr w:type="spellStart"/>
            <w:r>
              <w:t>OpenID</w:t>
            </w:r>
            <w:proofErr w:type="spellEnd"/>
            <w:r>
              <w:t xml:space="preserve"> </w:t>
            </w:r>
            <w:proofErr w:type="spellStart"/>
            <w:r>
              <w:t>Connect</w:t>
            </w:r>
            <w:proofErr w:type="spellEnd"/>
            <w:r>
              <w:t>)</w:t>
            </w:r>
          </w:p>
        </w:tc>
      </w:tr>
      <w:tr w:rsidR="00192CD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REST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архитектурный стиль HTTP API</w:t>
            </w:r>
          </w:p>
        </w:tc>
      </w:tr>
      <w:tr w:rsidR="00192CD7" w:rsidRPr="00FA28E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RESP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proofErr w:type="spellStart"/>
            <w:r w:rsidRPr="00B114AD">
              <w:rPr>
                <w:lang w:val="en-US"/>
              </w:rPr>
              <w:t>REdis</w:t>
            </w:r>
            <w:proofErr w:type="spellEnd"/>
            <w:r w:rsidRPr="00B114AD">
              <w:rPr>
                <w:lang w:val="en-US"/>
              </w:rPr>
              <w:t xml:space="preserve"> Serialization Protocol, </w:t>
            </w:r>
            <w:r>
              <w:t>протокол</w:t>
            </w:r>
            <w:r w:rsidRPr="00B114AD">
              <w:rPr>
                <w:lang w:val="en-US"/>
              </w:rPr>
              <w:t xml:space="preserve"> Redis</w:t>
            </w:r>
          </w:p>
        </w:tc>
      </w:tr>
      <w:tr w:rsidR="00192CD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SMTP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Mail</w:t>
            </w:r>
            <w:proofErr w:type="spellEnd"/>
            <w:r>
              <w:t xml:space="preserve"> </w:t>
            </w:r>
            <w:proofErr w:type="spellStart"/>
            <w:r>
              <w:t>Transfer</w:t>
            </w:r>
            <w:proofErr w:type="spellEnd"/>
            <w:r>
              <w:t xml:space="preserve"> </w:t>
            </w:r>
            <w:proofErr w:type="spellStart"/>
            <w:r>
              <w:t>Protocol</w:t>
            </w:r>
            <w:proofErr w:type="spellEnd"/>
            <w:r>
              <w:t>, протокол передачи электронной почты</w:t>
            </w:r>
          </w:p>
        </w:tc>
      </w:tr>
      <w:tr w:rsidR="00192CD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SPA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Single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 </w:t>
            </w:r>
            <w:proofErr w:type="spellStart"/>
            <w:r>
              <w:t>Application</w:t>
            </w:r>
            <w:proofErr w:type="spellEnd"/>
            <w:r>
              <w:t>, одностраничное веб-приложение</w:t>
            </w:r>
          </w:p>
        </w:tc>
      </w:tr>
      <w:tr w:rsidR="00192CD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Structured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>, язык запросов к реляционной СУБД</w:t>
            </w:r>
          </w:p>
        </w:tc>
      </w:tr>
      <w:tr w:rsidR="00192CD7" w:rsidRPr="00FA28E5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TCP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r w:rsidRPr="00B114AD">
              <w:rPr>
                <w:lang w:val="en-US"/>
              </w:rPr>
              <w:t xml:space="preserve">Transmission Control Protocol, </w:t>
            </w:r>
            <w:r>
              <w:t>транспортный</w:t>
            </w:r>
            <w:r w:rsidRPr="00B114AD">
              <w:rPr>
                <w:lang w:val="en-US"/>
              </w:rPr>
              <w:t xml:space="preserve"> </w:t>
            </w:r>
            <w:r>
              <w:t>протокол</w:t>
            </w:r>
          </w:p>
        </w:tc>
      </w:tr>
      <w:tr w:rsidR="00192CD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TLS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Transport</w:t>
            </w:r>
            <w:proofErr w:type="spellEnd"/>
            <w:r>
              <w:t xml:space="preserve"> </w:t>
            </w:r>
            <w:proofErr w:type="spellStart"/>
            <w:r>
              <w:t>Layer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  <w:r>
              <w:t>, протокол шифрования соединения</w:t>
            </w:r>
          </w:p>
        </w:tc>
      </w:tr>
    </w:tbl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 xml:space="preserve">Диаграммы выполнены в нотации C4 </w:t>
      </w:r>
      <w:proofErr w:type="spellStart"/>
      <w:r>
        <w:t>Model</w:t>
      </w:r>
      <w:proofErr w:type="spellEnd"/>
      <w:r>
        <w:t xml:space="preserve"> в </w:t>
      </w:r>
      <w:proofErr w:type="spellStart"/>
      <w:r>
        <w:t>PlantUML</w:t>
      </w:r>
      <w:proofErr w:type="spellEnd"/>
      <w:r>
        <w:t xml:space="preserve"> с библиотекой C4-PlantUML. Тёмно-синими блоками обозначены персоны, синими блоками обозначены система и её контейнеры, серыми блоками обозначены внешние системы. Пунктирная рамка показывает границу системы. Стрелка направлена от инициатора взаимодействия, а в подписи к ней указаны действие и протокол. Исходный код диаграмм приведён в приложении А.</w:t>
      </w:r>
    </w:p>
    <w:p w:rsidR="00192CD7" w:rsidRDefault="00E4146E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2 Разработка диаграммы системного контекста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2.1 Описание диаграммы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 w:rsidP="00B114AD">
      <w:pPr>
        <w:spacing w:line="276" w:lineRule="auto"/>
        <w:ind w:firstLine="709"/>
        <w:jc w:val="both"/>
        <w:sectPr w:rsidR="00192CD7">
          <w:footerReference w:type="default" r:id="rId8"/>
          <w:footerReference w:type="first" r:id="rId9"/>
          <w:pgSz w:w="11906" w:h="16838"/>
          <w:pgMar w:top="1134" w:right="567" w:bottom="1134" w:left="1701" w:header="708" w:footer="708" w:gutter="0"/>
          <w:cols w:space="720"/>
          <w:titlePg/>
          <w:docGrid w:linePitch="360"/>
        </w:sectPr>
      </w:pPr>
      <w:r>
        <w:t>На диаграмме системного контекста система изображена одним блоком, внутреннее устройство которого не раскрывается. Вокруг неё расположены 4 персоны (роли пользователей) и 5 внешних систем, которые разработчики не контролируют. Диаграмма системного контекста представлена в соответствии с рисунком 2.1.</w:t>
      </w:r>
    </w:p>
    <w:p w:rsidR="00192CD7" w:rsidRDefault="00192CD7">
      <w:pPr>
        <w:keepNext/>
        <w:spacing w:line="276" w:lineRule="auto"/>
        <w:jc w:val="both"/>
      </w:pPr>
    </w:p>
    <w:p w:rsidR="00B114AD" w:rsidRDefault="00B114AD">
      <w:pPr>
        <w:spacing w:line="276" w:lineRule="auto"/>
        <w:jc w:val="center"/>
      </w:pPr>
      <w:r>
        <w:rPr>
          <w:noProof/>
        </w:rPr>
        <w:drawing>
          <wp:inline distT="0" distB="0" distL="0" distR="0">
            <wp:extent cx="6070033" cy="4809507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254" cy="481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CD7" w:rsidRDefault="00E4146E">
      <w:pPr>
        <w:spacing w:line="276" w:lineRule="auto"/>
        <w:jc w:val="center"/>
      </w:pPr>
      <w:r>
        <w:t>Рисунок 2.1 – Диаграмма системного контекста</w:t>
      </w:r>
    </w:p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>Все связи на рисунке сходятся к центральному блоку системы или исходят от него, кроме входа сотрудников через единый вход банка и доставки уведомлений. Состав элементов и связей раскрыт в параграфах 2.2 и 2.3.</w:t>
      </w:r>
    </w:p>
    <w:p w:rsidR="00192CD7" w:rsidRDefault="00192CD7">
      <w:pPr>
        <w:sectPr w:rsidR="00192CD7">
          <w:footerReference w:type="default" r:id="rId11"/>
          <w:pgSz w:w="16838" w:h="11906" w:orient="landscape"/>
          <w:pgMar w:top="1134" w:right="567" w:bottom="1134" w:left="1701" w:header="708" w:footer="708" w:gutter="0"/>
          <w:cols w:space="720"/>
          <w:docGrid w:linePitch="360"/>
        </w:sectPr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lastRenderedPageBreak/>
        <w:t>2.2 Спецификация элементов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>Персоны диаграммы перечислены в таблице 2.1.</w:t>
      </w:r>
    </w:p>
    <w:p w:rsidR="00192CD7" w:rsidRDefault="00E4146E">
      <w:pPr>
        <w:keepNext/>
        <w:spacing w:line="276" w:lineRule="auto"/>
      </w:pPr>
      <w:r>
        <w:t>Таблица 2.1 – Персоны диаграммы системного контекста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600"/>
        <w:gridCol w:w="4738"/>
      </w:tblGrid>
      <w:tr w:rsidR="00192CD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Идентификатор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Персона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Назначение</w:t>
            </w:r>
          </w:p>
        </w:tc>
      </w:tr>
      <w:tr w:rsidR="00192CD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cx_analyst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Аналитик клиентского опыта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Загружает отзывы, анализирует настроения клиентов, формирует отчёты</w:t>
            </w:r>
          </w:p>
        </w:tc>
      </w:tr>
      <w:tr w:rsidR="00192CD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product_owner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Отвечает за обращения по своему продуктовому направлению: ипотека, карты, приложение, отделения</w:t>
            </w:r>
          </w:p>
        </w:tc>
      </w:tr>
      <w:tr w:rsidR="00192CD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head_of_direction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Руководитель направления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Контролирует сроки реакции на обращения, получает эскалации</w:t>
            </w:r>
          </w:p>
        </w:tc>
      </w:tr>
      <w:tr w:rsidR="00192CD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admin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Администратор системы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Ведёт справочники тем, владельцев и нормативных сроков</w:t>
            </w:r>
          </w:p>
        </w:tc>
      </w:tr>
    </w:tbl>
    <w:p w:rsidR="00192CD7" w:rsidRDefault="00192CD7">
      <w:pPr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>Внешние системы перечислены в таблице 2.2.</w:t>
      </w:r>
    </w:p>
    <w:p w:rsidR="00192CD7" w:rsidRDefault="00E4146E">
      <w:pPr>
        <w:keepNext/>
        <w:spacing w:line="276" w:lineRule="auto"/>
      </w:pPr>
      <w:r>
        <w:t>Таблица 2.2 – Внешние системы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600"/>
        <w:gridCol w:w="4738"/>
      </w:tblGrid>
      <w:tr w:rsidR="00192CD7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Идентификатор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Внешняя система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Назначение</w:t>
            </w:r>
          </w:p>
        </w:tc>
      </w:tr>
      <w:tr w:rsidR="00192CD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review_source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Источник отзывов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Агрегатор отзывов о банках с программным интерфейсом выгрузки</w:t>
            </w:r>
          </w:p>
        </w:tc>
      </w:tr>
      <w:tr w:rsidR="00192CD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llm_service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языковой модели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Внешняя большая языковая модель для определения тем и тональности отзывов</w:t>
            </w:r>
          </w:p>
        </w:tc>
      </w:tr>
      <w:tr w:rsidR="00192CD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notify_service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Почтовый сервер банка и </w:t>
            </w:r>
            <w:proofErr w:type="spellStart"/>
            <w:r>
              <w:t>push</w:t>
            </w:r>
            <w:proofErr w:type="spellEnd"/>
            <w:r>
              <w:t xml:space="preserve">-сервисы </w:t>
            </w:r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</w:tr>
      <w:tr w:rsidR="00192CD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reporting_system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отчётности банка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Корпоративное хранилище управленческой отчётности</w:t>
            </w:r>
          </w:p>
        </w:tc>
      </w:tr>
      <w:tr w:rsidR="00192CD7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bank_iam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Единый вход и ролевая модель сотрудников банка</w:t>
            </w:r>
          </w:p>
        </w:tc>
      </w:tr>
    </w:tbl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>Без сервиса языковой модели система не может размечать отзывы, без системы управления доступом сотрудники не могут войти, без сервиса уведомлений не работают эскалации. Источник отзывов и система отчётности банка задают вход и выход данных управленческого контура; при их недоступности отзывы загружаются вручную, а отчёты формируются внутри системы.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2.3 Спецификация связей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 xml:space="preserve">Каждая связь направлена от инициатора взаимодействия. Сотрудники входят через единый вход банка и обращаются к системе по HTTPS. Обмен с внешними системами начинает сама система: например, она забирает отзывы из источника и отправляет тексты на </w:t>
      </w:r>
      <w:r>
        <w:lastRenderedPageBreak/>
        <w:t>разметку. Сервис уведомлений сам доставляет сообщения сотрудникам, поэтому его стрелки направлены к персонам. Все связи перечислены в таблице 2.3.</w:t>
      </w:r>
    </w:p>
    <w:p w:rsidR="00192CD7" w:rsidRDefault="00E4146E">
      <w:pPr>
        <w:keepNext/>
        <w:spacing w:line="276" w:lineRule="auto"/>
      </w:pPr>
      <w:r>
        <w:t>Таблица 2.3 – Связи диаграммы системного контекста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3338"/>
        <w:gridCol w:w="1800"/>
      </w:tblGrid>
      <w:tr w:rsidR="00192CD7">
        <w:trPr>
          <w:cantSplit/>
          <w:tblHeader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Инициатор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Получатель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Протокол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Аналитик клиентского опыта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Загружает пакеты отзывов, изучает </w:t>
            </w:r>
            <w:proofErr w:type="spellStart"/>
            <w:r>
              <w:t>дашборд</w:t>
            </w:r>
            <w:proofErr w:type="spellEnd"/>
            <w:r>
              <w:t xml:space="preserve"> настроений, формирует отчёты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Берёт обращения своего направления в работу, меняет их статусы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Руководитель направления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Просматривает просроченные обращения и эскалации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</w:tbl>
    <w:p w:rsidR="00192CD7" w:rsidRDefault="00E4146E">
      <w:pPr>
        <w:keepNext/>
        <w:pageBreakBefore/>
        <w:spacing w:line="276" w:lineRule="auto"/>
      </w:pPr>
      <w:r>
        <w:lastRenderedPageBreak/>
        <w:t>Продолжение таблицы 2.3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3338"/>
        <w:gridCol w:w="1800"/>
      </w:tblGrid>
      <w:tr w:rsidR="00192CD7">
        <w:trPr>
          <w:cantSplit/>
          <w:tblHeader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Инициатор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Получатель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Протокол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Администратор системы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Настраивает справочник тем, владельцев и сроков реакции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Аналитик клиентского опыта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Входит через единый вход банка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Входит через единый вход банка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Руководитель направления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Входит через единый вход банка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Администратор системы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Входит через единый вход банка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Источник отзывов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Забирает новые отзывы по расписанию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REST, JSON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языковой модели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Передаёт текст отзыва, получает темы и тональность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REST, JSON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Передаёт уведомления о новых обращениях и эскалациях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SMTP / TLS, HTTPS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отчётности банка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Выгружает отчёты о закрытых обращениях и времени реакции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REST, JSON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Проверяет подлинность и роли сотрудников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Сообщает о новом обращении по направлению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SMTP / TLS, </w:t>
            </w:r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</w:tr>
      <w:tr w:rsidR="00192CD7"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Руководитель направления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Сообщает о просрочке и эскалации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SMTP / TLS, </w:t>
            </w:r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</w:tr>
    </w:tbl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>Всего на диаграмме 15 связей; у каждой указаны описание действия и протокол. Внутреннее устройство системы, скрытое на этом уровне, раскрыто в главе 3.</w:t>
      </w:r>
    </w:p>
    <w:p w:rsidR="00192CD7" w:rsidRDefault="00192CD7">
      <w:pPr>
        <w:sectPr w:rsidR="00192CD7">
          <w:footerReference w:type="default" r:id="rId12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3 Разработка диаграммы контейнеров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3.1 Описание диаграммы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 xml:space="preserve">Диаграмма контейнеров показывает, из чего состоит система. Контейнером в C4 </w:t>
      </w:r>
      <w:proofErr w:type="spellStart"/>
      <w:r>
        <w:t>Model</w:t>
      </w:r>
      <w:proofErr w:type="spellEnd"/>
      <w:r>
        <w:t xml:space="preserve"> называют независимо развёртываемое приложение или хранилище данных, которое работает в собственном адресном пространстве; с </w:t>
      </w:r>
      <w:proofErr w:type="spellStart"/>
      <w:r>
        <w:t>Docker</w:t>
      </w:r>
      <w:proofErr w:type="spellEnd"/>
      <w:r>
        <w:t>-контейнером это понятие не совпадает. В системе 8 контейнеров: два клиентских приложения, серверное приложение, два фоновых обработчика, брокер сообщений и два хранилища данных. Номера сетевых портов на диаграмме не указаны: они зависят от окружения и будут указаны на диаграмме развёртывания в лабораторной работе № 4. Диаграмма контейнеров представлена в соответствии с рисунком 3.1.</w:t>
      </w:r>
    </w:p>
    <w:p w:rsidR="00192CD7" w:rsidRDefault="00192CD7">
      <w:pPr>
        <w:sectPr w:rsidR="00192CD7">
          <w:footerReference w:type="default" r:id="rId13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192CD7" w:rsidRDefault="00B114AD">
      <w:pPr>
        <w:keepNext/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>
            <wp:extent cx="9250680" cy="453644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0680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CD7" w:rsidRDefault="00E4146E">
      <w:pPr>
        <w:spacing w:line="276" w:lineRule="auto"/>
        <w:jc w:val="center"/>
      </w:pPr>
      <w:r>
        <w:t>Рисунок 3.1 – Диаграмма контейнеров</w:t>
      </w:r>
    </w:p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>Внутри пунктирной границы находятся контейнеры системы, за её пределами персоны и внешние системы. Назначение контейнеров и их связи раскрыты в параграфах 3.2 и 3.3.</w:t>
      </w:r>
    </w:p>
    <w:p w:rsidR="00192CD7" w:rsidRDefault="00192CD7">
      <w:pPr>
        <w:sectPr w:rsidR="00192CD7">
          <w:footerReference w:type="default" r:id="rId15"/>
          <w:pgSz w:w="16838" w:h="11906" w:orient="landscape"/>
          <w:pgMar w:top="1134" w:right="567" w:bottom="1134" w:left="1701" w:header="708" w:footer="708" w:gutter="0"/>
          <w:cols w:space="720"/>
          <w:docGrid w:linePitch="360"/>
        </w:sectPr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lastRenderedPageBreak/>
        <w:t>3.2 Описание контейнеров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>Назначение и технологический стек контейнеров приведены в таблице 3.1.</w:t>
      </w:r>
    </w:p>
    <w:p w:rsidR="00192CD7" w:rsidRDefault="00E4146E">
      <w:pPr>
        <w:keepNext/>
        <w:spacing w:line="276" w:lineRule="auto"/>
      </w:pPr>
      <w:r>
        <w:t>Таблица 3.1 – Описание контейнеров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3"/>
        <w:gridCol w:w="1457"/>
        <w:gridCol w:w="1458"/>
        <w:gridCol w:w="2071"/>
        <w:gridCol w:w="2559"/>
      </w:tblGrid>
      <w:tr w:rsidR="00192CD7">
        <w:trPr>
          <w:cantSplit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Идентификатор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Контейнер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Тип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Технологический стек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Назначение</w:t>
            </w:r>
          </w:p>
        </w:tc>
      </w:tr>
      <w:tr w:rsidR="00192CD7"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web_panel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Веб-панель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Клиентское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React</w:t>
            </w:r>
            <w:proofErr w:type="spellEnd"/>
            <w:r>
              <w:t xml:space="preserve"> / </w:t>
            </w:r>
            <w:proofErr w:type="spellStart"/>
            <w:r>
              <w:t>TypeScript</w:t>
            </w:r>
            <w:proofErr w:type="spellEnd"/>
            <w:r>
              <w:t>, SPA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Дашборд</w:t>
            </w:r>
            <w:proofErr w:type="spellEnd"/>
            <w:r>
              <w:t xml:space="preserve"> настроений, реестры отзывов и обращений, справочники, отчёты</w:t>
            </w:r>
          </w:p>
        </w:tc>
      </w:tr>
      <w:tr w:rsidR="00192CD7"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mobile_app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Мобильное приложение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Клиентское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r w:rsidRPr="00B114AD">
              <w:rPr>
                <w:lang w:val="en-US"/>
              </w:rPr>
              <w:t>TypeScript / React Native, iOS / Android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Обращения и эскалации для владельцев продуктов и руководителей, смена статусов вне рабочего места</w:t>
            </w:r>
          </w:p>
        </w:tc>
      </w:tr>
      <w:tr w:rsidR="00192CD7"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api_backend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Серверное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Python</w:t>
            </w:r>
            <w:proofErr w:type="spellEnd"/>
            <w:r>
              <w:t xml:space="preserve"> / </w:t>
            </w:r>
            <w:proofErr w:type="spellStart"/>
            <w:r>
              <w:t>FastAPI</w:t>
            </w:r>
            <w:proofErr w:type="spellEnd"/>
            <w:r>
              <w:t>, JWT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REST API, проверка доступа, статусная модель обращений, назначение владельцев, отчёты</w:t>
            </w:r>
          </w:p>
        </w:tc>
      </w:tr>
      <w:tr w:rsidR="00192CD7"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labeling_worker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Фоновый обработчик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Python</w:t>
            </w:r>
            <w:proofErr w:type="spellEnd"/>
            <w:r>
              <w:t xml:space="preserve"> / </w:t>
            </w:r>
            <w:proofErr w:type="spellStart"/>
            <w:r>
              <w:t>Celery</w:t>
            </w:r>
            <w:proofErr w:type="spellEnd"/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Кластеризация, </w:t>
            </w:r>
            <w:proofErr w:type="spellStart"/>
            <w:r>
              <w:t>мультилейбл</w:t>
            </w:r>
            <w:proofErr w:type="spellEnd"/>
            <w:r>
              <w:t>-классификация тем, определение тональности, заведение обращений при негативе</w:t>
            </w:r>
          </w:p>
        </w:tc>
      </w:tr>
      <w:tr w:rsidR="00192CD7"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message_broker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RabbitMQ</w:t>
            </w:r>
            <w:proofErr w:type="spellEnd"/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Очереди </w:t>
            </w:r>
            <w:proofErr w:type="spellStart"/>
            <w:proofErr w:type="gramStart"/>
            <w:r>
              <w:t>reviews.labeling</w:t>
            </w:r>
            <w:proofErr w:type="spellEnd"/>
            <w:proofErr w:type="gramEnd"/>
            <w:r>
              <w:t xml:space="preserve"> (задачи разметки) и </w:t>
            </w:r>
            <w:proofErr w:type="spellStart"/>
            <w:r>
              <w:t>cases.events</w:t>
            </w:r>
            <w:proofErr w:type="spellEnd"/>
            <w:r>
              <w:t xml:space="preserve"> (события по обращениям)</w:t>
            </w:r>
          </w:p>
        </w:tc>
      </w:tr>
      <w:tr w:rsidR="00192CD7"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background_worker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Фоновый обработчик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Python</w:t>
            </w:r>
            <w:proofErr w:type="spellEnd"/>
            <w:r>
              <w:t xml:space="preserve"> / </w:t>
            </w:r>
            <w:proofErr w:type="spellStart"/>
            <w:r>
              <w:t>Celery</w:t>
            </w:r>
            <w:proofErr w:type="spellEnd"/>
            <w:r>
              <w:t xml:space="preserve"> </w:t>
            </w:r>
            <w:proofErr w:type="spellStart"/>
            <w:r>
              <w:t>beat</w:t>
            </w:r>
            <w:proofErr w:type="spellEnd"/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Сбор отзывов по расписанию, контроль сроков, эскалации, рассылка уведомлений</w:t>
            </w:r>
          </w:p>
        </w:tc>
      </w:tr>
      <w:tr w:rsidR="00192CD7"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database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Хранилище данных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PostgreSQL</w:t>
            </w:r>
            <w:proofErr w:type="spellEnd"/>
            <w:r>
              <w:t xml:space="preserve"> 16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Отзывы, разметка, обращения, история статусов, справочники, витрины аналитики</w:t>
            </w:r>
          </w:p>
        </w:tc>
      </w:tr>
      <w:tr w:rsidR="00192CD7"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cache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Кэш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Хранилище данных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Redis</w:t>
            </w:r>
            <w:proofErr w:type="spellEnd"/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Предрассчитанные</w:t>
            </w:r>
            <w:proofErr w:type="spellEnd"/>
            <w:r>
              <w:t xml:space="preserve"> агрегаты </w:t>
            </w:r>
            <w:proofErr w:type="spellStart"/>
            <w:r>
              <w:t>дашборда</w:t>
            </w:r>
            <w:proofErr w:type="spellEnd"/>
          </w:p>
        </w:tc>
      </w:tr>
    </w:tbl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proofErr w:type="spellStart"/>
      <w:r>
        <w:t>FastAPI</w:t>
      </w:r>
      <w:proofErr w:type="spellEnd"/>
      <w:r>
        <w:t xml:space="preserve"> обрабатывает запросы асинхронно и сам генерирует спецификацию API. Разметка одного отзыва через языковую модель занимает секунды, поэтому она вынесена в фоновые обработчики </w:t>
      </w:r>
      <w:proofErr w:type="spellStart"/>
      <w:r>
        <w:t>Celery</w:t>
      </w:r>
      <w:proofErr w:type="spellEnd"/>
      <w:r>
        <w:t xml:space="preserve"> и не задерживает запросы пользователей. </w:t>
      </w:r>
      <w:proofErr w:type="spellStart"/>
      <w:r>
        <w:t>RabbitMQ</w:t>
      </w:r>
      <w:proofErr w:type="spellEnd"/>
      <w:r>
        <w:t xml:space="preserve"> подтверждает сообщение только после того, как результат записан в базу данных, и при сбое обработчика отзыв не теряется. Для статусной модели обращений нужны транзакции, поэтому </w:t>
      </w:r>
      <w:r>
        <w:lastRenderedPageBreak/>
        <w:t xml:space="preserve">выбрана реляционная СУБД </w:t>
      </w:r>
      <w:proofErr w:type="spellStart"/>
      <w:r>
        <w:t>PostgreSQL</w:t>
      </w:r>
      <w:proofErr w:type="spellEnd"/>
      <w:r>
        <w:t xml:space="preserve">. </w:t>
      </w:r>
      <w:proofErr w:type="spellStart"/>
      <w:r>
        <w:t>Redis</w:t>
      </w:r>
      <w:proofErr w:type="spellEnd"/>
      <w:r>
        <w:t xml:space="preserve"> хранит агрегаты </w:t>
      </w:r>
      <w:proofErr w:type="spellStart"/>
      <w:r>
        <w:t>дашборда</w:t>
      </w:r>
      <w:proofErr w:type="spellEnd"/>
      <w:r>
        <w:t xml:space="preserve"> за длительные периоды, чтобы не пересчитывать их при каждом запросе. Клиентские приложения написаны на </w:t>
      </w:r>
      <w:proofErr w:type="spellStart"/>
      <w:r>
        <w:t>TypeScript</w:t>
      </w:r>
      <w:proofErr w:type="spellEnd"/>
      <w:r>
        <w:t xml:space="preserve">: веб-панель на </w:t>
      </w:r>
      <w:proofErr w:type="spellStart"/>
      <w:r>
        <w:t>React</w:t>
      </w:r>
      <w:proofErr w:type="spellEnd"/>
      <w:r>
        <w:t xml:space="preserve">, мобильное приложение на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поэтому оба используют одни типы данных API.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3.3 Связи и протоколы взаимодействия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>Все связи диаграммы контейнеров и их протоколы приведены в таблице 3.2. Стрелка направлена от того, кто открывает сетевое соединение. Поэтому стрелки к базе данных и брокеру сообщений идут от приложений, даже если данные при этом передаются обратно, например при чтении. В таких случаях направление данных указано в описании связи.</w:t>
      </w:r>
    </w:p>
    <w:p w:rsidR="00192CD7" w:rsidRDefault="00E4146E">
      <w:pPr>
        <w:keepNext/>
        <w:spacing w:line="276" w:lineRule="auto"/>
      </w:pPr>
      <w:r>
        <w:t>Таблица 3.2 – Связи диаграммы контейнеров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2150"/>
        <w:gridCol w:w="3538"/>
        <w:gridCol w:w="1800"/>
      </w:tblGrid>
      <w:tr w:rsidR="00192CD7">
        <w:trPr>
          <w:cantSplit/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Инициатор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Получатель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Протокол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Аналитик клиентского опыта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Веб-панель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Загружает пакеты отзывов, изучает </w:t>
            </w:r>
            <w:proofErr w:type="spellStart"/>
            <w:r>
              <w:t>дашборд</w:t>
            </w:r>
            <w:proofErr w:type="spellEnd"/>
            <w:r>
              <w:t>, формирует отчёты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Администратор системы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Веб-панель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Настраивает темы, владельцев и сроки реакции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Веб-панель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Берёт обращения своего направления в работу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Мобильное приложение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Меняет статусы обращений вне рабочего места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Руководитель направления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Мобильное приложение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Просматривает эскалации и просроченные обращения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Веб-панель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Перенаправляет пользователя на страницу единого входа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Мобильное приложение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Перенаправляет пользователя на страницу единого входа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Веб-панель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Запрашивает отзывы, обращения, аналитику и справочники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JSON, REST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Мобильное приложение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Запрашивает обращения и передаёт смену статуса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JSON, REST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Проверяет подлинность и роли сотрудников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Сохраняет и получает отзывы, обращения, историю статусов и справочники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 / TCP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Кэш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Получает и обновляет агрегаты </w:t>
            </w:r>
            <w:proofErr w:type="spellStart"/>
            <w:r>
              <w:t>дашборда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RESP / TCP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Ставит задачи разметки для загруженного пакета отзывов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AMQP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отчётности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Выгружает отчёты за период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REST, JSON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lastRenderedPageBreak/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Забирает задачи разметки из очереди </w:t>
            </w:r>
            <w:proofErr w:type="spellStart"/>
            <w:proofErr w:type="gramStart"/>
            <w:r>
              <w:t>reviews.labeling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AMQP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языковой модели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Передаёт текст отзыва, получает темы и тональность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REST, JSON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Сохраняет результаты разметки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 / TCP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Заводит обращение при негативе по значимой теме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 / TCP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Публикует событие «обращение создано» в очередь </w:t>
            </w:r>
            <w:proofErr w:type="spellStart"/>
            <w:proofErr w:type="gramStart"/>
            <w:r>
              <w:t>cases.events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AMQP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Источник отзывов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Забирает новые отзывы по расписанию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REST, JSON</w:t>
            </w:r>
          </w:p>
        </w:tc>
      </w:tr>
    </w:tbl>
    <w:p w:rsidR="00192CD7" w:rsidRDefault="00E4146E">
      <w:pPr>
        <w:keepNext/>
        <w:pageBreakBefore/>
        <w:spacing w:line="276" w:lineRule="auto"/>
      </w:pPr>
      <w:r>
        <w:lastRenderedPageBreak/>
        <w:t>Продолжение таблицы 3.2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2150"/>
        <w:gridCol w:w="3538"/>
        <w:gridCol w:w="1800"/>
      </w:tblGrid>
      <w:tr w:rsidR="00192CD7">
        <w:trPr>
          <w:cantSplit/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Инициатор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Получатель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Протокол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Ставит задачи разметки для полученных отзывов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AMQP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Забирает события по обращениям из очереди </w:t>
            </w:r>
            <w:proofErr w:type="spellStart"/>
            <w:proofErr w:type="gramStart"/>
            <w:r>
              <w:t>cases.events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AMQP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Сохраняет отзывы, полученные из источника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 / TCP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Проверяет сроки обращений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 / TCP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Фиксирует эскалацию просроченного обращения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 / TCP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Передаёт уведомления о новых обращениях и эскалациях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SMTP / TLS, HTTPS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Мобильное приложение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Доставляет </w:t>
            </w:r>
            <w:proofErr w:type="spellStart"/>
            <w:r>
              <w:t>push</w:t>
            </w:r>
            <w:proofErr w:type="spellEnd"/>
            <w:r>
              <w:t>-уведомления об обращениях и эскалациях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Сообщает о новом обращении по направлению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SMTP / TLS</w:t>
            </w:r>
          </w:p>
        </w:tc>
      </w:tr>
      <w:tr w:rsidR="00192CD7"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Руководитель направления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Сообщает о просрочке и эскалации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SMTP / TLS</w:t>
            </w:r>
          </w:p>
        </w:tc>
      </w:tr>
    </w:tbl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 xml:space="preserve">Всего на диаграмме 29 связей. Между контейнерами используются протоколы HTTPS, SQL / TCP, RESP / TCP и AMQP, с внешними системами HTTPS, SMTP / TLS и </w:t>
      </w:r>
      <w:proofErr w:type="spellStart"/>
      <w:r>
        <w:t>APNs</w:t>
      </w:r>
      <w:proofErr w:type="spellEnd"/>
      <w:r>
        <w:t xml:space="preserve"> / FCM.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3.4 Асинхронный контур обработки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 xml:space="preserve">Отзывы попадают в систему двумя путями: аналитик загружает пакет через веб-панель, или </w:t>
      </w:r>
      <w:proofErr w:type="spellStart"/>
      <w:r>
        <w:t>воркер</w:t>
      </w:r>
      <w:proofErr w:type="spellEnd"/>
      <w:r>
        <w:t xml:space="preserve"> фоновых задач забирает их из источника по расписанию. В обоих случаях задачи разметки ставятся в очередь </w:t>
      </w:r>
      <w:proofErr w:type="spellStart"/>
      <w:proofErr w:type="gramStart"/>
      <w:r>
        <w:t>reviews.labeling</w:t>
      </w:r>
      <w:proofErr w:type="spellEnd"/>
      <w:proofErr w:type="gramEnd"/>
      <w:r>
        <w:t xml:space="preserve">. </w:t>
      </w:r>
      <w:proofErr w:type="spellStart"/>
      <w:r>
        <w:t>Воркер</w:t>
      </w:r>
      <w:proofErr w:type="spellEnd"/>
      <w:r>
        <w:t xml:space="preserve"> разметки берёт задачи из очереди независимо от запросов пользователей. Если тональность негативная и тема значимая, он заводит обращение и публикует событие в очередь </w:t>
      </w:r>
      <w:proofErr w:type="spellStart"/>
      <w:proofErr w:type="gramStart"/>
      <w:r>
        <w:t>cases.events</w:t>
      </w:r>
      <w:proofErr w:type="spellEnd"/>
      <w:proofErr w:type="gramEnd"/>
      <w:r>
        <w:t xml:space="preserve">. Получив событие, </w:t>
      </w:r>
      <w:proofErr w:type="spellStart"/>
      <w:r>
        <w:t>воркер</w:t>
      </w:r>
      <w:proofErr w:type="spellEnd"/>
      <w:r>
        <w:t xml:space="preserve"> фоновых задач уведомляет владельца продукта и начинает отсчёт срока реакции, а при просрочке передаёт обращение руководителю направления.</w:t>
      </w:r>
    </w:p>
    <w:p w:rsidR="00192CD7" w:rsidRDefault="00E4146E">
      <w:pPr>
        <w:spacing w:line="276" w:lineRule="auto"/>
        <w:ind w:firstLine="709"/>
        <w:jc w:val="both"/>
      </w:pPr>
      <w:r>
        <w:t>Интерфейс при этом не ждёт окончания разметки. Этот контур предполагается детализировать на диаграмме компонентов и динамической диаграмме в следующих лабораторных работах.</w:t>
      </w:r>
    </w:p>
    <w:p w:rsidR="00192CD7" w:rsidRDefault="00E4146E">
      <w:pPr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ЗАКЛЮЧЕНИЕ</w:t>
      </w:r>
    </w:p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 xml:space="preserve">Для информационной системы управления обратной связью клиентов банка разработаны диаграмма системного контекста и диаграмма контейнеров в нотации C4 </w:t>
      </w:r>
      <w:proofErr w:type="spellStart"/>
      <w:r>
        <w:t>Model</w:t>
      </w:r>
      <w:proofErr w:type="spellEnd"/>
      <w:r>
        <w:t>. На диаграмме контекста система показана одним блоком вместе с 4 ролями пользователей и 5 внешними системами; у каждой из 15 связей указаны направление, описание и протокол. Диаграмма контейнеров делит систему на 8 независимо развёртываемых контейнеров с указанным стеком; у каждой из 29 связей указан протокол. Требования лабораторной работы № 1 выполнены: не менее трёх персон и трёх внешних систем на диаграмме контекста, не менее пяти контейнеров с технологическим стеком и протоколами на диаграмме контейнеров.</w:t>
      </w:r>
    </w:p>
    <w:p w:rsidR="00192CD7" w:rsidRDefault="00192CD7">
      <w:pPr>
        <w:sectPr w:rsidR="00192CD7">
          <w:footerReference w:type="default" r:id="rId16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192CD7" w:rsidRDefault="00E4146E">
      <w:pPr>
        <w:spacing w:line="276" w:lineRule="auto"/>
        <w:jc w:val="center"/>
      </w:pPr>
      <w:r>
        <w:rPr>
          <w:b/>
          <w:bCs/>
        </w:rPr>
        <w:lastRenderedPageBreak/>
        <w:t>ПРИЛОЖЕНИЕ А</w:t>
      </w:r>
    </w:p>
    <w:p w:rsidR="00192CD7" w:rsidRDefault="00E4146E">
      <w:pPr>
        <w:spacing w:line="276" w:lineRule="auto"/>
        <w:jc w:val="center"/>
      </w:pPr>
      <w:r>
        <w:rPr>
          <w:b/>
          <w:bCs/>
        </w:rPr>
        <w:t>Исходный код диаграмм</w:t>
      </w:r>
    </w:p>
    <w:p w:rsidR="00192CD7" w:rsidRDefault="00192CD7">
      <w:pPr>
        <w:spacing w:line="276" w:lineRule="auto"/>
        <w:jc w:val="both"/>
      </w:pPr>
    </w:p>
    <w:p w:rsidR="00192CD7" w:rsidRPr="00FA28E5" w:rsidRDefault="00E4146E">
      <w:pPr>
        <w:spacing w:line="276" w:lineRule="auto"/>
        <w:jc w:val="both"/>
        <w:rPr>
          <w:lang w:val="en-US"/>
        </w:rPr>
      </w:pPr>
      <w:r>
        <w:t>Листинг</w:t>
      </w:r>
      <w:r w:rsidRPr="00FA28E5">
        <w:rPr>
          <w:lang w:val="en-US"/>
        </w:rPr>
        <w:t xml:space="preserve"> </w:t>
      </w:r>
      <w:r>
        <w:t>А</w:t>
      </w:r>
      <w:r w:rsidRPr="00FA28E5">
        <w:rPr>
          <w:lang w:val="en-US"/>
        </w:rPr>
        <w:t>.1 – context_l</w:t>
      </w:r>
      <w:proofErr w:type="gramStart"/>
      <w:r w:rsidRPr="00FA28E5">
        <w:rPr>
          <w:lang w:val="en-US"/>
        </w:rPr>
        <w:t>1.puml</w:t>
      </w:r>
      <w:proofErr w:type="gramEnd"/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@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startuml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"context_l</w:t>
      </w: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1.puml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!include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https://raw.githubusercontent.com/plantuml-stdlib/C4-PlantUML/master/C4_Context.puml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============================================================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ГЛОССАРИЙ ID (единый для всей команды, менять только через ТЛ)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Персоны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cx_analyst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product_owner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admin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Система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Контейнеры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web_panel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mobile_app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api_backend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        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database, cache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Внешние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review_source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llm_service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        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reporting_system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bank_iam</w:t>
      </w:r>
      <w:proofErr w:type="spellEnd"/>
    </w:p>
    <w:p w:rsidR="00192CD7" w:rsidRPr="00FA28E5" w:rsidRDefault="00E4146E">
      <w:r w:rsidRPr="00FA28E5">
        <w:rPr>
          <w:rFonts w:ascii="Courier New" w:eastAsia="Courier New" w:hAnsi="Courier New" w:cs="Courier New"/>
          <w:sz w:val="16"/>
          <w:szCs w:val="16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Правила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: </w:t>
      </w:r>
      <w:r>
        <w:rPr>
          <w:rFonts w:ascii="Courier New" w:eastAsia="Courier New" w:hAnsi="Courier New" w:cs="Courier New"/>
          <w:sz w:val="16"/>
          <w:szCs w:val="16"/>
        </w:rPr>
        <w:t>только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A28E5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FA28E5">
        <w:rPr>
          <w:rFonts w:ascii="Courier New" w:eastAsia="Courier New" w:hAnsi="Courier New" w:cs="Courier New"/>
          <w:sz w:val="16"/>
          <w:szCs w:val="16"/>
        </w:rPr>
        <w:t xml:space="preserve">); </w:t>
      </w:r>
      <w:r>
        <w:rPr>
          <w:rFonts w:ascii="Courier New" w:eastAsia="Courier New" w:hAnsi="Courier New" w:cs="Courier New"/>
          <w:sz w:val="16"/>
          <w:szCs w:val="16"/>
        </w:rPr>
        <w:t>без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A28E5">
        <w:rPr>
          <w:rFonts w:ascii="Courier New" w:eastAsia="Courier New" w:hAnsi="Courier New" w:cs="Courier New"/>
          <w:sz w:val="16"/>
          <w:szCs w:val="16"/>
        </w:rPr>
        <w:t>_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D</w:t>
      </w:r>
      <w:r w:rsidRPr="00FA28E5">
        <w:rPr>
          <w:rFonts w:ascii="Courier New" w:eastAsia="Courier New" w:hAnsi="Courier New" w:cs="Courier New"/>
          <w:sz w:val="16"/>
          <w:szCs w:val="16"/>
        </w:rPr>
        <w:t>/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</w:t>
      </w:r>
      <w:r w:rsidRPr="00FA28E5">
        <w:rPr>
          <w:rFonts w:ascii="Courier New" w:eastAsia="Courier New" w:hAnsi="Courier New" w:cs="Courier New"/>
          <w:sz w:val="16"/>
          <w:szCs w:val="16"/>
        </w:rPr>
        <w:t>/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</w:t>
      </w:r>
      <w:r w:rsidRPr="00FA28E5">
        <w:rPr>
          <w:rFonts w:ascii="Courier New" w:eastAsia="Courier New" w:hAnsi="Courier New" w:cs="Courier New"/>
          <w:sz w:val="16"/>
          <w:szCs w:val="16"/>
        </w:rPr>
        <w:t>/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U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; </w:t>
      </w:r>
      <w:r>
        <w:rPr>
          <w:rFonts w:ascii="Courier New" w:eastAsia="Courier New" w:hAnsi="Courier New" w:cs="Courier New"/>
          <w:sz w:val="16"/>
          <w:szCs w:val="16"/>
        </w:rPr>
        <w:t>без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skinparam</w:t>
      </w:r>
      <w:proofErr w:type="spellEnd"/>
      <w:r w:rsidRPr="00FA28E5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личных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файлах</w:t>
      </w:r>
      <w:r w:rsidRPr="00FA28E5">
        <w:rPr>
          <w:rFonts w:ascii="Courier New" w:eastAsia="Courier New" w:hAnsi="Courier New" w:cs="Courier New"/>
          <w:sz w:val="16"/>
          <w:szCs w:val="16"/>
        </w:rPr>
        <w:t>;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         у каждой связи одно действие и протокол.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Описания элементов одинаковы в общей и во всех личных версиях.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============================================================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LAYOUT_WITH_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LEGEND(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title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Диаграмма системного контекста (L1). ИС управления обратной связью клиентов банка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"Аналитик клиентского опыта", "Загружает отзывы, анализирует настроения клиентов, формирует отчёты")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"Владелец продукта", "Отвечает за обращения по своему продуктовому направлению: ипотека, карты, приложение, отделения")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"Руководитель направления", "Контролирует сроки реакции на обращения, получает эскалации")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"Администратор системы", "Ведёт справочники тем, владельцев и нормативных сроков")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 управления обратной связью клиентов банка", "Собирает и размечает отзывы, заводит обращения по негативу, назначает их владельцам, контролирует сроки и строит аналитику")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review_source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"Источник отзывов", "Агрегатор отзывов о банках с программным интерфейсом выгрузки")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llm_service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"Сервис языковой модели", "Внешняя большая языковая модель для определения тем и тональности отзывов")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"Сервис уведомлений", "Почтовый сервер банка 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-сервисы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FCM")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reporting_system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отчётности банка", "Корпоративное хранилище управленческой отчётности")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управления доступом банка", "Единый вход и ролевая модель сотрудников банка")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"Загружает пакеты отзывов, изучает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настроений, формирует отчёты",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"Берёт обращения своего направления в работу, меняет их статусы",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"Просматривает просроченные обращения и эскалации",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"Настраивает справочник тем, владельцев и сроков реакции",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"Входит через единый вход банка",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"Входит через единый вход банка",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bank_iam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Входит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через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единый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вход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банка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OAuth 2.0 (OIDC)")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admin,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bank_iam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Входит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через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единый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вход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банка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OAuth 2.0 (OIDC)")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review_source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новые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расписанию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REST, JSON")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llm_service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текст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r>
        <w:rPr>
          <w:rFonts w:ascii="Courier New" w:eastAsia="Courier New" w:hAnsi="Courier New" w:cs="Courier New"/>
          <w:sz w:val="16"/>
          <w:szCs w:val="16"/>
        </w:rPr>
        <w:t>получает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темы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тональность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REST, JSON")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уведомления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новых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"SMTP / TLS, HTTPS")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reporting_system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Выгружает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отчёты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закрытых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времени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реакции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REST, JSON")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"Проверяет подлинность и роли сотрудников",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"Сообщает о новом обращении по направлению", "SMTP / TLS,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FCM")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Сообщает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просрочке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"SMTP / TLS, APNs / FCM")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@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enduml</w:t>
      </w:r>
      <w:proofErr w:type="spellEnd"/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92CD7" w:rsidRPr="00B114AD" w:rsidRDefault="00192CD7">
      <w:pPr>
        <w:spacing w:line="276" w:lineRule="auto"/>
        <w:jc w:val="both"/>
        <w:rPr>
          <w:lang w:val="en-US"/>
        </w:rPr>
      </w:pPr>
    </w:p>
    <w:p w:rsidR="00192CD7" w:rsidRPr="00B114AD" w:rsidRDefault="00E4146E">
      <w:pPr>
        <w:spacing w:line="276" w:lineRule="auto"/>
        <w:jc w:val="both"/>
        <w:rPr>
          <w:lang w:val="en-US"/>
        </w:rPr>
      </w:pPr>
      <w:r>
        <w:lastRenderedPageBreak/>
        <w:t>Листинг</w:t>
      </w:r>
      <w:r w:rsidRPr="00B114AD">
        <w:rPr>
          <w:lang w:val="en-US"/>
        </w:rPr>
        <w:t xml:space="preserve"> </w:t>
      </w:r>
      <w:r>
        <w:t>А</w:t>
      </w:r>
      <w:r w:rsidRPr="00B114AD">
        <w:rPr>
          <w:lang w:val="en-US"/>
        </w:rPr>
        <w:t>.2 – containers_l</w:t>
      </w:r>
      <w:proofErr w:type="gramStart"/>
      <w:r w:rsidRPr="00B114AD">
        <w:rPr>
          <w:lang w:val="en-US"/>
        </w:rPr>
        <w:t>2.puml</w:t>
      </w:r>
      <w:proofErr w:type="gramEnd"/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@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startuml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"containers_l</w:t>
      </w: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2.puml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!include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https://raw.githubusercontent.com/plantuml-stdlib/C4-PlantUML/master/C4_Container.puml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============================================================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ГЛОССАРИЙ ID (единый для всей команды, менять только через ТЛ)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Персоны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cx_analyst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product_owner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admin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Система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Контейнеры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web_panel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mobile_app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api_backend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        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database, cache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Внешние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review_source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llm_service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        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reporting_system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bank_iam</w:t>
      </w:r>
      <w:proofErr w:type="spellEnd"/>
    </w:p>
    <w:p w:rsidR="00192CD7" w:rsidRPr="00FA28E5" w:rsidRDefault="00E4146E">
      <w:r w:rsidRPr="00FA28E5">
        <w:rPr>
          <w:rFonts w:ascii="Courier New" w:eastAsia="Courier New" w:hAnsi="Courier New" w:cs="Courier New"/>
          <w:sz w:val="16"/>
          <w:szCs w:val="16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Правила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: </w:t>
      </w:r>
      <w:r>
        <w:rPr>
          <w:rFonts w:ascii="Courier New" w:eastAsia="Courier New" w:hAnsi="Courier New" w:cs="Courier New"/>
          <w:sz w:val="16"/>
          <w:szCs w:val="16"/>
        </w:rPr>
        <w:t>только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A28E5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FA28E5">
        <w:rPr>
          <w:rFonts w:ascii="Courier New" w:eastAsia="Courier New" w:hAnsi="Courier New" w:cs="Courier New"/>
          <w:sz w:val="16"/>
          <w:szCs w:val="16"/>
        </w:rPr>
        <w:t xml:space="preserve">); </w:t>
      </w:r>
      <w:r>
        <w:rPr>
          <w:rFonts w:ascii="Courier New" w:eastAsia="Courier New" w:hAnsi="Courier New" w:cs="Courier New"/>
          <w:sz w:val="16"/>
          <w:szCs w:val="16"/>
        </w:rPr>
        <w:t>без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 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</w:t>
      </w:r>
      <w:r w:rsidRPr="00FA28E5">
        <w:rPr>
          <w:rFonts w:ascii="Courier New" w:eastAsia="Courier New" w:hAnsi="Courier New" w:cs="Courier New"/>
          <w:sz w:val="16"/>
          <w:szCs w:val="16"/>
        </w:rPr>
        <w:t>_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D</w:t>
      </w:r>
      <w:r w:rsidRPr="00FA28E5">
        <w:rPr>
          <w:rFonts w:ascii="Courier New" w:eastAsia="Courier New" w:hAnsi="Courier New" w:cs="Courier New"/>
          <w:sz w:val="16"/>
          <w:szCs w:val="16"/>
        </w:rPr>
        <w:t>/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</w:t>
      </w:r>
      <w:r w:rsidRPr="00FA28E5">
        <w:rPr>
          <w:rFonts w:ascii="Courier New" w:eastAsia="Courier New" w:hAnsi="Courier New" w:cs="Courier New"/>
          <w:sz w:val="16"/>
          <w:szCs w:val="16"/>
        </w:rPr>
        <w:t>/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</w:t>
      </w:r>
      <w:r w:rsidRPr="00FA28E5">
        <w:rPr>
          <w:rFonts w:ascii="Courier New" w:eastAsia="Courier New" w:hAnsi="Courier New" w:cs="Courier New"/>
          <w:sz w:val="16"/>
          <w:szCs w:val="16"/>
        </w:rPr>
        <w:t>/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U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; </w:t>
      </w:r>
      <w:r>
        <w:rPr>
          <w:rFonts w:ascii="Courier New" w:eastAsia="Courier New" w:hAnsi="Courier New" w:cs="Courier New"/>
          <w:sz w:val="16"/>
          <w:szCs w:val="16"/>
        </w:rPr>
        <w:t>без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skinparam</w:t>
      </w:r>
      <w:proofErr w:type="spellEnd"/>
      <w:r w:rsidRPr="00FA28E5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личных</w:t>
      </w:r>
      <w:r w:rsidRPr="00FA28E5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файлах</w:t>
      </w:r>
      <w:r w:rsidRPr="00FA28E5">
        <w:rPr>
          <w:rFonts w:ascii="Courier New" w:eastAsia="Courier New" w:hAnsi="Courier New" w:cs="Courier New"/>
          <w:sz w:val="16"/>
          <w:szCs w:val="16"/>
        </w:rPr>
        <w:t>;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         у каждой связи одно действие и протокол.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Описания элементов одинаковы в общей и во всех личных версиях.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============================================================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Порты не указываются: они относятся к диаграмме развёртывания (ЛР №4)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LAYOUT_WITH_</w:t>
      </w: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LEGEND(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92CD7" w:rsidRDefault="00E4146E"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title </w:t>
      </w:r>
      <w:r>
        <w:rPr>
          <w:rFonts w:ascii="Courier New" w:eastAsia="Courier New" w:hAnsi="Courier New" w:cs="Courier New"/>
          <w:sz w:val="16"/>
          <w:szCs w:val="16"/>
        </w:rPr>
        <w:t>Диаграмма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контейнеров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(L2). </w:t>
      </w:r>
      <w:r>
        <w:rPr>
          <w:rFonts w:ascii="Courier New" w:eastAsia="Courier New" w:hAnsi="Courier New" w:cs="Courier New"/>
          <w:sz w:val="16"/>
          <w:szCs w:val="16"/>
        </w:rPr>
        <w:t>ИС управления обратной связью клиентов банка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"Аналитик клиентского опыта", "Загружает отзывы, анализирует настроения клиентов, формирует отчёты")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"Владелец продукта", "Отвечает за обращения по своему продуктовому направлению: ипотека, карты, приложение, отделения")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"Руководитель направления", "Контролирует сроки реакции на обращения, получает эскалации")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"Администратор системы", "Ведёт справочники тем, владельцев и нормативных сроков")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review_source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"Источник отзывов", "Агрегатор отзывов о банках с программным интерфейсом выгрузки")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llm_service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"Сервис языковой модели", "Внешняя большая языковая модель для определения тем и тональности отзывов")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"Сервис уведомлений", "Почтовый сервер банка 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-сервисы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FCM")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reporting_system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отчётности банка", "Корпоративное хранилище управленческой отчётности")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управления доступом банка", "Единый вход и ролевая модель сотрудников банка")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Boundary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 управления обратной связью клиентов банка") {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"Веб-панель",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TypeScript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SPA",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настроений, реестры отзывов и обращений, справочники, отчёты")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"Мобильное приложение",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TypeScript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Native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Android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"Обращения и эскалации для владельцев продуктов и руководителей, смена статусов вне рабочего места")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API",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Python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FastAPI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JWT", "REST API, проверка доступа, статусная модель обращений, назначение владельцев, отчёты")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Воркер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разметки",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Python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"Кластеризация,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мультилейбл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-классификация тем, определение тональности, заведение обращений при негативе")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message_broker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"Брокер сообщений",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"Очереди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reviews.labeling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(задачи разметки) 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cases.events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(события по обращениям)")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background_worker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Воркер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фоновых задач",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Python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"Сбор отзывов по расписанию, контроль сроков, эскалации, рассылка уведомлений")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"База данных",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PostgreSQL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16", "Отзывы, разметка, обращения, история статусов, справочники, витрины аналитики")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"Кэш",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Redis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Предрассчитанные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агрегаты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дашборда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}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"Загружает пакеты отзывов, изучает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формирует отчёты",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"Настраивает темы, владельцев и сроки реакции",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"Берёт обращения своего направления в работу",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"Меняет статусы обращений вне рабочего места",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"Просматривает эскалации и просроченные обращения",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"Перенаправляет пользователя на страницу единого входа",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"Перенаправляет пользователя на страницу единого входа",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"Запрашивает отзывы, обращения, аналитику и справочники", "HTTPS / JSON, REST")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"Запрашивает обращения и передаёт смену статуса", "HTTPS / JSON, REST")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"Проверяет подлинность и роли сотрудников",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"Сохраняет и получает отзывы, обращения, историю статусов и справочники", "SQL / TCP")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"Получает и обновляет агрегаты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дашборда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"RESP / TCP")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lastRenderedPageBreak/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message_broker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"Ставит задачи разметки для загруженного пакета отзывов", "AMQP")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api_backend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reporting_system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Выгружает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отчёты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период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REST, JSON")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задачи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разметки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очереди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reviews.labeling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llm_service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текст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r>
        <w:rPr>
          <w:rFonts w:ascii="Courier New" w:eastAsia="Courier New" w:hAnsi="Courier New" w:cs="Courier New"/>
          <w:sz w:val="16"/>
          <w:szCs w:val="16"/>
        </w:rPr>
        <w:t>получает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темы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тональность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REST, JSON")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Сохраняет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результаты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разметки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"Заводит обращение при негативе по значимой теме", "SQL / TCP")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message_broker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"Публикует событие «обращение создано» в очередь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cases.events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"AMQP")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review_source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новые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расписанию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REST, JSON")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Ставит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задачи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разметки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для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полученных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отзывов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события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обращениям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очереди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cases.events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Сохраняет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r>
        <w:rPr>
          <w:rFonts w:ascii="Courier New" w:eastAsia="Courier New" w:hAnsi="Courier New" w:cs="Courier New"/>
          <w:sz w:val="16"/>
          <w:szCs w:val="16"/>
        </w:rPr>
        <w:t>полученные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источника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Проверяет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сроки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обращений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Фиксирует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эскалацию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просроченного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уведомления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новых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"SMTP / TLS, HTTPS")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mobile_app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Доставляет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push-</w:t>
      </w:r>
      <w:r>
        <w:rPr>
          <w:rFonts w:ascii="Courier New" w:eastAsia="Courier New" w:hAnsi="Courier New" w:cs="Courier New"/>
          <w:sz w:val="16"/>
          <w:szCs w:val="16"/>
        </w:rPr>
        <w:t>уведомления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"APNs / FCM")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"Сообщает о новом обращении по направлению", "SMTP / TLS")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Сообщает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просрочке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"SMTP / TLS")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@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enduml</w:t>
      </w:r>
      <w:proofErr w:type="spellEnd"/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sectPr w:rsidR="00192CD7">
      <w:footerReference w:type="default" r:id="rId17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5F6B" w:rsidRDefault="006F5F6B">
      <w:r>
        <w:separator/>
      </w:r>
    </w:p>
  </w:endnote>
  <w:endnote w:type="continuationSeparator" w:id="0">
    <w:p w:rsidR="006F5F6B" w:rsidRDefault="006F5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>
      <w:fldChar w:fldCharType="separate"/>
    </w:r>
    <w:r w:rsidR="00B114A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192CD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>
      <w:fldChar w:fldCharType="separate"/>
    </w:r>
    <w:r w:rsidR="00B114AD">
      <w:rPr>
        <w:noProof/>
      </w:rPr>
      <w:t>5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>
      <w:fldChar w:fldCharType="separate"/>
    </w:r>
    <w:r w:rsidR="00B114AD">
      <w:rPr>
        <w:noProof/>
      </w:rPr>
      <w:t>6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>
      <w:fldChar w:fldCharType="separate"/>
    </w:r>
    <w:r w:rsidR="00B114AD">
      <w:rPr>
        <w:noProof/>
      </w:rPr>
      <w:t>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>
      <w:fldChar w:fldCharType="separate"/>
    </w:r>
    <w:r w:rsidR="00B114AD">
      <w:rPr>
        <w:noProof/>
      </w:rPr>
      <w:t>10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>
      <w:fldChar w:fldCharType="separate"/>
    </w:r>
    <w:r w:rsidR="00B114AD">
      <w:rPr>
        <w:noProof/>
      </w:rPr>
      <w:t>11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>
      <w:fldChar w:fldCharType="separate"/>
    </w:r>
    <w:r w:rsidR="00B114AD">
      <w:rPr>
        <w:noProof/>
      </w:rP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5F6B" w:rsidRDefault="006F5F6B">
      <w:r>
        <w:separator/>
      </w:r>
    </w:p>
  </w:footnote>
  <w:footnote w:type="continuationSeparator" w:id="0">
    <w:p w:rsidR="006F5F6B" w:rsidRDefault="006F5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031732"/>
    <w:multiLevelType w:val="hybridMultilevel"/>
    <w:tmpl w:val="F9F60FE4"/>
    <w:lvl w:ilvl="0" w:tplc="FEBACE8C">
      <w:start w:val="1"/>
      <w:numFmt w:val="bullet"/>
      <w:lvlText w:val="•"/>
      <w:lvlJc w:val="left"/>
      <w:pPr>
        <w:ind w:left="1066" w:hanging="357"/>
      </w:pPr>
    </w:lvl>
    <w:lvl w:ilvl="1" w:tplc="8F3A1E3E">
      <w:numFmt w:val="decimal"/>
      <w:lvlText w:val=""/>
      <w:lvlJc w:val="left"/>
    </w:lvl>
    <w:lvl w:ilvl="2" w:tplc="A1CA369A">
      <w:numFmt w:val="decimal"/>
      <w:lvlText w:val=""/>
      <w:lvlJc w:val="left"/>
    </w:lvl>
    <w:lvl w:ilvl="3" w:tplc="0EA2A4AC">
      <w:numFmt w:val="decimal"/>
      <w:lvlText w:val=""/>
      <w:lvlJc w:val="left"/>
    </w:lvl>
    <w:lvl w:ilvl="4" w:tplc="05746D30">
      <w:numFmt w:val="decimal"/>
      <w:lvlText w:val=""/>
      <w:lvlJc w:val="left"/>
    </w:lvl>
    <w:lvl w:ilvl="5" w:tplc="55B43296">
      <w:numFmt w:val="decimal"/>
      <w:lvlText w:val=""/>
      <w:lvlJc w:val="left"/>
    </w:lvl>
    <w:lvl w:ilvl="6" w:tplc="F64437A0">
      <w:numFmt w:val="decimal"/>
      <w:lvlText w:val=""/>
      <w:lvlJc w:val="left"/>
    </w:lvl>
    <w:lvl w:ilvl="7" w:tplc="72882C28">
      <w:numFmt w:val="decimal"/>
      <w:lvlText w:val=""/>
      <w:lvlJc w:val="left"/>
    </w:lvl>
    <w:lvl w:ilvl="8" w:tplc="568A7C80">
      <w:numFmt w:val="decimal"/>
      <w:lvlText w:val=""/>
      <w:lvlJc w:val="left"/>
    </w:lvl>
  </w:abstractNum>
  <w:abstractNum w:abstractNumId="1" w15:restartNumberingAfterBreak="0">
    <w:nsid w:val="6B630F85"/>
    <w:multiLevelType w:val="hybridMultilevel"/>
    <w:tmpl w:val="3D4E6ABA"/>
    <w:lvl w:ilvl="0" w:tplc="E440285C">
      <w:start w:val="1"/>
      <w:numFmt w:val="bullet"/>
      <w:lvlText w:val="●"/>
      <w:lvlJc w:val="left"/>
      <w:pPr>
        <w:ind w:left="720" w:hanging="360"/>
      </w:pPr>
    </w:lvl>
    <w:lvl w:ilvl="1" w:tplc="B70E3CC2">
      <w:start w:val="1"/>
      <w:numFmt w:val="bullet"/>
      <w:lvlText w:val="○"/>
      <w:lvlJc w:val="left"/>
      <w:pPr>
        <w:ind w:left="1440" w:hanging="360"/>
      </w:pPr>
    </w:lvl>
    <w:lvl w:ilvl="2" w:tplc="676E4F22">
      <w:start w:val="1"/>
      <w:numFmt w:val="bullet"/>
      <w:lvlText w:val="■"/>
      <w:lvlJc w:val="left"/>
      <w:pPr>
        <w:ind w:left="2160" w:hanging="360"/>
      </w:pPr>
    </w:lvl>
    <w:lvl w:ilvl="3" w:tplc="52785C76">
      <w:start w:val="1"/>
      <w:numFmt w:val="bullet"/>
      <w:lvlText w:val="●"/>
      <w:lvlJc w:val="left"/>
      <w:pPr>
        <w:ind w:left="2880" w:hanging="360"/>
      </w:pPr>
    </w:lvl>
    <w:lvl w:ilvl="4" w:tplc="6CF0B0AE">
      <w:start w:val="1"/>
      <w:numFmt w:val="bullet"/>
      <w:lvlText w:val="○"/>
      <w:lvlJc w:val="left"/>
      <w:pPr>
        <w:ind w:left="3600" w:hanging="360"/>
      </w:pPr>
    </w:lvl>
    <w:lvl w:ilvl="5" w:tplc="94E0EDE2">
      <w:start w:val="1"/>
      <w:numFmt w:val="bullet"/>
      <w:lvlText w:val="■"/>
      <w:lvlJc w:val="left"/>
      <w:pPr>
        <w:ind w:left="4320" w:hanging="360"/>
      </w:pPr>
    </w:lvl>
    <w:lvl w:ilvl="6" w:tplc="B238BFD8">
      <w:start w:val="1"/>
      <w:numFmt w:val="bullet"/>
      <w:lvlText w:val="●"/>
      <w:lvlJc w:val="left"/>
      <w:pPr>
        <w:ind w:left="5040" w:hanging="360"/>
      </w:pPr>
    </w:lvl>
    <w:lvl w:ilvl="7" w:tplc="3440D02C">
      <w:start w:val="1"/>
      <w:numFmt w:val="bullet"/>
      <w:lvlText w:val="●"/>
      <w:lvlJc w:val="left"/>
      <w:pPr>
        <w:ind w:left="5760" w:hanging="360"/>
      </w:pPr>
    </w:lvl>
    <w:lvl w:ilvl="8" w:tplc="A9F220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CD7"/>
    <w:rsid w:val="00192CD7"/>
    <w:rsid w:val="006F5F6B"/>
    <w:rsid w:val="00B114AD"/>
    <w:rsid w:val="00E4146E"/>
    <w:rsid w:val="00FA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7E551"/>
  <w15:docId w15:val="{8265BAF0-6946-4481-95F5-C0AF241E0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30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17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4111</Words>
  <Characters>23435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Еловиков</cp:lastModifiedBy>
  <cp:revision>3</cp:revision>
  <dcterms:created xsi:type="dcterms:W3CDTF">2026-09-24T22:23:00Z</dcterms:created>
  <dcterms:modified xsi:type="dcterms:W3CDTF">2026-10-08T15:06:00Z</dcterms:modified>
</cp:coreProperties>
</file>